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204F" w:rsidRPr="005B1DBB" w:rsidRDefault="005E6EF0">
      <w:pPr>
        <w:rPr>
          <w:rFonts w:ascii="Arial" w:hAnsi="Arial" w:cs="Arial"/>
          <w:b/>
          <w:sz w:val="40"/>
        </w:rPr>
      </w:pPr>
      <w:r w:rsidRPr="005B1DBB">
        <w:rPr>
          <w:rFonts w:ascii="Arial" w:hAnsi="Arial" w:cs="Arial"/>
          <w:b/>
          <w:sz w:val="40"/>
        </w:rPr>
        <w:t>Propuesta de M</w:t>
      </w:r>
      <w:r w:rsidR="00D14811" w:rsidRPr="005B1DBB">
        <w:rPr>
          <w:rFonts w:ascii="Arial" w:hAnsi="Arial" w:cs="Arial"/>
          <w:b/>
          <w:sz w:val="40"/>
        </w:rPr>
        <w:t>odificaciones para la OREDA 2024</w:t>
      </w:r>
    </w:p>
    <w:tbl>
      <w:tblPr>
        <w:tblW w:w="521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22"/>
        <w:gridCol w:w="2365"/>
        <w:gridCol w:w="1818"/>
        <w:gridCol w:w="5155"/>
        <w:gridCol w:w="4960"/>
      </w:tblGrid>
      <w:tr w:rsidR="005B1DBB" w:rsidRPr="00A471E1" w:rsidTr="0086460F">
        <w:trPr>
          <w:trHeight w:val="346"/>
          <w:tblHeader/>
          <w:jc w:val="center"/>
        </w:trPr>
        <w:tc>
          <w:tcPr>
            <w:tcW w:w="240" w:type="pct"/>
            <w:shd w:val="clear" w:color="auto" w:fill="1F497D" w:themeFill="text2"/>
            <w:vAlign w:val="center"/>
          </w:tcPr>
          <w:p w:rsidR="005E6EF0" w:rsidRPr="00A471E1" w:rsidRDefault="005E6EF0" w:rsidP="003A0F56">
            <w:pPr>
              <w:spacing w:after="0" w:line="240" w:lineRule="auto"/>
              <w:rPr>
                <w:rFonts w:ascii="Arial" w:eastAsia="Times New Roman" w:hAnsi="Arial" w:cs="Arial"/>
                <w:lang w:eastAsia="es-MX"/>
              </w:rPr>
            </w:pPr>
            <w:r w:rsidRPr="00A471E1">
              <w:rPr>
                <w:rFonts w:ascii="Arial" w:eastAsia="Times New Roman" w:hAnsi="Arial" w:cs="Arial"/>
                <w:lang w:eastAsia="es-MX"/>
              </w:rPr>
              <w:t>No.</w:t>
            </w:r>
          </w:p>
        </w:tc>
        <w:tc>
          <w:tcPr>
            <w:tcW w:w="787" w:type="pct"/>
            <w:shd w:val="clear" w:color="auto" w:fill="1F497D" w:themeFill="text2"/>
            <w:vAlign w:val="center"/>
          </w:tcPr>
          <w:p w:rsidR="005E6EF0" w:rsidRPr="00A471E1" w:rsidRDefault="005E6EF0" w:rsidP="005431E7">
            <w:pPr>
              <w:spacing w:after="0" w:line="240" w:lineRule="auto"/>
              <w:jc w:val="center"/>
              <w:rPr>
                <w:rFonts w:ascii="Arial" w:eastAsia="Times New Roman" w:hAnsi="Arial" w:cs="Arial"/>
                <w:lang w:eastAsia="es-MX"/>
              </w:rPr>
            </w:pPr>
            <w:r w:rsidRPr="00A471E1">
              <w:rPr>
                <w:rFonts w:ascii="Arial" w:eastAsia="Times New Roman" w:hAnsi="Arial" w:cs="Arial"/>
                <w:b/>
                <w:bCs/>
                <w:lang w:eastAsia="es-MX"/>
              </w:rPr>
              <w:t>Cláusula/Sección/Numeral</w:t>
            </w:r>
          </w:p>
        </w:tc>
        <w:tc>
          <w:tcPr>
            <w:tcW w:w="605" w:type="pct"/>
            <w:shd w:val="clear" w:color="auto" w:fill="1F497D" w:themeFill="text2"/>
            <w:vAlign w:val="center"/>
          </w:tcPr>
          <w:p w:rsidR="005E6EF0" w:rsidRPr="00A471E1" w:rsidRDefault="005E6EF0" w:rsidP="005431E7">
            <w:pPr>
              <w:spacing w:after="0" w:line="240" w:lineRule="auto"/>
              <w:jc w:val="center"/>
              <w:rPr>
                <w:rFonts w:ascii="Arial" w:eastAsia="Times New Roman" w:hAnsi="Arial" w:cs="Arial"/>
                <w:b/>
                <w:bCs/>
                <w:lang w:eastAsia="es-MX"/>
              </w:rPr>
            </w:pPr>
            <w:r w:rsidRPr="00A471E1">
              <w:rPr>
                <w:rFonts w:ascii="Arial" w:eastAsia="Times New Roman" w:hAnsi="Arial" w:cs="Arial"/>
                <w:b/>
                <w:bCs/>
                <w:lang w:eastAsia="es-MX"/>
              </w:rPr>
              <w:t>Tema</w:t>
            </w:r>
          </w:p>
        </w:tc>
        <w:tc>
          <w:tcPr>
            <w:tcW w:w="1716" w:type="pct"/>
            <w:shd w:val="clear" w:color="auto" w:fill="1F497D" w:themeFill="text2"/>
            <w:vAlign w:val="center"/>
          </w:tcPr>
          <w:p w:rsidR="005E6EF0" w:rsidRPr="00A471E1" w:rsidRDefault="005E6EF0" w:rsidP="005431E7">
            <w:pPr>
              <w:spacing w:after="0" w:line="240" w:lineRule="auto"/>
              <w:jc w:val="center"/>
              <w:rPr>
                <w:rFonts w:ascii="Arial" w:eastAsia="Times New Roman" w:hAnsi="Arial" w:cs="Arial"/>
                <w:b/>
                <w:bCs/>
                <w:lang w:eastAsia="es-MX"/>
              </w:rPr>
            </w:pPr>
            <w:r w:rsidRPr="00A471E1">
              <w:rPr>
                <w:rFonts w:ascii="Arial" w:eastAsia="Times New Roman" w:hAnsi="Arial" w:cs="Arial"/>
                <w:b/>
                <w:bCs/>
                <w:lang w:eastAsia="es-MX"/>
              </w:rPr>
              <w:t>Modificación</w:t>
            </w:r>
          </w:p>
        </w:tc>
        <w:tc>
          <w:tcPr>
            <w:tcW w:w="1651" w:type="pct"/>
            <w:tcBorders>
              <w:bottom w:val="single" w:sz="4" w:space="0" w:color="000000" w:themeColor="text1"/>
            </w:tcBorders>
            <w:shd w:val="clear" w:color="auto" w:fill="1F497D" w:themeFill="text2"/>
            <w:vAlign w:val="center"/>
          </w:tcPr>
          <w:p w:rsidR="005E6EF0" w:rsidRPr="00A471E1" w:rsidRDefault="005E6EF0" w:rsidP="005431E7">
            <w:pPr>
              <w:spacing w:after="0" w:line="240" w:lineRule="auto"/>
              <w:jc w:val="center"/>
              <w:rPr>
                <w:rFonts w:ascii="Arial" w:eastAsia="Times New Roman" w:hAnsi="Arial" w:cs="Arial"/>
                <w:lang w:eastAsia="es-MX"/>
              </w:rPr>
            </w:pPr>
            <w:r w:rsidRPr="00A471E1">
              <w:rPr>
                <w:rFonts w:ascii="Arial" w:eastAsia="Times New Roman" w:hAnsi="Arial" w:cs="Arial"/>
                <w:b/>
                <w:bCs/>
                <w:lang w:eastAsia="es-MX"/>
              </w:rPr>
              <w:t>Justificación de la Modificación</w:t>
            </w:r>
          </w:p>
        </w:tc>
      </w:tr>
      <w:tr w:rsidR="005B1DBB" w:rsidRPr="00A471E1" w:rsidTr="00FB059C">
        <w:trPr>
          <w:trHeight w:val="1052"/>
          <w:jc w:val="center"/>
        </w:trPr>
        <w:tc>
          <w:tcPr>
            <w:tcW w:w="240" w:type="pct"/>
            <w:vAlign w:val="center"/>
          </w:tcPr>
          <w:p w:rsidR="006C722A" w:rsidRPr="00A471E1" w:rsidRDefault="00245C19" w:rsidP="005431E7">
            <w:pPr>
              <w:spacing w:after="0" w:line="240" w:lineRule="auto"/>
              <w:jc w:val="center"/>
              <w:rPr>
                <w:rFonts w:ascii="Arial" w:eastAsia="Times New Roman" w:hAnsi="Arial" w:cs="Arial"/>
                <w:b/>
                <w:lang w:eastAsia="es-MX"/>
              </w:rPr>
            </w:pPr>
            <w:r w:rsidRPr="00A471E1">
              <w:rPr>
                <w:rFonts w:ascii="Arial" w:eastAsia="Times New Roman" w:hAnsi="Arial" w:cs="Arial"/>
                <w:b/>
                <w:lang w:eastAsia="es-MX"/>
              </w:rPr>
              <w:t>1</w:t>
            </w:r>
          </w:p>
        </w:tc>
        <w:tc>
          <w:tcPr>
            <w:tcW w:w="787" w:type="pct"/>
            <w:vAlign w:val="center"/>
          </w:tcPr>
          <w:p w:rsidR="006C722A" w:rsidRPr="00A471E1" w:rsidRDefault="006C722A" w:rsidP="006C722A">
            <w:pPr>
              <w:pStyle w:val="4TitCuar"/>
              <w:spacing w:before="240" w:after="240"/>
              <w:ind w:left="0" w:firstLine="0"/>
              <w:rPr>
                <w:rFonts w:ascii="Arial" w:hAnsi="Arial"/>
                <w:b/>
                <w:bCs w:val="0"/>
                <w:lang w:eastAsia="es-ES"/>
              </w:rPr>
            </w:pPr>
            <w:r w:rsidRPr="00A471E1">
              <w:rPr>
                <w:rFonts w:ascii="Arial" w:hAnsi="Arial"/>
                <w:b/>
                <w:bCs w:val="0"/>
                <w:lang w:eastAsia="es-ES"/>
              </w:rPr>
              <w:t>Definiciones</w:t>
            </w:r>
          </w:p>
        </w:tc>
        <w:tc>
          <w:tcPr>
            <w:tcW w:w="605" w:type="pct"/>
            <w:shd w:val="clear" w:color="auto" w:fill="auto"/>
            <w:vAlign w:val="center"/>
          </w:tcPr>
          <w:p w:rsidR="006C722A" w:rsidRPr="00A471E1" w:rsidRDefault="0095575D" w:rsidP="005431E7">
            <w:pPr>
              <w:spacing w:after="0" w:line="240" w:lineRule="auto"/>
              <w:jc w:val="center"/>
              <w:rPr>
                <w:rFonts w:ascii="Arial" w:eastAsia="Times New Roman" w:hAnsi="Arial" w:cs="Arial"/>
                <w:b/>
                <w:bCs/>
                <w:i/>
                <w:iCs/>
                <w:lang w:eastAsia="es-MX"/>
              </w:rPr>
            </w:pPr>
            <w:r w:rsidRPr="00A471E1">
              <w:rPr>
                <w:rFonts w:ascii="Arial" w:eastAsia="Times New Roman" w:hAnsi="Arial" w:cs="Arial"/>
                <w:b/>
                <w:bCs/>
                <w:i/>
                <w:iCs/>
                <w:lang w:eastAsia="es-MX"/>
              </w:rPr>
              <w:t>Días inhábiles</w:t>
            </w:r>
          </w:p>
          <w:p w:rsidR="00E02187" w:rsidRPr="00A471E1" w:rsidRDefault="00E02187" w:rsidP="005431E7">
            <w:pPr>
              <w:spacing w:after="0" w:line="240" w:lineRule="auto"/>
              <w:jc w:val="center"/>
              <w:rPr>
                <w:rFonts w:ascii="Arial" w:eastAsia="Times New Roman" w:hAnsi="Arial" w:cs="Arial"/>
                <w:b/>
                <w:bCs/>
                <w:i/>
                <w:iCs/>
                <w:lang w:eastAsia="es-MX"/>
              </w:rPr>
            </w:pPr>
            <w:r w:rsidRPr="00A471E1">
              <w:rPr>
                <w:rFonts w:ascii="Arial" w:eastAsia="Times New Roman" w:hAnsi="Arial" w:cs="Arial"/>
                <w:color w:val="000000"/>
                <w:lang w:eastAsia="es-MX"/>
              </w:rPr>
              <w:t>(página 4)</w:t>
            </w:r>
          </w:p>
        </w:tc>
        <w:tc>
          <w:tcPr>
            <w:tcW w:w="1716" w:type="pct"/>
            <w:shd w:val="clear" w:color="auto" w:fill="auto"/>
            <w:vAlign w:val="center"/>
          </w:tcPr>
          <w:p w:rsidR="005811E9" w:rsidRPr="00A471E1" w:rsidRDefault="003E5E91" w:rsidP="000C2120">
            <w:pPr>
              <w:pStyle w:val="Prrafodelista"/>
              <w:numPr>
                <w:ilvl w:val="0"/>
                <w:numId w:val="24"/>
              </w:numPr>
              <w:ind w:left="549"/>
              <w:jc w:val="both"/>
              <w:rPr>
                <w:rFonts w:ascii="Arial" w:hAnsi="Arial" w:cs="Arial"/>
                <w:b/>
                <w:bCs/>
                <w:i/>
                <w:iCs/>
                <w:color w:val="0070C0"/>
                <w:lang w:val="es-ES_tradnl"/>
              </w:rPr>
            </w:pPr>
            <w:r w:rsidRPr="00A471E1">
              <w:rPr>
                <w:rFonts w:ascii="Arial" w:hAnsi="Arial" w:cs="Arial"/>
                <w:b/>
                <w:bCs/>
                <w:i/>
                <w:iCs/>
                <w:color w:val="0070C0"/>
              </w:rPr>
              <w:t xml:space="preserve">Día Inhábil: </w:t>
            </w:r>
            <w:r w:rsidR="005811E9" w:rsidRPr="00A471E1">
              <w:rPr>
                <w:rFonts w:ascii="Arial" w:hAnsi="Arial" w:cs="Arial"/>
                <w:bCs/>
                <w:iCs/>
                <w:color w:val="0070C0"/>
                <w:lang w:val="es-ES_tradnl"/>
              </w:rPr>
              <w:t xml:space="preserve">Se considerará como día inhábil para todos los efectos señalados en la presente Oferta y sus Anexos, además de sábados y domingos, aquellos días establecidos como inhábiles en el artículo 74 de la Ley Federal del Trabajo, </w:t>
            </w:r>
            <w:r w:rsidR="00CB2227" w:rsidRPr="00A471E1">
              <w:rPr>
                <w:rFonts w:ascii="Arial" w:hAnsi="Arial" w:cs="Arial"/>
                <w:bCs/>
                <w:iCs/>
                <w:color w:val="0070C0"/>
              </w:rPr>
              <w:t>así como los establecidos en el Contrato Colectivo de Trabajo de Telmex/Telnor.</w:t>
            </w:r>
          </w:p>
          <w:p w:rsidR="006C722A" w:rsidRPr="00A471E1" w:rsidRDefault="006C722A" w:rsidP="000C2120">
            <w:pPr>
              <w:spacing w:after="0"/>
              <w:jc w:val="both"/>
              <w:rPr>
                <w:rFonts w:ascii="Arial" w:hAnsi="Arial" w:cs="Arial"/>
                <w:lang w:val="es-ES"/>
              </w:rPr>
            </w:pPr>
          </w:p>
        </w:tc>
        <w:tc>
          <w:tcPr>
            <w:tcW w:w="1651" w:type="pct"/>
            <w:tcBorders>
              <w:top w:val="single" w:sz="4" w:space="0" w:color="000000" w:themeColor="text1"/>
            </w:tcBorders>
          </w:tcPr>
          <w:p w:rsidR="00CB2227" w:rsidRPr="00A471E1" w:rsidRDefault="007506CF" w:rsidP="00A471E1">
            <w:pPr>
              <w:spacing w:after="0" w:line="240" w:lineRule="auto"/>
              <w:ind w:right="57"/>
              <w:jc w:val="both"/>
              <w:rPr>
                <w:rFonts w:ascii="Arial" w:eastAsia="Times New Roman" w:hAnsi="Arial" w:cs="Arial"/>
                <w:lang w:eastAsia="es-ES"/>
              </w:rPr>
            </w:pPr>
            <w:r w:rsidRPr="00A471E1">
              <w:rPr>
                <w:rFonts w:ascii="Arial" w:eastAsia="Times New Roman" w:hAnsi="Arial" w:cs="Arial"/>
                <w:lang w:eastAsia="es-MX"/>
              </w:rPr>
              <w:t xml:space="preserve">Se </w:t>
            </w:r>
            <w:r w:rsidRPr="00A471E1">
              <w:rPr>
                <w:rFonts w:ascii="Arial" w:eastAsia="Times New Roman" w:hAnsi="Arial" w:cs="Arial"/>
                <w:b/>
                <w:lang w:eastAsia="es-MX"/>
              </w:rPr>
              <w:t>agrega la definición</w:t>
            </w:r>
            <w:r w:rsidRPr="00A471E1">
              <w:rPr>
                <w:rFonts w:ascii="Arial" w:eastAsia="Times New Roman" w:hAnsi="Arial" w:cs="Arial"/>
                <w:lang w:eastAsia="es-MX"/>
              </w:rPr>
              <w:t xml:space="preserve"> de días inhábiles para</w:t>
            </w:r>
            <w:r w:rsidR="00CB2227" w:rsidRPr="00A471E1">
              <w:rPr>
                <w:rFonts w:ascii="Arial" w:eastAsia="Times New Roman" w:hAnsi="Arial" w:cs="Arial"/>
                <w:lang w:eastAsia="es-MX"/>
              </w:rPr>
              <w:t xml:space="preserve"> homologar las definiciones con las demás Ofertas, ya que actualmente se encuentra contemplado en la ORE, esto permitirá </w:t>
            </w:r>
            <w:r w:rsidRPr="00A471E1">
              <w:rPr>
                <w:rFonts w:ascii="Arial" w:eastAsia="Times New Roman" w:hAnsi="Arial" w:cs="Arial"/>
                <w:lang w:eastAsia="es-MX"/>
              </w:rPr>
              <w:t xml:space="preserve"> </w:t>
            </w:r>
            <w:r w:rsidR="00CB2227" w:rsidRPr="00A471E1">
              <w:rPr>
                <w:rFonts w:ascii="Arial" w:eastAsia="Times New Roman" w:hAnsi="Arial" w:cs="Arial"/>
                <w:lang w:eastAsia="es-MX"/>
              </w:rPr>
              <w:t xml:space="preserve">dotar de certeza a los CS, al Instituto y al AEPT, así como </w:t>
            </w:r>
            <w:r w:rsidRPr="00A471E1">
              <w:rPr>
                <w:rFonts w:ascii="Arial" w:eastAsia="Times New Roman" w:hAnsi="Arial" w:cs="Arial"/>
                <w:lang w:eastAsia="es-MX"/>
              </w:rPr>
              <w:t>dar claridad en el conteo de plazos para la prestación de los servicios objeto de la oferta</w:t>
            </w:r>
            <w:r w:rsidR="00CB2227" w:rsidRPr="00A471E1">
              <w:rPr>
                <w:rFonts w:ascii="Arial" w:eastAsia="Times New Roman" w:hAnsi="Arial" w:cs="Arial"/>
                <w:lang w:eastAsia="es-MX"/>
              </w:rPr>
              <w:t xml:space="preserve">, </w:t>
            </w:r>
            <w:r w:rsidR="00CB2227" w:rsidRPr="00A471E1">
              <w:rPr>
                <w:rFonts w:ascii="Arial" w:eastAsia="Times New Roman" w:hAnsi="Arial" w:cs="Arial"/>
                <w:lang w:eastAsia="es-ES"/>
              </w:rPr>
              <w:t>por lo que, resultaría perjudicial que las ofertas de referencia y sus debidos convenios que regulan la prestación de servicios no sean uniformes y cada una contenga definiciones distintas.</w:t>
            </w:r>
          </w:p>
          <w:p w:rsidR="00CB2227" w:rsidRPr="00A471E1" w:rsidRDefault="00CB2227" w:rsidP="005431E7">
            <w:pPr>
              <w:spacing w:after="0" w:line="240" w:lineRule="auto"/>
              <w:ind w:right="57"/>
              <w:jc w:val="both"/>
              <w:rPr>
                <w:rFonts w:ascii="Arial" w:eastAsia="Times New Roman" w:hAnsi="Arial" w:cs="Arial"/>
                <w:lang w:eastAsia="es-MX"/>
              </w:rPr>
            </w:pPr>
          </w:p>
          <w:p w:rsidR="003E5E91" w:rsidRPr="00A471E1" w:rsidRDefault="003E5E91" w:rsidP="005431E7">
            <w:pPr>
              <w:spacing w:after="0" w:line="240" w:lineRule="auto"/>
              <w:ind w:right="57"/>
              <w:jc w:val="both"/>
              <w:rPr>
                <w:rFonts w:ascii="Arial" w:eastAsia="Times New Roman" w:hAnsi="Arial" w:cs="Arial"/>
                <w:lang w:eastAsia="es-MX"/>
              </w:rPr>
            </w:pPr>
          </w:p>
          <w:p w:rsidR="007B53A6" w:rsidRPr="00A471E1" w:rsidRDefault="00120D49" w:rsidP="00E747F0">
            <w:pPr>
              <w:spacing w:after="0" w:line="240" w:lineRule="auto"/>
              <w:ind w:right="57"/>
              <w:jc w:val="both"/>
              <w:rPr>
                <w:rFonts w:ascii="Arial" w:eastAsia="Times New Roman" w:hAnsi="Arial" w:cs="Arial"/>
                <w:lang w:eastAsia="es-MX"/>
              </w:rPr>
            </w:pPr>
            <w:r w:rsidRPr="00A471E1">
              <w:rPr>
                <w:rFonts w:ascii="Arial" w:eastAsia="Times New Roman" w:hAnsi="Arial" w:cs="Arial"/>
                <w:lang w:eastAsia="es-MX"/>
              </w:rPr>
              <w:t>Es importante puntualizar que l</w:t>
            </w:r>
            <w:r w:rsidR="00E747F0" w:rsidRPr="00A471E1">
              <w:rPr>
                <w:rFonts w:ascii="Arial" w:eastAsia="Times New Roman" w:hAnsi="Arial" w:cs="Arial"/>
                <w:lang w:eastAsia="es-MX"/>
              </w:rPr>
              <w:t>a Ley Federal de Telecomunicaciones y Radiodifusión dispone</w:t>
            </w:r>
            <w:r w:rsidR="007B53A6" w:rsidRPr="00A471E1">
              <w:rPr>
                <w:rFonts w:ascii="Arial" w:eastAsia="Times New Roman" w:hAnsi="Arial" w:cs="Arial"/>
                <w:lang w:eastAsia="es-MX"/>
              </w:rPr>
              <w:t xml:space="preserve"> </w:t>
            </w:r>
            <w:r w:rsidR="00E747F0" w:rsidRPr="00A471E1">
              <w:rPr>
                <w:rFonts w:ascii="Arial" w:eastAsia="Times New Roman" w:hAnsi="Arial" w:cs="Arial"/>
                <w:lang w:eastAsia="es-MX"/>
              </w:rPr>
              <w:t xml:space="preserve">en su artículo 6 </w:t>
            </w:r>
            <w:r w:rsidRPr="00A471E1">
              <w:rPr>
                <w:rFonts w:ascii="Arial" w:eastAsia="Times New Roman" w:hAnsi="Arial" w:cs="Arial"/>
                <w:lang w:eastAsia="es-MX"/>
              </w:rPr>
              <w:t>que,</w:t>
            </w:r>
            <w:r w:rsidR="007B53A6" w:rsidRPr="00A471E1">
              <w:rPr>
                <w:rFonts w:ascii="Arial" w:eastAsia="Times New Roman" w:hAnsi="Arial" w:cs="Arial"/>
                <w:lang w:eastAsia="es-MX"/>
              </w:rPr>
              <w:t xml:space="preserve"> a falta de disposición expresa en esta Ley o</w:t>
            </w:r>
            <w:r w:rsidRPr="00A471E1">
              <w:rPr>
                <w:rFonts w:ascii="Arial" w:eastAsia="Times New Roman" w:hAnsi="Arial" w:cs="Arial"/>
                <w:lang w:eastAsia="es-MX"/>
              </w:rPr>
              <w:t xml:space="preserve"> en los Tratados Internacionales</w:t>
            </w:r>
            <w:r w:rsidR="007B53A6" w:rsidRPr="00A471E1">
              <w:rPr>
                <w:rFonts w:ascii="Arial" w:eastAsia="Times New Roman" w:hAnsi="Arial" w:cs="Arial"/>
                <w:lang w:eastAsia="es-MX"/>
              </w:rPr>
              <w:t xml:space="preserve">, se aplicarán supletoriamente, entre otras disposiciones, la </w:t>
            </w:r>
            <w:r w:rsidRPr="00A471E1">
              <w:rPr>
                <w:rFonts w:ascii="Arial" w:eastAsia="Times New Roman" w:hAnsi="Arial" w:cs="Arial"/>
                <w:lang w:eastAsia="es-MX"/>
              </w:rPr>
              <w:t>LFPA.</w:t>
            </w:r>
          </w:p>
          <w:p w:rsidR="00120D49" w:rsidRPr="00A471E1" w:rsidRDefault="00120D49" w:rsidP="00E747F0">
            <w:pPr>
              <w:spacing w:after="0" w:line="240" w:lineRule="auto"/>
              <w:ind w:right="57"/>
              <w:jc w:val="both"/>
              <w:rPr>
                <w:rFonts w:ascii="Arial" w:eastAsia="Times New Roman" w:hAnsi="Arial" w:cs="Arial"/>
                <w:lang w:eastAsia="es-MX"/>
              </w:rPr>
            </w:pPr>
          </w:p>
          <w:p w:rsidR="00120D49" w:rsidRPr="00A471E1" w:rsidRDefault="007B53A6" w:rsidP="00E747F0">
            <w:pPr>
              <w:spacing w:after="0" w:line="240" w:lineRule="auto"/>
              <w:ind w:right="57"/>
              <w:jc w:val="both"/>
              <w:rPr>
                <w:rFonts w:ascii="Arial" w:eastAsia="Times New Roman" w:hAnsi="Arial" w:cs="Arial"/>
                <w:lang w:eastAsia="es-MX"/>
              </w:rPr>
            </w:pPr>
            <w:r w:rsidRPr="00A471E1">
              <w:rPr>
                <w:rFonts w:ascii="Arial" w:eastAsia="Times New Roman" w:hAnsi="Arial" w:cs="Arial"/>
                <w:lang w:eastAsia="es-MX"/>
              </w:rPr>
              <w:t xml:space="preserve">De forma adicional establece, </w:t>
            </w:r>
            <w:r w:rsidR="00E747F0" w:rsidRPr="00A471E1">
              <w:rPr>
                <w:rFonts w:ascii="Arial" w:eastAsia="Times New Roman" w:hAnsi="Arial" w:cs="Arial"/>
                <w:lang w:eastAsia="es-MX"/>
              </w:rPr>
              <w:t xml:space="preserve">que aquellos asuntos que no tengan previsto un trámite específico, se tramitarán conforme </w:t>
            </w:r>
            <w:r w:rsidRPr="00A471E1">
              <w:rPr>
                <w:rFonts w:ascii="Arial" w:eastAsia="Times New Roman" w:hAnsi="Arial" w:cs="Arial"/>
                <w:lang w:eastAsia="es-MX"/>
              </w:rPr>
              <w:t xml:space="preserve">a </w:t>
            </w:r>
            <w:r w:rsidR="00E747F0" w:rsidRPr="00A471E1">
              <w:rPr>
                <w:rFonts w:ascii="Arial" w:eastAsia="Times New Roman" w:hAnsi="Arial" w:cs="Arial"/>
                <w:lang w:eastAsia="es-MX"/>
              </w:rPr>
              <w:t>lo dispuesto en la</w:t>
            </w:r>
            <w:r w:rsidRPr="00A471E1">
              <w:rPr>
                <w:rFonts w:ascii="Arial" w:eastAsia="Times New Roman" w:hAnsi="Arial" w:cs="Arial"/>
                <w:lang w:eastAsia="es-MX"/>
              </w:rPr>
              <w:t xml:space="preserve"> LFPA.</w:t>
            </w:r>
          </w:p>
          <w:p w:rsidR="007B53A6" w:rsidRPr="00A471E1" w:rsidRDefault="007B53A6" w:rsidP="00E747F0">
            <w:pPr>
              <w:spacing w:after="0" w:line="240" w:lineRule="auto"/>
              <w:ind w:right="57"/>
              <w:jc w:val="both"/>
              <w:rPr>
                <w:rFonts w:ascii="Arial" w:eastAsia="Times New Roman" w:hAnsi="Arial" w:cs="Arial"/>
                <w:lang w:eastAsia="es-MX"/>
              </w:rPr>
            </w:pPr>
            <w:r w:rsidRPr="00A471E1">
              <w:rPr>
                <w:rFonts w:ascii="Arial" w:eastAsia="Times New Roman" w:hAnsi="Arial" w:cs="Arial"/>
                <w:lang w:eastAsia="es-MX"/>
              </w:rPr>
              <w:t xml:space="preserve"> </w:t>
            </w:r>
          </w:p>
          <w:p w:rsidR="003A47C3" w:rsidRPr="00A471E1" w:rsidRDefault="007B53A6" w:rsidP="005431E7">
            <w:pPr>
              <w:spacing w:after="0" w:line="240" w:lineRule="auto"/>
              <w:ind w:right="57"/>
              <w:jc w:val="both"/>
              <w:rPr>
                <w:rFonts w:ascii="Arial" w:eastAsia="Times New Roman" w:hAnsi="Arial" w:cs="Arial"/>
                <w:lang w:eastAsia="es-MX"/>
              </w:rPr>
            </w:pPr>
            <w:r w:rsidRPr="00A471E1">
              <w:rPr>
                <w:rFonts w:ascii="Arial" w:eastAsia="Times New Roman" w:hAnsi="Arial" w:cs="Arial"/>
                <w:lang w:eastAsia="es-MX"/>
              </w:rPr>
              <w:t>A</w:t>
            </w:r>
            <w:r w:rsidR="00E747F0" w:rsidRPr="00A471E1">
              <w:rPr>
                <w:rFonts w:ascii="Arial" w:eastAsia="Times New Roman" w:hAnsi="Arial" w:cs="Arial"/>
                <w:lang w:eastAsia="es-MX"/>
              </w:rPr>
              <w:t>corde con ello</w:t>
            </w:r>
            <w:r w:rsidRPr="00A471E1">
              <w:rPr>
                <w:rFonts w:ascii="Arial" w:eastAsia="Times New Roman" w:hAnsi="Arial" w:cs="Arial"/>
                <w:lang w:eastAsia="es-MX"/>
              </w:rPr>
              <w:t>,</w:t>
            </w:r>
            <w:r w:rsidR="00E747F0" w:rsidRPr="00A471E1">
              <w:rPr>
                <w:rFonts w:ascii="Arial" w:eastAsia="Times New Roman" w:hAnsi="Arial" w:cs="Arial"/>
                <w:lang w:eastAsia="es-MX"/>
              </w:rPr>
              <w:t xml:space="preserve"> se incorpora</w:t>
            </w:r>
            <w:r w:rsidR="00120D49" w:rsidRPr="00A471E1">
              <w:rPr>
                <w:rFonts w:ascii="Arial" w:eastAsia="Times New Roman" w:hAnsi="Arial" w:cs="Arial"/>
                <w:lang w:eastAsia="es-MX"/>
              </w:rPr>
              <w:t xml:space="preserve"> a</w:t>
            </w:r>
            <w:r w:rsidRPr="00A471E1">
              <w:rPr>
                <w:rFonts w:ascii="Arial" w:eastAsia="Times New Roman" w:hAnsi="Arial" w:cs="Arial"/>
                <w:lang w:eastAsia="es-MX"/>
              </w:rPr>
              <w:t xml:space="preserve"> la definición</w:t>
            </w:r>
            <w:r w:rsidR="00120D49" w:rsidRPr="00A471E1">
              <w:rPr>
                <w:rFonts w:ascii="Arial" w:eastAsia="Times New Roman" w:hAnsi="Arial" w:cs="Arial"/>
                <w:lang w:eastAsia="es-MX"/>
              </w:rPr>
              <w:t xml:space="preserve"> como </w:t>
            </w:r>
            <w:r w:rsidRPr="00A471E1">
              <w:rPr>
                <w:rFonts w:ascii="Arial" w:eastAsia="Times New Roman" w:hAnsi="Arial" w:cs="Arial"/>
                <w:lang w:eastAsia="es-MX"/>
              </w:rPr>
              <w:t>día</w:t>
            </w:r>
            <w:r w:rsidR="00120D49" w:rsidRPr="00A471E1">
              <w:rPr>
                <w:rFonts w:ascii="Arial" w:eastAsia="Times New Roman" w:hAnsi="Arial" w:cs="Arial"/>
                <w:lang w:eastAsia="es-MX"/>
              </w:rPr>
              <w:t>s</w:t>
            </w:r>
            <w:r w:rsidRPr="00A471E1">
              <w:rPr>
                <w:rFonts w:ascii="Arial" w:eastAsia="Times New Roman" w:hAnsi="Arial" w:cs="Arial"/>
                <w:lang w:eastAsia="es-MX"/>
              </w:rPr>
              <w:t xml:space="preserve"> inhábil</w:t>
            </w:r>
            <w:r w:rsidR="00120D49" w:rsidRPr="00A471E1">
              <w:rPr>
                <w:rFonts w:ascii="Arial" w:eastAsia="Times New Roman" w:hAnsi="Arial" w:cs="Arial"/>
                <w:lang w:eastAsia="es-MX"/>
              </w:rPr>
              <w:t>es</w:t>
            </w:r>
            <w:r w:rsidRPr="00A471E1">
              <w:rPr>
                <w:rFonts w:ascii="Arial" w:eastAsia="Times New Roman" w:hAnsi="Arial" w:cs="Arial"/>
                <w:lang w:eastAsia="es-MX"/>
              </w:rPr>
              <w:t xml:space="preserve">, los contemplados en el </w:t>
            </w:r>
            <w:r w:rsidR="00120D49" w:rsidRPr="00A471E1">
              <w:rPr>
                <w:rFonts w:ascii="Arial" w:eastAsia="Times New Roman" w:hAnsi="Arial" w:cs="Arial"/>
                <w:lang w:eastAsia="es-MX"/>
              </w:rPr>
              <w:t>contrato colectivo de trabajo de Telmex/Telnor, e</w:t>
            </w:r>
            <w:r w:rsidR="00AA3222" w:rsidRPr="00A471E1">
              <w:rPr>
                <w:rFonts w:ascii="Arial" w:eastAsia="Times New Roman" w:hAnsi="Arial" w:cs="Arial"/>
                <w:lang w:eastAsia="es-MX"/>
              </w:rPr>
              <w:t>sta determinación debe tomarse en cuenta dentro del análisis ya que nuestros trabajadores cuentan con días de descanso y resultaría violatorio recaer en un incumplimiento</w:t>
            </w:r>
            <w:r w:rsidR="002A0A71" w:rsidRPr="00A471E1">
              <w:rPr>
                <w:rFonts w:ascii="Arial" w:eastAsia="Times New Roman" w:hAnsi="Arial" w:cs="Arial"/>
                <w:lang w:eastAsia="es-MX"/>
              </w:rPr>
              <w:t xml:space="preserve"> con el IFT</w:t>
            </w:r>
            <w:r w:rsidR="00AA3222" w:rsidRPr="00A471E1">
              <w:rPr>
                <w:rFonts w:ascii="Arial" w:eastAsia="Times New Roman" w:hAnsi="Arial" w:cs="Arial"/>
                <w:lang w:eastAsia="es-MX"/>
              </w:rPr>
              <w:t xml:space="preserve"> por obligaciones laborales que Telmex tiene con sus trabajadores.</w:t>
            </w:r>
          </w:p>
        </w:tc>
      </w:tr>
      <w:tr w:rsidR="008E3CEA" w:rsidRPr="00A471E1" w:rsidTr="00FB059C">
        <w:trPr>
          <w:trHeight w:val="1052"/>
          <w:jc w:val="center"/>
        </w:trPr>
        <w:tc>
          <w:tcPr>
            <w:tcW w:w="240" w:type="pct"/>
            <w:vAlign w:val="center"/>
          </w:tcPr>
          <w:p w:rsidR="008E3CEA" w:rsidRPr="00A471E1" w:rsidRDefault="00FB059C" w:rsidP="008E3CEA">
            <w:pPr>
              <w:spacing w:after="0" w:line="240" w:lineRule="auto"/>
              <w:jc w:val="center"/>
              <w:rPr>
                <w:rFonts w:ascii="Arial" w:eastAsia="Times New Roman" w:hAnsi="Arial" w:cs="Arial"/>
                <w:b/>
                <w:lang w:eastAsia="es-MX"/>
              </w:rPr>
            </w:pPr>
            <w:r w:rsidRPr="00A471E1">
              <w:rPr>
                <w:rFonts w:ascii="Arial" w:eastAsia="Times New Roman" w:hAnsi="Arial" w:cs="Arial"/>
                <w:b/>
                <w:lang w:eastAsia="es-MX"/>
              </w:rPr>
              <w:lastRenderedPageBreak/>
              <w:t>2</w:t>
            </w:r>
          </w:p>
        </w:tc>
        <w:tc>
          <w:tcPr>
            <w:tcW w:w="787" w:type="pct"/>
            <w:vAlign w:val="center"/>
          </w:tcPr>
          <w:p w:rsidR="008E3CEA" w:rsidRPr="00A471E1" w:rsidRDefault="008E3CEA" w:rsidP="008E3CEA">
            <w:pPr>
              <w:pStyle w:val="1TitPrin"/>
            </w:pPr>
            <w:r w:rsidRPr="00A471E1">
              <w:t>1.3 Situación de la acometida del usuario final.</w:t>
            </w:r>
          </w:p>
        </w:tc>
        <w:tc>
          <w:tcPr>
            <w:tcW w:w="605" w:type="pct"/>
            <w:shd w:val="clear" w:color="auto" w:fill="auto"/>
            <w:vAlign w:val="center"/>
          </w:tcPr>
          <w:p w:rsidR="008E3CEA" w:rsidRPr="00A471E1" w:rsidRDefault="00FB059C" w:rsidP="008E3CEA">
            <w:pPr>
              <w:spacing w:after="0" w:line="240" w:lineRule="auto"/>
              <w:jc w:val="center"/>
              <w:rPr>
                <w:rFonts w:ascii="Arial" w:eastAsia="Times New Roman" w:hAnsi="Arial" w:cs="Arial"/>
                <w:b/>
                <w:bCs/>
                <w:i/>
                <w:iCs/>
                <w:lang w:eastAsia="es-MX"/>
              </w:rPr>
            </w:pPr>
            <w:r w:rsidRPr="00A471E1">
              <w:rPr>
                <w:rFonts w:ascii="Arial" w:eastAsia="Times New Roman" w:hAnsi="Arial" w:cs="Arial"/>
                <w:b/>
                <w:bCs/>
                <w:i/>
                <w:iCs/>
                <w:lang w:eastAsia="es-MX"/>
              </w:rPr>
              <w:t xml:space="preserve">Acometida del Usuario Final </w:t>
            </w:r>
            <w:r w:rsidRPr="00A471E1">
              <w:rPr>
                <w:rFonts w:ascii="Arial" w:eastAsia="Times New Roman" w:hAnsi="Arial" w:cs="Arial"/>
                <w:color w:val="000000"/>
                <w:lang w:eastAsia="es-MX"/>
              </w:rPr>
              <w:t>(página 9)</w:t>
            </w:r>
          </w:p>
        </w:tc>
        <w:tc>
          <w:tcPr>
            <w:tcW w:w="1716" w:type="pct"/>
            <w:shd w:val="clear" w:color="auto" w:fill="auto"/>
            <w:vAlign w:val="center"/>
          </w:tcPr>
          <w:p w:rsidR="008E3CEA" w:rsidRPr="00A471E1" w:rsidRDefault="008E3CEA" w:rsidP="008E3CEA">
            <w:pPr>
              <w:pStyle w:val="Texto1"/>
              <w:spacing w:after="240" w:line="276" w:lineRule="auto"/>
              <w:ind w:left="0"/>
              <w:rPr>
                <w:rFonts w:ascii="Arial" w:hAnsi="Arial" w:cs="Arial"/>
                <w:strike/>
                <w:sz w:val="22"/>
                <w:szCs w:val="22"/>
                <w:lang w:val="es-ES"/>
              </w:rPr>
            </w:pPr>
            <w:r w:rsidRPr="00A471E1">
              <w:rPr>
                <w:rFonts w:ascii="Arial" w:hAnsi="Arial" w:cs="Arial"/>
                <w:sz w:val="22"/>
                <w:szCs w:val="22"/>
                <w:lang w:val="es-ES"/>
              </w:rPr>
              <w:t xml:space="preserve">La acometida al domicilio del usuario final </w:t>
            </w:r>
            <w:r w:rsidRPr="00A471E1">
              <w:rPr>
                <w:rFonts w:ascii="Arial" w:hAnsi="Arial" w:cs="Arial"/>
                <w:sz w:val="22"/>
                <w:szCs w:val="22"/>
              </w:rPr>
              <w:t xml:space="preserve">constituye la parte común de los servicios de desagregación </w:t>
            </w:r>
            <w:r w:rsidRPr="00A471E1">
              <w:rPr>
                <w:rFonts w:ascii="Arial" w:hAnsi="Arial" w:cs="Arial"/>
                <w:strike/>
                <w:sz w:val="22"/>
                <w:szCs w:val="22"/>
              </w:rPr>
              <w:t>y</w:t>
            </w:r>
            <w:r w:rsidRPr="00A471E1">
              <w:rPr>
                <w:rFonts w:ascii="Arial" w:hAnsi="Arial" w:cs="Arial"/>
                <w:strike/>
                <w:sz w:val="22"/>
                <w:szCs w:val="22"/>
                <w:lang w:val="es-ES"/>
              </w:rPr>
              <w:t xml:space="preserve"> presenta tres posibles escenarios. En la siguiente tabla se muestra el alcance del servicio en estos casos:</w:t>
            </w:r>
          </w:p>
          <w:tbl>
            <w:tblPr>
              <w:tblW w:w="459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20"/>
              <w:gridCol w:w="2579"/>
            </w:tblGrid>
            <w:tr w:rsidR="008E3CEA" w:rsidRPr="00A471E1" w:rsidTr="00D90F3D">
              <w:trPr>
                <w:trHeight w:val="502"/>
                <w:tblHeader/>
                <w:jc w:val="center"/>
              </w:trPr>
              <w:tc>
                <w:tcPr>
                  <w:tcW w:w="2196" w:type="pct"/>
                  <w:shd w:val="clear" w:color="auto" w:fill="B6DDE8" w:themeFill="accent5" w:themeFillTint="66"/>
                  <w:vAlign w:val="center"/>
                </w:tcPr>
                <w:p w:rsidR="008E3CEA" w:rsidRPr="00A471E1" w:rsidRDefault="008E3CEA" w:rsidP="008E3CEA">
                  <w:pPr>
                    <w:pStyle w:val="Texto1"/>
                    <w:spacing w:after="240"/>
                    <w:rPr>
                      <w:rFonts w:ascii="Arial" w:hAnsi="Arial" w:cs="Arial"/>
                      <w:b/>
                      <w:strike/>
                      <w:sz w:val="22"/>
                      <w:szCs w:val="22"/>
                      <w:lang w:val="es-ES"/>
                    </w:rPr>
                  </w:pPr>
                  <w:r w:rsidRPr="00A471E1">
                    <w:rPr>
                      <w:rFonts w:ascii="Arial" w:hAnsi="Arial" w:cs="Arial"/>
                      <w:b/>
                      <w:strike/>
                      <w:sz w:val="22"/>
                      <w:szCs w:val="22"/>
                      <w:lang w:val="es-ES"/>
                    </w:rPr>
                    <w:t>Condición física de la acometida.</w:t>
                  </w:r>
                </w:p>
              </w:tc>
              <w:tc>
                <w:tcPr>
                  <w:tcW w:w="2804" w:type="pct"/>
                  <w:shd w:val="clear" w:color="auto" w:fill="B6DDE8" w:themeFill="accent5" w:themeFillTint="66"/>
                  <w:vAlign w:val="center"/>
                </w:tcPr>
                <w:p w:rsidR="008E3CEA" w:rsidRPr="00A471E1" w:rsidRDefault="008E3CEA" w:rsidP="008E3CEA">
                  <w:pPr>
                    <w:pStyle w:val="Texto1"/>
                    <w:spacing w:after="240"/>
                    <w:rPr>
                      <w:rFonts w:ascii="Arial" w:hAnsi="Arial" w:cs="Arial"/>
                      <w:b/>
                      <w:strike/>
                      <w:sz w:val="22"/>
                      <w:szCs w:val="22"/>
                      <w:lang w:val="es-ES"/>
                    </w:rPr>
                  </w:pPr>
                  <w:r w:rsidRPr="00A471E1">
                    <w:rPr>
                      <w:rFonts w:ascii="Arial" w:hAnsi="Arial" w:cs="Arial"/>
                      <w:b/>
                      <w:strike/>
                      <w:sz w:val="22"/>
                      <w:szCs w:val="22"/>
                      <w:lang w:val="es-ES"/>
                    </w:rPr>
                    <w:t>Responsabilidad de Telmex/Telnor</w:t>
                  </w:r>
                </w:p>
              </w:tc>
            </w:tr>
            <w:tr w:rsidR="008E3CEA" w:rsidRPr="00A471E1" w:rsidTr="00D90F3D">
              <w:trPr>
                <w:trHeight w:val="537"/>
                <w:jc w:val="center"/>
              </w:trPr>
              <w:tc>
                <w:tcPr>
                  <w:tcW w:w="2196" w:type="pct"/>
                  <w:vAlign w:val="center"/>
                </w:tcPr>
                <w:p w:rsidR="008E3CEA" w:rsidRPr="00A471E1" w:rsidRDefault="008E3CEA" w:rsidP="008E3CEA">
                  <w:pPr>
                    <w:pStyle w:val="Texto1"/>
                    <w:spacing w:after="240"/>
                    <w:rPr>
                      <w:rFonts w:ascii="Arial" w:hAnsi="Arial" w:cs="Arial"/>
                      <w:strike/>
                      <w:sz w:val="22"/>
                      <w:szCs w:val="22"/>
                      <w:lang w:val="es-ES"/>
                    </w:rPr>
                  </w:pPr>
                  <w:r w:rsidRPr="00A471E1">
                    <w:rPr>
                      <w:rFonts w:ascii="Arial" w:hAnsi="Arial" w:cs="Arial"/>
                      <w:strike/>
                      <w:sz w:val="22"/>
                      <w:szCs w:val="22"/>
                      <w:lang w:val="es-ES"/>
                    </w:rPr>
                    <w:t>Existe acometida directa a la casa o edificio del usuario final y permite brindar los servicios solicitados por el CS.</w:t>
                  </w:r>
                </w:p>
              </w:tc>
              <w:tc>
                <w:tcPr>
                  <w:tcW w:w="2804" w:type="pct"/>
                  <w:vAlign w:val="center"/>
                </w:tcPr>
                <w:p w:rsidR="008E3CEA" w:rsidRPr="00A471E1" w:rsidRDefault="008E3CEA" w:rsidP="008E3CEA">
                  <w:pPr>
                    <w:pStyle w:val="Texto1"/>
                    <w:spacing w:after="240"/>
                    <w:rPr>
                      <w:rFonts w:ascii="Arial" w:hAnsi="Arial" w:cs="Arial"/>
                      <w:strike/>
                      <w:sz w:val="22"/>
                      <w:szCs w:val="22"/>
                      <w:lang w:val="es-ES"/>
                    </w:rPr>
                  </w:pPr>
                  <w:r w:rsidRPr="00A471E1">
                    <w:rPr>
                      <w:rFonts w:ascii="Arial" w:hAnsi="Arial" w:cs="Arial"/>
                      <w:strike/>
                      <w:sz w:val="22"/>
                      <w:szCs w:val="22"/>
                      <w:lang w:val="es-ES"/>
                    </w:rPr>
                    <w:t xml:space="preserve">El Servicio se entrega con la acometida actual. </w:t>
                  </w:r>
                </w:p>
                <w:p w:rsidR="008E3CEA" w:rsidRPr="00A471E1" w:rsidRDefault="008E3CEA" w:rsidP="008E3CEA">
                  <w:pPr>
                    <w:pStyle w:val="Texto1"/>
                    <w:spacing w:after="240"/>
                    <w:rPr>
                      <w:rFonts w:ascii="Arial" w:hAnsi="Arial" w:cs="Arial"/>
                      <w:strike/>
                      <w:sz w:val="22"/>
                      <w:szCs w:val="22"/>
                      <w:lang w:val="es-ES"/>
                    </w:rPr>
                  </w:pPr>
                  <w:r w:rsidRPr="00A471E1">
                    <w:rPr>
                      <w:rFonts w:ascii="Arial" w:hAnsi="Arial" w:cs="Arial"/>
                      <w:strike/>
                      <w:sz w:val="22"/>
                      <w:szCs w:val="22"/>
                      <w:lang w:val="es-ES"/>
                    </w:rPr>
                    <w:t>En caso de requerirse la sustitución será con cargo al CS.</w:t>
                  </w:r>
                </w:p>
              </w:tc>
            </w:tr>
          </w:tbl>
          <w:p w:rsidR="008E3CEA" w:rsidRPr="00A471E1" w:rsidRDefault="008E3CEA" w:rsidP="008E3CEA">
            <w:pPr>
              <w:pStyle w:val="xxxPiedeCuadroconnombre"/>
              <w:spacing w:after="240"/>
              <w:jc w:val="center"/>
              <w:rPr>
                <w:strike/>
                <w:sz w:val="22"/>
              </w:rPr>
            </w:pPr>
            <w:r w:rsidRPr="00A471E1">
              <w:rPr>
                <w:strike/>
                <w:sz w:val="22"/>
              </w:rPr>
              <w:t>Situación de la acometida al usuario final</w:t>
            </w:r>
          </w:p>
          <w:p w:rsidR="008E3CEA" w:rsidRPr="00A471E1" w:rsidRDefault="008E3CEA" w:rsidP="008E3CEA">
            <w:pPr>
              <w:pStyle w:val="IFTnormal"/>
              <w:spacing w:after="120"/>
              <w:rPr>
                <w:rFonts w:ascii="Arial" w:hAnsi="Arial" w:cs="Arial"/>
                <w:strike/>
              </w:rPr>
            </w:pPr>
            <w:r w:rsidRPr="00A471E1">
              <w:rPr>
                <w:rFonts w:ascii="Arial" w:hAnsi="Arial" w:cs="Arial"/>
                <w:strike/>
              </w:rPr>
              <w:t>Para los escenarios donde no existe acometida directa a la casa o edificio del usuario final o la existente no permite brindar servicios solicitados, estos se realizarán bajo las condiciones que técnicamente sean factibles.</w:t>
            </w:r>
          </w:p>
          <w:p w:rsidR="008E3CEA" w:rsidRPr="00A471E1" w:rsidRDefault="008E3CEA" w:rsidP="008E3CEA">
            <w:pPr>
              <w:pStyle w:val="IFTnormal"/>
              <w:spacing w:after="120"/>
              <w:rPr>
                <w:rFonts w:ascii="Arial" w:hAnsi="Arial" w:cs="Arial"/>
              </w:rPr>
            </w:pPr>
            <w:r w:rsidRPr="00A471E1">
              <w:rPr>
                <w:rFonts w:ascii="Arial" w:hAnsi="Arial" w:cs="Arial"/>
                <w:strike/>
              </w:rPr>
              <w:t xml:space="preserve">En los casos en que se necesite instalar la acometida, </w:t>
            </w:r>
            <w:r w:rsidR="00A02EC6" w:rsidRPr="00A471E1">
              <w:rPr>
                <w:rFonts w:ascii="Arial" w:hAnsi="Arial" w:cs="Arial"/>
              </w:rPr>
              <w:t>E</w:t>
            </w:r>
            <w:r w:rsidRPr="00A471E1">
              <w:rPr>
                <w:rFonts w:ascii="Arial" w:hAnsi="Arial" w:cs="Arial"/>
              </w:rPr>
              <w:t>l alcance del servicio incluirá la instalación de la misma, así como el DIT</w:t>
            </w:r>
            <w:r w:rsidRPr="00A471E1">
              <w:rPr>
                <w:rStyle w:val="Refdenotaalpie"/>
                <w:rFonts w:ascii="Arial" w:hAnsi="Arial" w:cs="Arial"/>
              </w:rPr>
              <w:footnoteReference w:id="1"/>
            </w:r>
            <w:r w:rsidR="00A02EC6" w:rsidRPr="00A471E1">
              <w:rPr>
                <w:rFonts w:ascii="Arial" w:hAnsi="Arial" w:cs="Arial"/>
                <w:strike/>
              </w:rPr>
              <w:t xml:space="preserve"> </w:t>
            </w:r>
            <w:r w:rsidR="00A02EC6" w:rsidRPr="00A471E1">
              <w:rPr>
                <w:rFonts w:ascii="Arial" w:hAnsi="Arial" w:cs="Arial"/>
                <w:color w:val="0070C0"/>
              </w:rPr>
              <w:t xml:space="preserve">bajo las condiciones que técnicamente sean factibles y con </w:t>
            </w:r>
            <w:r w:rsidR="00A02EC6" w:rsidRPr="00A471E1">
              <w:rPr>
                <w:rFonts w:ascii="Arial" w:hAnsi="Arial" w:cs="Arial"/>
                <w:color w:val="0070C0"/>
              </w:rPr>
              <w:lastRenderedPageBreak/>
              <w:t>cargo al CS</w:t>
            </w:r>
            <w:r w:rsidRPr="00A471E1">
              <w:rPr>
                <w:rFonts w:ascii="Arial" w:hAnsi="Arial" w:cs="Arial"/>
                <w:color w:val="0070C0"/>
              </w:rPr>
              <w:t xml:space="preserve">, </w:t>
            </w:r>
            <w:r w:rsidRPr="00A471E1">
              <w:rPr>
                <w:rFonts w:ascii="Arial" w:hAnsi="Arial" w:cs="Arial"/>
              </w:rPr>
              <w:t>por lo que el servicio incluye el cableado necesario para cubrir:</w:t>
            </w:r>
          </w:p>
          <w:p w:rsidR="008E3CEA" w:rsidRPr="00A471E1" w:rsidRDefault="008E3CEA" w:rsidP="008E3CEA">
            <w:pPr>
              <w:pStyle w:val="IFTnormal"/>
              <w:spacing w:after="120"/>
              <w:rPr>
                <w:rFonts w:ascii="Arial" w:hAnsi="Arial" w:cs="Arial"/>
              </w:rPr>
            </w:pPr>
            <w:r w:rsidRPr="00A471E1">
              <w:rPr>
                <w:rFonts w:ascii="Arial" w:hAnsi="Arial" w:cs="Arial"/>
              </w:rPr>
              <w:t>(…)</w:t>
            </w:r>
          </w:p>
          <w:p w:rsidR="008E3CEA" w:rsidRPr="00A471E1" w:rsidRDefault="008E3CEA" w:rsidP="00FB059C">
            <w:pPr>
              <w:pStyle w:val="Texto1"/>
              <w:spacing w:after="120" w:line="276" w:lineRule="auto"/>
              <w:ind w:left="0"/>
              <w:rPr>
                <w:rFonts w:ascii="Arial" w:hAnsi="Arial" w:cs="Arial"/>
                <w:sz w:val="22"/>
                <w:szCs w:val="22"/>
                <w:lang w:val="es-ES"/>
              </w:rPr>
            </w:pPr>
            <w:r w:rsidRPr="00A471E1">
              <w:rPr>
                <w:rFonts w:ascii="Arial" w:hAnsi="Arial" w:cs="Arial"/>
                <w:strike/>
                <w:sz w:val="22"/>
                <w:szCs w:val="22"/>
                <w:lang w:val="es-ES"/>
              </w:rPr>
              <w:t xml:space="preserve">Cuando </w:t>
            </w:r>
            <w:r w:rsidRPr="00A471E1">
              <w:rPr>
                <w:rFonts w:ascii="Arial" w:hAnsi="Arial" w:cs="Arial"/>
                <w:sz w:val="22"/>
                <w:szCs w:val="22"/>
                <w:lang w:val="es-ES"/>
              </w:rPr>
              <w:t>Telmex/Telnor prove</w:t>
            </w:r>
            <w:r w:rsidRPr="00A471E1">
              <w:rPr>
                <w:rFonts w:ascii="Arial" w:hAnsi="Arial" w:cs="Arial"/>
                <w:color w:val="0070C0"/>
                <w:sz w:val="22"/>
                <w:szCs w:val="22"/>
                <w:lang w:val="es-ES"/>
              </w:rPr>
              <w:t>rá</w:t>
            </w:r>
            <w:r w:rsidRPr="00A471E1">
              <w:rPr>
                <w:rFonts w:ascii="Arial" w:hAnsi="Arial" w:cs="Arial"/>
                <w:strike/>
                <w:sz w:val="22"/>
                <w:szCs w:val="22"/>
                <w:lang w:val="es-ES"/>
              </w:rPr>
              <w:t>a</w:t>
            </w:r>
            <w:r w:rsidRPr="00A471E1">
              <w:rPr>
                <w:rFonts w:ascii="Arial" w:hAnsi="Arial" w:cs="Arial"/>
                <w:sz w:val="22"/>
                <w:szCs w:val="22"/>
                <w:lang w:val="es-ES"/>
              </w:rPr>
              <w:t xml:space="preserve"> la acometida </w:t>
            </w:r>
            <w:r w:rsidRPr="00A471E1">
              <w:rPr>
                <w:rFonts w:ascii="Arial" w:hAnsi="Arial" w:cs="Arial"/>
                <w:strike/>
                <w:sz w:val="22"/>
                <w:szCs w:val="22"/>
                <w:lang w:val="es-ES"/>
              </w:rPr>
              <w:t>o sea necesario que adecue la acometida existente</w:t>
            </w:r>
            <w:r w:rsidRPr="00A471E1">
              <w:rPr>
                <w:rFonts w:ascii="Arial" w:hAnsi="Arial" w:cs="Arial"/>
                <w:sz w:val="22"/>
                <w:szCs w:val="22"/>
                <w:lang w:val="es-ES"/>
              </w:rPr>
              <w:t>, el CS deberá procurar que el usuario se encuentre en el domicilio, y que éste permitirá el acceso a Telmex/Telnor para la instalación del CIC que va acompañado con la instalación de la acometida para la entrega del servicio ya sea en cobre o fibra óptica. En caso de visita en falso se aplicará cobro al CS de acuerdo con lo establecido en esta Oferta. En caso de visita en falso o que no se instale la acometida por responsabilidad de Telmex/Telnor, éste se hará acreedor a la pena correspondiente según lo estipulado en el Anexo B. Cuando se trate de un cambio de tecnología de cobre a fibra óptica, se considerará como modificación del servicio conforme al procedimiento establecido para cada servicio.</w:t>
            </w:r>
          </w:p>
        </w:tc>
        <w:tc>
          <w:tcPr>
            <w:tcW w:w="1651" w:type="pct"/>
            <w:tcBorders>
              <w:top w:val="single" w:sz="4" w:space="0" w:color="000000" w:themeColor="text1"/>
            </w:tcBorders>
          </w:tcPr>
          <w:p w:rsidR="008E3CEA" w:rsidRPr="00A471E1" w:rsidRDefault="008E3CEA" w:rsidP="008E3CEA">
            <w:pPr>
              <w:spacing w:after="0" w:line="240" w:lineRule="auto"/>
              <w:jc w:val="both"/>
              <w:rPr>
                <w:rFonts w:ascii="Arial" w:eastAsia="Times New Roman" w:hAnsi="Arial" w:cs="Arial"/>
                <w:lang w:eastAsia="es-ES"/>
              </w:rPr>
            </w:pPr>
            <w:r w:rsidRPr="00A471E1">
              <w:rPr>
                <w:rFonts w:ascii="Arial" w:eastAsia="Times New Roman" w:hAnsi="Arial" w:cs="Arial"/>
                <w:lang w:eastAsia="es-ES"/>
              </w:rPr>
              <w:lastRenderedPageBreak/>
              <w:t>Se modifica redacción, a efecto de facilitar la lectura y dar claridad, ya que Telmex siempre provee la acometida.</w:t>
            </w:r>
          </w:p>
        </w:tc>
      </w:tr>
      <w:tr w:rsidR="008E3CEA" w:rsidRPr="00A471E1" w:rsidTr="00FB059C">
        <w:trPr>
          <w:trHeight w:val="1052"/>
          <w:jc w:val="center"/>
        </w:trPr>
        <w:tc>
          <w:tcPr>
            <w:tcW w:w="240" w:type="pct"/>
            <w:vAlign w:val="center"/>
          </w:tcPr>
          <w:p w:rsidR="008E3CEA" w:rsidRPr="00A471E1" w:rsidRDefault="00FB059C" w:rsidP="008E3CEA">
            <w:pPr>
              <w:spacing w:after="0" w:line="240" w:lineRule="auto"/>
              <w:jc w:val="center"/>
              <w:rPr>
                <w:rFonts w:ascii="Arial" w:eastAsia="Times New Roman" w:hAnsi="Arial" w:cs="Arial"/>
                <w:b/>
                <w:lang w:eastAsia="es-MX"/>
              </w:rPr>
            </w:pPr>
            <w:r w:rsidRPr="00A471E1">
              <w:rPr>
                <w:rFonts w:ascii="Arial" w:eastAsia="Times New Roman" w:hAnsi="Arial" w:cs="Arial"/>
                <w:b/>
                <w:lang w:eastAsia="es-MX"/>
              </w:rPr>
              <w:t>3</w:t>
            </w:r>
          </w:p>
        </w:tc>
        <w:tc>
          <w:tcPr>
            <w:tcW w:w="787" w:type="pct"/>
            <w:vAlign w:val="center"/>
          </w:tcPr>
          <w:p w:rsidR="008E3CEA" w:rsidRPr="00A471E1" w:rsidRDefault="008E3CEA" w:rsidP="008E3CEA">
            <w:pPr>
              <w:pStyle w:val="1TitPrin"/>
            </w:pPr>
            <w:r w:rsidRPr="00A471E1">
              <w:t>1.4.1 Recursos de red asociados a los servicios</w:t>
            </w:r>
          </w:p>
        </w:tc>
        <w:tc>
          <w:tcPr>
            <w:tcW w:w="605" w:type="pct"/>
            <w:shd w:val="clear" w:color="auto" w:fill="auto"/>
            <w:vAlign w:val="center"/>
          </w:tcPr>
          <w:p w:rsidR="008E3CEA" w:rsidRPr="00A471E1" w:rsidRDefault="00FB059C" w:rsidP="008E3CEA">
            <w:pPr>
              <w:spacing w:after="0" w:line="240" w:lineRule="auto"/>
              <w:jc w:val="center"/>
              <w:rPr>
                <w:rFonts w:ascii="Arial" w:eastAsia="Times New Roman" w:hAnsi="Arial" w:cs="Arial"/>
                <w:b/>
                <w:bCs/>
                <w:i/>
                <w:iCs/>
                <w:lang w:eastAsia="es-MX"/>
              </w:rPr>
            </w:pPr>
            <w:r w:rsidRPr="00A471E1">
              <w:rPr>
                <w:rFonts w:ascii="Arial" w:eastAsia="Times New Roman" w:hAnsi="Arial" w:cs="Arial"/>
                <w:b/>
                <w:bCs/>
                <w:i/>
                <w:iCs/>
                <w:lang w:eastAsia="es-MX"/>
              </w:rPr>
              <w:t xml:space="preserve">Acometida del Usuario Final </w:t>
            </w:r>
            <w:r w:rsidRPr="00A471E1">
              <w:rPr>
                <w:rFonts w:ascii="Arial" w:eastAsia="Times New Roman" w:hAnsi="Arial" w:cs="Arial"/>
                <w:color w:val="000000"/>
                <w:lang w:eastAsia="es-MX"/>
              </w:rPr>
              <w:t>(página 10,11 y 12)</w:t>
            </w:r>
          </w:p>
        </w:tc>
        <w:tc>
          <w:tcPr>
            <w:tcW w:w="1716" w:type="pct"/>
            <w:shd w:val="clear" w:color="auto" w:fill="auto"/>
            <w:vAlign w:val="center"/>
          </w:tcPr>
          <w:p w:rsidR="008E3CEA" w:rsidRPr="00A471E1" w:rsidRDefault="008E3CEA" w:rsidP="008E3CEA">
            <w:pPr>
              <w:pStyle w:val="Texto1"/>
              <w:spacing w:after="120" w:line="276" w:lineRule="auto"/>
              <w:ind w:left="0"/>
              <w:rPr>
                <w:rFonts w:ascii="Arial" w:hAnsi="Arial" w:cs="Arial"/>
                <w:sz w:val="22"/>
                <w:szCs w:val="22"/>
                <w:lang w:val="es-ES"/>
              </w:rPr>
            </w:pPr>
            <w:r w:rsidRPr="00A471E1">
              <w:rPr>
                <w:rFonts w:ascii="Arial" w:hAnsi="Arial" w:cs="Arial"/>
                <w:sz w:val="22"/>
                <w:szCs w:val="22"/>
                <w:lang w:val="es-ES"/>
              </w:rPr>
              <w:t xml:space="preserve">Telmex/Telnor prestará los servicios de desagregación sin que sea necesaria la revisión de disponibilidad de los recursos de red en todos los casos en que el usuario final cuente con servicio telefónico o de datos activo provisto por Telmex/Telnor </w:t>
            </w:r>
            <w:r w:rsidRPr="00A471E1">
              <w:rPr>
                <w:rFonts w:ascii="Arial" w:hAnsi="Arial" w:cs="Arial"/>
                <w:strike/>
                <w:sz w:val="22"/>
                <w:szCs w:val="22"/>
                <w:lang w:val="es-ES"/>
              </w:rPr>
              <w:t>o exista acometida en el domicilio del usuario final que permita la prestación de los servicios</w:t>
            </w:r>
            <w:r w:rsidRPr="00A471E1">
              <w:rPr>
                <w:rFonts w:ascii="Arial" w:hAnsi="Arial" w:cs="Arial"/>
                <w:sz w:val="22"/>
                <w:szCs w:val="22"/>
                <w:lang w:val="es-ES"/>
              </w:rPr>
              <w:t xml:space="preserve">. En estos casos y específicamente cuando se solicite SRI o SRP tampoco será necesaria la revisión de recursos de red y factibilidad técnica si los CS solicitan velocidades de internet iguales o menores a la velocidad máxima soportada por el bucle, de acuerdo con la información contenida en las bases de datos a las que los CS tendrán acceso, </w:t>
            </w:r>
            <w:r w:rsidRPr="00A471E1">
              <w:rPr>
                <w:rFonts w:ascii="Arial" w:hAnsi="Arial" w:cs="Arial"/>
                <w:sz w:val="22"/>
                <w:szCs w:val="22"/>
                <w:lang w:val="es-ES"/>
              </w:rPr>
              <w:lastRenderedPageBreak/>
              <w:t xml:space="preserve">según lo estipulado en la sección “Información relacionada con los servicios” de la OREDA. </w:t>
            </w:r>
          </w:p>
          <w:p w:rsidR="008E3CEA" w:rsidRPr="00A471E1" w:rsidRDefault="008E3CEA" w:rsidP="008E3CEA">
            <w:pPr>
              <w:pStyle w:val="Texto1"/>
              <w:spacing w:after="120" w:line="276" w:lineRule="auto"/>
              <w:ind w:left="0"/>
              <w:rPr>
                <w:rFonts w:ascii="Arial" w:hAnsi="Arial" w:cs="Arial"/>
                <w:sz w:val="22"/>
                <w:szCs w:val="22"/>
                <w:lang w:val="es-ES"/>
              </w:rPr>
            </w:pPr>
            <w:r w:rsidRPr="00A471E1">
              <w:rPr>
                <w:rFonts w:ascii="Arial" w:hAnsi="Arial" w:cs="Arial"/>
                <w:sz w:val="22"/>
                <w:szCs w:val="22"/>
                <w:lang w:val="es-ES"/>
              </w:rPr>
              <w:t>(…)</w:t>
            </w:r>
          </w:p>
          <w:p w:rsidR="008E3CEA" w:rsidRPr="00A471E1" w:rsidRDefault="008E3CEA" w:rsidP="008E3CEA">
            <w:pPr>
              <w:pStyle w:val="Texto1"/>
              <w:spacing w:after="120" w:line="276" w:lineRule="auto"/>
              <w:ind w:left="0"/>
              <w:rPr>
                <w:rFonts w:ascii="Arial" w:hAnsi="Arial" w:cs="Arial"/>
                <w:sz w:val="22"/>
                <w:szCs w:val="22"/>
                <w:lang w:val="es-ES"/>
              </w:rPr>
            </w:pPr>
          </w:p>
          <w:p w:rsidR="008E3CEA" w:rsidRPr="00A471E1" w:rsidRDefault="008E3CEA" w:rsidP="008E3CEA">
            <w:pPr>
              <w:pStyle w:val="IFTnormal"/>
              <w:spacing w:after="240"/>
              <w:rPr>
                <w:rFonts w:ascii="Arial" w:hAnsi="Arial" w:cs="Arial"/>
                <w:strike/>
              </w:rPr>
            </w:pPr>
            <w:r w:rsidRPr="00A471E1">
              <w:rPr>
                <w:rFonts w:ascii="Arial" w:hAnsi="Arial" w:cs="Arial"/>
              </w:rPr>
              <w:t xml:space="preserve">Telmex/Telnor también brindará los servicios cuando no existan acometidas a los domicilios de los usuarios, pero se cuente con los recursos de red asociados para prestar los servicios a dichos domicilios. </w:t>
            </w:r>
            <w:r w:rsidRPr="00A471E1">
              <w:rPr>
                <w:rFonts w:ascii="Arial" w:hAnsi="Arial" w:cs="Arial"/>
                <w:color w:val="0070C0"/>
              </w:rPr>
              <w:t>Cada vez que se nieguen los servicios por la falta de recursos de red, Telmex/Telnor notificará a los CS junto con la etiqueta del SEG la justificación de los elementos de red ausentes que no permitieron brindar el servicio, especificando y distinguiendo aquellos que le hubiere notificado la EM, dentro de los motivos autorizados por el Instituto. Para lo anterior se inserta tabla con</w:t>
            </w:r>
            <w:r w:rsidRPr="00A471E1" w:rsidDel="00BF4C74">
              <w:rPr>
                <w:rFonts w:ascii="Arial" w:hAnsi="Arial" w:cs="Arial"/>
                <w:color w:val="0070C0"/>
              </w:rPr>
              <w:t xml:space="preserve"> los recursos de red </w:t>
            </w:r>
            <w:r w:rsidRPr="00A471E1">
              <w:rPr>
                <w:rFonts w:ascii="Arial" w:hAnsi="Arial" w:cs="Arial"/>
                <w:color w:val="0070C0"/>
              </w:rPr>
              <w:t>mínimos</w:t>
            </w:r>
            <w:r w:rsidRPr="00A471E1" w:rsidDel="00BF4C74">
              <w:rPr>
                <w:rFonts w:ascii="Arial" w:hAnsi="Arial" w:cs="Arial"/>
                <w:color w:val="0070C0"/>
              </w:rPr>
              <w:t xml:space="preserve"> necesarios para la exis</w:t>
            </w:r>
            <w:r w:rsidRPr="00A471E1">
              <w:rPr>
                <w:rFonts w:ascii="Arial" w:hAnsi="Arial" w:cs="Arial"/>
                <w:color w:val="0070C0"/>
              </w:rPr>
              <w:t xml:space="preserve">tencia de factibilidad técnica, incluyendo </w:t>
            </w:r>
            <w:r w:rsidRPr="00A471E1" w:rsidDel="00BF4C74">
              <w:rPr>
                <w:rFonts w:ascii="Arial" w:hAnsi="Arial" w:cs="Arial"/>
                <w:color w:val="0070C0"/>
              </w:rPr>
              <w:t>los casos que no exista acometida en el domicilio del Usuario Final</w:t>
            </w:r>
            <w:r w:rsidRPr="00A471E1">
              <w:rPr>
                <w:rFonts w:ascii="Arial" w:hAnsi="Arial" w:cs="Arial"/>
                <w:color w:val="0070C0"/>
              </w:rPr>
              <w:t>, mismos que para poder brindar los servicios es necesario que exista disponibilidad de todos y cada uno de ellos.</w:t>
            </w:r>
            <w:r w:rsidRPr="00A471E1">
              <w:rPr>
                <w:rFonts w:ascii="Arial" w:hAnsi="Arial" w:cs="Arial"/>
              </w:rPr>
              <w:t xml:space="preserve"> </w:t>
            </w:r>
            <w:r w:rsidRPr="00A471E1">
              <w:rPr>
                <w:rFonts w:ascii="Arial" w:hAnsi="Arial" w:cs="Arial"/>
                <w:strike/>
              </w:rPr>
              <w:t>La ausencia de recursos de red será notificada a los CS mediante las siguientes etiquetas del SEG.</w:t>
            </w:r>
          </w:p>
          <w:tbl>
            <w:tblPr>
              <w:tblW w:w="4741" w:type="dxa"/>
              <w:jc w:val="center"/>
              <w:tblLayout w:type="fixed"/>
              <w:tblCellMar>
                <w:left w:w="70" w:type="dxa"/>
                <w:right w:w="70" w:type="dxa"/>
              </w:tblCellMar>
              <w:tblLook w:val="04A0" w:firstRow="1" w:lastRow="0" w:firstColumn="1" w:lastColumn="0" w:noHBand="0" w:noVBand="1"/>
            </w:tblPr>
            <w:tblGrid>
              <w:gridCol w:w="1111"/>
              <w:gridCol w:w="2693"/>
              <w:gridCol w:w="937"/>
            </w:tblGrid>
            <w:tr w:rsidR="009F3F8E" w:rsidRPr="00A471E1" w:rsidTr="009F3F8E">
              <w:trPr>
                <w:trHeight w:val="480"/>
                <w:jc w:val="center"/>
              </w:trPr>
              <w:tc>
                <w:tcPr>
                  <w:tcW w:w="1111"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9F3F8E" w:rsidRPr="00A471E1" w:rsidRDefault="009F3F8E" w:rsidP="009F3F8E">
                  <w:pPr>
                    <w:spacing w:after="0" w:line="240" w:lineRule="auto"/>
                    <w:jc w:val="center"/>
                    <w:rPr>
                      <w:rFonts w:ascii="Arial" w:eastAsia="Times New Roman" w:hAnsi="Arial" w:cs="Arial"/>
                      <w:b/>
                      <w:bCs/>
                      <w:color w:val="000000"/>
                      <w:lang w:eastAsia="es-MX"/>
                    </w:rPr>
                  </w:pPr>
                  <w:r w:rsidRPr="00A471E1">
                    <w:rPr>
                      <w:rFonts w:ascii="Arial" w:eastAsia="Times New Roman" w:hAnsi="Arial" w:cs="Arial"/>
                      <w:b/>
                      <w:bCs/>
                      <w:color w:val="000000"/>
                      <w:lang w:eastAsia="es-MX"/>
                    </w:rPr>
                    <w:t>Etiqueta</w:t>
                  </w:r>
                </w:p>
              </w:tc>
              <w:tc>
                <w:tcPr>
                  <w:tcW w:w="2693" w:type="dxa"/>
                  <w:tcBorders>
                    <w:top w:val="single" w:sz="4" w:space="0" w:color="auto"/>
                    <w:left w:val="nil"/>
                    <w:bottom w:val="single" w:sz="4" w:space="0" w:color="auto"/>
                    <w:right w:val="single" w:sz="4" w:space="0" w:color="auto"/>
                  </w:tcBorders>
                  <w:shd w:val="clear" w:color="000000" w:fill="BFBFBF"/>
                  <w:noWrap/>
                  <w:vAlign w:val="center"/>
                  <w:hideMark/>
                </w:tcPr>
                <w:p w:rsidR="009F3F8E" w:rsidRPr="00A471E1" w:rsidRDefault="009F3F8E" w:rsidP="009F3F8E">
                  <w:pPr>
                    <w:spacing w:after="0" w:line="240" w:lineRule="auto"/>
                    <w:jc w:val="center"/>
                    <w:rPr>
                      <w:rFonts w:ascii="Arial" w:eastAsia="Times New Roman" w:hAnsi="Arial" w:cs="Arial"/>
                      <w:b/>
                      <w:bCs/>
                      <w:color w:val="000000"/>
                      <w:lang w:eastAsia="es-MX"/>
                    </w:rPr>
                  </w:pPr>
                  <w:r w:rsidRPr="00A471E1">
                    <w:rPr>
                      <w:rFonts w:ascii="Arial" w:eastAsia="Times New Roman" w:hAnsi="Arial" w:cs="Arial"/>
                      <w:b/>
                      <w:bCs/>
                      <w:color w:val="000000"/>
                      <w:lang w:eastAsia="es-MX"/>
                    </w:rPr>
                    <w:t xml:space="preserve">Recursos de red mínimos </w:t>
                  </w:r>
                </w:p>
              </w:tc>
              <w:tc>
                <w:tcPr>
                  <w:tcW w:w="937" w:type="dxa"/>
                  <w:tcBorders>
                    <w:top w:val="single" w:sz="4" w:space="0" w:color="auto"/>
                    <w:left w:val="nil"/>
                    <w:bottom w:val="single" w:sz="4" w:space="0" w:color="auto"/>
                    <w:right w:val="single" w:sz="4" w:space="0" w:color="auto"/>
                  </w:tcBorders>
                  <w:shd w:val="clear" w:color="000000" w:fill="BFBFBF"/>
                  <w:vAlign w:val="center"/>
                  <w:hideMark/>
                </w:tcPr>
                <w:p w:rsidR="009F3F8E" w:rsidRPr="00A471E1" w:rsidRDefault="009F3F8E" w:rsidP="009F3F8E">
                  <w:pPr>
                    <w:spacing w:after="0" w:line="240" w:lineRule="auto"/>
                    <w:jc w:val="center"/>
                    <w:rPr>
                      <w:rFonts w:ascii="Arial" w:eastAsia="Times New Roman" w:hAnsi="Arial" w:cs="Arial"/>
                      <w:b/>
                      <w:bCs/>
                      <w:color w:val="000000"/>
                      <w:lang w:eastAsia="es-MX"/>
                    </w:rPr>
                  </w:pPr>
                  <w:r w:rsidRPr="00A471E1">
                    <w:rPr>
                      <w:rFonts w:ascii="Arial" w:eastAsia="Times New Roman" w:hAnsi="Arial" w:cs="Arial"/>
                      <w:b/>
                      <w:bCs/>
                      <w:color w:val="000000"/>
                      <w:lang w:eastAsia="es-MX"/>
                    </w:rPr>
                    <w:t xml:space="preserve">Notificado por </w:t>
                  </w:r>
                  <w:r w:rsidRPr="00A471E1">
                    <w:rPr>
                      <w:rFonts w:ascii="Arial" w:eastAsia="Times New Roman" w:hAnsi="Arial" w:cs="Arial"/>
                      <w:b/>
                      <w:bCs/>
                      <w:color w:val="000000"/>
                      <w:lang w:eastAsia="es-MX"/>
                    </w:rPr>
                    <w:br/>
                    <w:t>la EM</w:t>
                  </w:r>
                </w:p>
              </w:tc>
            </w:tr>
            <w:tr w:rsidR="009F3F8E" w:rsidRPr="00A471E1" w:rsidTr="009F3F8E">
              <w:trPr>
                <w:trHeight w:val="282"/>
                <w:jc w:val="center"/>
              </w:trPr>
              <w:tc>
                <w:tcPr>
                  <w:tcW w:w="4741" w:type="dxa"/>
                  <w:gridSpan w:val="3"/>
                  <w:tcBorders>
                    <w:top w:val="single" w:sz="4" w:space="0" w:color="auto"/>
                    <w:left w:val="single" w:sz="4" w:space="0" w:color="auto"/>
                    <w:bottom w:val="single" w:sz="4" w:space="0" w:color="auto"/>
                    <w:right w:val="single" w:sz="4" w:space="0" w:color="000000"/>
                  </w:tcBorders>
                  <w:shd w:val="clear" w:color="000000" w:fill="BFBFBF"/>
                  <w:noWrap/>
                  <w:vAlign w:val="center"/>
                  <w:hideMark/>
                </w:tcPr>
                <w:p w:rsidR="009F3F8E" w:rsidRPr="00A471E1" w:rsidRDefault="009F3F8E" w:rsidP="009F3F8E">
                  <w:pPr>
                    <w:spacing w:after="0" w:line="240" w:lineRule="auto"/>
                    <w:jc w:val="center"/>
                    <w:rPr>
                      <w:rFonts w:ascii="Arial" w:eastAsia="Times New Roman" w:hAnsi="Arial" w:cs="Arial"/>
                      <w:b/>
                      <w:bCs/>
                      <w:color w:val="000000"/>
                      <w:lang w:eastAsia="es-MX"/>
                    </w:rPr>
                  </w:pPr>
                  <w:r w:rsidRPr="00A471E1">
                    <w:rPr>
                      <w:rFonts w:ascii="Arial" w:eastAsia="Times New Roman" w:hAnsi="Arial" w:cs="Arial"/>
                      <w:b/>
                      <w:bCs/>
                      <w:color w:val="000000"/>
                      <w:lang w:eastAsia="es-MX"/>
                    </w:rPr>
                    <w:t>SRL</w:t>
                  </w:r>
                </w:p>
              </w:tc>
            </w:tr>
            <w:tr w:rsidR="009F3F8E" w:rsidRPr="00A471E1" w:rsidTr="009F3F8E">
              <w:trPr>
                <w:trHeight w:val="480"/>
                <w:jc w:val="center"/>
              </w:trPr>
              <w:tc>
                <w:tcPr>
                  <w:tcW w:w="1111" w:type="dxa"/>
                  <w:tcBorders>
                    <w:top w:val="nil"/>
                    <w:left w:val="single" w:sz="4" w:space="0" w:color="auto"/>
                    <w:bottom w:val="single" w:sz="4" w:space="0" w:color="auto"/>
                    <w:right w:val="single" w:sz="4" w:space="0" w:color="auto"/>
                  </w:tcBorders>
                  <w:shd w:val="clear" w:color="auto" w:fill="auto"/>
                  <w:vAlign w:val="center"/>
                  <w:hideMark/>
                </w:tcPr>
                <w:p w:rsidR="009F3F8E" w:rsidRPr="00A471E1" w:rsidRDefault="009F3F8E" w:rsidP="009F3F8E">
                  <w:pPr>
                    <w:spacing w:after="0" w:line="240" w:lineRule="auto"/>
                    <w:jc w:val="both"/>
                    <w:rPr>
                      <w:rFonts w:ascii="Arial" w:eastAsia="Times New Roman" w:hAnsi="Arial" w:cs="Arial"/>
                      <w:color w:val="000000"/>
                      <w:lang w:eastAsia="es-MX"/>
                    </w:rPr>
                  </w:pPr>
                  <w:r w:rsidRPr="00A471E1">
                    <w:rPr>
                      <w:rFonts w:ascii="Arial" w:eastAsia="Times New Roman" w:hAnsi="Arial" w:cs="Arial"/>
                      <w:color w:val="000000"/>
                      <w:lang w:eastAsia="es-MX"/>
                    </w:rPr>
                    <w:t xml:space="preserve">No hay facilidades de Líneas </w:t>
                  </w:r>
                  <w:r w:rsidRPr="00A471E1">
                    <w:rPr>
                      <w:rFonts w:ascii="Arial" w:eastAsia="Times New Roman" w:hAnsi="Arial" w:cs="Arial"/>
                      <w:color w:val="000000"/>
                      <w:lang w:eastAsia="es-MX"/>
                    </w:rPr>
                    <w:lastRenderedPageBreak/>
                    <w:t xml:space="preserve">Telefónicas; </w:t>
                  </w:r>
                </w:p>
              </w:tc>
              <w:tc>
                <w:tcPr>
                  <w:tcW w:w="2693" w:type="dxa"/>
                  <w:tcBorders>
                    <w:top w:val="nil"/>
                    <w:left w:val="nil"/>
                    <w:bottom w:val="single" w:sz="4" w:space="0" w:color="auto"/>
                    <w:right w:val="single" w:sz="4" w:space="0" w:color="auto"/>
                  </w:tcBorders>
                  <w:shd w:val="clear" w:color="auto" w:fill="auto"/>
                  <w:vAlign w:val="center"/>
                  <w:hideMark/>
                </w:tcPr>
                <w:p w:rsidR="009F3F8E" w:rsidRPr="00A471E1" w:rsidRDefault="009F3F8E" w:rsidP="009F3F8E">
                  <w:pPr>
                    <w:spacing w:after="0" w:line="240" w:lineRule="auto"/>
                    <w:jc w:val="both"/>
                    <w:rPr>
                      <w:rFonts w:ascii="Arial" w:eastAsia="Times New Roman" w:hAnsi="Arial" w:cs="Arial"/>
                      <w:color w:val="000000"/>
                      <w:lang w:eastAsia="es-MX"/>
                    </w:rPr>
                  </w:pPr>
                  <w:r w:rsidRPr="00A471E1">
                    <w:rPr>
                      <w:rFonts w:ascii="Arial" w:eastAsia="Times New Roman" w:hAnsi="Arial" w:cs="Arial"/>
                      <w:color w:val="000000"/>
                      <w:lang w:eastAsia="es-MX"/>
                    </w:rPr>
                    <w:lastRenderedPageBreak/>
                    <w:t>o   Líneas telefónicas disponibles en central</w:t>
                  </w:r>
                </w:p>
              </w:tc>
              <w:tc>
                <w:tcPr>
                  <w:tcW w:w="937" w:type="dxa"/>
                  <w:tcBorders>
                    <w:top w:val="nil"/>
                    <w:left w:val="nil"/>
                    <w:bottom w:val="single" w:sz="4" w:space="0" w:color="auto"/>
                    <w:right w:val="single" w:sz="4" w:space="0" w:color="auto"/>
                  </w:tcBorders>
                  <w:shd w:val="clear" w:color="auto" w:fill="auto"/>
                  <w:noWrap/>
                  <w:vAlign w:val="center"/>
                  <w:hideMark/>
                </w:tcPr>
                <w:p w:rsidR="009F3F8E" w:rsidRPr="00A471E1" w:rsidRDefault="009F3F8E" w:rsidP="009F3F8E">
                  <w:pPr>
                    <w:spacing w:after="0" w:line="240" w:lineRule="auto"/>
                    <w:jc w:val="center"/>
                    <w:rPr>
                      <w:rFonts w:ascii="Arial" w:eastAsia="Times New Roman" w:hAnsi="Arial" w:cs="Arial"/>
                      <w:color w:val="000000"/>
                      <w:lang w:eastAsia="es-MX"/>
                    </w:rPr>
                  </w:pPr>
                  <w:r w:rsidRPr="00A471E1">
                    <w:rPr>
                      <w:rFonts w:ascii="Arial" w:eastAsia="Times New Roman" w:hAnsi="Arial" w:cs="Arial"/>
                      <w:color w:val="000000"/>
                      <w:lang w:eastAsia="es-MX"/>
                    </w:rPr>
                    <w:t>No</w:t>
                  </w:r>
                </w:p>
              </w:tc>
            </w:tr>
            <w:tr w:rsidR="009F3F8E" w:rsidRPr="00A471E1" w:rsidTr="009F3F8E">
              <w:trPr>
                <w:trHeight w:val="380"/>
                <w:jc w:val="center"/>
              </w:trPr>
              <w:tc>
                <w:tcPr>
                  <w:tcW w:w="1111" w:type="dxa"/>
                  <w:vMerge w:val="restart"/>
                  <w:tcBorders>
                    <w:top w:val="nil"/>
                    <w:left w:val="single" w:sz="4" w:space="0" w:color="auto"/>
                    <w:right w:val="single" w:sz="4" w:space="0" w:color="auto"/>
                  </w:tcBorders>
                  <w:shd w:val="clear" w:color="auto" w:fill="auto"/>
                  <w:vAlign w:val="center"/>
                  <w:hideMark/>
                </w:tcPr>
                <w:p w:rsidR="009F3F8E" w:rsidRPr="00A471E1" w:rsidRDefault="009F3F8E" w:rsidP="009F3F8E">
                  <w:pPr>
                    <w:spacing w:after="0" w:line="240" w:lineRule="auto"/>
                    <w:jc w:val="both"/>
                    <w:rPr>
                      <w:rFonts w:ascii="Arial" w:eastAsia="Times New Roman" w:hAnsi="Arial" w:cs="Arial"/>
                      <w:color w:val="000000"/>
                      <w:lang w:eastAsia="es-MX"/>
                    </w:rPr>
                  </w:pPr>
                  <w:r w:rsidRPr="00A471E1">
                    <w:rPr>
                      <w:rFonts w:ascii="Arial" w:eastAsia="Times New Roman" w:hAnsi="Arial" w:cs="Arial"/>
                      <w:color w:val="000000"/>
                      <w:lang w:eastAsia="es-MX"/>
                    </w:rPr>
                    <w:t xml:space="preserve">No hay facilidades de Red Principal; </w:t>
                  </w:r>
                </w:p>
              </w:tc>
              <w:tc>
                <w:tcPr>
                  <w:tcW w:w="2693" w:type="dxa"/>
                  <w:tcBorders>
                    <w:top w:val="nil"/>
                    <w:left w:val="nil"/>
                    <w:bottom w:val="single" w:sz="4" w:space="0" w:color="auto"/>
                    <w:right w:val="single" w:sz="4" w:space="0" w:color="auto"/>
                  </w:tcBorders>
                  <w:shd w:val="clear" w:color="auto" w:fill="auto"/>
                  <w:vAlign w:val="center"/>
                  <w:hideMark/>
                </w:tcPr>
                <w:p w:rsidR="009F3F8E" w:rsidRPr="00A471E1" w:rsidRDefault="009F3F8E" w:rsidP="009F3F8E">
                  <w:pPr>
                    <w:spacing w:after="0" w:line="240" w:lineRule="auto"/>
                    <w:jc w:val="both"/>
                    <w:rPr>
                      <w:rFonts w:ascii="Arial" w:eastAsia="Times New Roman" w:hAnsi="Arial" w:cs="Arial"/>
                      <w:color w:val="000000"/>
                      <w:lang w:eastAsia="es-MX"/>
                    </w:rPr>
                  </w:pPr>
                  <w:r w:rsidRPr="00A471E1">
                    <w:rPr>
                      <w:rFonts w:ascii="Arial" w:eastAsia="Times New Roman" w:hAnsi="Arial" w:cs="Arial"/>
                      <w:color w:val="000000"/>
                      <w:lang w:eastAsia="es-MX"/>
                    </w:rPr>
                    <w:t xml:space="preserve">o   Tablillas en distribuidor general (terminales); </w:t>
                  </w:r>
                </w:p>
              </w:tc>
              <w:tc>
                <w:tcPr>
                  <w:tcW w:w="937" w:type="dxa"/>
                  <w:tcBorders>
                    <w:top w:val="nil"/>
                    <w:left w:val="nil"/>
                    <w:bottom w:val="single" w:sz="4" w:space="0" w:color="auto"/>
                    <w:right w:val="single" w:sz="4" w:space="0" w:color="auto"/>
                  </w:tcBorders>
                  <w:shd w:val="clear" w:color="auto" w:fill="auto"/>
                  <w:noWrap/>
                  <w:vAlign w:val="center"/>
                  <w:hideMark/>
                </w:tcPr>
                <w:p w:rsidR="009F3F8E" w:rsidRPr="00A471E1" w:rsidRDefault="009F3F8E" w:rsidP="009F3F8E">
                  <w:pPr>
                    <w:spacing w:after="0" w:line="240" w:lineRule="auto"/>
                    <w:jc w:val="center"/>
                    <w:rPr>
                      <w:rFonts w:ascii="Arial" w:eastAsia="Times New Roman" w:hAnsi="Arial" w:cs="Arial"/>
                      <w:color w:val="000000"/>
                      <w:lang w:eastAsia="es-MX"/>
                    </w:rPr>
                  </w:pPr>
                  <w:r w:rsidRPr="00A471E1">
                    <w:rPr>
                      <w:rFonts w:ascii="Arial" w:eastAsia="Times New Roman" w:hAnsi="Arial" w:cs="Arial"/>
                      <w:color w:val="000000"/>
                      <w:lang w:eastAsia="es-MX"/>
                    </w:rPr>
                    <w:t>SI</w:t>
                  </w:r>
                </w:p>
              </w:tc>
            </w:tr>
            <w:tr w:rsidR="009F3F8E" w:rsidRPr="00A471E1" w:rsidTr="009F3F8E">
              <w:trPr>
                <w:trHeight w:val="92"/>
                <w:jc w:val="center"/>
              </w:trPr>
              <w:tc>
                <w:tcPr>
                  <w:tcW w:w="1111" w:type="dxa"/>
                  <w:vMerge/>
                  <w:tcBorders>
                    <w:left w:val="single" w:sz="4" w:space="0" w:color="auto"/>
                    <w:bottom w:val="single" w:sz="4" w:space="0" w:color="auto"/>
                    <w:right w:val="single" w:sz="4" w:space="0" w:color="auto"/>
                  </w:tcBorders>
                  <w:shd w:val="clear" w:color="auto" w:fill="auto"/>
                  <w:vAlign w:val="center"/>
                </w:tcPr>
                <w:p w:rsidR="009F3F8E" w:rsidRPr="00A471E1" w:rsidRDefault="009F3F8E" w:rsidP="009F3F8E">
                  <w:pPr>
                    <w:spacing w:after="0" w:line="240" w:lineRule="auto"/>
                    <w:jc w:val="both"/>
                    <w:rPr>
                      <w:rFonts w:ascii="Arial" w:eastAsia="Times New Roman" w:hAnsi="Arial" w:cs="Arial"/>
                      <w:color w:val="000000"/>
                      <w:lang w:eastAsia="es-MX"/>
                    </w:rPr>
                  </w:pPr>
                </w:p>
              </w:tc>
              <w:tc>
                <w:tcPr>
                  <w:tcW w:w="2693" w:type="dxa"/>
                  <w:tcBorders>
                    <w:top w:val="single" w:sz="4" w:space="0" w:color="auto"/>
                    <w:left w:val="nil"/>
                    <w:bottom w:val="single" w:sz="4" w:space="0" w:color="auto"/>
                    <w:right w:val="single" w:sz="4" w:space="0" w:color="auto"/>
                  </w:tcBorders>
                  <w:shd w:val="clear" w:color="auto" w:fill="auto"/>
                  <w:vAlign w:val="center"/>
                </w:tcPr>
                <w:p w:rsidR="009F3F8E" w:rsidRPr="00A471E1" w:rsidRDefault="009F3F8E" w:rsidP="009F3F8E">
                  <w:pPr>
                    <w:spacing w:after="0" w:line="240" w:lineRule="auto"/>
                    <w:jc w:val="both"/>
                    <w:rPr>
                      <w:rFonts w:ascii="Arial" w:eastAsia="Times New Roman" w:hAnsi="Arial" w:cs="Arial"/>
                      <w:color w:val="000000"/>
                      <w:lang w:eastAsia="es-MX"/>
                    </w:rPr>
                  </w:pPr>
                  <w:r w:rsidRPr="00A471E1">
                    <w:rPr>
                      <w:rFonts w:ascii="Arial" w:eastAsia="Times New Roman" w:hAnsi="Arial" w:cs="Arial"/>
                      <w:color w:val="000000"/>
                      <w:lang w:eastAsia="es-MX"/>
                    </w:rPr>
                    <w:t>o   Bucle en red principal (pares metálicos de cobre que se rematan en tablillas asignadas a la Planta Externa en el DG y se llevan hasta las Cajas de Distribución);</w:t>
                  </w:r>
                </w:p>
              </w:tc>
              <w:tc>
                <w:tcPr>
                  <w:tcW w:w="937" w:type="dxa"/>
                  <w:tcBorders>
                    <w:top w:val="single" w:sz="4" w:space="0" w:color="auto"/>
                    <w:left w:val="nil"/>
                    <w:bottom w:val="single" w:sz="4" w:space="0" w:color="auto"/>
                    <w:right w:val="single" w:sz="4" w:space="0" w:color="auto"/>
                  </w:tcBorders>
                  <w:shd w:val="clear" w:color="auto" w:fill="auto"/>
                  <w:noWrap/>
                  <w:vAlign w:val="center"/>
                </w:tcPr>
                <w:p w:rsidR="009F3F8E" w:rsidRPr="00A471E1" w:rsidRDefault="009F3F8E" w:rsidP="009F3F8E">
                  <w:pPr>
                    <w:spacing w:after="0" w:line="240" w:lineRule="auto"/>
                    <w:jc w:val="center"/>
                    <w:rPr>
                      <w:rFonts w:ascii="Arial" w:eastAsia="Times New Roman" w:hAnsi="Arial" w:cs="Arial"/>
                      <w:color w:val="000000"/>
                      <w:lang w:eastAsia="es-MX"/>
                    </w:rPr>
                  </w:pPr>
                </w:p>
              </w:tc>
            </w:tr>
            <w:tr w:rsidR="009F3F8E" w:rsidRPr="00A471E1" w:rsidTr="009F3F8E">
              <w:trPr>
                <w:trHeight w:val="720"/>
                <w:jc w:val="center"/>
              </w:trPr>
              <w:tc>
                <w:tcPr>
                  <w:tcW w:w="1111" w:type="dxa"/>
                  <w:vMerge w:val="restart"/>
                  <w:tcBorders>
                    <w:top w:val="nil"/>
                    <w:left w:val="single" w:sz="4" w:space="0" w:color="auto"/>
                    <w:bottom w:val="single" w:sz="4" w:space="0" w:color="000000"/>
                    <w:right w:val="single" w:sz="4" w:space="0" w:color="auto"/>
                  </w:tcBorders>
                  <w:shd w:val="clear" w:color="auto" w:fill="auto"/>
                  <w:vAlign w:val="center"/>
                  <w:hideMark/>
                </w:tcPr>
                <w:p w:rsidR="009F3F8E" w:rsidRPr="00A471E1" w:rsidRDefault="009F3F8E" w:rsidP="009F3F8E">
                  <w:pPr>
                    <w:spacing w:after="0" w:line="240" w:lineRule="auto"/>
                    <w:jc w:val="center"/>
                    <w:rPr>
                      <w:rFonts w:ascii="Arial" w:eastAsia="Times New Roman" w:hAnsi="Arial" w:cs="Arial"/>
                      <w:color w:val="000000"/>
                      <w:lang w:eastAsia="es-MX"/>
                    </w:rPr>
                  </w:pPr>
                  <w:r w:rsidRPr="00A471E1">
                    <w:rPr>
                      <w:rFonts w:ascii="Arial" w:eastAsia="Times New Roman" w:hAnsi="Arial" w:cs="Arial"/>
                      <w:color w:val="000000"/>
                      <w:lang w:eastAsia="es-MX"/>
                    </w:rPr>
                    <w:t>No hay facilidades de Red Secundaria</w:t>
                  </w:r>
                </w:p>
              </w:tc>
              <w:tc>
                <w:tcPr>
                  <w:tcW w:w="2693" w:type="dxa"/>
                  <w:tcBorders>
                    <w:top w:val="nil"/>
                    <w:left w:val="nil"/>
                    <w:bottom w:val="single" w:sz="4" w:space="0" w:color="auto"/>
                    <w:right w:val="single" w:sz="4" w:space="0" w:color="auto"/>
                  </w:tcBorders>
                  <w:shd w:val="clear" w:color="auto" w:fill="auto"/>
                  <w:vAlign w:val="center"/>
                  <w:hideMark/>
                </w:tcPr>
                <w:p w:rsidR="009F3F8E" w:rsidRPr="00A471E1" w:rsidRDefault="009F3F8E" w:rsidP="009F3F8E">
                  <w:pPr>
                    <w:spacing w:after="0" w:line="240" w:lineRule="auto"/>
                    <w:jc w:val="both"/>
                    <w:rPr>
                      <w:rFonts w:ascii="Arial" w:eastAsia="Times New Roman" w:hAnsi="Arial" w:cs="Arial"/>
                      <w:color w:val="000000"/>
                      <w:lang w:eastAsia="es-MX"/>
                    </w:rPr>
                  </w:pPr>
                  <w:r w:rsidRPr="00A471E1">
                    <w:rPr>
                      <w:rFonts w:ascii="Arial" w:eastAsia="Times New Roman" w:hAnsi="Arial" w:cs="Arial"/>
                      <w:color w:val="000000"/>
                      <w:lang w:eastAsia="es-MX"/>
                    </w:rPr>
                    <w:t xml:space="preserve">o   Bucle en red secundaria (pares metálicos de cobre que se rematan en tablillas en la CD y se llevan hasta los puntos de Dispersión-Terminales) que cumpla con los parámetros técnicos mínimos; </w:t>
                  </w:r>
                </w:p>
              </w:tc>
              <w:tc>
                <w:tcPr>
                  <w:tcW w:w="937" w:type="dxa"/>
                  <w:tcBorders>
                    <w:top w:val="nil"/>
                    <w:left w:val="nil"/>
                    <w:bottom w:val="single" w:sz="4" w:space="0" w:color="auto"/>
                    <w:right w:val="single" w:sz="4" w:space="0" w:color="auto"/>
                  </w:tcBorders>
                  <w:shd w:val="clear" w:color="auto" w:fill="auto"/>
                  <w:noWrap/>
                  <w:vAlign w:val="center"/>
                  <w:hideMark/>
                </w:tcPr>
                <w:p w:rsidR="009F3F8E" w:rsidRPr="00A471E1" w:rsidRDefault="009F3F8E" w:rsidP="009F3F8E">
                  <w:pPr>
                    <w:spacing w:after="0" w:line="240" w:lineRule="auto"/>
                    <w:jc w:val="center"/>
                    <w:rPr>
                      <w:rFonts w:ascii="Arial" w:eastAsia="Times New Roman" w:hAnsi="Arial" w:cs="Arial"/>
                      <w:color w:val="000000"/>
                      <w:lang w:eastAsia="es-MX"/>
                    </w:rPr>
                  </w:pPr>
                  <w:r w:rsidRPr="00A471E1">
                    <w:rPr>
                      <w:rFonts w:ascii="Arial" w:eastAsia="Times New Roman" w:hAnsi="Arial" w:cs="Arial"/>
                      <w:color w:val="000000"/>
                      <w:lang w:eastAsia="es-MX"/>
                    </w:rPr>
                    <w:t>SI</w:t>
                  </w:r>
                </w:p>
              </w:tc>
            </w:tr>
            <w:tr w:rsidR="009F3F8E" w:rsidRPr="00A471E1" w:rsidTr="009F3F8E">
              <w:trPr>
                <w:trHeight w:val="480"/>
                <w:jc w:val="center"/>
              </w:trPr>
              <w:tc>
                <w:tcPr>
                  <w:tcW w:w="1111" w:type="dxa"/>
                  <w:vMerge/>
                  <w:tcBorders>
                    <w:top w:val="nil"/>
                    <w:left w:val="single" w:sz="4" w:space="0" w:color="auto"/>
                    <w:bottom w:val="single" w:sz="4" w:space="0" w:color="000000"/>
                    <w:right w:val="single" w:sz="4" w:space="0" w:color="auto"/>
                  </w:tcBorders>
                  <w:vAlign w:val="center"/>
                  <w:hideMark/>
                </w:tcPr>
                <w:p w:rsidR="009F3F8E" w:rsidRPr="00A471E1" w:rsidRDefault="009F3F8E" w:rsidP="009F3F8E">
                  <w:pPr>
                    <w:spacing w:after="0" w:line="240" w:lineRule="auto"/>
                    <w:rPr>
                      <w:rFonts w:ascii="Arial" w:eastAsia="Times New Roman" w:hAnsi="Arial" w:cs="Arial"/>
                      <w:color w:val="000000"/>
                      <w:lang w:eastAsia="es-MX"/>
                    </w:rPr>
                  </w:pPr>
                </w:p>
              </w:tc>
              <w:tc>
                <w:tcPr>
                  <w:tcW w:w="2693" w:type="dxa"/>
                  <w:tcBorders>
                    <w:top w:val="nil"/>
                    <w:left w:val="nil"/>
                    <w:bottom w:val="single" w:sz="4" w:space="0" w:color="auto"/>
                    <w:right w:val="single" w:sz="4" w:space="0" w:color="auto"/>
                  </w:tcBorders>
                  <w:shd w:val="clear" w:color="auto" w:fill="auto"/>
                  <w:noWrap/>
                  <w:vAlign w:val="center"/>
                  <w:hideMark/>
                </w:tcPr>
                <w:p w:rsidR="009F3F8E" w:rsidRPr="00A471E1" w:rsidRDefault="009F3F8E" w:rsidP="009F3F8E">
                  <w:pPr>
                    <w:spacing w:after="0" w:line="240" w:lineRule="auto"/>
                    <w:jc w:val="both"/>
                    <w:rPr>
                      <w:rFonts w:ascii="Arial" w:eastAsia="Times New Roman" w:hAnsi="Arial" w:cs="Arial"/>
                      <w:color w:val="000000"/>
                      <w:lang w:eastAsia="es-MX"/>
                    </w:rPr>
                  </w:pPr>
                  <w:r w:rsidRPr="00A471E1">
                    <w:rPr>
                      <w:rFonts w:ascii="Arial" w:eastAsia="Times New Roman" w:hAnsi="Arial" w:cs="Arial"/>
                      <w:color w:val="000000"/>
                      <w:lang w:eastAsia="es-MX"/>
                    </w:rPr>
                    <w:t xml:space="preserve">o   Caja terminal. </w:t>
                  </w:r>
                </w:p>
              </w:tc>
              <w:tc>
                <w:tcPr>
                  <w:tcW w:w="937" w:type="dxa"/>
                  <w:tcBorders>
                    <w:top w:val="nil"/>
                    <w:left w:val="nil"/>
                    <w:bottom w:val="single" w:sz="4" w:space="0" w:color="auto"/>
                    <w:right w:val="single" w:sz="4" w:space="0" w:color="auto"/>
                  </w:tcBorders>
                  <w:shd w:val="clear" w:color="auto" w:fill="auto"/>
                  <w:noWrap/>
                  <w:vAlign w:val="center"/>
                  <w:hideMark/>
                </w:tcPr>
                <w:p w:rsidR="009F3F8E" w:rsidRPr="00A471E1" w:rsidRDefault="009F3F8E" w:rsidP="009F3F8E">
                  <w:pPr>
                    <w:spacing w:after="0" w:line="240" w:lineRule="auto"/>
                    <w:jc w:val="center"/>
                    <w:rPr>
                      <w:rFonts w:ascii="Arial" w:eastAsia="Times New Roman" w:hAnsi="Arial" w:cs="Arial"/>
                      <w:color w:val="000000"/>
                      <w:lang w:eastAsia="es-MX"/>
                    </w:rPr>
                  </w:pPr>
                  <w:r w:rsidRPr="00A471E1">
                    <w:rPr>
                      <w:rFonts w:ascii="Arial" w:eastAsia="Times New Roman" w:hAnsi="Arial" w:cs="Arial"/>
                      <w:color w:val="000000"/>
                      <w:lang w:eastAsia="es-MX"/>
                    </w:rPr>
                    <w:t>SI</w:t>
                  </w:r>
                </w:p>
              </w:tc>
            </w:tr>
            <w:tr w:rsidR="009F3F8E" w:rsidRPr="00A471E1" w:rsidTr="009F3F8E">
              <w:trPr>
                <w:trHeight w:val="282"/>
                <w:jc w:val="center"/>
              </w:trPr>
              <w:tc>
                <w:tcPr>
                  <w:tcW w:w="4741" w:type="dxa"/>
                  <w:gridSpan w:val="3"/>
                  <w:tcBorders>
                    <w:top w:val="single" w:sz="4" w:space="0" w:color="auto"/>
                    <w:left w:val="single" w:sz="4" w:space="0" w:color="auto"/>
                    <w:bottom w:val="single" w:sz="4" w:space="0" w:color="auto"/>
                    <w:right w:val="nil"/>
                  </w:tcBorders>
                  <w:shd w:val="clear" w:color="000000" w:fill="BFBFBF"/>
                  <w:noWrap/>
                  <w:vAlign w:val="center"/>
                  <w:hideMark/>
                </w:tcPr>
                <w:p w:rsidR="009F3F8E" w:rsidRPr="00A471E1" w:rsidRDefault="009F3F8E" w:rsidP="009F3F8E">
                  <w:pPr>
                    <w:spacing w:after="0" w:line="240" w:lineRule="auto"/>
                    <w:jc w:val="center"/>
                    <w:rPr>
                      <w:rFonts w:ascii="Arial" w:eastAsia="Times New Roman" w:hAnsi="Arial" w:cs="Arial"/>
                      <w:b/>
                      <w:bCs/>
                      <w:color w:val="000000"/>
                      <w:lang w:eastAsia="es-MX"/>
                    </w:rPr>
                  </w:pPr>
                  <w:r w:rsidRPr="00A471E1">
                    <w:rPr>
                      <w:rFonts w:ascii="Arial" w:eastAsia="Times New Roman" w:hAnsi="Arial" w:cs="Arial"/>
                      <w:b/>
                      <w:bCs/>
                      <w:color w:val="000000"/>
                      <w:lang w:eastAsia="es-MX"/>
                    </w:rPr>
                    <w:t>SRI</w:t>
                  </w:r>
                </w:p>
              </w:tc>
            </w:tr>
            <w:tr w:rsidR="009F3F8E" w:rsidRPr="00A471E1" w:rsidTr="009F3F8E">
              <w:trPr>
                <w:trHeight w:val="480"/>
                <w:jc w:val="center"/>
              </w:trPr>
              <w:tc>
                <w:tcPr>
                  <w:tcW w:w="1111" w:type="dxa"/>
                  <w:vMerge w:val="restart"/>
                  <w:tcBorders>
                    <w:top w:val="nil"/>
                    <w:left w:val="single" w:sz="4" w:space="0" w:color="auto"/>
                    <w:bottom w:val="single" w:sz="4" w:space="0" w:color="000000"/>
                    <w:right w:val="single" w:sz="4" w:space="0" w:color="auto"/>
                  </w:tcBorders>
                  <w:shd w:val="clear" w:color="auto" w:fill="auto"/>
                  <w:vAlign w:val="center"/>
                  <w:hideMark/>
                </w:tcPr>
                <w:p w:rsidR="009F3F8E" w:rsidRPr="00A471E1" w:rsidRDefault="009F3F8E" w:rsidP="009F3F8E">
                  <w:pPr>
                    <w:spacing w:after="0" w:line="240" w:lineRule="auto"/>
                    <w:jc w:val="center"/>
                    <w:rPr>
                      <w:rFonts w:ascii="Arial" w:eastAsia="Times New Roman" w:hAnsi="Arial" w:cs="Arial"/>
                      <w:color w:val="000000"/>
                      <w:lang w:eastAsia="es-MX"/>
                    </w:rPr>
                  </w:pPr>
                  <w:r w:rsidRPr="00A471E1">
                    <w:rPr>
                      <w:rFonts w:ascii="Arial" w:eastAsia="Times New Roman" w:hAnsi="Arial" w:cs="Arial"/>
                      <w:color w:val="000000"/>
                      <w:lang w:eastAsia="es-MX"/>
                    </w:rPr>
                    <w:t>No hay facilidades de Red Principal</w:t>
                  </w:r>
                </w:p>
              </w:tc>
              <w:tc>
                <w:tcPr>
                  <w:tcW w:w="2693" w:type="dxa"/>
                  <w:tcBorders>
                    <w:top w:val="nil"/>
                    <w:left w:val="nil"/>
                    <w:bottom w:val="single" w:sz="4" w:space="0" w:color="auto"/>
                    <w:right w:val="single" w:sz="4" w:space="0" w:color="auto"/>
                  </w:tcBorders>
                  <w:shd w:val="clear" w:color="auto" w:fill="auto"/>
                  <w:noWrap/>
                  <w:vAlign w:val="center"/>
                  <w:hideMark/>
                </w:tcPr>
                <w:p w:rsidR="009F3F8E" w:rsidRPr="00A471E1" w:rsidRDefault="009F3F8E" w:rsidP="009F3F8E">
                  <w:pPr>
                    <w:spacing w:after="0" w:line="240" w:lineRule="auto"/>
                    <w:jc w:val="both"/>
                    <w:rPr>
                      <w:rFonts w:ascii="Arial" w:eastAsia="Times New Roman" w:hAnsi="Arial" w:cs="Arial"/>
                      <w:color w:val="000000"/>
                      <w:lang w:eastAsia="es-MX"/>
                    </w:rPr>
                  </w:pPr>
                  <w:r w:rsidRPr="00A471E1">
                    <w:rPr>
                      <w:rFonts w:ascii="Arial" w:eastAsia="Times New Roman" w:hAnsi="Arial" w:cs="Arial"/>
                      <w:color w:val="000000"/>
                      <w:lang w:eastAsia="es-MX"/>
                    </w:rPr>
                    <w:t>o   Equipos de acceso de tecnología Ethernet;</w:t>
                  </w:r>
                </w:p>
              </w:tc>
              <w:tc>
                <w:tcPr>
                  <w:tcW w:w="937" w:type="dxa"/>
                  <w:tcBorders>
                    <w:top w:val="nil"/>
                    <w:left w:val="nil"/>
                    <w:bottom w:val="single" w:sz="4" w:space="0" w:color="auto"/>
                    <w:right w:val="single" w:sz="4" w:space="0" w:color="auto"/>
                  </w:tcBorders>
                  <w:shd w:val="clear" w:color="auto" w:fill="auto"/>
                  <w:noWrap/>
                  <w:vAlign w:val="center"/>
                  <w:hideMark/>
                </w:tcPr>
                <w:p w:rsidR="009F3F8E" w:rsidRPr="00A471E1" w:rsidRDefault="009F3F8E" w:rsidP="009F3F8E">
                  <w:pPr>
                    <w:spacing w:after="0" w:line="240" w:lineRule="auto"/>
                    <w:jc w:val="center"/>
                    <w:rPr>
                      <w:rFonts w:ascii="Arial" w:eastAsia="Times New Roman" w:hAnsi="Arial" w:cs="Arial"/>
                      <w:color w:val="000000"/>
                      <w:lang w:eastAsia="es-MX"/>
                    </w:rPr>
                  </w:pPr>
                  <w:r w:rsidRPr="00A471E1">
                    <w:rPr>
                      <w:rFonts w:ascii="Arial" w:eastAsia="Times New Roman" w:hAnsi="Arial" w:cs="Arial"/>
                      <w:color w:val="000000"/>
                      <w:lang w:eastAsia="es-MX"/>
                    </w:rPr>
                    <w:t>SI</w:t>
                  </w:r>
                </w:p>
              </w:tc>
            </w:tr>
            <w:tr w:rsidR="009F3F8E" w:rsidRPr="00A471E1" w:rsidTr="009F3F8E">
              <w:trPr>
                <w:trHeight w:val="1681"/>
                <w:jc w:val="center"/>
              </w:trPr>
              <w:tc>
                <w:tcPr>
                  <w:tcW w:w="1111" w:type="dxa"/>
                  <w:vMerge/>
                  <w:tcBorders>
                    <w:top w:val="nil"/>
                    <w:left w:val="single" w:sz="4" w:space="0" w:color="auto"/>
                    <w:bottom w:val="single" w:sz="4" w:space="0" w:color="000000"/>
                    <w:right w:val="single" w:sz="4" w:space="0" w:color="auto"/>
                  </w:tcBorders>
                  <w:vAlign w:val="center"/>
                  <w:hideMark/>
                </w:tcPr>
                <w:p w:rsidR="009F3F8E" w:rsidRPr="00A471E1" w:rsidRDefault="009F3F8E" w:rsidP="009F3F8E">
                  <w:pPr>
                    <w:spacing w:after="0" w:line="240" w:lineRule="auto"/>
                    <w:rPr>
                      <w:rFonts w:ascii="Arial" w:eastAsia="Times New Roman" w:hAnsi="Arial" w:cs="Arial"/>
                      <w:color w:val="000000"/>
                      <w:lang w:eastAsia="es-MX"/>
                    </w:rPr>
                  </w:pPr>
                </w:p>
              </w:tc>
              <w:tc>
                <w:tcPr>
                  <w:tcW w:w="2693" w:type="dxa"/>
                  <w:tcBorders>
                    <w:top w:val="nil"/>
                    <w:left w:val="nil"/>
                    <w:bottom w:val="single" w:sz="4" w:space="0" w:color="auto"/>
                    <w:right w:val="single" w:sz="4" w:space="0" w:color="auto"/>
                  </w:tcBorders>
                  <w:shd w:val="clear" w:color="auto" w:fill="auto"/>
                  <w:noWrap/>
                  <w:vAlign w:val="center"/>
                  <w:hideMark/>
                </w:tcPr>
                <w:p w:rsidR="009F3F8E" w:rsidRPr="00A471E1" w:rsidRDefault="009F3F8E" w:rsidP="009F3F8E">
                  <w:pPr>
                    <w:spacing w:after="0" w:line="240" w:lineRule="auto"/>
                    <w:jc w:val="both"/>
                    <w:rPr>
                      <w:rFonts w:ascii="Arial" w:eastAsia="Times New Roman" w:hAnsi="Arial" w:cs="Arial"/>
                      <w:color w:val="000000"/>
                      <w:lang w:eastAsia="es-MX"/>
                    </w:rPr>
                  </w:pPr>
                  <w:r w:rsidRPr="00A471E1">
                    <w:rPr>
                      <w:rFonts w:ascii="Arial" w:eastAsia="Times New Roman" w:hAnsi="Arial" w:cs="Arial"/>
                      <w:color w:val="000000"/>
                      <w:lang w:eastAsia="es-MX"/>
                    </w:rPr>
                    <w:t>o   Equipo de acceso DSLAM, puerto DSLAM, par en red principal y par en red secundaria hasta la caja terminal que cumpla con los parámetros técnicos mínimos;</w:t>
                  </w:r>
                </w:p>
              </w:tc>
              <w:tc>
                <w:tcPr>
                  <w:tcW w:w="937" w:type="dxa"/>
                  <w:tcBorders>
                    <w:top w:val="nil"/>
                    <w:left w:val="nil"/>
                    <w:bottom w:val="single" w:sz="4" w:space="0" w:color="auto"/>
                    <w:right w:val="single" w:sz="4" w:space="0" w:color="auto"/>
                  </w:tcBorders>
                  <w:shd w:val="clear" w:color="auto" w:fill="auto"/>
                  <w:noWrap/>
                  <w:vAlign w:val="center"/>
                  <w:hideMark/>
                </w:tcPr>
                <w:p w:rsidR="009F3F8E" w:rsidRPr="00A471E1" w:rsidRDefault="009F3F8E" w:rsidP="009F3F8E">
                  <w:pPr>
                    <w:spacing w:after="0" w:line="240" w:lineRule="auto"/>
                    <w:jc w:val="center"/>
                    <w:rPr>
                      <w:rFonts w:ascii="Arial" w:eastAsia="Times New Roman" w:hAnsi="Arial" w:cs="Arial"/>
                      <w:color w:val="000000"/>
                      <w:lang w:eastAsia="es-MX"/>
                    </w:rPr>
                  </w:pPr>
                  <w:r w:rsidRPr="00A471E1">
                    <w:rPr>
                      <w:rFonts w:ascii="Arial" w:eastAsia="Times New Roman" w:hAnsi="Arial" w:cs="Arial"/>
                      <w:color w:val="000000"/>
                      <w:lang w:eastAsia="es-MX"/>
                    </w:rPr>
                    <w:t>SI</w:t>
                  </w:r>
                </w:p>
              </w:tc>
            </w:tr>
            <w:tr w:rsidR="009F3F8E" w:rsidRPr="00A471E1" w:rsidTr="009F3F8E">
              <w:trPr>
                <w:trHeight w:val="819"/>
                <w:jc w:val="center"/>
              </w:trPr>
              <w:tc>
                <w:tcPr>
                  <w:tcW w:w="1111" w:type="dxa"/>
                  <w:vMerge/>
                  <w:tcBorders>
                    <w:top w:val="nil"/>
                    <w:left w:val="single" w:sz="4" w:space="0" w:color="auto"/>
                    <w:bottom w:val="single" w:sz="4" w:space="0" w:color="000000"/>
                    <w:right w:val="single" w:sz="4" w:space="0" w:color="auto"/>
                  </w:tcBorders>
                  <w:vAlign w:val="center"/>
                  <w:hideMark/>
                </w:tcPr>
                <w:p w:rsidR="009F3F8E" w:rsidRPr="00A471E1" w:rsidRDefault="009F3F8E" w:rsidP="009F3F8E">
                  <w:pPr>
                    <w:spacing w:after="0" w:line="240" w:lineRule="auto"/>
                    <w:rPr>
                      <w:rFonts w:ascii="Arial" w:eastAsia="Times New Roman" w:hAnsi="Arial" w:cs="Arial"/>
                      <w:color w:val="000000"/>
                      <w:lang w:eastAsia="es-MX"/>
                    </w:rPr>
                  </w:pPr>
                </w:p>
              </w:tc>
              <w:tc>
                <w:tcPr>
                  <w:tcW w:w="2693" w:type="dxa"/>
                  <w:tcBorders>
                    <w:top w:val="nil"/>
                    <w:left w:val="nil"/>
                    <w:bottom w:val="nil"/>
                    <w:right w:val="nil"/>
                  </w:tcBorders>
                  <w:shd w:val="clear" w:color="auto" w:fill="auto"/>
                  <w:noWrap/>
                  <w:vAlign w:val="center"/>
                  <w:hideMark/>
                </w:tcPr>
                <w:p w:rsidR="009F3F8E" w:rsidRPr="00A471E1" w:rsidRDefault="009F3F8E" w:rsidP="009F3F8E">
                  <w:pPr>
                    <w:spacing w:after="0" w:line="240" w:lineRule="auto"/>
                    <w:jc w:val="both"/>
                    <w:rPr>
                      <w:rFonts w:ascii="Arial" w:eastAsia="Times New Roman" w:hAnsi="Arial" w:cs="Arial"/>
                      <w:color w:val="000000"/>
                      <w:lang w:eastAsia="es-MX"/>
                    </w:rPr>
                  </w:pPr>
                  <w:r w:rsidRPr="00A471E1">
                    <w:rPr>
                      <w:rFonts w:ascii="Arial" w:eastAsia="Times New Roman" w:hAnsi="Arial" w:cs="Arial"/>
                      <w:color w:val="000000"/>
                      <w:lang w:eastAsia="es-MX"/>
                    </w:rPr>
                    <w:t>o   Equipo de acceso TBA, puerto TBA, par en red secundaria hasta la caja terminal que cumpla con los parámetros técnicos mínimos;</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9F3F8E" w:rsidRPr="00A471E1" w:rsidRDefault="009F3F8E" w:rsidP="009F3F8E">
                  <w:pPr>
                    <w:spacing w:after="0" w:line="240" w:lineRule="auto"/>
                    <w:jc w:val="center"/>
                    <w:rPr>
                      <w:rFonts w:ascii="Arial" w:eastAsia="Times New Roman" w:hAnsi="Arial" w:cs="Arial"/>
                      <w:color w:val="000000"/>
                      <w:lang w:eastAsia="es-MX"/>
                    </w:rPr>
                  </w:pPr>
                  <w:r w:rsidRPr="00A471E1">
                    <w:rPr>
                      <w:rFonts w:ascii="Arial" w:eastAsia="Times New Roman" w:hAnsi="Arial" w:cs="Arial"/>
                      <w:color w:val="000000"/>
                      <w:lang w:eastAsia="es-MX"/>
                    </w:rPr>
                    <w:t>SI</w:t>
                  </w:r>
                </w:p>
              </w:tc>
            </w:tr>
            <w:tr w:rsidR="009F3F8E" w:rsidRPr="00A471E1" w:rsidTr="009F3F8E">
              <w:trPr>
                <w:trHeight w:val="720"/>
                <w:jc w:val="center"/>
              </w:trPr>
              <w:tc>
                <w:tcPr>
                  <w:tcW w:w="1111" w:type="dxa"/>
                  <w:tcBorders>
                    <w:top w:val="nil"/>
                    <w:left w:val="single" w:sz="4" w:space="0" w:color="auto"/>
                    <w:bottom w:val="single" w:sz="4" w:space="0" w:color="auto"/>
                    <w:right w:val="single" w:sz="4" w:space="0" w:color="auto"/>
                  </w:tcBorders>
                  <w:shd w:val="clear" w:color="auto" w:fill="auto"/>
                  <w:vAlign w:val="center"/>
                  <w:hideMark/>
                </w:tcPr>
                <w:p w:rsidR="009F3F8E" w:rsidRPr="00A471E1" w:rsidRDefault="009F3F8E" w:rsidP="009F3F8E">
                  <w:pPr>
                    <w:spacing w:after="0" w:line="240" w:lineRule="auto"/>
                    <w:jc w:val="both"/>
                    <w:rPr>
                      <w:rFonts w:ascii="Arial" w:eastAsia="Times New Roman" w:hAnsi="Arial" w:cs="Arial"/>
                      <w:color w:val="000000"/>
                      <w:lang w:eastAsia="es-MX"/>
                    </w:rPr>
                  </w:pPr>
                  <w:r w:rsidRPr="00A471E1">
                    <w:rPr>
                      <w:rFonts w:ascii="Arial" w:eastAsia="Times New Roman" w:hAnsi="Arial" w:cs="Arial"/>
                      <w:color w:val="000000"/>
                      <w:lang w:eastAsia="es-MX"/>
                    </w:rPr>
                    <w:lastRenderedPageBreak/>
                    <w:t>No hay facilidades de Red Secundaria</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9F3F8E" w:rsidRPr="00A471E1" w:rsidRDefault="009F3F8E" w:rsidP="009F3F8E">
                  <w:pPr>
                    <w:spacing w:after="0" w:line="240" w:lineRule="auto"/>
                    <w:jc w:val="both"/>
                    <w:rPr>
                      <w:rFonts w:ascii="Arial" w:eastAsia="Times New Roman" w:hAnsi="Arial" w:cs="Arial"/>
                      <w:color w:val="000000"/>
                      <w:lang w:eastAsia="es-MX"/>
                    </w:rPr>
                  </w:pPr>
                  <w:r w:rsidRPr="00A471E1">
                    <w:rPr>
                      <w:rFonts w:ascii="Arial" w:eastAsia="Times New Roman" w:hAnsi="Arial" w:cs="Arial"/>
                      <w:color w:val="000000"/>
                      <w:lang w:eastAsia="es-MX"/>
                    </w:rPr>
                    <w:t xml:space="preserve">o Equipo de acceso FTTH (GPON), Puerto con capacidad disponible en el OLT, red de fibra óptica hasta la caja terminal de fibra óptica. </w:t>
                  </w:r>
                </w:p>
              </w:tc>
              <w:tc>
                <w:tcPr>
                  <w:tcW w:w="937" w:type="dxa"/>
                  <w:tcBorders>
                    <w:top w:val="nil"/>
                    <w:left w:val="nil"/>
                    <w:bottom w:val="single" w:sz="4" w:space="0" w:color="auto"/>
                    <w:right w:val="single" w:sz="4" w:space="0" w:color="auto"/>
                  </w:tcBorders>
                  <w:shd w:val="clear" w:color="auto" w:fill="auto"/>
                  <w:noWrap/>
                  <w:vAlign w:val="center"/>
                  <w:hideMark/>
                </w:tcPr>
                <w:p w:rsidR="009F3F8E" w:rsidRPr="00A471E1" w:rsidRDefault="009F3F8E" w:rsidP="009F3F8E">
                  <w:pPr>
                    <w:spacing w:after="0" w:line="240" w:lineRule="auto"/>
                    <w:jc w:val="center"/>
                    <w:rPr>
                      <w:rFonts w:ascii="Arial" w:eastAsia="Times New Roman" w:hAnsi="Arial" w:cs="Arial"/>
                      <w:color w:val="000000"/>
                      <w:lang w:eastAsia="es-MX"/>
                    </w:rPr>
                  </w:pPr>
                  <w:r w:rsidRPr="00A471E1">
                    <w:rPr>
                      <w:rFonts w:ascii="Arial" w:eastAsia="Times New Roman" w:hAnsi="Arial" w:cs="Arial"/>
                      <w:color w:val="000000"/>
                      <w:lang w:eastAsia="es-MX"/>
                    </w:rPr>
                    <w:t>SI</w:t>
                  </w:r>
                </w:p>
              </w:tc>
            </w:tr>
            <w:tr w:rsidR="009F3F8E" w:rsidRPr="00A471E1" w:rsidTr="009F3F8E">
              <w:trPr>
                <w:trHeight w:val="480"/>
                <w:jc w:val="center"/>
              </w:trPr>
              <w:tc>
                <w:tcPr>
                  <w:tcW w:w="4741" w:type="dxa"/>
                  <w:gridSpan w:val="3"/>
                  <w:tcBorders>
                    <w:top w:val="single" w:sz="4" w:space="0" w:color="auto"/>
                    <w:left w:val="single" w:sz="4" w:space="0" w:color="auto"/>
                    <w:bottom w:val="single" w:sz="4" w:space="0" w:color="auto"/>
                    <w:right w:val="nil"/>
                  </w:tcBorders>
                  <w:shd w:val="clear" w:color="000000" w:fill="BFBFBF"/>
                  <w:noWrap/>
                  <w:vAlign w:val="center"/>
                  <w:hideMark/>
                </w:tcPr>
                <w:p w:rsidR="009F3F8E" w:rsidRPr="00A471E1" w:rsidRDefault="009F3F8E" w:rsidP="009F3F8E">
                  <w:pPr>
                    <w:spacing w:after="0" w:line="240" w:lineRule="auto"/>
                    <w:jc w:val="center"/>
                    <w:rPr>
                      <w:rFonts w:ascii="Arial" w:eastAsia="Times New Roman" w:hAnsi="Arial" w:cs="Arial"/>
                      <w:b/>
                      <w:bCs/>
                      <w:color w:val="000000"/>
                      <w:lang w:eastAsia="es-MX"/>
                    </w:rPr>
                  </w:pPr>
                  <w:r w:rsidRPr="00A471E1">
                    <w:rPr>
                      <w:rFonts w:ascii="Arial" w:eastAsia="Times New Roman" w:hAnsi="Arial" w:cs="Arial"/>
                      <w:b/>
                      <w:bCs/>
                      <w:color w:val="000000"/>
                      <w:lang w:eastAsia="es-MX"/>
                    </w:rPr>
                    <w:t>SRP</w:t>
                  </w:r>
                </w:p>
              </w:tc>
            </w:tr>
            <w:tr w:rsidR="009F3F8E" w:rsidRPr="00A471E1" w:rsidTr="009F3F8E">
              <w:trPr>
                <w:trHeight w:val="282"/>
                <w:jc w:val="center"/>
              </w:trPr>
              <w:tc>
                <w:tcPr>
                  <w:tcW w:w="1111" w:type="dxa"/>
                  <w:vMerge w:val="restart"/>
                  <w:tcBorders>
                    <w:top w:val="nil"/>
                    <w:left w:val="single" w:sz="4" w:space="0" w:color="auto"/>
                    <w:bottom w:val="single" w:sz="4" w:space="0" w:color="000000"/>
                    <w:right w:val="single" w:sz="4" w:space="0" w:color="auto"/>
                  </w:tcBorders>
                  <w:shd w:val="clear" w:color="auto" w:fill="auto"/>
                  <w:vAlign w:val="center"/>
                  <w:hideMark/>
                </w:tcPr>
                <w:p w:rsidR="009F3F8E" w:rsidRPr="00A471E1" w:rsidRDefault="009F3F8E" w:rsidP="009F3F8E">
                  <w:pPr>
                    <w:spacing w:after="0" w:line="240" w:lineRule="auto"/>
                    <w:jc w:val="center"/>
                    <w:rPr>
                      <w:rFonts w:ascii="Arial" w:eastAsia="Times New Roman" w:hAnsi="Arial" w:cs="Arial"/>
                      <w:color w:val="000000"/>
                      <w:lang w:eastAsia="es-MX"/>
                    </w:rPr>
                  </w:pPr>
                  <w:r w:rsidRPr="00A471E1">
                    <w:rPr>
                      <w:rFonts w:ascii="Arial" w:eastAsia="Times New Roman" w:hAnsi="Arial" w:cs="Arial"/>
                      <w:color w:val="000000"/>
                      <w:lang w:eastAsia="es-MX"/>
                    </w:rPr>
                    <w:t>No hay facilidades de Red Principal;</w:t>
                  </w:r>
                </w:p>
              </w:tc>
              <w:tc>
                <w:tcPr>
                  <w:tcW w:w="2693" w:type="dxa"/>
                  <w:tcBorders>
                    <w:top w:val="nil"/>
                    <w:left w:val="nil"/>
                    <w:bottom w:val="nil"/>
                    <w:right w:val="nil"/>
                  </w:tcBorders>
                  <w:shd w:val="clear" w:color="auto" w:fill="auto"/>
                  <w:noWrap/>
                  <w:vAlign w:val="center"/>
                  <w:hideMark/>
                </w:tcPr>
                <w:p w:rsidR="009F3F8E" w:rsidRPr="00A471E1" w:rsidRDefault="009F3F8E" w:rsidP="009F3F8E">
                  <w:pPr>
                    <w:spacing w:after="0" w:line="240" w:lineRule="auto"/>
                    <w:jc w:val="both"/>
                    <w:rPr>
                      <w:rFonts w:ascii="Arial" w:eastAsia="Times New Roman" w:hAnsi="Arial" w:cs="Arial"/>
                      <w:color w:val="000000"/>
                      <w:lang w:eastAsia="es-MX"/>
                    </w:rPr>
                  </w:pPr>
                  <w:r w:rsidRPr="00A471E1">
                    <w:rPr>
                      <w:rFonts w:ascii="Arial" w:eastAsia="Times New Roman" w:hAnsi="Arial" w:cs="Arial"/>
                      <w:color w:val="000000"/>
                      <w:lang w:eastAsia="es-MX"/>
                    </w:rPr>
                    <w:t xml:space="preserve">o   Equipos de acceso de tecnología Ethernet; </w:t>
                  </w:r>
                </w:p>
              </w:tc>
              <w:tc>
                <w:tcPr>
                  <w:tcW w:w="937" w:type="dxa"/>
                  <w:tcBorders>
                    <w:top w:val="nil"/>
                    <w:left w:val="single" w:sz="4" w:space="0" w:color="auto"/>
                    <w:bottom w:val="single" w:sz="4" w:space="0" w:color="auto"/>
                    <w:right w:val="single" w:sz="4" w:space="0" w:color="auto"/>
                  </w:tcBorders>
                  <w:shd w:val="clear" w:color="auto" w:fill="auto"/>
                  <w:noWrap/>
                  <w:vAlign w:val="center"/>
                  <w:hideMark/>
                </w:tcPr>
                <w:p w:rsidR="009F3F8E" w:rsidRPr="00A471E1" w:rsidRDefault="009F3F8E" w:rsidP="009F3F8E">
                  <w:pPr>
                    <w:spacing w:after="0" w:line="240" w:lineRule="auto"/>
                    <w:jc w:val="center"/>
                    <w:rPr>
                      <w:rFonts w:ascii="Arial" w:eastAsia="Times New Roman" w:hAnsi="Arial" w:cs="Arial"/>
                      <w:color w:val="000000"/>
                      <w:lang w:eastAsia="es-MX"/>
                    </w:rPr>
                  </w:pPr>
                  <w:r w:rsidRPr="00A471E1">
                    <w:rPr>
                      <w:rFonts w:ascii="Arial" w:eastAsia="Times New Roman" w:hAnsi="Arial" w:cs="Arial"/>
                      <w:color w:val="000000"/>
                      <w:lang w:eastAsia="es-MX"/>
                    </w:rPr>
                    <w:t>SI</w:t>
                  </w:r>
                </w:p>
              </w:tc>
            </w:tr>
            <w:tr w:rsidR="009F3F8E" w:rsidRPr="00A471E1" w:rsidTr="009F3F8E">
              <w:trPr>
                <w:trHeight w:val="1681"/>
                <w:jc w:val="center"/>
              </w:trPr>
              <w:tc>
                <w:tcPr>
                  <w:tcW w:w="1111" w:type="dxa"/>
                  <w:vMerge/>
                  <w:tcBorders>
                    <w:top w:val="nil"/>
                    <w:left w:val="single" w:sz="4" w:space="0" w:color="auto"/>
                    <w:bottom w:val="single" w:sz="4" w:space="0" w:color="000000"/>
                    <w:right w:val="single" w:sz="4" w:space="0" w:color="auto"/>
                  </w:tcBorders>
                  <w:vAlign w:val="center"/>
                  <w:hideMark/>
                </w:tcPr>
                <w:p w:rsidR="009F3F8E" w:rsidRPr="00A471E1" w:rsidRDefault="009F3F8E" w:rsidP="009F3F8E">
                  <w:pPr>
                    <w:spacing w:after="0" w:line="240" w:lineRule="auto"/>
                    <w:rPr>
                      <w:rFonts w:ascii="Arial" w:eastAsia="Times New Roman" w:hAnsi="Arial" w:cs="Arial"/>
                      <w:color w:val="000000"/>
                      <w:lang w:eastAsia="es-MX"/>
                    </w:rPr>
                  </w:pP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9F3F8E" w:rsidRPr="00A471E1" w:rsidRDefault="009F3F8E" w:rsidP="009F3F8E">
                  <w:pPr>
                    <w:spacing w:after="0" w:line="240" w:lineRule="auto"/>
                    <w:jc w:val="both"/>
                    <w:rPr>
                      <w:rFonts w:ascii="Arial" w:eastAsia="Times New Roman" w:hAnsi="Arial" w:cs="Arial"/>
                      <w:color w:val="000000"/>
                      <w:lang w:eastAsia="es-MX"/>
                    </w:rPr>
                  </w:pPr>
                  <w:r w:rsidRPr="00A471E1">
                    <w:rPr>
                      <w:rFonts w:ascii="Arial" w:eastAsia="Times New Roman" w:hAnsi="Arial" w:cs="Arial"/>
                      <w:color w:val="000000"/>
                      <w:lang w:eastAsia="es-MX"/>
                    </w:rPr>
                    <w:t>o Equipo de acceso DSLAM, Línea telefónica disponible en central, puerto DSLAM, par de cobre en red principal y par de cobre en red secundaria hasta la caja terminal que cumpla con los parámetros técnicos mínimos;</w:t>
                  </w:r>
                </w:p>
              </w:tc>
              <w:tc>
                <w:tcPr>
                  <w:tcW w:w="937" w:type="dxa"/>
                  <w:tcBorders>
                    <w:top w:val="nil"/>
                    <w:left w:val="nil"/>
                    <w:bottom w:val="single" w:sz="4" w:space="0" w:color="auto"/>
                    <w:right w:val="single" w:sz="4" w:space="0" w:color="auto"/>
                  </w:tcBorders>
                  <w:shd w:val="clear" w:color="auto" w:fill="auto"/>
                  <w:noWrap/>
                  <w:vAlign w:val="center"/>
                  <w:hideMark/>
                </w:tcPr>
                <w:p w:rsidR="009F3F8E" w:rsidRPr="00A471E1" w:rsidRDefault="009F3F8E" w:rsidP="009F3F8E">
                  <w:pPr>
                    <w:spacing w:after="0" w:line="240" w:lineRule="auto"/>
                    <w:jc w:val="center"/>
                    <w:rPr>
                      <w:rFonts w:ascii="Arial" w:eastAsia="Times New Roman" w:hAnsi="Arial" w:cs="Arial"/>
                      <w:color w:val="000000"/>
                      <w:lang w:eastAsia="es-MX"/>
                    </w:rPr>
                  </w:pPr>
                  <w:r w:rsidRPr="00A471E1">
                    <w:rPr>
                      <w:rFonts w:ascii="Arial" w:eastAsia="Times New Roman" w:hAnsi="Arial" w:cs="Arial"/>
                      <w:color w:val="000000"/>
                      <w:lang w:eastAsia="es-MX"/>
                    </w:rPr>
                    <w:t>SI</w:t>
                  </w:r>
                </w:p>
              </w:tc>
            </w:tr>
            <w:tr w:rsidR="009F3F8E" w:rsidRPr="00A471E1" w:rsidTr="009F3F8E">
              <w:trPr>
                <w:trHeight w:val="1681"/>
                <w:jc w:val="center"/>
              </w:trPr>
              <w:tc>
                <w:tcPr>
                  <w:tcW w:w="1111" w:type="dxa"/>
                  <w:vMerge/>
                  <w:tcBorders>
                    <w:top w:val="nil"/>
                    <w:left w:val="single" w:sz="4" w:space="0" w:color="auto"/>
                    <w:bottom w:val="single" w:sz="4" w:space="0" w:color="000000"/>
                    <w:right w:val="single" w:sz="4" w:space="0" w:color="auto"/>
                  </w:tcBorders>
                  <w:vAlign w:val="center"/>
                  <w:hideMark/>
                </w:tcPr>
                <w:p w:rsidR="009F3F8E" w:rsidRPr="00A471E1" w:rsidRDefault="009F3F8E" w:rsidP="009F3F8E">
                  <w:pPr>
                    <w:spacing w:after="0" w:line="240" w:lineRule="auto"/>
                    <w:rPr>
                      <w:rFonts w:ascii="Arial" w:eastAsia="Times New Roman" w:hAnsi="Arial" w:cs="Arial"/>
                      <w:color w:val="000000"/>
                      <w:lang w:eastAsia="es-MX"/>
                    </w:rPr>
                  </w:pPr>
                </w:p>
              </w:tc>
              <w:tc>
                <w:tcPr>
                  <w:tcW w:w="2693" w:type="dxa"/>
                  <w:tcBorders>
                    <w:top w:val="nil"/>
                    <w:left w:val="nil"/>
                    <w:bottom w:val="single" w:sz="4" w:space="0" w:color="auto"/>
                    <w:right w:val="single" w:sz="4" w:space="0" w:color="auto"/>
                  </w:tcBorders>
                  <w:shd w:val="clear" w:color="auto" w:fill="auto"/>
                  <w:vAlign w:val="center"/>
                  <w:hideMark/>
                </w:tcPr>
                <w:p w:rsidR="009F3F8E" w:rsidRPr="00A471E1" w:rsidRDefault="009F3F8E" w:rsidP="009F3F8E">
                  <w:pPr>
                    <w:spacing w:after="0" w:line="240" w:lineRule="auto"/>
                    <w:jc w:val="both"/>
                    <w:rPr>
                      <w:rFonts w:ascii="Arial" w:eastAsia="Times New Roman" w:hAnsi="Arial" w:cs="Arial"/>
                      <w:color w:val="000000"/>
                      <w:lang w:eastAsia="es-MX"/>
                    </w:rPr>
                  </w:pPr>
                  <w:r w:rsidRPr="00A471E1">
                    <w:rPr>
                      <w:rFonts w:ascii="Arial" w:eastAsia="Times New Roman" w:hAnsi="Arial" w:cs="Arial"/>
                      <w:color w:val="000000"/>
                      <w:lang w:eastAsia="es-MX"/>
                    </w:rPr>
                    <w:t>o Equipo de acceso TBA, Línea telefónica en central, puerto TBA, fibra óptica en red principal y par de cobre en red secundaria hasta la caja terminal que cumpla con los parámetros técnicos mínimos;</w:t>
                  </w:r>
                </w:p>
              </w:tc>
              <w:tc>
                <w:tcPr>
                  <w:tcW w:w="937" w:type="dxa"/>
                  <w:tcBorders>
                    <w:top w:val="nil"/>
                    <w:left w:val="nil"/>
                    <w:bottom w:val="single" w:sz="4" w:space="0" w:color="auto"/>
                    <w:right w:val="single" w:sz="4" w:space="0" w:color="auto"/>
                  </w:tcBorders>
                  <w:shd w:val="clear" w:color="auto" w:fill="auto"/>
                  <w:noWrap/>
                  <w:vAlign w:val="center"/>
                  <w:hideMark/>
                </w:tcPr>
                <w:p w:rsidR="009F3F8E" w:rsidRPr="00A471E1" w:rsidRDefault="009F3F8E" w:rsidP="009F3F8E">
                  <w:pPr>
                    <w:spacing w:after="0" w:line="240" w:lineRule="auto"/>
                    <w:jc w:val="center"/>
                    <w:rPr>
                      <w:rFonts w:ascii="Arial" w:eastAsia="Times New Roman" w:hAnsi="Arial" w:cs="Arial"/>
                      <w:color w:val="000000"/>
                      <w:lang w:eastAsia="es-MX"/>
                    </w:rPr>
                  </w:pPr>
                  <w:r w:rsidRPr="00A471E1">
                    <w:rPr>
                      <w:rFonts w:ascii="Arial" w:eastAsia="Times New Roman" w:hAnsi="Arial" w:cs="Arial"/>
                      <w:color w:val="000000"/>
                      <w:lang w:eastAsia="es-MX"/>
                    </w:rPr>
                    <w:t>SI</w:t>
                  </w:r>
                </w:p>
              </w:tc>
            </w:tr>
            <w:tr w:rsidR="009F3F8E" w:rsidRPr="00A471E1" w:rsidTr="009F3F8E">
              <w:trPr>
                <w:trHeight w:val="480"/>
                <w:jc w:val="center"/>
              </w:trPr>
              <w:tc>
                <w:tcPr>
                  <w:tcW w:w="1111" w:type="dxa"/>
                  <w:tcBorders>
                    <w:top w:val="nil"/>
                    <w:left w:val="single" w:sz="4" w:space="0" w:color="auto"/>
                    <w:bottom w:val="single" w:sz="4" w:space="0" w:color="auto"/>
                    <w:right w:val="single" w:sz="4" w:space="0" w:color="auto"/>
                  </w:tcBorders>
                  <w:shd w:val="clear" w:color="auto" w:fill="auto"/>
                  <w:vAlign w:val="center"/>
                  <w:hideMark/>
                </w:tcPr>
                <w:p w:rsidR="009F3F8E" w:rsidRPr="00A471E1" w:rsidRDefault="009F3F8E" w:rsidP="009F3F8E">
                  <w:pPr>
                    <w:spacing w:after="0" w:line="240" w:lineRule="auto"/>
                    <w:jc w:val="both"/>
                    <w:rPr>
                      <w:rFonts w:ascii="Arial" w:eastAsia="Times New Roman" w:hAnsi="Arial" w:cs="Arial"/>
                      <w:color w:val="000000"/>
                      <w:lang w:eastAsia="es-MX"/>
                    </w:rPr>
                  </w:pPr>
                  <w:r w:rsidRPr="00A471E1">
                    <w:rPr>
                      <w:rFonts w:ascii="Arial" w:eastAsia="Times New Roman" w:hAnsi="Arial" w:cs="Arial"/>
                      <w:color w:val="000000"/>
                      <w:lang w:eastAsia="es-MX"/>
                    </w:rPr>
                    <w:t>No hay facilidades de Red Secundaria</w:t>
                  </w:r>
                </w:p>
              </w:tc>
              <w:tc>
                <w:tcPr>
                  <w:tcW w:w="2693" w:type="dxa"/>
                  <w:tcBorders>
                    <w:top w:val="nil"/>
                    <w:left w:val="nil"/>
                    <w:bottom w:val="single" w:sz="4" w:space="0" w:color="auto"/>
                    <w:right w:val="single" w:sz="4" w:space="0" w:color="auto"/>
                  </w:tcBorders>
                  <w:shd w:val="clear" w:color="auto" w:fill="auto"/>
                  <w:vAlign w:val="center"/>
                  <w:hideMark/>
                </w:tcPr>
                <w:p w:rsidR="009F3F8E" w:rsidRPr="00A471E1" w:rsidRDefault="009F3F8E" w:rsidP="009F3F8E">
                  <w:pPr>
                    <w:spacing w:after="0" w:line="240" w:lineRule="auto"/>
                    <w:jc w:val="both"/>
                    <w:rPr>
                      <w:rFonts w:ascii="Arial" w:eastAsia="Times New Roman" w:hAnsi="Arial" w:cs="Arial"/>
                      <w:color w:val="000000"/>
                      <w:lang w:eastAsia="es-MX"/>
                    </w:rPr>
                  </w:pPr>
                  <w:r w:rsidRPr="00A471E1">
                    <w:rPr>
                      <w:rFonts w:ascii="Arial" w:eastAsia="Times New Roman" w:hAnsi="Arial" w:cs="Arial"/>
                      <w:color w:val="000000"/>
                      <w:lang w:eastAsia="es-MX"/>
                    </w:rPr>
                    <w:t>o Equipo de acceso FTTH (GPON), Puerto con capacidad disponible en el OLT, red de fibra óptica hasta la caja terminal de fibra óptica.</w:t>
                  </w:r>
                </w:p>
              </w:tc>
              <w:tc>
                <w:tcPr>
                  <w:tcW w:w="937" w:type="dxa"/>
                  <w:tcBorders>
                    <w:top w:val="nil"/>
                    <w:left w:val="nil"/>
                    <w:bottom w:val="single" w:sz="4" w:space="0" w:color="auto"/>
                    <w:right w:val="single" w:sz="4" w:space="0" w:color="auto"/>
                  </w:tcBorders>
                  <w:shd w:val="clear" w:color="auto" w:fill="auto"/>
                  <w:noWrap/>
                  <w:vAlign w:val="center"/>
                  <w:hideMark/>
                </w:tcPr>
                <w:p w:rsidR="009F3F8E" w:rsidRPr="00A471E1" w:rsidRDefault="009F3F8E" w:rsidP="009F3F8E">
                  <w:pPr>
                    <w:spacing w:after="0" w:line="240" w:lineRule="auto"/>
                    <w:jc w:val="center"/>
                    <w:rPr>
                      <w:rFonts w:ascii="Arial" w:eastAsia="Times New Roman" w:hAnsi="Arial" w:cs="Arial"/>
                      <w:color w:val="000000"/>
                      <w:lang w:eastAsia="es-MX"/>
                    </w:rPr>
                  </w:pPr>
                  <w:r w:rsidRPr="00A471E1">
                    <w:rPr>
                      <w:rFonts w:ascii="Arial" w:eastAsia="Times New Roman" w:hAnsi="Arial" w:cs="Arial"/>
                      <w:color w:val="000000"/>
                      <w:lang w:eastAsia="es-MX"/>
                    </w:rPr>
                    <w:t>SI</w:t>
                  </w:r>
                </w:p>
              </w:tc>
            </w:tr>
            <w:tr w:rsidR="009F3F8E" w:rsidRPr="00A471E1" w:rsidTr="009F3F8E">
              <w:trPr>
                <w:trHeight w:val="282"/>
                <w:jc w:val="center"/>
              </w:trPr>
              <w:tc>
                <w:tcPr>
                  <w:tcW w:w="4741" w:type="dxa"/>
                  <w:gridSpan w:val="3"/>
                  <w:tcBorders>
                    <w:top w:val="single" w:sz="4" w:space="0" w:color="auto"/>
                    <w:left w:val="single" w:sz="4" w:space="0" w:color="auto"/>
                    <w:bottom w:val="single" w:sz="4" w:space="0" w:color="auto"/>
                    <w:right w:val="single" w:sz="4" w:space="0" w:color="000000"/>
                  </w:tcBorders>
                  <w:shd w:val="clear" w:color="000000" w:fill="BFBFBF"/>
                  <w:noWrap/>
                  <w:vAlign w:val="center"/>
                  <w:hideMark/>
                </w:tcPr>
                <w:p w:rsidR="009F3F8E" w:rsidRPr="00A471E1" w:rsidRDefault="009F3F8E" w:rsidP="009F3F8E">
                  <w:pPr>
                    <w:spacing w:after="0" w:line="240" w:lineRule="auto"/>
                    <w:jc w:val="center"/>
                    <w:rPr>
                      <w:rFonts w:ascii="Arial" w:eastAsia="Times New Roman" w:hAnsi="Arial" w:cs="Arial"/>
                      <w:b/>
                      <w:bCs/>
                      <w:color w:val="000000"/>
                      <w:lang w:eastAsia="es-MX"/>
                    </w:rPr>
                  </w:pPr>
                  <w:r w:rsidRPr="00A471E1">
                    <w:rPr>
                      <w:rFonts w:ascii="Arial" w:eastAsia="Times New Roman" w:hAnsi="Arial" w:cs="Arial"/>
                      <w:b/>
                      <w:bCs/>
                      <w:color w:val="000000"/>
                      <w:lang w:eastAsia="es-MX"/>
                    </w:rPr>
                    <w:t>SRLMT</w:t>
                  </w:r>
                </w:p>
              </w:tc>
            </w:tr>
            <w:tr w:rsidR="009F3F8E" w:rsidRPr="00A471E1" w:rsidTr="009F3F8E">
              <w:trPr>
                <w:trHeight w:val="480"/>
                <w:jc w:val="center"/>
              </w:trPr>
              <w:tc>
                <w:tcPr>
                  <w:tcW w:w="1111" w:type="dxa"/>
                  <w:tcBorders>
                    <w:top w:val="nil"/>
                    <w:left w:val="single" w:sz="4" w:space="0" w:color="auto"/>
                    <w:bottom w:val="single" w:sz="4" w:space="0" w:color="auto"/>
                    <w:right w:val="single" w:sz="4" w:space="0" w:color="auto"/>
                  </w:tcBorders>
                  <w:shd w:val="clear" w:color="auto" w:fill="auto"/>
                  <w:vAlign w:val="center"/>
                  <w:hideMark/>
                </w:tcPr>
                <w:p w:rsidR="009F3F8E" w:rsidRPr="00A471E1" w:rsidRDefault="009F3F8E" w:rsidP="009F3F8E">
                  <w:pPr>
                    <w:spacing w:after="0" w:line="240" w:lineRule="auto"/>
                    <w:jc w:val="both"/>
                    <w:rPr>
                      <w:rFonts w:ascii="Arial" w:eastAsia="Times New Roman" w:hAnsi="Arial" w:cs="Arial"/>
                      <w:color w:val="000000"/>
                      <w:lang w:eastAsia="es-MX"/>
                    </w:rPr>
                  </w:pPr>
                  <w:r w:rsidRPr="00A471E1">
                    <w:rPr>
                      <w:rFonts w:ascii="Arial" w:eastAsia="Times New Roman" w:hAnsi="Arial" w:cs="Arial"/>
                      <w:color w:val="000000"/>
                      <w:lang w:eastAsia="es-MX"/>
                    </w:rPr>
                    <w:t xml:space="preserve">No hay facilidades de Líneas </w:t>
                  </w:r>
                  <w:r w:rsidRPr="00A471E1">
                    <w:rPr>
                      <w:rFonts w:ascii="Arial" w:eastAsia="Times New Roman" w:hAnsi="Arial" w:cs="Arial"/>
                      <w:color w:val="000000"/>
                      <w:lang w:eastAsia="es-MX"/>
                    </w:rPr>
                    <w:lastRenderedPageBreak/>
                    <w:t xml:space="preserve">Telefónicas; </w:t>
                  </w:r>
                </w:p>
              </w:tc>
              <w:tc>
                <w:tcPr>
                  <w:tcW w:w="2693" w:type="dxa"/>
                  <w:tcBorders>
                    <w:top w:val="nil"/>
                    <w:left w:val="nil"/>
                    <w:bottom w:val="single" w:sz="4" w:space="0" w:color="auto"/>
                    <w:right w:val="single" w:sz="4" w:space="0" w:color="auto"/>
                  </w:tcBorders>
                  <w:shd w:val="clear" w:color="auto" w:fill="auto"/>
                  <w:noWrap/>
                  <w:vAlign w:val="bottom"/>
                  <w:hideMark/>
                </w:tcPr>
                <w:p w:rsidR="009F3F8E" w:rsidRPr="00A471E1" w:rsidRDefault="009F3F8E" w:rsidP="009F3F8E">
                  <w:pPr>
                    <w:spacing w:after="0" w:line="240" w:lineRule="auto"/>
                    <w:rPr>
                      <w:rFonts w:ascii="Arial" w:eastAsia="Times New Roman" w:hAnsi="Arial" w:cs="Arial"/>
                      <w:color w:val="000000"/>
                      <w:lang w:eastAsia="es-MX"/>
                    </w:rPr>
                  </w:pPr>
                  <w:r w:rsidRPr="00A471E1">
                    <w:rPr>
                      <w:rFonts w:ascii="Arial" w:eastAsia="Times New Roman" w:hAnsi="Arial" w:cs="Arial"/>
                      <w:color w:val="000000"/>
                      <w:lang w:eastAsia="es-MX"/>
                    </w:rPr>
                    <w:lastRenderedPageBreak/>
                    <w:t xml:space="preserve">o   Líneas telefónicas disponibles en central; </w:t>
                  </w:r>
                </w:p>
              </w:tc>
              <w:tc>
                <w:tcPr>
                  <w:tcW w:w="937" w:type="dxa"/>
                  <w:tcBorders>
                    <w:top w:val="nil"/>
                    <w:left w:val="nil"/>
                    <w:bottom w:val="single" w:sz="4" w:space="0" w:color="auto"/>
                    <w:right w:val="single" w:sz="4" w:space="0" w:color="auto"/>
                  </w:tcBorders>
                  <w:shd w:val="clear" w:color="auto" w:fill="auto"/>
                  <w:noWrap/>
                  <w:vAlign w:val="center"/>
                  <w:hideMark/>
                </w:tcPr>
                <w:p w:rsidR="009F3F8E" w:rsidRPr="00A471E1" w:rsidRDefault="009F3F8E" w:rsidP="009F3F8E">
                  <w:pPr>
                    <w:spacing w:after="0" w:line="240" w:lineRule="auto"/>
                    <w:jc w:val="center"/>
                    <w:rPr>
                      <w:rFonts w:ascii="Arial" w:eastAsia="Times New Roman" w:hAnsi="Arial" w:cs="Arial"/>
                      <w:color w:val="000000"/>
                      <w:lang w:eastAsia="es-MX"/>
                    </w:rPr>
                  </w:pPr>
                  <w:r w:rsidRPr="00A471E1">
                    <w:rPr>
                      <w:rFonts w:ascii="Arial" w:eastAsia="Times New Roman" w:hAnsi="Arial" w:cs="Arial"/>
                      <w:color w:val="000000"/>
                      <w:lang w:eastAsia="es-MX"/>
                    </w:rPr>
                    <w:t>NO</w:t>
                  </w:r>
                </w:p>
              </w:tc>
            </w:tr>
            <w:tr w:rsidR="009F3F8E" w:rsidRPr="00A471E1" w:rsidTr="009F3F8E">
              <w:trPr>
                <w:trHeight w:val="282"/>
                <w:jc w:val="center"/>
              </w:trPr>
              <w:tc>
                <w:tcPr>
                  <w:tcW w:w="1111" w:type="dxa"/>
                  <w:vMerge w:val="restart"/>
                  <w:tcBorders>
                    <w:top w:val="nil"/>
                    <w:left w:val="single" w:sz="4" w:space="0" w:color="auto"/>
                    <w:bottom w:val="single" w:sz="4" w:space="0" w:color="000000"/>
                    <w:right w:val="single" w:sz="4" w:space="0" w:color="auto"/>
                  </w:tcBorders>
                  <w:shd w:val="clear" w:color="auto" w:fill="auto"/>
                  <w:vAlign w:val="center"/>
                  <w:hideMark/>
                </w:tcPr>
                <w:p w:rsidR="009F3F8E" w:rsidRPr="00A471E1" w:rsidRDefault="009F3F8E" w:rsidP="009F3F8E">
                  <w:pPr>
                    <w:spacing w:after="0" w:line="240" w:lineRule="auto"/>
                    <w:jc w:val="center"/>
                    <w:rPr>
                      <w:rFonts w:ascii="Arial" w:eastAsia="Times New Roman" w:hAnsi="Arial" w:cs="Arial"/>
                      <w:color w:val="000000"/>
                      <w:lang w:eastAsia="es-MX"/>
                    </w:rPr>
                  </w:pPr>
                  <w:r w:rsidRPr="00A471E1">
                    <w:rPr>
                      <w:rFonts w:ascii="Arial" w:eastAsia="Times New Roman" w:hAnsi="Arial" w:cs="Arial"/>
                      <w:color w:val="000000"/>
                      <w:lang w:eastAsia="es-MX"/>
                    </w:rPr>
                    <w:t xml:space="preserve">No hay facilidades de Red Principal; </w:t>
                  </w:r>
                </w:p>
              </w:tc>
              <w:tc>
                <w:tcPr>
                  <w:tcW w:w="2693" w:type="dxa"/>
                  <w:tcBorders>
                    <w:top w:val="nil"/>
                    <w:left w:val="nil"/>
                    <w:bottom w:val="single" w:sz="4" w:space="0" w:color="auto"/>
                    <w:right w:val="single" w:sz="4" w:space="0" w:color="auto"/>
                  </w:tcBorders>
                  <w:shd w:val="clear" w:color="auto" w:fill="auto"/>
                  <w:noWrap/>
                  <w:vAlign w:val="center"/>
                  <w:hideMark/>
                </w:tcPr>
                <w:p w:rsidR="009F3F8E" w:rsidRPr="00A471E1" w:rsidRDefault="009F3F8E" w:rsidP="009F3F8E">
                  <w:pPr>
                    <w:spacing w:after="0" w:line="240" w:lineRule="auto"/>
                    <w:jc w:val="both"/>
                    <w:rPr>
                      <w:rFonts w:ascii="Arial" w:eastAsia="Times New Roman" w:hAnsi="Arial" w:cs="Arial"/>
                      <w:color w:val="000000"/>
                      <w:lang w:eastAsia="es-MX"/>
                    </w:rPr>
                  </w:pPr>
                  <w:r w:rsidRPr="00A471E1">
                    <w:rPr>
                      <w:rFonts w:ascii="Arial" w:eastAsia="Times New Roman" w:hAnsi="Arial" w:cs="Arial"/>
                      <w:color w:val="000000"/>
                      <w:lang w:eastAsia="es-MX"/>
                    </w:rPr>
                    <w:t xml:space="preserve">o   Tablillas en distribuidor general (terminales); </w:t>
                  </w:r>
                </w:p>
              </w:tc>
              <w:tc>
                <w:tcPr>
                  <w:tcW w:w="937" w:type="dxa"/>
                  <w:tcBorders>
                    <w:top w:val="nil"/>
                    <w:left w:val="nil"/>
                    <w:bottom w:val="single" w:sz="4" w:space="0" w:color="auto"/>
                    <w:right w:val="single" w:sz="4" w:space="0" w:color="auto"/>
                  </w:tcBorders>
                  <w:shd w:val="clear" w:color="auto" w:fill="auto"/>
                  <w:noWrap/>
                  <w:vAlign w:val="center"/>
                  <w:hideMark/>
                </w:tcPr>
                <w:p w:rsidR="009F3F8E" w:rsidRPr="00A471E1" w:rsidRDefault="009F3F8E" w:rsidP="009F3F8E">
                  <w:pPr>
                    <w:spacing w:after="0" w:line="240" w:lineRule="auto"/>
                    <w:jc w:val="center"/>
                    <w:rPr>
                      <w:rFonts w:ascii="Arial" w:eastAsia="Times New Roman" w:hAnsi="Arial" w:cs="Arial"/>
                      <w:color w:val="000000"/>
                      <w:lang w:eastAsia="es-MX"/>
                    </w:rPr>
                  </w:pPr>
                  <w:r w:rsidRPr="00A471E1">
                    <w:rPr>
                      <w:rFonts w:ascii="Arial" w:eastAsia="Times New Roman" w:hAnsi="Arial" w:cs="Arial"/>
                      <w:color w:val="000000"/>
                      <w:lang w:eastAsia="es-MX"/>
                    </w:rPr>
                    <w:t>SI</w:t>
                  </w:r>
                </w:p>
              </w:tc>
            </w:tr>
            <w:tr w:rsidR="009F3F8E" w:rsidRPr="00A471E1" w:rsidTr="009F3F8E">
              <w:trPr>
                <w:trHeight w:val="720"/>
                <w:jc w:val="center"/>
              </w:trPr>
              <w:tc>
                <w:tcPr>
                  <w:tcW w:w="1111" w:type="dxa"/>
                  <w:vMerge/>
                  <w:tcBorders>
                    <w:top w:val="nil"/>
                    <w:left w:val="single" w:sz="4" w:space="0" w:color="auto"/>
                    <w:bottom w:val="single" w:sz="4" w:space="0" w:color="000000"/>
                    <w:right w:val="single" w:sz="4" w:space="0" w:color="auto"/>
                  </w:tcBorders>
                  <w:vAlign w:val="center"/>
                  <w:hideMark/>
                </w:tcPr>
                <w:p w:rsidR="009F3F8E" w:rsidRPr="00A471E1" w:rsidRDefault="009F3F8E" w:rsidP="009F3F8E">
                  <w:pPr>
                    <w:spacing w:after="0" w:line="240" w:lineRule="auto"/>
                    <w:rPr>
                      <w:rFonts w:ascii="Arial" w:eastAsia="Times New Roman" w:hAnsi="Arial" w:cs="Arial"/>
                      <w:color w:val="000000"/>
                      <w:lang w:eastAsia="es-MX"/>
                    </w:rPr>
                  </w:pPr>
                </w:p>
              </w:tc>
              <w:tc>
                <w:tcPr>
                  <w:tcW w:w="2693" w:type="dxa"/>
                  <w:tcBorders>
                    <w:top w:val="nil"/>
                    <w:left w:val="nil"/>
                    <w:bottom w:val="single" w:sz="4" w:space="0" w:color="auto"/>
                    <w:right w:val="single" w:sz="4" w:space="0" w:color="auto"/>
                  </w:tcBorders>
                  <w:shd w:val="clear" w:color="auto" w:fill="auto"/>
                  <w:vAlign w:val="center"/>
                  <w:hideMark/>
                </w:tcPr>
                <w:p w:rsidR="009F3F8E" w:rsidRPr="00A471E1" w:rsidRDefault="009F3F8E" w:rsidP="009F3F8E">
                  <w:pPr>
                    <w:spacing w:after="0" w:line="240" w:lineRule="auto"/>
                    <w:jc w:val="both"/>
                    <w:rPr>
                      <w:rFonts w:ascii="Arial" w:eastAsia="Times New Roman" w:hAnsi="Arial" w:cs="Arial"/>
                      <w:color w:val="000000"/>
                      <w:lang w:eastAsia="es-MX"/>
                    </w:rPr>
                  </w:pPr>
                  <w:r w:rsidRPr="00A471E1">
                    <w:rPr>
                      <w:rFonts w:ascii="Arial" w:eastAsia="Times New Roman" w:hAnsi="Arial" w:cs="Arial"/>
                      <w:color w:val="000000"/>
                      <w:lang w:eastAsia="es-MX"/>
                    </w:rPr>
                    <w:t>o Bucle en red principal (pares metálicos de cobre que se rematan en tablillas asignadas a la Planta Externa en el DG y se llevan hasta las Cajas de Distribución);</w:t>
                  </w:r>
                </w:p>
              </w:tc>
              <w:tc>
                <w:tcPr>
                  <w:tcW w:w="937" w:type="dxa"/>
                  <w:tcBorders>
                    <w:top w:val="nil"/>
                    <w:left w:val="nil"/>
                    <w:bottom w:val="single" w:sz="4" w:space="0" w:color="auto"/>
                    <w:right w:val="single" w:sz="4" w:space="0" w:color="auto"/>
                  </w:tcBorders>
                  <w:shd w:val="clear" w:color="auto" w:fill="auto"/>
                  <w:noWrap/>
                  <w:vAlign w:val="center"/>
                  <w:hideMark/>
                </w:tcPr>
                <w:p w:rsidR="009F3F8E" w:rsidRPr="00A471E1" w:rsidRDefault="009F3F8E" w:rsidP="009F3F8E">
                  <w:pPr>
                    <w:spacing w:after="0" w:line="240" w:lineRule="auto"/>
                    <w:jc w:val="center"/>
                    <w:rPr>
                      <w:rFonts w:ascii="Arial" w:eastAsia="Times New Roman" w:hAnsi="Arial" w:cs="Arial"/>
                      <w:color w:val="000000"/>
                      <w:lang w:eastAsia="es-MX"/>
                    </w:rPr>
                  </w:pPr>
                  <w:r w:rsidRPr="00A471E1">
                    <w:rPr>
                      <w:rFonts w:ascii="Arial" w:eastAsia="Times New Roman" w:hAnsi="Arial" w:cs="Arial"/>
                      <w:color w:val="000000"/>
                      <w:lang w:eastAsia="es-MX"/>
                    </w:rPr>
                    <w:t>SI</w:t>
                  </w:r>
                </w:p>
              </w:tc>
            </w:tr>
            <w:tr w:rsidR="009F3F8E" w:rsidRPr="00A471E1" w:rsidTr="009F3F8E">
              <w:trPr>
                <w:trHeight w:val="1073"/>
                <w:jc w:val="center"/>
              </w:trPr>
              <w:tc>
                <w:tcPr>
                  <w:tcW w:w="1111" w:type="dxa"/>
                  <w:vMerge w:val="restart"/>
                  <w:tcBorders>
                    <w:top w:val="nil"/>
                    <w:left w:val="single" w:sz="4" w:space="0" w:color="auto"/>
                    <w:right w:val="single" w:sz="4" w:space="0" w:color="auto"/>
                  </w:tcBorders>
                  <w:shd w:val="clear" w:color="auto" w:fill="auto"/>
                  <w:vAlign w:val="center"/>
                  <w:hideMark/>
                </w:tcPr>
                <w:p w:rsidR="009F3F8E" w:rsidRPr="00A471E1" w:rsidRDefault="009F3F8E" w:rsidP="009F3F8E">
                  <w:pPr>
                    <w:spacing w:after="0" w:line="240" w:lineRule="auto"/>
                    <w:jc w:val="both"/>
                    <w:rPr>
                      <w:rFonts w:ascii="Arial" w:eastAsia="Times New Roman" w:hAnsi="Arial" w:cs="Arial"/>
                      <w:color w:val="000000"/>
                      <w:lang w:eastAsia="es-MX"/>
                    </w:rPr>
                  </w:pPr>
                  <w:r w:rsidRPr="00A471E1">
                    <w:rPr>
                      <w:rFonts w:ascii="Arial" w:eastAsia="Times New Roman" w:hAnsi="Arial" w:cs="Arial"/>
                      <w:color w:val="000000"/>
                      <w:lang w:eastAsia="es-MX"/>
                    </w:rPr>
                    <w:t>No hay facilidades de Red Secundaria</w:t>
                  </w:r>
                </w:p>
              </w:tc>
              <w:tc>
                <w:tcPr>
                  <w:tcW w:w="2693" w:type="dxa"/>
                  <w:tcBorders>
                    <w:top w:val="nil"/>
                    <w:left w:val="nil"/>
                    <w:bottom w:val="single" w:sz="4" w:space="0" w:color="auto"/>
                    <w:right w:val="single" w:sz="4" w:space="0" w:color="auto"/>
                  </w:tcBorders>
                  <w:shd w:val="clear" w:color="auto" w:fill="auto"/>
                  <w:vAlign w:val="center"/>
                  <w:hideMark/>
                </w:tcPr>
                <w:p w:rsidR="009F3F8E" w:rsidRPr="00A471E1" w:rsidRDefault="009F3F8E" w:rsidP="009F3F8E">
                  <w:pPr>
                    <w:spacing w:after="0" w:line="240" w:lineRule="auto"/>
                    <w:jc w:val="both"/>
                    <w:rPr>
                      <w:rFonts w:ascii="Arial" w:eastAsia="Times New Roman" w:hAnsi="Arial" w:cs="Arial"/>
                      <w:color w:val="000000"/>
                      <w:lang w:eastAsia="es-MX"/>
                    </w:rPr>
                  </w:pPr>
                  <w:r w:rsidRPr="00A471E1">
                    <w:rPr>
                      <w:rFonts w:ascii="Arial" w:eastAsia="Times New Roman" w:hAnsi="Arial" w:cs="Arial"/>
                      <w:color w:val="000000"/>
                      <w:lang w:eastAsia="es-MX"/>
                    </w:rPr>
                    <w:t xml:space="preserve">o   Bucle en red secundaria (pares metálicos de cobre que se rematan en tablillas en la CD y se llevan hasta los puntos de Dispersión-Terminales) que cumpla con los parámetros técnicos mínimos; </w:t>
                  </w:r>
                </w:p>
              </w:tc>
              <w:tc>
                <w:tcPr>
                  <w:tcW w:w="937" w:type="dxa"/>
                  <w:tcBorders>
                    <w:top w:val="nil"/>
                    <w:left w:val="nil"/>
                    <w:bottom w:val="single" w:sz="4" w:space="0" w:color="auto"/>
                    <w:right w:val="single" w:sz="4" w:space="0" w:color="auto"/>
                  </w:tcBorders>
                  <w:shd w:val="clear" w:color="auto" w:fill="auto"/>
                  <w:noWrap/>
                  <w:vAlign w:val="center"/>
                  <w:hideMark/>
                </w:tcPr>
                <w:p w:rsidR="009F3F8E" w:rsidRPr="00A471E1" w:rsidRDefault="009F3F8E" w:rsidP="009F3F8E">
                  <w:pPr>
                    <w:spacing w:after="0" w:line="240" w:lineRule="auto"/>
                    <w:jc w:val="center"/>
                    <w:rPr>
                      <w:rFonts w:ascii="Arial" w:eastAsia="Times New Roman" w:hAnsi="Arial" w:cs="Arial"/>
                      <w:color w:val="000000"/>
                      <w:lang w:eastAsia="es-MX"/>
                    </w:rPr>
                  </w:pPr>
                  <w:r w:rsidRPr="00A471E1">
                    <w:rPr>
                      <w:rFonts w:ascii="Arial" w:eastAsia="Times New Roman" w:hAnsi="Arial" w:cs="Arial"/>
                      <w:color w:val="000000"/>
                      <w:lang w:eastAsia="es-MX"/>
                    </w:rPr>
                    <w:t>SI</w:t>
                  </w:r>
                </w:p>
              </w:tc>
            </w:tr>
            <w:tr w:rsidR="009F3F8E" w:rsidRPr="00A471E1" w:rsidTr="009F3F8E">
              <w:tblPrEx>
                <w:tblBorders>
                  <w:top w:val="single" w:sz="4" w:space="0" w:color="auto"/>
                </w:tblBorders>
                <w:tblLook w:val="0000" w:firstRow="0" w:lastRow="0" w:firstColumn="0" w:lastColumn="0" w:noHBand="0" w:noVBand="0"/>
              </w:tblPrEx>
              <w:trPr>
                <w:trHeight w:val="100"/>
                <w:jc w:val="center"/>
              </w:trPr>
              <w:tc>
                <w:tcPr>
                  <w:tcW w:w="1111" w:type="dxa"/>
                  <w:vMerge/>
                  <w:tcBorders>
                    <w:left w:val="single" w:sz="4" w:space="0" w:color="auto"/>
                    <w:bottom w:val="single" w:sz="4" w:space="0" w:color="auto"/>
                    <w:right w:val="single" w:sz="4" w:space="0" w:color="auto"/>
                  </w:tcBorders>
                </w:tcPr>
                <w:p w:rsidR="009F3F8E" w:rsidRPr="00A471E1" w:rsidRDefault="009F3F8E" w:rsidP="009F3F8E">
                  <w:pPr>
                    <w:pStyle w:val="IFTnormal"/>
                    <w:spacing w:after="240"/>
                    <w:rPr>
                      <w:rFonts w:ascii="Arial" w:hAnsi="Arial" w:cs="Arial"/>
                    </w:rPr>
                  </w:pPr>
                </w:p>
              </w:tc>
              <w:tc>
                <w:tcPr>
                  <w:tcW w:w="2693" w:type="dxa"/>
                  <w:tcBorders>
                    <w:left w:val="single" w:sz="4" w:space="0" w:color="auto"/>
                    <w:bottom w:val="single" w:sz="4" w:space="0" w:color="auto"/>
                  </w:tcBorders>
                </w:tcPr>
                <w:p w:rsidR="009F3F8E" w:rsidRPr="00A471E1" w:rsidRDefault="009F3F8E" w:rsidP="009F3F8E">
                  <w:pPr>
                    <w:pStyle w:val="IFTnormal"/>
                    <w:spacing w:after="240"/>
                    <w:rPr>
                      <w:rFonts w:ascii="Arial" w:hAnsi="Arial" w:cs="Arial"/>
                    </w:rPr>
                  </w:pPr>
                  <w:r w:rsidRPr="00A471E1">
                    <w:rPr>
                      <w:rFonts w:ascii="Arial" w:eastAsia="Times New Roman" w:hAnsi="Arial" w:cs="Arial"/>
                      <w:color w:val="000000"/>
                      <w:lang w:eastAsia="es-MX"/>
                    </w:rPr>
                    <w:t>o  </w:t>
                  </w:r>
                  <w:r w:rsidRPr="00A471E1">
                    <w:rPr>
                      <w:rFonts w:ascii="Arial" w:hAnsi="Arial" w:cs="Arial"/>
                    </w:rPr>
                    <w:t xml:space="preserve"> Caja Terminal</w:t>
                  </w:r>
                </w:p>
              </w:tc>
              <w:tc>
                <w:tcPr>
                  <w:tcW w:w="937" w:type="dxa"/>
                  <w:tcBorders>
                    <w:left w:val="single" w:sz="4" w:space="0" w:color="auto"/>
                    <w:bottom w:val="single" w:sz="4" w:space="0" w:color="auto"/>
                    <w:right w:val="single" w:sz="4" w:space="0" w:color="auto"/>
                  </w:tcBorders>
                </w:tcPr>
                <w:p w:rsidR="009F3F8E" w:rsidRPr="00A471E1" w:rsidRDefault="009F3F8E" w:rsidP="009F3F8E">
                  <w:pPr>
                    <w:pStyle w:val="IFTnormal"/>
                    <w:spacing w:after="240"/>
                    <w:jc w:val="center"/>
                    <w:rPr>
                      <w:rFonts w:ascii="Arial" w:hAnsi="Arial" w:cs="Arial"/>
                    </w:rPr>
                  </w:pPr>
                  <w:r w:rsidRPr="00A471E1">
                    <w:rPr>
                      <w:rFonts w:ascii="Arial" w:hAnsi="Arial" w:cs="Arial"/>
                    </w:rPr>
                    <w:t>SI</w:t>
                  </w:r>
                </w:p>
              </w:tc>
            </w:tr>
          </w:tbl>
          <w:p w:rsidR="008E3CEA" w:rsidRPr="00A471E1" w:rsidRDefault="008E3CEA" w:rsidP="008E3CEA">
            <w:pPr>
              <w:pStyle w:val="IFTnormal"/>
              <w:spacing w:after="240"/>
              <w:rPr>
                <w:rFonts w:ascii="Arial" w:hAnsi="Arial" w:cs="Arial"/>
                <w:strike/>
              </w:rPr>
            </w:pPr>
          </w:p>
          <w:p w:rsidR="008E3CEA" w:rsidRPr="00A471E1" w:rsidRDefault="008E3CEA" w:rsidP="008E3CEA">
            <w:pPr>
              <w:pStyle w:val="Texto1"/>
              <w:spacing w:after="120" w:line="276" w:lineRule="auto"/>
              <w:ind w:left="720"/>
              <w:rPr>
                <w:rFonts w:ascii="Arial" w:hAnsi="Arial" w:cs="Arial"/>
                <w:strike/>
                <w:sz w:val="22"/>
                <w:szCs w:val="22"/>
              </w:rPr>
            </w:pPr>
            <w:r w:rsidRPr="00A471E1">
              <w:rPr>
                <w:rFonts w:ascii="Arial" w:hAnsi="Arial" w:cs="Arial"/>
                <w:b/>
                <w:strike/>
                <w:sz w:val="22"/>
                <w:szCs w:val="22"/>
              </w:rPr>
              <w:t>•</w:t>
            </w:r>
            <w:r w:rsidRPr="00A471E1">
              <w:rPr>
                <w:rFonts w:ascii="Arial" w:hAnsi="Arial" w:cs="Arial"/>
                <w:b/>
                <w:strike/>
                <w:sz w:val="22"/>
                <w:szCs w:val="22"/>
              </w:rPr>
              <w:tab/>
              <w:t>SRL</w:t>
            </w:r>
            <w:r w:rsidRPr="00A471E1">
              <w:rPr>
                <w:rFonts w:ascii="Arial" w:hAnsi="Arial" w:cs="Arial"/>
                <w:strike/>
                <w:sz w:val="22"/>
                <w:szCs w:val="22"/>
              </w:rPr>
              <w:t xml:space="preserve">: </w:t>
            </w:r>
          </w:p>
          <w:p w:rsidR="008E3CEA" w:rsidRPr="00A471E1" w:rsidRDefault="008E3CEA" w:rsidP="008E3CEA">
            <w:pPr>
              <w:pStyle w:val="Texto1"/>
              <w:numPr>
                <w:ilvl w:val="0"/>
                <w:numId w:val="33"/>
              </w:numPr>
              <w:spacing w:line="276" w:lineRule="auto"/>
              <w:ind w:left="1434" w:hanging="357"/>
              <w:contextualSpacing/>
              <w:rPr>
                <w:rFonts w:ascii="Arial" w:hAnsi="Arial" w:cs="Arial"/>
                <w:strike/>
                <w:sz w:val="22"/>
                <w:szCs w:val="22"/>
              </w:rPr>
            </w:pPr>
            <w:r w:rsidRPr="00A471E1">
              <w:rPr>
                <w:rFonts w:ascii="Arial" w:hAnsi="Arial" w:cs="Arial"/>
                <w:strike/>
                <w:sz w:val="22"/>
                <w:szCs w:val="22"/>
              </w:rPr>
              <w:t xml:space="preserve">No hay facilidades de Líneas Telefónicas; </w:t>
            </w:r>
          </w:p>
          <w:p w:rsidR="008E3CEA" w:rsidRPr="00A471E1" w:rsidRDefault="008E3CEA" w:rsidP="008E3CEA">
            <w:pPr>
              <w:pStyle w:val="Texto1"/>
              <w:numPr>
                <w:ilvl w:val="0"/>
                <w:numId w:val="33"/>
              </w:numPr>
              <w:spacing w:line="276" w:lineRule="auto"/>
              <w:ind w:left="1434" w:hanging="357"/>
              <w:contextualSpacing/>
              <w:rPr>
                <w:rFonts w:ascii="Arial" w:hAnsi="Arial" w:cs="Arial"/>
                <w:strike/>
                <w:sz w:val="22"/>
                <w:szCs w:val="22"/>
              </w:rPr>
            </w:pPr>
            <w:r w:rsidRPr="00A471E1">
              <w:rPr>
                <w:rFonts w:ascii="Arial" w:hAnsi="Arial" w:cs="Arial"/>
                <w:strike/>
                <w:sz w:val="22"/>
                <w:szCs w:val="22"/>
              </w:rPr>
              <w:t xml:space="preserve">No hay facilidades de Red Principal; </w:t>
            </w:r>
          </w:p>
          <w:p w:rsidR="008E3CEA" w:rsidRPr="00A471E1" w:rsidRDefault="008E3CEA" w:rsidP="008E3CEA">
            <w:pPr>
              <w:pStyle w:val="Texto1"/>
              <w:numPr>
                <w:ilvl w:val="0"/>
                <w:numId w:val="33"/>
              </w:numPr>
              <w:spacing w:after="240" w:line="276" w:lineRule="auto"/>
              <w:ind w:left="1434" w:hanging="357"/>
              <w:rPr>
                <w:rFonts w:ascii="Arial" w:hAnsi="Arial" w:cs="Arial"/>
                <w:strike/>
                <w:sz w:val="22"/>
                <w:szCs w:val="22"/>
              </w:rPr>
            </w:pPr>
            <w:r w:rsidRPr="00A471E1">
              <w:rPr>
                <w:rFonts w:ascii="Arial" w:hAnsi="Arial" w:cs="Arial"/>
                <w:strike/>
                <w:sz w:val="22"/>
                <w:szCs w:val="22"/>
              </w:rPr>
              <w:t xml:space="preserve">No hay facilidades de Red Secundaria; </w:t>
            </w:r>
          </w:p>
          <w:p w:rsidR="008E3CEA" w:rsidRPr="00A471E1" w:rsidRDefault="008E3CEA" w:rsidP="008E3CEA">
            <w:pPr>
              <w:pStyle w:val="Texto1"/>
              <w:spacing w:after="120" w:line="276" w:lineRule="auto"/>
              <w:ind w:left="720"/>
              <w:rPr>
                <w:rFonts w:ascii="Arial" w:hAnsi="Arial" w:cs="Arial"/>
                <w:strike/>
                <w:sz w:val="22"/>
                <w:szCs w:val="22"/>
              </w:rPr>
            </w:pPr>
            <w:r w:rsidRPr="00A471E1">
              <w:rPr>
                <w:rFonts w:ascii="Arial" w:hAnsi="Arial" w:cs="Arial"/>
                <w:b/>
                <w:strike/>
                <w:sz w:val="22"/>
                <w:szCs w:val="22"/>
              </w:rPr>
              <w:t>•</w:t>
            </w:r>
            <w:r w:rsidRPr="00A471E1">
              <w:rPr>
                <w:rFonts w:ascii="Arial" w:hAnsi="Arial" w:cs="Arial"/>
                <w:b/>
                <w:strike/>
                <w:sz w:val="22"/>
                <w:szCs w:val="22"/>
              </w:rPr>
              <w:tab/>
              <w:t>SRI y SRP</w:t>
            </w:r>
            <w:r w:rsidRPr="00A471E1">
              <w:rPr>
                <w:rFonts w:ascii="Arial" w:hAnsi="Arial" w:cs="Arial"/>
                <w:strike/>
                <w:sz w:val="22"/>
                <w:szCs w:val="22"/>
              </w:rPr>
              <w:t>:</w:t>
            </w:r>
          </w:p>
          <w:p w:rsidR="008E3CEA" w:rsidRPr="00A471E1" w:rsidRDefault="008E3CEA" w:rsidP="008E3CEA">
            <w:pPr>
              <w:pStyle w:val="Texto1"/>
              <w:numPr>
                <w:ilvl w:val="0"/>
                <w:numId w:val="34"/>
              </w:numPr>
              <w:spacing w:line="276" w:lineRule="auto"/>
              <w:ind w:left="1434" w:hanging="357"/>
              <w:contextualSpacing/>
              <w:rPr>
                <w:rFonts w:ascii="Arial" w:hAnsi="Arial" w:cs="Arial"/>
                <w:strike/>
                <w:sz w:val="22"/>
                <w:szCs w:val="22"/>
              </w:rPr>
            </w:pPr>
            <w:r w:rsidRPr="00A471E1">
              <w:rPr>
                <w:rFonts w:ascii="Arial" w:hAnsi="Arial" w:cs="Arial"/>
                <w:strike/>
                <w:sz w:val="22"/>
                <w:szCs w:val="22"/>
              </w:rPr>
              <w:t xml:space="preserve">No hay facilidades de Líneas Telefónicas; </w:t>
            </w:r>
          </w:p>
          <w:p w:rsidR="008E3CEA" w:rsidRPr="00A471E1" w:rsidRDefault="008E3CEA" w:rsidP="008E3CEA">
            <w:pPr>
              <w:pStyle w:val="Texto1"/>
              <w:numPr>
                <w:ilvl w:val="0"/>
                <w:numId w:val="34"/>
              </w:numPr>
              <w:spacing w:line="276" w:lineRule="auto"/>
              <w:ind w:left="1434" w:hanging="357"/>
              <w:contextualSpacing/>
              <w:rPr>
                <w:rFonts w:ascii="Arial" w:hAnsi="Arial" w:cs="Arial"/>
                <w:strike/>
                <w:sz w:val="22"/>
                <w:szCs w:val="22"/>
              </w:rPr>
            </w:pPr>
            <w:r w:rsidRPr="00A471E1">
              <w:rPr>
                <w:rFonts w:ascii="Arial" w:hAnsi="Arial" w:cs="Arial"/>
                <w:strike/>
                <w:sz w:val="22"/>
                <w:szCs w:val="22"/>
              </w:rPr>
              <w:t xml:space="preserve">No hay facilidades de Red Principal; </w:t>
            </w:r>
          </w:p>
          <w:p w:rsidR="008E3CEA" w:rsidRPr="00A471E1" w:rsidRDefault="008E3CEA" w:rsidP="008E3CEA">
            <w:pPr>
              <w:pStyle w:val="Texto1"/>
              <w:numPr>
                <w:ilvl w:val="0"/>
                <w:numId w:val="34"/>
              </w:numPr>
              <w:spacing w:line="276" w:lineRule="auto"/>
              <w:ind w:left="1434" w:hanging="357"/>
              <w:contextualSpacing/>
              <w:rPr>
                <w:rFonts w:ascii="Arial" w:hAnsi="Arial" w:cs="Arial"/>
                <w:strike/>
                <w:sz w:val="22"/>
                <w:szCs w:val="22"/>
              </w:rPr>
            </w:pPr>
            <w:r w:rsidRPr="00A471E1">
              <w:rPr>
                <w:rFonts w:ascii="Arial" w:hAnsi="Arial" w:cs="Arial"/>
                <w:strike/>
                <w:sz w:val="22"/>
                <w:szCs w:val="22"/>
              </w:rPr>
              <w:t xml:space="preserve">No hay facilidades de Red Secundaria; </w:t>
            </w:r>
          </w:p>
          <w:p w:rsidR="008E3CEA" w:rsidRPr="00A471E1" w:rsidRDefault="008E3CEA" w:rsidP="008E3CEA">
            <w:pPr>
              <w:pStyle w:val="Texto1"/>
              <w:numPr>
                <w:ilvl w:val="0"/>
                <w:numId w:val="34"/>
              </w:numPr>
              <w:spacing w:after="240" w:line="276" w:lineRule="auto"/>
              <w:ind w:left="1434" w:hanging="357"/>
              <w:rPr>
                <w:rFonts w:ascii="Arial" w:hAnsi="Arial" w:cs="Arial"/>
                <w:strike/>
                <w:sz w:val="22"/>
                <w:szCs w:val="22"/>
              </w:rPr>
            </w:pPr>
            <w:r w:rsidRPr="00A471E1">
              <w:rPr>
                <w:rFonts w:ascii="Arial" w:hAnsi="Arial" w:cs="Arial"/>
                <w:strike/>
                <w:sz w:val="22"/>
                <w:szCs w:val="22"/>
              </w:rPr>
              <w:lastRenderedPageBreak/>
              <w:t xml:space="preserve">Calificación del Bucle (Distancia/Velocidad) inadecuada; </w:t>
            </w:r>
          </w:p>
          <w:p w:rsidR="008E3CEA" w:rsidRPr="00A471E1" w:rsidRDefault="008E3CEA" w:rsidP="008E3CEA">
            <w:pPr>
              <w:pStyle w:val="Texto1"/>
              <w:spacing w:after="120" w:line="276" w:lineRule="auto"/>
              <w:ind w:left="720"/>
              <w:rPr>
                <w:rFonts w:ascii="Arial" w:hAnsi="Arial" w:cs="Arial"/>
                <w:b/>
                <w:strike/>
                <w:sz w:val="22"/>
                <w:szCs w:val="22"/>
              </w:rPr>
            </w:pPr>
            <w:r w:rsidRPr="00A471E1">
              <w:rPr>
                <w:rFonts w:ascii="Arial" w:hAnsi="Arial" w:cs="Arial"/>
                <w:b/>
                <w:strike/>
                <w:sz w:val="22"/>
                <w:szCs w:val="22"/>
              </w:rPr>
              <w:t>•</w:t>
            </w:r>
            <w:r w:rsidRPr="00A471E1">
              <w:rPr>
                <w:rFonts w:ascii="Arial" w:hAnsi="Arial" w:cs="Arial"/>
                <w:b/>
                <w:strike/>
                <w:sz w:val="22"/>
                <w:szCs w:val="22"/>
              </w:rPr>
              <w:tab/>
              <w:t>SRMLT:</w:t>
            </w:r>
          </w:p>
          <w:p w:rsidR="008E3CEA" w:rsidRPr="00A471E1" w:rsidRDefault="008E3CEA" w:rsidP="008E3CEA">
            <w:pPr>
              <w:pStyle w:val="Texto1"/>
              <w:numPr>
                <w:ilvl w:val="0"/>
                <w:numId w:val="34"/>
              </w:numPr>
              <w:spacing w:line="276" w:lineRule="auto"/>
              <w:ind w:left="1434" w:hanging="357"/>
              <w:contextualSpacing/>
              <w:rPr>
                <w:rFonts w:ascii="Arial" w:hAnsi="Arial" w:cs="Arial"/>
                <w:strike/>
                <w:sz w:val="22"/>
                <w:szCs w:val="22"/>
              </w:rPr>
            </w:pPr>
            <w:r w:rsidRPr="00A471E1">
              <w:rPr>
                <w:rFonts w:ascii="Arial" w:hAnsi="Arial" w:cs="Arial"/>
                <w:strike/>
                <w:sz w:val="22"/>
                <w:szCs w:val="22"/>
              </w:rPr>
              <w:t xml:space="preserve">No hay facilidades de Líneas Telefónicas; </w:t>
            </w:r>
          </w:p>
          <w:p w:rsidR="008E3CEA" w:rsidRPr="00A471E1" w:rsidRDefault="008E3CEA" w:rsidP="008E3CEA">
            <w:pPr>
              <w:pStyle w:val="Texto1"/>
              <w:numPr>
                <w:ilvl w:val="0"/>
                <w:numId w:val="34"/>
              </w:numPr>
              <w:spacing w:line="276" w:lineRule="auto"/>
              <w:ind w:left="1434" w:hanging="357"/>
              <w:contextualSpacing/>
              <w:rPr>
                <w:rFonts w:ascii="Arial" w:hAnsi="Arial" w:cs="Arial"/>
                <w:strike/>
                <w:sz w:val="22"/>
                <w:szCs w:val="22"/>
              </w:rPr>
            </w:pPr>
            <w:r w:rsidRPr="00A471E1">
              <w:rPr>
                <w:rFonts w:ascii="Arial" w:hAnsi="Arial" w:cs="Arial"/>
                <w:strike/>
                <w:sz w:val="22"/>
                <w:szCs w:val="22"/>
              </w:rPr>
              <w:t xml:space="preserve">No hay facilidades de Red Principal; </w:t>
            </w:r>
          </w:p>
          <w:p w:rsidR="008E3CEA" w:rsidRPr="00A471E1" w:rsidRDefault="008E3CEA" w:rsidP="008E3CEA">
            <w:pPr>
              <w:pStyle w:val="Texto1"/>
              <w:numPr>
                <w:ilvl w:val="0"/>
                <w:numId w:val="34"/>
              </w:numPr>
              <w:spacing w:after="240" w:line="276" w:lineRule="auto"/>
              <w:ind w:left="1434" w:hanging="357"/>
              <w:rPr>
                <w:rFonts w:ascii="Arial" w:hAnsi="Arial" w:cs="Arial"/>
                <w:strike/>
                <w:sz w:val="22"/>
                <w:szCs w:val="22"/>
              </w:rPr>
            </w:pPr>
            <w:r w:rsidRPr="00A471E1">
              <w:rPr>
                <w:rFonts w:ascii="Arial" w:hAnsi="Arial" w:cs="Arial"/>
                <w:strike/>
                <w:sz w:val="22"/>
                <w:szCs w:val="22"/>
              </w:rPr>
              <w:t xml:space="preserve">No hay facilidades de Red Secundaria; </w:t>
            </w:r>
          </w:p>
          <w:p w:rsidR="008E3CEA" w:rsidRPr="00A471E1" w:rsidRDefault="008E3CEA" w:rsidP="00FB059C">
            <w:pPr>
              <w:pStyle w:val="IFTnormal"/>
              <w:spacing w:after="240"/>
              <w:rPr>
                <w:rFonts w:ascii="Arial" w:hAnsi="Arial" w:cs="Arial"/>
                <w:strike/>
              </w:rPr>
            </w:pPr>
            <w:r w:rsidRPr="00A471E1">
              <w:rPr>
                <w:rFonts w:ascii="Arial" w:hAnsi="Arial" w:cs="Arial"/>
                <w:strike/>
              </w:rPr>
              <w:t>Asimismo, cada vez que se nieguen los servicios por la falta de recursos de red, Telmex/Telnor indicará a los CS junto con la etiqueta del SEG la justificación de los elementos de red ausentes que no permitieron brindar el servicio, especificando y distinguiendo aquellos que le hubiere notificado la EM, dentro de los motivos autorizados por el Instituto, a efecto de brindar mayor claridad en la información a los CS. Para lo anterior a continuación se enlistan los recursos de red mínimos necesarios para la existencia de factibilidad técnica, es decir, la existencia de todos los recursos de red asociados para la prestación de los servicios, incluyendo los casos que no exista acometida en el domicilio del Usuario Final, así para poder brindar los servicios es necesario que exista disponibilidad de todos y cada uno de los siguientes recursos de red:</w:t>
            </w:r>
          </w:p>
        </w:tc>
        <w:tc>
          <w:tcPr>
            <w:tcW w:w="1651" w:type="pct"/>
            <w:tcBorders>
              <w:top w:val="single" w:sz="4" w:space="0" w:color="000000" w:themeColor="text1"/>
            </w:tcBorders>
          </w:tcPr>
          <w:p w:rsidR="008E3CEA" w:rsidRPr="00A471E1" w:rsidRDefault="008E3CEA" w:rsidP="008E3CEA">
            <w:pPr>
              <w:spacing w:after="0" w:line="240" w:lineRule="auto"/>
              <w:jc w:val="both"/>
              <w:rPr>
                <w:rFonts w:ascii="Arial" w:eastAsia="Times New Roman" w:hAnsi="Arial" w:cs="Arial"/>
                <w:lang w:eastAsia="es-ES"/>
              </w:rPr>
            </w:pPr>
            <w:r w:rsidRPr="00A471E1">
              <w:rPr>
                <w:rFonts w:ascii="Arial" w:eastAsia="Times New Roman" w:hAnsi="Arial" w:cs="Arial"/>
                <w:lang w:eastAsia="es-ES"/>
              </w:rPr>
              <w:lastRenderedPageBreak/>
              <w:t>A efecto de facilitar  la lectura se asocia cada recurso de red con la etiqueta correspondiente.</w:t>
            </w:r>
          </w:p>
        </w:tc>
      </w:tr>
      <w:tr w:rsidR="00A02EC6" w:rsidRPr="00A471E1" w:rsidTr="00C5621F">
        <w:trPr>
          <w:trHeight w:val="1052"/>
          <w:jc w:val="center"/>
        </w:trPr>
        <w:tc>
          <w:tcPr>
            <w:tcW w:w="240" w:type="pct"/>
            <w:vAlign w:val="center"/>
          </w:tcPr>
          <w:p w:rsidR="00A02EC6" w:rsidRPr="00A471E1" w:rsidRDefault="00264F4C" w:rsidP="00A02EC6">
            <w:pPr>
              <w:spacing w:after="0" w:line="240" w:lineRule="auto"/>
              <w:jc w:val="center"/>
              <w:rPr>
                <w:rFonts w:ascii="Arial" w:eastAsia="Times New Roman" w:hAnsi="Arial" w:cs="Arial"/>
                <w:lang w:eastAsia="es-MX"/>
              </w:rPr>
            </w:pPr>
            <w:r w:rsidRPr="00A471E1">
              <w:rPr>
                <w:rFonts w:ascii="Arial" w:eastAsia="Times New Roman" w:hAnsi="Arial" w:cs="Arial"/>
                <w:b/>
                <w:lang w:eastAsia="es-MX"/>
              </w:rPr>
              <w:lastRenderedPageBreak/>
              <w:t>4</w:t>
            </w:r>
          </w:p>
        </w:tc>
        <w:tc>
          <w:tcPr>
            <w:tcW w:w="787" w:type="pct"/>
            <w:vAlign w:val="center"/>
          </w:tcPr>
          <w:p w:rsidR="00A02EC6" w:rsidRPr="00A471E1" w:rsidRDefault="00A02EC6" w:rsidP="00A02EC6">
            <w:pPr>
              <w:pStyle w:val="4TitCuar"/>
              <w:spacing w:before="240" w:after="240"/>
              <w:ind w:left="0" w:firstLine="0"/>
              <w:rPr>
                <w:rFonts w:ascii="Arial" w:hAnsi="Arial"/>
                <w:b/>
                <w:bCs w:val="0"/>
                <w:lang w:eastAsia="es-ES"/>
              </w:rPr>
            </w:pPr>
            <w:bookmarkStart w:id="0" w:name="_Toc115792067"/>
            <w:r w:rsidRPr="00A471E1">
              <w:rPr>
                <w:rFonts w:ascii="Arial" w:hAnsi="Arial"/>
                <w:b/>
                <w:bCs w:val="0"/>
                <w:lang w:eastAsia="es-ES"/>
              </w:rPr>
              <w:t>1.4.2.Motivos de objeción</w:t>
            </w:r>
            <w:bookmarkEnd w:id="0"/>
          </w:p>
          <w:p w:rsidR="00A02EC6" w:rsidRPr="00A471E1" w:rsidRDefault="00A02EC6" w:rsidP="00A02EC6">
            <w:pPr>
              <w:spacing w:after="0" w:line="240" w:lineRule="auto"/>
              <w:jc w:val="center"/>
              <w:rPr>
                <w:rFonts w:ascii="Arial" w:eastAsia="Times New Roman" w:hAnsi="Arial" w:cs="Arial"/>
                <w:b/>
                <w:bCs/>
                <w:lang w:eastAsia="es-MX"/>
              </w:rPr>
            </w:pPr>
          </w:p>
        </w:tc>
        <w:tc>
          <w:tcPr>
            <w:tcW w:w="605" w:type="pct"/>
            <w:shd w:val="clear" w:color="auto" w:fill="auto"/>
            <w:vAlign w:val="center"/>
          </w:tcPr>
          <w:p w:rsidR="00A02EC6" w:rsidRPr="00A471E1" w:rsidRDefault="00FB059C" w:rsidP="00A02EC6">
            <w:pPr>
              <w:spacing w:after="0" w:line="240" w:lineRule="auto"/>
              <w:jc w:val="center"/>
              <w:rPr>
                <w:rFonts w:ascii="Arial" w:eastAsia="Times New Roman" w:hAnsi="Arial" w:cs="Arial"/>
                <w:b/>
                <w:bCs/>
                <w:i/>
                <w:iCs/>
                <w:lang w:eastAsia="es-MX"/>
              </w:rPr>
            </w:pPr>
            <w:r w:rsidRPr="00A471E1">
              <w:rPr>
                <w:rFonts w:ascii="Arial" w:eastAsia="Times New Roman" w:hAnsi="Arial" w:cs="Arial"/>
                <w:b/>
                <w:bCs/>
                <w:i/>
                <w:iCs/>
                <w:lang w:eastAsia="es-MX"/>
              </w:rPr>
              <w:t xml:space="preserve">Paro de Reloj </w:t>
            </w:r>
            <w:r w:rsidRPr="00A471E1">
              <w:rPr>
                <w:rFonts w:ascii="Arial" w:eastAsia="Times New Roman" w:hAnsi="Arial" w:cs="Arial"/>
                <w:color w:val="000000"/>
                <w:lang w:eastAsia="es-MX"/>
              </w:rPr>
              <w:t>(página 12 y 13)</w:t>
            </w:r>
          </w:p>
        </w:tc>
        <w:tc>
          <w:tcPr>
            <w:tcW w:w="1716" w:type="pct"/>
            <w:shd w:val="clear" w:color="auto" w:fill="auto"/>
            <w:vAlign w:val="center"/>
          </w:tcPr>
          <w:p w:rsidR="00A02EC6" w:rsidRPr="00A471E1" w:rsidRDefault="00A02EC6" w:rsidP="00A02EC6">
            <w:pPr>
              <w:pStyle w:val="4TitCuar"/>
              <w:numPr>
                <w:ilvl w:val="2"/>
                <w:numId w:val="40"/>
              </w:numPr>
              <w:spacing w:before="240" w:after="240"/>
              <w:rPr>
                <w:rFonts w:ascii="Arial" w:hAnsi="Arial"/>
                <w:b/>
                <w:bCs w:val="0"/>
                <w:lang w:eastAsia="es-ES"/>
              </w:rPr>
            </w:pPr>
            <w:r w:rsidRPr="00A471E1">
              <w:rPr>
                <w:rFonts w:ascii="Arial" w:hAnsi="Arial"/>
                <w:b/>
                <w:bCs w:val="0"/>
                <w:lang w:eastAsia="es-ES"/>
              </w:rPr>
              <w:t>Motivos de objeción</w:t>
            </w:r>
          </w:p>
          <w:p w:rsidR="00A02EC6" w:rsidRPr="00A471E1" w:rsidRDefault="00A02EC6" w:rsidP="00A02EC6">
            <w:pPr>
              <w:spacing w:after="0" w:line="240" w:lineRule="auto"/>
              <w:jc w:val="both"/>
              <w:rPr>
                <w:rFonts w:ascii="Arial" w:eastAsia="Times New Roman" w:hAnsi="Arial" w:cs="Arial"/>
                <w:b/>
                <w:bCs/>
                <w:lang w:eastAsia="es-ES"/>
              </w:rPr>
            </w:pPr>
            <w:r w:rsidRPr="00A471E1">
              <w:rPr>
                <w:rFonts w:ascii="Arial" w:eastAsia="Times New Roman" w:hAnsi="Arial" w:cs="Arial"/>
                <w:b/>
                <w:bCs/>
                <w:lang w:eastAsia="es-ES"/>
              </w:rPr>
              <w:t>…</w:t>
            </w:r>
          </w:p>
          <w:p w:rsidR="00A02EC6" w:rsidRPr="00A471E1" w:rsidRDefault="00A02EC6" w:rsidP="00A02EC6">
            <w:pPr>
              <w:spacing w:after="0" w:line="240" w:lineRule="auto"/>
              <w:jc w:val="both"/>
              <w:rPr>
                <w:rFonts w:ascii="Arial" w:eastAsia="Times New Roman" w:hAnsi="Arial" w:cs="Arial"/>
                <w:lang w:eastAsia="es-ES"/>
              </w:rPr>
            </w:pPr>
            <w:r w:rsidRPr="00A471E1">
              <w:rPr>
                <w:rFonts w:ascii="Arial" w:eastAsia="Times New Roman" w:hAnsi="Arial" w:cs="Arial"/>
                <w:lang w:eastAsia="es-ES"/>
              </w:rPr>
              <w:t xml:space="preserve">Cuando se objeten las solicitudes por razones técnicas, el CS podrá solicitar a través del SEG un paro de reloj </w:t>
            </w:r>
            <w:r w:rsidRPr="00A471E1">
              <w:rPr>
                <w:rFonts w:ascii="Arial" w:eastAsia="Times New Roman" w:hAnsi="Arial" w:cs="Arial"/>
                <w:color w:val="0070C0"/>
                <w:lang w:eastAsia="es-ES"/>
              </w:rPr>
              <w:t xml:space="preserve">dentro del </w:t>
            </w:r>
            <w:r w:rsidRPr="00A471E1">
              <w:rPr>
                <w:rFonts w:ascii="Arial" w:eastAsia="Times New Roman" w:hAnsi="Arial" w:cs="Arial"/>
                <w:strike/>
                <w:lang w:eastAsia="es-ES"/>
              </w:rPr>
              <w:t>en el</w:t>
            </w:r>
            <w:r w:rsidRPr="00A471E1">
              <w:rPr>
                <w:rFonts w:ascii="Arial" w:eastAsia="Times New Roman" w:hAnsi="Arial" w:cs="Arial"/>
                <w:lang w:eastAsia="es-ES"/>
              </w:rPr>
              <w:t xml:space="preserve"> plazo de cumplimiento </w:t>
            </w:r>
            <w:r w:rsidRPr="00A471E1">
              <w:rPr>
                <w:rFonts w:ascii="Arial" w:eastAsia="Times New Roman" w:hAnsi="Arial" w:cs="Arial"/>
                <w:color w:val="0070C0"/>
                <w:lang w:eastAsia="es-ES"/>
              </w:rPr>
              <w:t xml:space="preserve">que tiene Telmex/Telnor para la instalación del </w:t>
            </w:r>
            <w:r w:rsidRPr="00A471E1">
              <w:rPr>
                <w:rFonts w:ascii="Arial" w:eastAsia="Times New Roman" w:hAnsi="Arial" w:cs="Arial"/>
                <w:color w:val="0070C0"/>
                <w:lang w:eastAsia="es-ES"/>
              </w:rPr>
              <w:lastRenderedPageBreak/>
              <w:t>servicio</w:t>
            </w:r>
            <w:r w:rsidRPr="00A471E1">
              <w:rPr>
                <w:rFonts w:ascii="Arial" w:eastAsia="Times New Roman" w:hAnsi="Arial" w:cs="Arial"/>
                <w:lang w:eastAsia="es-ES"/>
              </w:rPr>
              <w:t>,</w:t>
            </w:r>
            <w:r w:rsidRPr="00A471E1">
              <w:rPr>
                <w:rFonts w:ascii="Arial" w:hAnsi="Arial" w:cs="Arial"/>
              </w:rPr>
              <w:t xml:space="preserve"> </w:t>
            </w:r>
            <w:r w:rsidRPr="00A471E1">
              <w:rPr>
                <w:rFonts w:ascii="Arial" w:eastAsia="Times New Roman" w:hAnsi="Arial" w:cs="Arial"/>
                <w:lang w:eastAsia="es-ES"/>
              </w:rPr>
              <w:t>por lo que en este caso no implicará penalización para Telmex/Telnor por excederse de dicho plazo, y Telmex/Telnor iniciará un proceso de revisión para determinar si existe una solución alternativa que permita la instalación y habilitación del servicio, proceso al que el CS podrá dar seguimiento a través del SEG. Telmex/Telnor informará al CS a través del SEG si fue exitosa o no la búsqueda de la solución alternativa, para que en caso de que la objeción técnica haya sido solucionada, el CS pueda reingresar y programar nuevamente la cita para la instalación del servicio.</w:t>
            </w:r>
          </w:p>
          <w:p w:rsidR="00A02EC6" w:rsidRPr="00A471E1" w:rsidRDefault="00A02EC6" w:rsidP="00A02EC6">
            <w:pPr>
              <w:spacing w:after="0" w:line="240" w:lineRule="auto"/>
              <w:jc w:val="both"/>
              <w:rPr>
                <w:rFonts w:ascii="Arial" w:eastAsia="Times New Roman" w:hAnsi="Arial" w:cs="Arial"/>
                <w:lang w:eastAsia="es-ES"/>
              </w:rPr>
            </w:pPr>
          </w:p>
          <w:p w:rsidR="00A02EC6" w:rsidRPr="00A471E1" w:rsidRDefault="00A02EC6" w:rsidP="00FB059C">
            <w:pPr>
              <w:spacing w:after="120"/>
              <w:jc w:val="both"/>
              <w:rPr>
                <w:rFonts w:ascii="Arial" w:eastAsia="Times New Roman" w:hAnsi="Arial" w:cs="Arial"/>
                <w:lang w:eastAsia="es-ES"/>
              </w:rPr>
            </w:pPr>
            <w:r w:rsidRPr="00A471E1">
              <w:rPr>
                <w:rFonts w:ascii="Arial" w:eastAsia="Times New Roman" w:hAnsi="Arial" w:cs="Arial"/>
                <w:lang w:eastAsia="es-ES"/>
              </w:rPr>
              <w:t xml:space="preserve">El plazo para que Telmex/Telnor notifique al CS el resultado de la búsqueda efectuada, ya sea que exista o no la alternativa de solución </w:t>
            </w:r>
            <w:r w:rsidRPr="00A471E1">
              <w:rPr>
                <w:rFonts w:ascii="Arial" w:eastAsia="Times New Roman" w:hAnsi="Arial" w:cs="Arial"/>
                <w:color w:val="0070C0"/>
                <w:lang w:eastAsia="es-ES"/>
              </w:rPr>
              <w:t>y para que tenga implementada la solución alternativa en caso de que exista</w:t>
            </w:r>
            <w:r w:rsidRPr="00A471E1">
              <w:rPr>
                <w:rFonts w:ascii="Arial" w:eastAsia="Times New Roman" w:hAnsi="Arial" w:cs="Arial"/>
                <w:lang w:eastAsia="es-ES"/>
              </w:rPr>
              <w:t xml:space="preserve">, </w:t>
            </w:r>
            <w:r w:rsidRPr="00A471E1">
              <w:rPr>
                <w:rFonts w:ascii="Arial" w:eastAsia="Times New Roman" w:hAnsi="Arial" w:cs="Arial"/>
                <w:strike/>
                <w:lang w:eastAsia="es-ES"/>
              </w:rPr>
              <w:t>no deberá exceder de 3 (tres) días hábiles, y en su caso, el plazo para la implementación de la solución alternativa</w:t>
            </w:r>
            <w:r w:rsidRPr="00A471E1">
              <w:rPr>
                <w:rFonts w:ascii="Arial" w:eastAsia="Times New Roman" w:hAnsi="Arial" w:cs="Arial"/>
                <w:lang w:eastAsia="es-ES"/>
              </w:rPr>
              <w:t xml:space="preserve"> será de máximo 8 (ocho) días hábiles</w:t>
            </w:r>
            <w:r w:rsidRPr="00A471E1">
              <w:rPr>
                <w:rFonts w:ascii="Arial" w:eastAsia="Times New Roman" w:hAnsi="Arial" w:cs="Arial"/>
                <w:b/>
                <w:color w:val="0070C0"/>
                <w:vertAlign w:val="superscript"/>
                <w:lang w:eastAsia="es-ES"/>
              </w:rPr>
              <w:t>2</w:t>
            </w:r>
            <w:r w:rsidRPr="00A471E1">
              <w:rPr>
                <w:rFonts w:ascii="Arial" w:eastAsia="Times New Roman" w:hAnsi="Arial" w:cs="Arial"/>
                <w:lang w:eastAsia="es-ES"/>
              </w:rPr>
              <w:t xml:space="preserve">; </w:t>
            </w:r>
            <w:r w:rsidRPr="00A471E1">
              <w:rPr>
                <w:rFonts w:ascii="Arial" w:eastAsia="Times New Roman" w:hAnsi="Arial" w:cs="Arial"/>
                <w:strike/>
                <w:lang w:eastAsia="es-ES"/>
              </w:rPr>
              <w:t>ambos plazos</w:t>
            </w:r>
            <w:r w:rsidRPr="00A471E1">
              <w:rPr>
                <w:rFonts w:ascii="Arial" w:eastAsia="Times New Roman" w:hAnsi="Arial" w:cs="Arial"/>
                <w:lang w:eastAsia="es-ES"/>
              </w:rPr>
              <w:t xml:space="preserve"> contados a partir de la fecha </w:t>
            </w:r>
            <w:r w:rsidRPr="00A471E1">
              <w:rPr>
                <w:rFonts w:ascii="Arial" w:eastAsia="Times New Roman" w:hAnsi="Arial" w:cs="Arial"/>
                <w:color w:val="0070C0"/>
                <w:lang w:eastAsia="es-ES"/>
              </w:rPr>
              <w:t xml:space="preserve">en que el CS solicite el paro de reloj </w:t>
            </w:r>
            <w:r w:rsidRPr="00A471E1">
              <w:rPr>
                <w:rFonts w:ascii="Arial" w:eastAsia="Times New Roman" w:hAnsi="Arial" w:cs="Arial"/>
                <w:strike/>
                <w:lang w:eastAsia="es-ES"/>
              </w:rPr>
              <w:t>de notificación de la objeción por parte de TEMEX</w:t>
            </w:r>
            <w:r w:rsidRPr="00A471E1">
              <w:rPr>
                <w:rFonts w:ascii="Arial" w:eastAsia="Times New Roman" w:hAnsi="Arial" w:cs="Arial"/>
                <w:lang w:eastAsia="es-ES"/>
              </w:rPr>
              <w:t>.</w:t>
            </w:r>
          </w:p>
          <w:p w:rsidR="00A02EC6" w:rsidRPr="00A471E1" w:rsidRDefault="00A02EC6" w:rsidP="00A02EC6">
            <w:pPr>
              <w:spacing w:after="0" w:line="240" w:lineRule="auto"/>
              <w:jc w:val="both"/>
              <w:rPr>
                <w:rFonts w:ascii="Arial" w:hAnsi="Arial" w:cs="Arial"/>
                <w:color w:val="0070C0"/>
              </w:rPr>
            </w:pPr>
            <w:r w:rsidRPr="00A471E1">
              <w:rPr>
                <w:rStyle w:val="Refdenotaalpie"/>
                <w:rFonts w:ascii="Arial" w:hAnsi="Arial" w:cs="Arial"/>
                <w:color w:val="0070C0"/>
              </w:rPr>
              <w:t>2</w:t>
            </w:r>
            <w:r w:rsidRPr="00A471E1">
              <w:rPr>
                <w:rFonts w:ascii="Arial" w:eastAsia="Times New Roman" w:hAnsi="Arial" w:cs="Arial"/>
                <w:color w:val="0070C0"/>
                <w:lang w:eastAsia="es-ES"/>
              </w:rPr>
              <w:t xml:space="preserve"> Si </w:t>
            </w:r>
            <w:r w:rsidRPr="00A471E1">
              <w:rPr>
                <w:rFonts w:ascii="Arial" w:hAnsi="Arial" w:cs="Arial"/>
                <w:color w:val="0070C0"/>
              </w:rPr>
              <w:t>después de 36 horas contadas a partir de que Telmex le haya notificado que quedó implementada la solu</w:t>
            </w:r>
            <w:r w:rsidRPr="00A471E1">
              <w:rPr>
                <w:rFonts w:ascii="Arial" w:eastAsia="Times New Roman" w:hAnsi="Arial" w:cs="Arial"/>
                <w:color w:val="0070C0"/>
                <w:lang w:eastAsia="es-ES"/>
              </w:rPr>
              <w:t>ción alternativa,</w:t>
            </w:r>
            <w:r w:rsidRPr="00A471E1">
              <w:rPr>
                <w:rFonts w:ascii="Arial" w:hAnsi="Arial" w:cs="Arial"/>
                <w:color w:val="0070C0"/>
              </w:rPr>
              <w:t xml:space="preserve"> este </w:t>
            </w:r>
            <w:r w:rsidR="00EE0377" w:rsidRPr="00A471E1">
              <w:rPr>
                <w:rFonts w:ascii="Arial" w:hAnsi="Arial" w:cs="Arial"/>
                <w:color w:val="0070C0"/>
              </w:rPr>
              <w:t>no solicita</w:t>
            </w:r>
            <w:r w:rsidRPr="00A471E1">
              <w:rPr>
                <w:rFonts w:ascii="Arial" w:hAnsi="Arial" w:cs="Arial"/>
                <w:color w:val="0070C0"/>
              </w:rPr>
              <w:t xml:space="preserve"> una nueva fecha de reagendación para la habilitación del servicio, se cancelará la solicitud del CS en el SEG, en el entendido de que no lo desea</w:t>
            </w:r>
            <w:r w:rsidR="00EE0377" w:rsidRPr="00A471E1">
              <w:rPr>
                <w:rFonts w:ascii="Arial" w:hAnsi="Arial" w:cs="Arial"/>
                <w:color w:val="0070C0"/>
              </w:rPr>
              <w:t xml:space="preserve"> el servicio y se aplicaran las penas correspondientes conforme al </w:t>
            </w:r>
            <w:r w:rsidR="00D6212F">
              <w:rPr>
                <w:rFonts w:ascii="Arial" w:hAnsi="Arial" w:cs="Arial"/>
                <w:color w:val="0070C0"/>
              </w:rPr>
              <w:t>c</w:t>
            </w:r>
            <w:r w:rsidR="00626ADF" w:rsidRPr="00A471E1">
              <w:rPr>
                <w:rFonts w:ascii="Arial" w:hAnsi="Arial" w:cs="Arial"/>
                <w:color w:val="0070C0"/>
              </w:rPr>
              <w:t xml:space="preserve">obro de trabajos realizados previos a la fecha de habilitación del apartado 4.7 de la presente oferta. </w:t>
            </w:r>
            <w:r w:rsidRPr="00A471E1">
              <w:rPr>
                <w:rFonts w:ascii="Arial" w:hAnsi="Arial" w:cs="Arial"/>
                <w:color w:val="0070C0"/>
              </w:rPr>
              <w:t xml:space="preserve"> (sin fecha de reagendación CS).</w:t>
            </w:r>
          </w:p>
          <w:p w:rsidR="00A02EC6" w:rsidRPr="00A471E1" w:rsidRDefault="00A02EC6" w:rsidP="00A02EC6">
            <w:pPr>
              <w:spacing w:after="0" w:line="240" w:lineRule="auto"/>
              <w:jc w:val="both"/>
              <w:rPr>
                <w:rFonts w:ascii="Arial" w:hAnsi="Arial" w:cs="Arial"/>
                <w:color w:val="0070C0"/>
              </w:rPr>
            </w:pPr>
          </w:p>
          <w:p w:rsidR="00A02EC6" w:rsidRPr="00A471E1" w:rsidRDefault="00A02EC6" w:rsidP="00A02EC6">
            <w:pPr>
              <w:spacing w:after="0" w:line="240" w:lineRule="auto"/>
              <w:jc w:val="both"/>
              <w:rPr>
                <w:rFonts w:ascii="Arial" w:hAnsi="Arial" w:cs="Arial"/>
              </w:rPr>
            </w:pPr>
            <w:r w:rsidRPr="00A471E1">
              <w:rPr>
                <w:rFonts w:ascii="Arial" w:hAnsi="Arial" w:cs="Arial"/>
              </w:rPr>
              <w:t>…</w:t>
            </w:r>
          </w:p>
          <w:p w:rsidR="00A02EC6" w:rsidRPr="00A471E1" w:rsidRDefault="00A02EC6" w:rsidP="00A02EC6">
            <w:pPr>
              <w:spacing w:after="120"/>
              <w:jc w:val="both"/>
              <w:rPr>
                <w:rFonts w:ascii="Arial" w:eastAsia="Times New Roman" w:hAnsi="Arial" w:cs="Arial"/>
                <w:lang w:eastAsia="es-ES"/>
              </w:rPr>
            </w:pPr>
            <w:r w:rsidRPr="00A471E1">
              <w:rPr>
                <w:rFonts w:ascii="Arial" w:eastAsia="Times New Roman" w:hAnsi="Arial" w:cs="Arial"/>
                <w:lang w:eastAsia="es-ES"/>
              </w:rPr>
              <w:t xml:space="preserve">En caso de que el CS no solicite el paro de reloj referido en el segundo párrafo de esta sección </w:t>
            </w:r>
            <w:r w:rsidRPr="00A471E1">
              <w:rPr>
                <w:rFonts w:ascii="Arial" w:eastAsia="Times New Roman" w:hAnsi="Arial" w:cs="Arial"/>
                <w:lang w:eastAsia="es-ES"/>
              </w:rPr>
              <w:lastRenderedPageBreak/>
              <w:t>1.4.2, y consecuentemente el proceso de revisión para determinar una solución alternativa, el servicio se considerará cancelado para efectos de los indicadores de calidad de provisión de los servicios lo cual se notificará al CS mediante el SEG. En caso de que la objeción técnica sea notificada el último día del plazo de instalación, el CS tendrá un plazo adicional de un (1) día hábil para solicitar a través del SEG el paro de reloj para la búsqueda de solución alternativa, tiempo que no se contabilizará dentro de los</w:t>
            </w:r>
            <w:r w:rsidRPr="00A471E1">
              <w:rPr>
                <w:rFonts w:ascii="Arial" w:eastAsia="Times New Roman" w:hAnsi="Arial" w:cs="Arial"/>
                <w:strike/>
                <w:lang w:eastAsia="es-ES"/>
              </w:rPr>
              <w:t xml:space="preserve"> tres (3) días hábiles para la búsqueda de solución alternativa, ni </w:t>
            </w:r>
            <w:r w:rsidRPr="00A471E1">
              <w:rPr>
                <w:rFonts w:ascii="Arial" w:eastAsia="Times New Roman" w:hAnsi="Arial" w:cs="Arial"/>
                <w:lang w:eastAsia="es-ES"/>
              </w:rPr>
              <w:t xml:space="preserve"> 8 (ocho) días hábiles para la búsqueda </w:t>
            </w:r>
            <w:r w:rsidRPr="00A471E1">
              <w:rPr>
                <w:rFonts w:ascii="Arial" w:eastAsia="Times New Roman" w:hAnsi="Arial" w:cs="Arial"/>
                <w:color w:val="0070C0"/>
                <w:lang w:eastAsia="es-ES"/>
              </w:rPr>
              <w:t>e implementación</w:t>
            </w:r>
            <w:r w:rsidRPr="00A471E1">
              <w:rPr>
                <w:rFonts w:ascii="Arial" w:eastAsia="Times New Roman" w:hAnsi="Arial" w:cs="Arial"/>
                <w:lang w:eastAsia="es-ES"/>
              </w:rPr>
              <w:t xml:space="preserve"> de </w:t>
            </w:r>
            <w:r w:rsidRPr="00A471E1">
              <w:rPr>
                <w:rFonts w:ascii="Arial" w:eastAsia="Times New Roman" w:hAnsi="Arial" w:cs="Arial"/>
                <w:color w:val="0070C0"/>
                <w:lang w:eastAsia="es-ES"/>
              </w:rPr>
              <w:t>la</w:t>
            </w:r>
            <w:r w:rsidRPr="00A471E1">
              <w:rPr>
                <w:rFonts w:ascii="Arial" w:eastAsia="Times New Roman" w:hAnsi="Arial" w:cs="Arial"/>
                <w:lang w:eastAsia="es-ES"/>
              </w:rPr>
              <w:t xml:space="preserve"> solución alternativa.</w:t>
            </w:r>
          </w:p>
        </w:tc>
        <w:tc>
          <w:tcPr>
            <w:tcW w:w="1651" w:type="pct"/>
            <w:tcBorders>
              <w:top w:val="single" w:sz="4" w:space="0" w:color="000000" w:themeColor="text1"/>
            </w:tcBorders>
          </w:tcPr>
          <w:p w:rsidR="00A02EC6" w:rsidRPr="00A471E1" w:rsidRDefault="00A02EC6" w:rsidP="00A02EC6">
            <w:pPr>
              <w:spacing w:after="0" w:line="240" w:lineRule="auto"/>
              <w:ind w:right="57"/>
              <w:jc w:val="both"/>
              <w:rPr>
                <w:rFonts w:ascii="Arial" w:eastAsia="Times New Roman" w:hAnsi="Arial" w:cs="Arial"/>
                <w:lang w:eastAsia="es-MX"/>
              </w:rPr>
            </w:pPr>
          </w:p>
          <w:p w:rsidR="00A02EC6" w:rsidRPr="00A471E1" w:rsidRDefault="00A02EC6" w:rsidP="00A02EC6">
            <w:pPr>
              <w:spacing w:after="0" w:line="240" w:lineRule="auto"/>
              <w:ind w:right="57"/>
              <w:jc w:val="both"/>
              <w:rPr>
                <w:rFonts w:ascii="Arial" w:eastAsia="Times New Roman" w:hAnsi="Arial" w:cs="Arial"/>
                <w:lang w:eastAsia="es-MX"/>
              </w:rPr>
            </w:pPr>
          </w:p>
          <w:p w:rsidR="00A02EC6" w:rsidRPr="00A471E1" w:rsidRDefault="00A02EC6" w:rsidP="00A02EC6">
            <w:pPr>
              <w:spacing w:after="0" w:line="240" w:lineRule="auto"/>
              <w:ind w:right="57"/>
              <w:jc w:val="both"/>
              <w:rPr>
                <w:rFonts w:ascii="Arial" w:eastAsia="Times New Roman" w:hAnsi="Arial" w:cs="Arial"/>
                <w:lang w:eastAsia="es-MX"/>
              </w:rPr>
            </w:pPr>
          </w:p>
          <w:p w:rsidR="00A02EC6" w:rsidRPr="00A471E1" w:rsidRDefault="00A02EC6" w:rsidP="00A02EC6">
            <w:pPr>
              <w:spacing w:after="0" w:line="240" w:lineRule="auto"/>
              <w:ind w:right="57"/>
              <w:jc w:val="both"/>
              <w:rPr>
                <w:rFonts w:ascii="Arial" w:eastAsia="Times New Roman" w:hAnsi="Arial" w:cs="Arial"/>
                <w:lang w:eastAsia="es-MX"/>
              </w:rPr>
            </w:pPr>
          </w:p>
          <w:p w:rsidR="00A02EC6" w:rsidRPr="00A471E1" w:rsidRDefault="00A02EC6" w:rsidP="00B00B9B">
            <w:pPr>
              <w:pStyle w:val="Prrafodelista"/>
              <w:numPr>
                <w:ilvl w:val="0"/>
                <w:numId w:val="18"/>
              </w:numPr>
              <w:spacing w:after="0" w:line="240" w:lineRule="auto"/>
              <w:ind w:left="355"/>
              <w:jc w:val="both"/>
              <w:rPr>
                <w:rFonts w:ascii="Arial" w:eastAsia="Times New Roman" w:hAnsi="Arial" w:cs="Arial"/>
                <w:lang w:eastAsia="es-ES"/>
              </w:rPr>
            </w:pPr>
            <w:r w:rsidRPr="00A471E1">
              <w:rPr>
                <w:rFonts w:ascii="Arial" w:eastAsia="Times New Roman" w:hAnsi="Arial" w:cs="Arial"/>
                <w:lang w:eastAsia="es-ES"/>
              </w:rPr>
              <w:t>Se clarifican los plazos de cumplimiento estipulados en la oferta, a efecto de eliminar la ambigüedad y generar claridad.</w:t>
            </w:r>
          </w:p>
          <w:p w:rsidR="00A02EC6" w:rsidRPr="00A471E1" w:rsidRDefault="00A02EC6" w:rsidP="00A02EC6">
            <w:pPr>
              <w:spacing w:after="0" w:line="240" w:lineRule="auto"/>
              <w:jc w:val="both"/>
              <w:rPr>
                <w:rFonts w:ascii="Arial" w:eastAsia="Times New Roman" w:hAnsi="Arial" w:cs="Arial"/>
                <w:lang w:eastAsia="es-ES"/>
              </w:rPr>
            </w:pPr>
          </w:p>
          <w:p w:rsidR="00A02EC6" w:rsidRPr="00A471E1" w:rsidRDefault="00A02EC6" w:rsidP="00A02EC6">
            <w:pPr>
              <w:spacing w:after="0" w:line="240" w:lineRule="auto"/>
              <w:jc w:val="both"/>
              <w:rPr>
                <w:rFonts w:ascii="Arial" w:eastAsia="Times New Roman" w:hAnsi="Arial" w:cs="Arial"/>
                <w:lang w:eastAsia="es-ES"/>
              </w:rPr>
            </w:pPr>
          </w:p>
          <w:p w:rsidR="00A02EC6" w:rsidRPr="00A471E1" w:rsidRDefault="00A02EC6" w:rsidP="00A02EC6">
            <w:pPr>
              <w:spacing w:after="0" w:line="240" w:lineRule="auto"/>
              <w:jc w:val="both"/>
              <w:rPr>
                <w:rFonts w:ascii="Arial" w:eastAsia="Times New Roman" w:hAnsi="Arial" w:cs="Arial"/>
                <w:lang w:eastAsia="es-ES"/>
              </w:rPr>
            </w:pPr>
          </w:p>
          <w:p w:rsidR="00A02EC6" w:rsidRPr="00A471E1" w:rsidRDefault="00A02EC6" w:rsidP="00A02EC6">
            <w:pPr>
              <w:spacing w:after="0" w:line="240" w:lineRule="auto"/>
              <w:jc w:val="both"/>
              <w:rPr>
                <w:rFonts w:ascii="Arial" w:eastAsia="Times New Roman" w:hAnsi="Arial" w:cs="Arial"/>
                <w:lang w:eastAsia="es-ES"/>
              </w:rPr>
            </w:pPr>
          </w:p>
          <w:p w:rsidR="00A02EC6" w:rsidRPr="00A471E1" w:rsidRDefault="00A02EC6" w:rsidP="00A02EC6">
            <w:pPr>
              <w:spacing w:after="0" w:line="240" w:lineRule="auto"/>
              <w:jc w:val="both"/>
              <w:rPr>
                <w:rFonts w:ascii="Arial" w:eastAsia="Times New Roman" w:hAnsi="Arial" w:cs="Arial"/>
                <w:lang w:eastAsia="es-ES"/>
              </w:rPr>
            </w:pPr>
          </w:p>
          <w:p w:rsidR="00A02EC6" w:rsidRPr="00A471E1" w:rsidRDefault="00A02EC6" w:rsidP="00A02EC6">
            <w:pPr>
              <w:spacing w:after="0" w:line="240" w:lineRule="auto"/>
              <w:jc w:val="both"/>
              <w:rPr>
                <w:rFonts w:ascii="Arial" w:eastAsia="Times New Roman" w:hAnsi="Arial" w:cs="Arial"/>
                <w:lang w:eastAsia="es-ES"/>
              </w:rPr>
            </w:pPr>
          </w:p>
          <w:p w:rsidR="00A02EC6" w:rsidRPr="00A471E1" w:rsidRDefault="00A02EC6" w:rsidP="00A02EC6">
            <w:pPr>
              <w:spacing w:after="0" w:line="240" w:lineRule="auto"/>
              <w:jc w:val="both"/>
              <w:rPr>
                <w:rFonts w:ascii="Arial" w:eastAsia="Times New Roman" w:hAnsi="Arial" w:cs="Arial"/>
                <w:lang w:eastAsia="es-ES"/>
              </w:rPr>
            </w:pPr>
          </w:p>
          <w:p w:rsidR="00A02EC6" w:rsidRPr="00A471E1" w:rsidRDefault="00A02EC6" w:rsidP="00A02EC6">
            <w:pPr>
              <w:spacing w:after="0" w:line="240" w:lineRule="auto"/>
              <w:jc w:val="both"/>
              <w:rPr>
                <w:rFonts w:ascii="Arial" w:eastAsia="Times New Roman" w:hAnsi="Arial" w:cs="Arial"/>
                <w:lang w:eastAsia="es-ES"/>
              </w:rPr>
            </w:pPr>
          </w:p>
          <w:p w:rsidR="00A02EC6" w:rsidRPr="00A471E1" w:rsidRDefault="00A02EC6" w:rsidP="00A02EC6">
            <w:pPr>
              <w:spacing w:after="0" w:line="240" w:lineRule="auto"/>
              <w:jc w:val="both"/>
              <w:rPr>
                <w:rFonts w:ascii="Arial" w:eastAsia="Times New Roman" w:hAnsi="Arial" w:cs="Arial"/>
                <w:lang w:eastAsia="es-ES"/>
              </w:rPr>
            </w:pPr>
          </w:p>
          <w:p w:rsidR="00A02EC6" w:rsidRPr="00A471E1" w:rsidRDefault="00A02EC6" w:rsidP="00A02EC6">
            <w:pPr>
              <w:spacing w:after="0" w:line="240" w:lineRule="auto"/>
              <w:jc w:val="both"/>
              <w:rPr>
                <w:rFonts w:ascii="Arial" w:eastAsia="Times New Roman" w:hAnsi="Arial" w:cs="Arial"/>
                <w:lang w:eastAsia="es-ES"/>
              </w:rPr>
            </w:pPr>
          </w:p>
          <w:p w:rsidR="00A02EC6" w:rsidRPr="00A471E1" w:rsidRDefault="00A02EC6" w:rsidP="00A02EC6">
            <w:pPr>
              <w:spacing w:after="0" w:line="240" w:lineRule="auto"/>
              <w:jc w:val="both"/>
              <w:rPr>
                <w:rFonts w:ascii="Arial" w:eastAsia="Times New Roman" w:hAnsi="Arial" w:cs="Arial"/>
                <w:lang w:eastAsia="es-ES"/>
              </w:rPr>
            </w:pPr>
          </w:p>
          <w:p w:rsidR="00A02EC6" w:rsidRPr="00A471E1" w:rsidRDefault="00A02EC6" w:rsidP="00A02EC6">
            <w:pPr>
              <w:spacing w:after="0" w:line="240" w:lineRule="auto"/>
              <w:jc w:val="both"/>
              <w:rPr>
                <w:rFonts w:ascii="Arial" w:eastAsia="Times New Roman" w:hAnsi="Arial" w:cs="Arial"/>
                <w:lang w:eastAsia="es-ES"/>
              </w:rPr>
            </w:pPr>
          </w:p>
          <w:p w:rsidR="00A02EC6" w:rsidRPr="00A471E1" w:rsidRDefault="00A02EC6" w:rsidP="00B00B9B">
            <w:pPr>
              <w:pStyle w:val="Prrafodelista"/>
              <w:numPr>
                <w:ilvl w:val="0"/>
                <w:numId w:val="18"/>
              </w:numPr>
              <w:spacing w:after="0" w:line="240" w:lineRule="auto"/>
              <w:ind w:left="355"/>
              <w:jc w:val="both"/>
              <w:rPr>
                <w:rFonts w:ascii="Arial" w:eastAsia="Times New Roman" w:hAnsi="Arial" w:cs="Arial"/>
                <w:lang w:eastAsia="es-ES"/>
              </w:rPr>
            </w:pPr>
            <w:r w:rsidRPr="00A471E1">
              <w:rPr>
                <w:rFonts w:ascii="Arial" w:eastAsia="Times New Roman" w:hAnsi="Arial" w:cs="Arial"/>
                <w:lang w:eastAsia="es-ES"/>
              </w:rPr>
              <w:t>Se modifica redacción disminuyendo el plazo de 8 a 5 días la obligación de la Búsqueda de la Solución Alternativa así como de la Implementación, proponiendo que este sea una única etapa y además de clarificar que este plazo no incluye la habilitación del Servicio, la cual se solicita por el CS una vez implementada la Solución alternativa</w:t>
            </w:r>
          </w:p>
          <w:p w:rsidR="00A02EC6" w:rsidRPr="00A471E1" w:rsidRDefault="00A02EC6" w:rsidP="00B00B9B">
            <w:pPr>
              <w:pStyle w:val="Prrafodelista"/>
              <w:numPr>
                <w:ilvl w:val="0"/>
                <w:numId w:val="18"/>
              </w:numPr>
              <w:spacing w:after="0" w:line="240" w:lineRule="auto"/>
              <w:ind w:left="355"/>
              <w:jc w:val="both"/>
              <w:rPr>
                <w:rFonts w:ascii="Arial" w:eastAsia="Times New Roman" w:hAnsi="Arial" w:cs="Arial"/>
                <w:lang w:eastAsia="es-ES"/>
              </w:rPr>
            </w:pPr>
            <w:r w:rsidRPr="00A471E1">
              <w:rPr>
                <w:rFonts w:ascii="Arial" w:eastAsia="Times New Roman" w:hAnsi="Arial" w:cs="Arial"/>
                <w:lang w:eastAsia="es-ES"/>
              </w:rPr>
              <w:t>Se modifica el último renglón en virtud de clarificar que para Telmex/Telnor solo puede empezar a correr su plazo, hasta que el CS solicite el paro de reloj y no desde el momento en que Telmex le notifica al Solicitante la objeción que le hizo saber la EM.</w:t>
            </w:r>
          </w:p>
          <w:p w:rsidR="00A02EC6" w:rsidRPr="00A471E1" w:rsidRDefault="00A02EC6" w:rsidP="00A02EC6">
            <w:pPr>
              <w:spacing w:after="0" w:line="240" w:lineRule="auto"/>
              <w:jc w:val="both"/>
              <w:rPr>
                <w:rFonts w:ascii="Arial" w:eastAsia="Times New Roman" w:hAnsi="Arial" w:cs="Arial"/>
                <w:lang w:eastAsia="es-ES"/>
              </w:rPr>
            </w:pPr>
          </w:p>
          <w:p w:rsidR="00A02EC6" w:rsidRPr="00A471E1" w:rsidRDefault="00A02EC6" w:rsidP="00B00B9B">
            <w:pPr>
              <w:pStyle w:val="Prrafodelista"/>
              <w:numPr>
                <w:ilvl w:val="0"/>
                <w:numId w:val="18"/>
              </w:numPr>
              <w:spacing w:after="0" w:line="240" w:lineRule="auto"/>
              <w:ind w:left="355"/>
              <w:jc w:val="both"/>
              <w:rPr>
                <w:rFonts w:ascii="Arial" w:eastAsia="Times New Roman" w:hAnsi="Arial" w:cs="Arial"/>
                <w:lang w:eastAsia="es-ES"/>
              </w:rPr>
            </w:pPr>
            <w:r w:rsidRPr="00A471E1">
              <w:rPr>
                <w:rFonts w:ascii="Arial" w:eastAsia="Times New Roman" w:hAnsi="Arial" w:cs="Arial"/>
                <w:lang w:eastAsia="es-ES"/>
              </w:rPr>
              <w:t>Se inserta pie de página equiparando el plazo que la oferta vigente ya otorga a los CS, cuando se configura una visita en falso atribuible al CS, este cuenta con 36 horas para solicitar la reagendación.</w:t>
            </w:r>
          </w:p>
          <w:p w:rsidR="00A02EC6" w:rsidRPr="00A471E1" w:rsidRDefault="00A02EC6" w:rsidP="00B00B9B">
            <w:pPr>
              <w:pStyle w:val="Prrafodelista"/>
              <w:spacing w:after="0" w:line="240" w:lineRule="auto"/>
              <w:ind w:left="355"/>
              <w:jc w:val="both"/>
              <w:rPr>
                <w:rFonts w:ascii="Arial" w:eastAsia="Times New Roman" w:hAnsi="Arial" w:cs="Arial"/>
                <w:lang w:eastAsia="es-ES"/>
              </w:rPr>
            </w:pPr>
          </w:p>
          <w:p w:rsidR="00A02EC6" w:rsidRPr="00A471E1" w:rsidRDefault="00A02EC6" w:rsidP="00B00B9B">
            <w:pPr>
              <w:pStyle w:val="Prrafodelista"/>
              <w:spacing w:after="0" w:line="240" w:lineRule="auto"/>
              <w:ind w:left="355"/>
              <w:jc w:val="both"/>
              <w:rPr>
                <w:rFonts w:ascii="Arial" w:eastAsia="Times New Roman" w:hAnsi="Arial" w:cs="Arial"/>
                <w:lang w:eastAsia="es-ES"/>
              </w:rPr>
            </w:pPr>
          </w:p>
          <w:p w:rsidR="00A02EC6" w:rsidRPr="00A471E1" w:rsidRDefault="00A02EC6" w:rsidP="00B00B9B">
            <w:pPr>
              <w:pStyle w:val="Prrafodelista"/>
              <w:spacing w:after="0" w:line="240" w:lineRule="auto"/>
              <w:ind w:left="355"/>
              <w:jc w:val="both"/>
              <w:rPr>
                <w:rFonts w:ascii="Arial" w:eastAsia="Times New Roman" w:hAnsi="Arial" w:cs="Arial"/>
                <w:lang w:eastAsia="es-ES"/>
              </w:rPr>
            </w:pPr>
          </w:p>
          <w:p w:rsidR="00A02EC6" w:rsidRPr="00A471E1" w:rsidRDefault="00A02EC6" w:rsidP="00B00B9B">
            <w:pPr>
              <w:pStyle w:val="Prrafodelista"/>
              <w:spacing w:after="0" w:line="240" w:lineRule="auto"/>
              <w:ind w:left="355"/>
              <w:jc w:val="both"/>
              <w:rPr>
                <w:rFonts w:ascii="Arial" w:eastAsia="Times New Roman" w:hAnsi="Arial" w:cs="Arial"/>
                <w:lang w:eastAsia="es-ES"/>
              </w:rPr>
            </w:pPr>
          </w:p>
          <w:p w:rsidR="00B00B9B" w:rsidRPr="00A471E1" w:rsidRDefault="00B00B9B" w:rsidP="00B00B9B">
            <w:pPr>
              <w:pStyle w:val="Prrafodelista"/>
              <w:spacing w:after="0" w:line="240" w:lineRule="auto"/>
              <w:ind w:left="355"/>
              <w:jc w:val="both"/>
              <w:rPr>
                <w:rFonts w:ascii="Arial" w:eastAsia="Times New Roman" w:hAnsi="Arial" w:cs="Arial"/>
                <w:lang w:eastAsia="es-ES"/>
              </w:rPr>
            </w:pPr>
          </w:p>
          <w:p w:rsidR="00B00B9B" w:rsidRPr="00A471E1" w:rsidRDefault="00B00B9B" w:rsidP="00B00B9B">
            <w:pPr>
              <w:pStyle w:val="Prrafodelista"/>
              <w:spacing w:after="0" w:line="240" w:lineRule="auto"/>
              <w:ind w:left="355"/>
              <w:jc w:val="both"/>
              <w:rPr>
                <w:rFonts w:ascii="Arial" w:eastAsia="Times New Roman" w:hAnsi="Arial" w:cs="Arial"/>
                <w:lang w:eastAsia="es-ES"/>
              </w:rPr>
            </w:pPr>
          </w:p>
          <w:p w:rsidR="00A02EC6" w:rsidRPr="00A471E1" w:rsidRDefault="00A02EC6" w:rsidP="00B00B9B">
            <w:pPr>
              <w:pStyle w:val="Prrafodelista"/>
              <w:numPr>
                <w:ilvl w:val="0"/>
                <w:numId w:val="18"/>
              </w:numPr>
              <w:spacing w:after="0" w:line="240" w:lineRule="auto"/>
              <w:ind w:left="355"/>
              <w:jc w:val="both"/>
              <w:rPr>
                <w:rFonts w:ascii="Arial" w:eastAsia="Times New Roman" w:hAnsi="Arial" w:cs="Arial"/>
                <w:lang w:eastAsia="es-ES"/>
              </w:rPr>
            </w:pPr>
            <w:r w:rsidRPr="00A471E1">
              <w:rPr>
                <w:rFonts w:ascii="Arial" w:eastAsia="Times New Roman" w:hAnsi="Arial" w:cs="Arial"/>
                <w:lang w:eastAsia="es-ES"/>
              </w:rPr>
              <w:t xml:space="preserve">Como se mencionó arriba tanto la búsqueda de la solución alternativa como la implementación de la misma no pueden </w:t>
            </w:r>
            <w:r w:rsidRPr="00A471E1">
              <w:rPr>
                <w:rFonts w:ascii="Arial" w:eastAsia="Times New Roman" w:hAnsi="Arial" w:cs="Arial"/>
                <w:lang w:eastAsia="es-ES"/>
              </w:rPr>
              <w:lastRenderedPageBreak/>
              <w:t>llevarse a cabo hasta que lo solicite el CS tal y como se determinó en la oferta 2022, por lo que se modifica la redacción para generar claridad.</w:t>
            </w:r>
          </w:p>
        </w:tc>
      </w:tr>
      <w:tr w:rsidR="00A02EC6" w:rsidRPr="00A471E1" w:rsidTr="00264F4C">
        <w:trPr>
          <w:trHeight w:val="1052"/>
          <w:jc w:val="center"/>
        </w:trPr>
        <w:tc>
          <w:tcPr>
            <w:tcW w:w="240" w:type="pct"/>
            <w:vAlign w:val="center"/>
          </w:tcPr>
          <w:p w:rsidR="00A02EC6" w:rsidRPr="00A471E1" w:rsidRDefault="00C5621F" w:rsidP="00A02EC6">
            <w:pPr>
              <w:spacing w:after="0" w:line="240" w:lineRule="auto"/>
              <w:jc w:val="center"/>
              <w:rPr>
                <w:rFonts w:ascii="Arial" w:eastAsia="Times New Roman" w:hAnsi="Arial" w:cs="Arial"/>
                <w:lang w:eastAsia="es-MX"/>
              </w:rPr>
            </w:pPr>
            <w:r w:rsidRPr="00A471E1">
              <w:rPr>
                <w:rFonts w:ascii="Arial" w:eastAsia="Times New Roman" w:hAnsi="Arial" w:cs="Arial"/>
                <w:b/>
                <w:lang w:eastAsia="es-MX"/>
              </w:rPr>
              <w:lastRenderedPageBreak/>
              <w:t>5</w:t>
            </w:r>
          </w:p>
        </w:tc>
        <w:tc>
          <w:tcPr>
            <w:tcW w:w="787" w:type="pct"/>
            <w:vAlign w:val="center"/>
          </w:tcPr>
          <w:p w:rsidR="00A02EC6" w:rsidRPr="00A471E1" w:rsidRDefault="00A02EC6" w:rsidP="00A02EC6">
            <w:pPr>
              <w:pStyle w:val="4TitCuar"/>
              <w:spacing w:before="240" w:after="240"/>
              <w:ind w:left="0" w:firstLine="0"/>
              <w:rPr>
                <w:rFonts w:ascii="Arial" w:hAnsi="Arial"/>
                <w:b/>
                <w:bCs w:val="0"/>
                <w:lang w:eastAsia="es-ES"/>
              </w:rPr>
            </w:pPr>
            <w:r w:rsidRPr="00A471E1">
              <w:rPr>
                <w:rFonts w:ascii="Arial" w:hAnsi="Arial"/>
                <w:b/>
                <w:bCs w:val="0"/>
                <w:lang w:eastAsia="es-ES"/>
              </w:rPr>
              <w:t>1.4.2 Motivos de objeción y Anexo B</w:t>
            </w:r>
          </w:p>
        </w:tc>
        <w:tc>
          <w:tcPr>
            <w:tcW w:w="605" w:type="pct"/>
            <w:shd w:val="clear" w:color="auto" w:fill="auto"/>
            <w:vAlign w:val="center"/>
          </w:tcPr>
          <w:p w:rsidR="00264F4C" w:rsidRPr="00A471E1" w:rsidRDefault="00264F4C" w:rsidP="00A02EC6">
            <w:pPr>
              <w:spacing w:after="0" w:line="240" w:lineRule="auto"/>
              <w:jc w:val="center"/>
              <w:rPr>
                <w:rFonts w:ascii="Arial" w:eastAsia="Times New Roman" w:hAnsi="Arial" w:cs="Arial"/>
                <w:b/>
                <w:bCs/>
                <w:i/>
                <w:iCs/>
                <w:lang w:eastAsia="es-MX"/>
              </w:rPr>
            </w:pPr>
            <w:r w:rsidRPr="00A471E1">
              <w:rPr>
                <w:rFonts w:ascii="Arial" w:eastAsia="Times New Roman" w:hAnsi="Arial" w:cs="Arial"/>
                <w:b/>
                <w:bCs/>
                <w:i/>
                <w:iCs/>
                <w:lang w:eastAsia="es-MX"/>
              </w:rPr>
              <w:t>Objeción Técnica</w:t>
            </w:r>
          </w:p>
          <w:p w:rsidR="00A02EC6" w:rsidRPr="00A471E1" w:rsidRDefault="00264F4C" w:rsidP="00A02EC6">
            <w:pPr>
              <w:spacing w:after="0" w:line="240" w:lineRule="auto"/>
              <w:jc w:val="center"/>
              <w:rPr>
                <w:rFonts w:ascii="Arial" w:eastAsia="Times New Roman" w:hAnsi="Arial" w:cs="Arial"/>
                <w:b/>
                <w:bCs/>
                <w:i/>
                <w:iCs/>
                <w:lang w:eastAsia="es-MX"/>
              </w:rPr>
            </w:pPr>
            <w:r w:rsidRPr="00A471E1">
              <w:rPr>
                <w:rFonts w:ascii="Arial" w:eastAsia="Times New Roman" w:hAnsi="Arial" w:cs="Arial"/>
                <w:b/>
                <w:bCs/>
                <w:i/>
                <w:iCs/>
                <w:lang w:eastAsia="es-MX"/>
              </w:rPr>
              <w:t xml:space="preserve"> </w:t>
            </w:r>
            <w:r w:rsidRPr="00A471E1">
              <w:rPr>
                <w:rFonts w:ascii="Arial" w:eastAsia="Times New Roman" w:hAnsi="Arial" w:cs="Arial"/>
                <w:color w:val="000000"/>
                <w:lang w:eastAsia="es-MX"/>
              </w:rPr>
              <w:t>(página 13)</w:t>
            </w:r>
          </w:p>
        </w:tc>
        <w:tc>
          <w:tcPr>
            <w:tcW w:w="1716" w:type="pct"/>
            <w:shd w:val="clear" w:color="auto" w:fill="auto"/>
            <w:vAlign w:val="center"/>
          </w:tcPr>
          <w:p w:rsidR="00A02EC6" w:rsidRPr="00A471E1" w:rsidRDefault="00A02EC6" w:rsidP="00A02EC6">
            <w:pPr>
              <w:spacing w:after="120"/>
              <w:jc w:val="both"/>
              <w:rPr>
                <w:rFonts w:ascii="Arial" w:eastAsia="Times New Roman" w:hAnsi="Arial" w:cs="Arial"/>
                <w:lang w:eastAsia="es-ES"/>
              </w:rPr>
            </w:pPr>
            <w:r w:rsidRPr="00A471E1">
              <w:rPr>
                <w:rFonts w:ascii="Arial" w:eastAsia="Times New Roman" w:hAnsi="Arial" w:cs="Arial"/>
                <w:lang w:eastAsia="es-ES"/>
              </w:rPr>
              <w:t xml:space="preserve">En el caso de que se acepte la objeción y se solicite el paro de reloj por parte del CS, pero no se encuentre solución para instalar el servicio, se debe considerar </w:t>
            </w:r>
            <w:r w:rsidRPr="00A471E1">
              <w:rPr>
                <w:rFonts w:ascii="Arial" w:eastAsia="Times New Roman" w:hAnsi="Arial" w:cs="Arial"/>
                <w:strike/>
                <w:lang w:eastAsia="es-ES"/>
              </w:rPr>
              <w:t>el servicio</w:t>
            </w:r>
            <w:r w:rsidRPr="00A471E1">
              <w:rPr>
                <w:rFonts w:ascii="Arial" w:eastAsia="Times New Roman" w:hAnsi="Arial" w:cs="Arial"/>
                <w:lang w:eastAsia="es-ES"/>
              </w:rPr>
              <w:t xml:space="preserve"> como </w:t>
            </w:r>
            <w:r w:rsidR="00EE0377" w:rsidRPr="00A471E1">
              <w:rPr>
                <w:rFonts w:ascii="Arial" w:eastAsia="Times New Roman" w:hAnsi="Arial" w:cs="Arial"/>
                <w:color w:val="0070C0"/>
                <w:lang w:eastAsia="es-ES"/>
              </w:rPr>
              <w:t>servicio</w:t>
            </w:r>
            <w:r w:rsidR="00EE0377" w:rsidRPr="00A471E1">
              <w:rPr>
                <w:rFonts w:ascii="Arial" w:eastAsia="Times New Roman" w:hAnsi="Arial" w:cs="Arial"/>
                <w:lang w:eastAsia="es-ES"/>
              </w:rPr>
              <w:t xml:space="preserve"> </w:t>
            </w:r>
            <w:r w:rsidRPr="00A471E1">
              <w:rPr>
                <w:rFonts w:ascii="Arial" w:eastAsia="Times New Roman" w:hAnsi="Arial" w:cs="Arial"/>
                <w:strike/>
                <w:lang w:eastAsia="es-ES"/>
              </w:rPr>
              <w:t>objetado por Telmex/Telnor para efectos de los indicadores de calidad de provisión de los servicios</w:t>
            </w:r>
            <w:r w:rsidRPr="00A471E1">
              <w:rPr>
                <w:rFonts w:ascii="Arial" w:eastAsia="Times New Roman" w:hAnsi="Arial" w:cs="Arial"/>
                <w:lang w:eastAsia="es-ES"/>
              </w:rPr>
              <w:t xml:space="preserve"> </w:t>
            </w:r>
            <w:r w:rsidRPr="00A471E1">
              <w:rPr>
                <w:rFonts w:ascii="Arial" w:eastAsia="Times New Roman" w:hAnsi="Arial" w:cs="Arial"/>
                <w:color w:val="0070C0"/>
                <w:lang w:eastAsia="es-ES"/>
              </w:rPr>
              <w:t>”Técnicamente no factible”.</w:t>
            </w:r>
          </w:p>
        </w:tc>
        <w:tc>
          <w:tcPr>
            <w:tcW w:w="1651" w:type="pct"/>
            <w:tcBorders>
              <w:top w:val="single" w:sz="4" w:space="0" w:color="000000" w:themeColor="text1"/>
            </w:tcBorders>
          </w:tcPr>
          <w:p w:rsidR="00A02EC6" w:rsidRPr="00A471E1" w:rsidRDefault="00A02EC6" w:rsidP="00A02EC6">
            <w:pPr>
              <w:spacing w:after="0" w:line="240" w:lineRule="auto"/>
              <w:ind w:right="57"/>
              <w:jc w:val="both"/>
              <w:rPr>
                <w:rFonts w:ascii="Arial" w:eastAsia="Times New Roman" w:hAnsi="Arial" w:cs="Arial"/>
                <w:lang w:eastAsia="es-MX"/>
              </w:rPr>
            </w:pPr>
            <w:r w:rsidRPr="00A471E1">
              <w:rPr>
                <w:rFonts w:ascii="Arial" w:eastAsia="Times New Roman" w:hAnsi="Arial" w:cs="Arial"/>
                <w:lang w:eastAsia="es-MX"/>
              </w:rPr>
              <w:t>Se propone modificar en los casos de Objeción Técnica donde el CS acepte la búsqueda de Alternativas, pero no se encuentre ninguna solución, se consideren como "servicios técnicamente no factibles”, ya que la falta de recursos de red de acceso dependen de diversos factores que están fuera del control de Telmex/Telnor y de la propia EM. En primer lugar, la naturaleza de la red de telecomunicaciones está en constante movimiento, múltiples factores imponderables que modifican en un instante la infraestructura de red, como actos vandálicos, accidentes causados por terceros, desastres naturales, etc.; dichos factores no son posibles considerarlos instantáneamente en la información del SEG al momento de contratar los servicios y en segundo lugar la de red local ahora está bajo responsabilidad de las EM.</w:t>
            </w:r>
          </w:p>
        </w:tc>
      </w:tr>
      <w:tr w:rsidR="00A02EC6" w:rsidRPr="00A471E1" w:rsidTr="00264F4C">
        <w:trPr>
          <w:trHeight w:val="1052"/>
          <w:jc w:val="center"/>
        </w:trPr>
        <w:tc>
          <w:tcPr>
            <w:tcW w:w="240" w:type="pct"/>
            <w:vAlign w:val="center"/>
          </w:tcPr>
          <w:p w:rsidR="00A02EC6" w:rsidRPr="00A471E1" w:rsidRDefault="00C5621F" w:rsidP="00A02EC6">
            <w:pPr>
              <w:spacing w:after="0" w:line="240" w:lineRule="auto"/>
              <w:jc w:val="center"/>
              <w:rPr>
                <w:rFonts w:ascii="Arial" w:eastAsia="Times New Roman" w:hAnsi="Arial" w:cs="Arial"/>
                <w:lang w:eastAsia="es-MX"/>
              </w:rPr>
            </w:pPr>
            <w:r w:rsidRPr="00A471E1">
              <w:rPr>
                <w:rFonts w:ascii="Arial" w:eastAsia="Times New Roman" w:hAnsi="Arial" w:cs="Arial"/>
                <w:b/>
                <w:lang w:eastAsia="es-MX"/>
              </w:rPr>
              <w:t>6</w:t>
            </w:r>
          </w:p>
        </w:tc>
        <w:tc>
          <w:tcPr>
            <w:tcW w:w="787" w:type="pct"/>
            <w:vAlign w:val="center"/>
          </w:tcPr>
          <w:p w:rsidR="00A02EC6" w:rsidRPr="00A471E1" w:rsidRDefault="00A02EC6" w:rsidP="00A02EC6">
            <w:pPr>
              <w:pStyle w:val="4TitCuar"/>
              <w:spacing w:before="240" w:after="240"/>
              <w:ind w:left="0" w:firstLine="0"/>
              <w:rPr>
                <w:rFonts w:ascii="Arial" w:hAnsi="Arial"/>
                <w:b/>
                <w:bCs w:val="0"/>
                <w:lang w:eastAsia="es-ES"/>
              </w:rPr>
            </w:pPr>
            <w:r w:rsidRPr="00A471E1">
              <w:rPr>
                <w:rFonts w:ascii="Arial" w:hAnsi="Arial"/>
                <w:b/>
                <w:bCs w:val="0"/>
                <w:lang w:eastAsia="es-ES"/>
              </w:rPr>
              <w:t>1.4.2 Motivos de objeción</w:t>
            </w:r>
          </w:p>
        </w:tc>
        <w:tc>
          <w:tcPr>
            <w:tcW w:w="605" w:type="pct"/>
            <w:shd w:val="clear" w:color="auto" w:fill="auto"/>
            <w:vAlign w:val="center"/>
          </w:tcPr>
          <w:p w:rsidR="00264F4C" w:rsidRPr="00A471E1" w:rsidRDefault="00A02EC6" w:rsidP="00A02EC6">
            <w:pPr>
              <w:spacing w:after="0" w:line="240" w:lineRule="auto"/>
              <w:jc w:val="center"/>
              <w:rPr>
                <w:rFonts w:ascii="Arial" w:eastAsia="Times New Roman" w:hAnsi="Arial" w:cs="Arial"/>
                <w:b/>
                <w:bCs/>
                <w:i/>
                <w:iCs/>
                <w:lang w:eastAsia="es-MX"/>
              </w:rPr>
            </w:pPr>
            <w:r w:rsidRPr="00A471E1">
              <w:rPr>
                <w:rFonts w:ascii="Arial" w:eastAsia="Times New Roman" w:hAnsi="Arial" w:cs="Arial"/>
                <w:b/>
                <w:bCs/>
                <w:i/>
                <w:iCs/>
                <w:lang w:eastAsia="es-MX"/>
              </w:rPr>
              <w:t>Objeción técnica</w:t>
            </w:r>
          </w:p>
          <w:p w:rsidR="00A02EC6" w:rsidRPr="00A471E1" w:rsidRDefault="00264F4C" w:rsidP="00A02EC6">
            <w:pPr>
              <w:spacing w:after="0" w:line="240" w:lineRule="auto"/>
              <w:jc w:val="center"/>
              <w:rPr>
                <w:rFonts w:ascii="Arial" w:eastAsia="Times New Roman" w:hAnsi="Arial" w:cs="Arial"/>
                <w:b/>
                <w:bCs/>
                <w:i/>
                <w:iCs/>
                <w:lang w:eastAsia="es-MX"/>
              </w:rPr>
            </w:pPr>
            <w:r w:rsidRPr="00A471E1">
              <w:rPr>
                <w:rFonts w:ascii="Arial" w:eastAsia="Times New Roman" w:hAnsi="Arial" w:cs="Arial"/>
                <w:b/>
                <w:bCs/>
                <w:i/>
                <w:iCs/>
                <w:lang w:eastAsia="es-MX"/>
              </w:rPr>
              <w:t xml:space="preserve"> </w:t>
            </w:r>
            <w:r w:rsidRPr="00A471E1">
              <w:rPr>
                <w:rFonts w:ascii="Arial" w:eastAsia="Times New Roman" w:hAnsi="Arial" w:cs="Arial"/>
                <w:color w:val="000000"/>
                <w:lang w:eastAsia="es-MX"/>
              </w:rPr>
              <w:t>(página 13)</w:t>
            </w:r>
          </w:p>
        </w:tc>
        <w:tc>
          <w:tcPr>
            <w:tcW w:w="1716" w:type="pct"/>
            <w:shd w:val="clear" w:color="auto" w:fill="auto"/>
            <w:vAlign w:val="center"/>
          </w:tcPr>
          <w:p w:rsidR="00A02EC6" w:rsidRPr="00A471E1" w:rsidRDefault="00A02EC6" w:rsidP="00A02EC6">
            <w:pPr>
              <w:spacing w:after="240"/>
              <w:jc w:val="both"/>
              <w:rPr>
                <w:rFonts w:ascii="Arial" w:eastAsia="Times New Roman" w:hAnsi="Arial" w:cs="Arial"/>
                <w:lang w:eastAsia="es-ES"/>
              </w:rPr>
            </w:pPr>
            <w:r w:rsidRPr="00A471E1">
              <w:rPr>
                <w:rFonts w:ascii="Arial" w:eastAsia="Times New Roman" w:hAnsi="Arial" w:cs="Arial"/>
                <w:strike/>
                <w:lang w:eastAsia="es-ES"/>
              </w:rPr>
              <w:t xml:space="preserve">Se establece un límite del diez por ciento (10%) por CS de las solicitudes de servicios de desagregación que podrán ser admitidas para los procesos de paro de reloj y búsqueda de soluciones alternas. El número de solicitudes que presenten objeciones </w:t>
            </w:r>
            <w:r w:rsidRPr="00A471E1">
              <w:rPr>
                <w:rFonts w:ascii="Arial" w:eastAsia="Times New Roman" w:hAnsi="Arial" w:cs="Arial"/>
                <w:strike/>
                <w:lang w:eastAsia="es-ES"/>
              </w:rPr>
              <w:lastRenderedPageBreak/>
              <w:t>técnicas excedentes de este límite se clasificarán como objetadas por Telmex/Telnor para efectos de los indicadores de calidad de provisión de los servicios.</w:t>
            </w:r>
          </w:p>
        </w:tc>
        <w:tc>
          <w:tcPr>
            <w:tcW w:w="1651" w:type="pct"/>
            <w:tcBorders>
              <w:top w:val="single" w:sz="4" w:space="0" w:color="000000" w:themeColor="text1"/>
            </w:tcBorders>
          </w:tcPr>
          <w:p w:rsidR="00A02EC6" w:rsidRPr="00A471E1" w:rsidRDefault="00A02EC6" w:rsidP="00A02EC6">
            <w:pPr>
              <w:spacing w:after="0" w:line="240" w:lineRule="auto"/>
              <w:ind w:right="57"/>
              <w:jc w:val="both"/>
              <w:rPr>
                <w:rFonts w:ascii="Arial" w:eastAsia="Times New Roman" w:hAnsi="Arial" w:cs="Arial"/>
                <w:lang w:eastAsia="es-MX"/>
              </w:rPr>
            </w:pPr>
            <w:r w:rsidRPr="00A471E1">
              <w:rPr>
                <w:rFonts w:ascii="Arial" w:eastAsia="Times New Roman" w:hAnsi="Arial" w:cs="Arial"/>
                <w:lang w:eastAsia="es-MX"/>
              </w:rPr>
              <w:lastRenderedPageBreak/>
              <w:t xml:space="preserve">Se solicita eliminar el límite del diez por ciento (10%) por CS a las solicitudes que presenten objeciones técnicas excedentes de este límite se clasificarán como objetadas ya que se reitera que la cobertura de la red de acceso no depende de </w:t>
            </w:r>
            <w:r w:rsidRPr="00A471E1">
              <w:rPr>
                <w:rFonts w:ascii="Arial" w:eastAsia="Times New Roman" w:hAnsi="Arial" w:cs="Arial"/>
                <w:lang w:eastAsia="es-MX"/>
              </w:rPr>
              <w:lastRenderedPageBreak/>
              <w:t>Telmex/Telnor. Se reitera que la falta de recursos de red de acceso depende de diversos factores que están fuera del control de Telmex/Telnor y de la propia EM. En primer lugar, la naturaleza de la red de telecomunicaciones está en constante movimiento, múltiples factores imponderables que modifican en un instante la infraestructura de red, como actos vandálicos, accidentes causados por terceros, desastres naturales, etc.; dichos factores no son posibles considerarlos instantáneamente en la información del SEG al momento de contratar los servicios y en segundo lugar la de red local ahora está bajo responsabilidad de las EM.</w:t>
            </w:r>
          </w:p>
        </w:tc>
      </w:tr>
      <w:tr w:rsidR="00A02EC6" w:rsidRPr="00A471E1" w:rsidTr="00264F4C">
        <w:trPr>
          <w:trHeight w:val="1052"/>
          <w:jc w:val="center"/>
        </w:trPr>
        <w:tc>
          <w:tcPr>
            <w:tcW w:w="240" w:type="pct"/>
            <w:vAlign w:val="center"/>
          </w:tcPr>
          <w:p w:rsidR="00A02EC6" w:rsidRPr="00A471E1" w:rsidRDefault="00C5621F" w:rsidP="00A02EC6">
            <w:pPr>
              <w:spacing w:after="0" w:line="240" w:lineRule="auto"/>
              <w:jc w:val="center"/>
              <w:rPr>
                <w:rFonts w:ascii="Arial" w:eastAsia="Times New Roman" w:hAnsi="Arial" w:cs="Arial"/>
                <w:b/>
                <w:lang w:eastAsia="es-MX"/>
              </w:rPr>
            </w:pPr>
            <w:r w:rsidRPr="00A471E1">
              <w:rPr>
                <w:rFonts w:ascii="Arial" w:eastAsia="Times New Roman" w:hAnsi="Arial" w:cs="Arial"/>
                <w:b/>
                <w:lang w:eastAsia="es-MX"/>
              </w:rPr>
              <w:lastRenderedPageBreak/>
              <w:t>7</w:t>
            </w:r>
          </w:p>
        </w:tc>
        <w:tc>
          <w:tcPr>
            <w:tcW w:w="787" w:type="pct"/>
            <w:vAlign w:val="center"/>
          </w:tcPr>
          <w:p w:rsidR="00A02EC6" w:rsidRPr="00A471E1" w:rsidRDefault="00A02EC6" w:rsidP="00A02EC6">
            <w:pPr>
              <w:pStyle w:val="1TitPrin"/>
            </w:pPr>
            <w:r w:rsidRPr="00A471E1">
              <w:t>3.-Información Relacionada con los Servicios.</w:t>
            </w:r>
          </w:p>
        </w:tc>
        <w:tc>
          <w:tcPr>
            <w:tcW w:w="605" w:type="pct"/>
            <w:shd w:val="clear" w:color="auto" w:fill="auto"/>
            <w:vAlign w:val="center"/>
          </w:tcPr>
          <w:p w:rsidR="00A02EC6" w:rsidRPr="00A471E1" w:rsidRDefault="00264F4C" w:rsidP="00A02EC6">
            <w:pPr>
              <w:spacing w:after="0" w:line="240" w:lineRule="auto"/>
              <w:jc w:val="center"/>
              <w:rPr>
                <w:rFonts w:ascii="Arial" w:eastAsia="Times New Roman" w:hAnsi="Arial" w:cs="Arial"/>
                <w:b/>
                <w:bCs/>
                <w:i/>
                <w:iCs/>
                <w:lang w:eastAsia="es-MX"/>
              </w:rPr>
            </w:pPr>
            <w:r w:rsidRPr="00A471E1">
              <w:rPr>
                <w:rFonts w:ascii="Arial" w:eastAsia="Times New Roman" w:hAnsi="Arial" w:cs="Arial"/>
                <w:b/>
                <w:bCs/>
                <w:i/>
                <w:iCs/>
                <w:lang w:eastAsia="es-MX"/>
              </w:rPr>
              <w:t>Formatos</w:t>
            </w:r>
          </w:p>
          <w:p w:rsidR="00264F4C" w:rsidRPr="00A471E1" w:rsidRDefault="00264F4C" w:rsidP="00A02EC6">
            <w:pPr>
              <w:spacing w:after="0" w:line="240" w:lineRule="auto"/>
              <w:jc w:val="center"/>
              <w:rPr>
                <w:rFonts w:ascii="Arial" w:eastAsia="Times New Roman" w:hAnsi="Arial" w:cs="Arial"/>
                <w:b/>
                <w:bCs/>
                <w:i/>
                <w:iCs/>
                <w:lang w:eastAsia="es-MX"/>
              </w:rPr>
            </w:pPr>
            <w:r w:rsidRPr="00A471E1">
              <w:rPr>
                <w:rFonts w:ascii="Arial" w:eastAsia="Times New Roman" w:hAnsi="Arial" w:cs="Arial"/>
                <w:color w:val="000000"/>
                <w:lang w:eastAsia="es-MX"/>
              </w:rPr>
              <w:t>(página 21)</w:t>
            </w:r>
          </w:p>
        </w:tc>
        <w:tc>
          <w:tcPr>
            <w:tcW w:w="1716" w:type="pct"/>
            <w:shd w:val="clear" w:color="auto" w:fill="auto"/>
            <w:vAlign w:val="center"/>
          </w:tcPr>
          <w:p w:rsidR="00A02EC6" w:rsidRPr="00A471E1" w:rsidRDefault="00A02EC6" w:rsidP="00A02EC6">
            <w:pPr>
              <w:spacing w:after="240"/>
              <w:jc w:val="both"/>
              <w:rPr>
                <w:rFonts w:ascii="Arial" w:hAnsi="Arial" w:cs="Arial"/>
              </w:rPr>
            </w:pPr>
            <w:r w:rsidRPr="00A471E1">
              <w:rPr>
                <w:rFonts w:ascii="Arial" w:hAnsi="Arial" w:cs="Arial"/>
              </w:rPr>
              <w:t>A efectos de que los CS puedan cumplir con los requisitos y contar con toda la información necesaria para el acceso y uso de la OREDA, Telmex/Telnor pondrá a disposición en su página o sitio de Internet lo siguiente:</w:t>
            </w:r>
          </w:p>
          <w:p w:rsidR="00A02EC6" w:rsidRPr="00A471E1" w:rsidRDefault="00A02EC6" w:rsidP="00A02EC6">
            <w:pPr>
              <w:numPr>
                <w:ilvl w:val="0"/>
                <w:numId w:val="41"/>
              </w:numPr>
              <w:spacing w:after="0"/>
              <w:ind w:left="690"/>
              <w:jc w:val="both"/>
              <w:rPr>
                <w:rFonts w:ascii="Arial" w:hAnsi="Arial" w:cs="Arial"/>
                <w:bCs/>
              </w:rPr>
            </w:pPr>
            <w:r w:rsidRPr="00A471E1">
              <w:rPr>
                <w:rFonts w:ascii="Arial" w:hAnsi="Arial" w:cs="Arial"/>
                <w:bCs/>
              </w:rPr>
              <w:t>Convenio de Desagregación.</w:t>
            </w:r>
          </w:p>
          <w:p w:rsidR="00A02EC6" w:rsidRPr="00A471E1" w:rsidRDefault="00A02EC6" w:rsidP="00A02EC6">
            <w:pPr>
              <w:numPr>
                <w:ilvl w:val="0"/>
                <w:numId w:val="41"/>
              </w:numPr>
              <w:spacing w:after="0"/>
              <w:ind w:left="690"/>
              <w:jc w:val="both"/>
              <w:rPr>
                <w:rFonts w:ascii="Arial" w:hAnsi="Arial" w:cs="Arial"/>
                <w:bCs/>
              </w:rPr>
            </w:pPr>
            <w:r w:rsidRPr="00A471E1">
              <w:rPr>
                <w:rFonts w:ascii="Arial" w:hAnsi="Arial" w:cs="Arial"/>
                <w:bCs/>
              </w:rPr>
              <w:t>Acuerdo de confidencialidad para el acceso a todos los tipos de información.</w:t>
            </w:r>
          </w:p>
          <w:p w:rsidR="00A02EC6" w:rsidRPr="00A471E1" w:rsidRDefault="00A02EC6" w:rsidP="00A02EC6">
            <w:pPr>
              <w:numPr>
                <w:ilvl w:val="0"/>
                <w:numId w:val="41"/>
              </w:numPr>
              <w:spacing w:after="0"/>
              <w:ind w:left="690"/>
              <w:jc w:val="both"/>
              <w:rPr>
                <w:rFonts w:ascii="Arial" w:hAnsi="Arial" w:cs="Arial"/>
                <w:bCs/>
              </w:rPr>
            </w:pPr>
            <w:r w:rsidRPr="00A471E1">
              <w:rPr>
                <w:rFonts w:ascii="Arial" w:hAnsi="Arial" w:cs="Arial"/>
                <w:bCs/>
              </w:rPr>
              <w:t xml:space="preserve">Formato para Administrador de Usuarios (formato de solicitud para asignar usuario y contraseña para </w:t>
            </w:r>
            <w:r w:rsidRPr="00A471E1">
              <w:rPr>
                <w:rFonts w:ascii="Arial" w:hAnsi="Arial" w:cs="Arial"/>
                <w:bCs/>
                <w:strike/>
              </w:rPr>
              <w:t>realizar la consulta de la información en la interface en la página o sitio de internet de la EM y para</w:t>
            </w:r>
            <w:r w:rsidRPr="00A471E1">
              <w:rPr>
                <w:rFonts w:ascii="Arial" w:hAnsi="Arial" w:cs="Arial"/>
                <w:bCs/>
              </w:rPr>
              <w:t xml:space="preserve"> el acceso al SEG).</w:t>
            </w:r>
          </w:p>
          <w:p w:rsidR="00A02EC6" w:rsidRPr="00A471E1" w:rsidRDefault="00A02EC6" w:rsidP="00A02EC6">
            <w:pPr>
              <w:numPr>
                <w:ilvl w:val="0"/>
                <w:numId w:val="41"/>
              </w:numPr>
              <w:spacing w:after="0"/>
              <w:ind w:left="690"/>
              <w:jc w:val="both"/>
              <w:rPr>
                <w:rFonts w:ascii="Arial" w:hAnsi="Arial" w:cs="Arial"/>
                <w:bCs/>
                <w:color w:val="0070C0"/>
              </w:rPr>
            </w:pPr>
            <w:r w:rsidRPr="00A471E1">
              <w:rPr>
                <w:rFonts w:ascii="Arial" w:hAnsi="Arial" w:cs="Arial"/>
                <w:bCs/>
              </w:rPr>
              <w:t xml:space="preserve">Formato Generación de Usuario para Acceso a la Información Desagregación </w:t>
            </w:r>
            <w:r w:rsidRPr="00A471E1">
              <w:rPr>
                <w:rFonts w:ascii="Arial" w:hAnsi="Arial" w:cs="Arial"/>
                <w:bCs/>
                <w:color w:val="0070C0"/>
              </w:rPr>
              <w:t>(para realizar la consulta de la información en la interface en la página o sitio de Internet de Telmex/Telnor).</w:t>
            </w:r>
          </w:p>
          <w:p w:rsidR="00A02EC6" w:rsidRPr="00A471E1" w:rsidRDefault="00A02EC6" w:rsidP="00A02EC6">
            <w:pPr>
              <w:numPr>
                <w:ilvl w:val="0"/>
                <w:numId w:val="41"/>
              </w:numPr>
              <w:spacing w:after="240"/>
              <w:ind w:left="690" w:hanging="357"/>
              <w:jc w:val="both"/>
              <w:rPr>
                <w:rFonts w:ascii="Arial" w:hAnsi="Arial" w:cs="Arial"/>
                <w:bCs/>
              </w:rPr>
            </w:pPr>
            <w:r w:rsidRPr="00A471E1">
              <w:rPr>
                <w:rFonts w:ascii="Arial" w:hAnsi="Arial" w:cs="Arial"/>
                <w:bCs/>
              </w:rPr>
              <w:t>Formatos para solicitar la conectividad SEG vía VPN.</w:t>
            </w:r>
          </w:p>
        </w:tc>
        <w:tc>
          <w:tcPr>
            <w:tcW w:w="1651" w:type="pct"/>
            <w:tcBorders>
              <w:top w:val="single" w:sz="4" w:space="0" w:color="000000" w:themeColor="text1"/>
            </w:tcBorders>
          </w:tcPr>
          <w:p w:rsidR="00A02EC6" w:rsidRPr="00A471E1" w:rsidRDefault="00A02EC6" w:rsidP="00A02EC6">
            <w:pPr>
              <w:spacing w:after="0" w:line="240" w:lineRule="auto"/>
              <w:jc w:val="both"/>
              <w:rPr>
                <w:rFonts w:ascii="Arial" w:eastAsia="Times New Roman" w:hAnsi="Arial" w:cs="Arial"/>
                <w:lang w:eastAsia="es-ES"/>
              </w:rPr>
            </w:pPr>
            <w:r w:rsidRPr="00A471E1">
              <w:rPr>
                <w:rFonts w:ascii="Arial" w:eastAsia="Times New Roman" w:hAnsi="Arial" w:cs="Arial"/>
                <w:lang w:eastAsia="es-ES"/>
              </w:rPr>
              <w:t xml:space="preserve">Se especifica que son formatos distintos para solicitar acceso al SEG y para solicitar acceso a la información en la interface en la página o sitio de Internet. </w:t>
            </w:r>
          </w:p>
        </w:tc>
      </w:tr>
      <w:tr w:rsidR="00A02EC6" w:rsidRPr="00A471E1" w:rsidTr="00264F4C">
        <w:trPr>
          <w:trHeight w:val="1052"/>
          <w:jc w:val="center"/>
        </w:trPr>
        <w:tc>
          <w:tcPr>
            <w:tcW w:w="240" w:type="pct"/>
            <w:vAlign w:val="center"/>
          </w:tcPr>
          <w:p w:rsidR="00A02EC6" w:rsidRPr="00A471E1" w:rsidRDefault="00C5621F" w:rsidP="00A02EC6">
            <w:pPr>
              <w:spacing w:after="0" w:line="240" w:lineRule="auto"/>
              <w:jc w:val="center"/>
              <w:rPr>
                <w:rFonts w:ascii="Arial" w:eastAsia="Times New Roman" w:hAnsi="Arial" w:cs="Arial"/>
                <w:lang w:eastAsia="es-MX"/>
              </w:rPr>
            </w:pPr>
            <w:r w:rsidRPr="00A471E1">
              <w:rPr>
                <w:rFonts w:ascii="Arial" w:eastAsia="Times New Roman" w:hAnsi="Arial" w:cs="Arial"/>
                <w:b/>
                <w:lang w:eastAsia="es-MX"/>
              </w:rPr>
              <w:lastRenderedPageBreak/>
              <w:t>8</w:t>
            </w:r>
          </w:p>
        </w:tc>
        <w:tc>
          <w:tcPr>
            <w:tcW w:w="787" w:type="pct"/>
            <w:vAlign w:val="center"/>
          </w:tcPr>
          <w:p w:rsidR="00A02EC6" w:rsidRPr="00A471E1" w:rsidRDefault="00A02EC6" w:rsidP="00A02EC6">
            <w:pPr>
              <w:pStyle w:val="1TitPrin"/>
            </w:pPr>
            <w:r w:rsidRPr="00A471E1">
              <w:t>4.5  Venta de Módem y ONT para Reventa.</w:t>
            </w:r>
          </w:p>
        </w:tc>
        <w:tc>
          <w:tcPr>
            <w:tcW w:w="605" w:type="pct"/>
            <w:shd w:val="clear" w:color="auto" w:fill="auto"/>
            <w:vAlign w:val="center"/>
          </w:tcPr>
          <w:p w:rsidR="00A02EC6" w:rsidRPr="00A471E1" w:rsidRDefault="00264F4C" w:rsidP="00A02EC6">
            <w:pPr>
              <w:spacing w:after="0" w:line="240" w:lineRule="auto"/>
              <w:jc w:val="center"/>
              <w:rPr>
                <w:rFonts w:ascii="Arial" w:eastAsia="Times New Roman" w:hAnsi="Arial" w:cs="Arial"/>
                <w:b/>
                <w:bCs/>
                <w:i/>
                <w:iCs/>
                <w:lang w:eastAsia="es-MX"/>
              </w:rPr>
            </w:pPr>
            <w:r w:rsidRPr="00A471E1">
              <w:rPr>
                <w:rFonts w:ascii="Arial" w:eastAsia="Times New Roman" w:hAnsi="Arial" w:cs="Arial"/>
                <w:b/>
                <w:bCs/>
                <w:i/>
                <w:iCs/>
                <w:lang w:eastAsia="es-MX"/>
              </w:rPr>
              <w:t>Equipo Terminales sin Logo (Blancos)</w:t>
            </w:r>
          </w:p>
          <w:p w:rsidR="00264F4C" w:rsidRPr="00A471E1" w:rsidRDefault="00264F4C" w:rsidP="00A02EC6">
            <w:pPr>
              <w:spacing w:after="0" w:line="240" w:lineRule="auto"/>
              <w:jc w:val="center"/>
              <w:rPr>
                <w:rFonts w:ascii="Arial" w:eastAsia="Times New Roman" w:hAnsi="Arial" w:cs="Arial"/>
                <w:b/>
                <w:bCs/>
                <w:i/>
                <w:iCs/>
                <w:lang w:eastAsia="es-MX"/>
              </w:rPr>
            </w:pPr>
            <w:r w:rsidRPr="00A471E1">
              <w:rPr>
                <w:rFonts w:ascii="Arial" w:eastAsia="Times New Roman" w:hAnsi="Arial" w:cs="Arial"/>
                <w:color w:val="000000"/>
                <w:lang w:eastAsia="es-MX"/>
              </w:rPr>
              <w:t>(página 37,38, 39 y 40)</w:t>
            </w:r>
          </w:p>
          <w:p w:rsidR="00264F4C" w:rsidRPr="00A471E1" w:rsidRDefault="00264F4C" w:rsidP="00A02EC6">
            <w:pPr>
              <w:spacing w:after="0" w:line="240" w:lineRule="auto"/>
              <w:jc w:val="center"/>
              <w:rPr>
                <w:rFonts w:ascii="Arial" w:eastAsia="Times New Roman" w:hAnsi="Arial" w:cs="Arial"/>
                <w:b/>
                <w:bCs/>
                <w:i/>
                <w:iCs/>
                <w:lang w:eastAsia="es-MX"/>
              </w:rPr>
            </w:pPr>
          </w:p>
        </w:tc>
        <w:tc>
          <w:tcPr>
            <w:tcW w:w="1716" w:type="pct"/>
            <w:shd w:val="clear" w:color="auto" w:fill="auto"/>
            <w:vAlign w:val="center"/>
          </w:tcPr>
          <w:p w:rsidR="00A02EC6" w:rsidRPr="00A471E1" w:rsidRDefault="00A02EC6" w:rsidP="00A02EC6">
            <w:pPr>
              <w:pStyle w:val="1TitPrin"/>
            </w:pPr>
            <w:bookmarkStart w:id="1" w:name="_Toc2957135"/>
            <w:bookmarkStart w:id="2" w:name="_Toc26273072"/>
            <w:bookmarkStart w:id="3" w:name="_Toc26284470"/>
            <w:bookmarkStart w:id="4" w:name="_Toc54106574"/>
            <w:bookmarkStart w:id="5" w:name="_Toc138243292"/>
            <w:r w:rsidRPr="00A471E1">
              <w:t>4.5 Venta de Módem y ONT para Reventa.</w:t>
            </w:r>
            <w:bookmarkEnd w:id="1"/>
            <w:bookmarkEnd w:id="2"/>
            <w:bookmarkEnd w:id="3"/>
            <w:bookmarkEnd w:id="4"/>
            <w:bookmarkEnd w:id="5"/>
          </w:p>
          <w:p w:rsidR="00A02EC6" w:rsidRPr="00A471E1" w:rsidRDefault="00A02EC6" w:rsidP="00A02EC6">
            <w:pPr>
              <w:pStyle w:val="CondicionesFinales"/>
              <w:ind w:left="0" w:right="0"/>
              <w:rPr>
                <w:color w:val="auto"/>
              </w:rPr>
            </w:pPr>
            <w:r w:rsidRPr="00A471E1">
              <w:rPr>
                <w:color w:val="auto"/>
              </w:rPr>
              <w:t>(…)</w:t>
            </w:r>
          </w:p>
          <w:p w:rsidR="00A02EC6" w:rsidRPr="00A471E1" w:rsidRDefault="00A02EC6" w:rsidP="00A02EC6">
            <w:pPr>
              <w:pStyle w:val="CondicionesFinales"/>
              <w:ind w:left="0" w:right="0"/>
              <w:rPr>
                <w:color w:val="auto"/>
              </w:rPr>
            </w:pPr>
          </w:p>
          <w:p w:rsidR="00A02EC6" w:rsidRPr="00A471E1" w:rsidRDefault="00A02EC6" w:rsidP="00A02EC6">
            <w:pPr>
              <w:pStyle w:val="CondicionesFinales"/>
              <w:ind w:left="0" w:right="0"/>
              <w:rPr>
                <w:b/>
                <w:strike/>
                <w:color w:val="auto"/>
                <w:u w:val="single"/>
              </w:rPr>
            </w:pPr>
            <w:r w:rsidRPr="00A471E1">
              <w:rPr>
                <w:b/>
                <w:strike/>
                <w:color w:val="auto"/>
                <w:u w:val="single"/>
              </w:rPr>
              <w:t>Entrega de equipos vendidos por Telmex/Telnor (blanco)</w:t>
            </w:r>
          </w:p>
          <w:p w:rsidR="00A02EC6" w:rsidRPr="00A471E1" w:rsidRDefault="00A02EC6" w:rsidP="00A02EC6">
            <w:pPr>
              <w:pStyle w:val="CondicionesFinales"/>
              <w:ind w:left="0" w:right="0"/>
              <w:rPr>
                <w:b/>
                <w:strike/>
                <w:color w:val="auto"/>
                <w:u w:val="single"/>
              </w:rPr>
            </w:pPr>
          </w:p>
          <w:p w:rsidR="00A02EC6" w:rsidRPr="00A471E1" w:rsidRDefault="00A02EC6" w:rsidP="00A02EC6">
            <w:pPr>
              <w:pStyle w:val="CondicionesFinales"/>
              <w:ind w:left="0" w:right="0"/>
              <w:rPr>
                <w:strike/>
                <w:color w:val="auto"/>
                <w:lang w:val="es-ES"/>
              </w:rPr>
            </w:pPr>
            <w:r w:rsidRPr="00A471E1">
              <w:rPr>
                <w:strike/>
                <w:color w:val="auto"/>
              </w:rPr>
              <w:t xml:space="preserve">El CS podrá adquirir, bajo la contraprestación correspondiente los módems y ONT directamente con Telmex/Telnor, sin logotipos o identificadores (blancos). </w:t>
            </w:r>
            <w:r w:rsidRPr="00A471E1">
              <w:rPr>
                <w:bCs w:val="0"/>
                <w:strike/>
                <w:color w:val="auto"/>
                <w:lang w:val="es-ES"/>
              </w:rPr>
              <w:t>Para la entrega el CS podrá elegir, en el caso de módem si será vía mensajería</w:t>
            </w:r>
            <w:r w:rsidRPr="00A471E1">
              <w:rPr>
                <w:rStyle w:val="Refdenotaalpie"/>
                <w:bCs w:val="0"/>
                <w:strike/>
                <w:color w:val="auto"/>
              </w:rPr>
              <w:footnoteReference w:id="2"/>
            </w:r>
            <w:r w:rsidRPr="00A471E1">
              <w:rPr>
                <w:bCs w:val="0"/>
                <w:strike/>
                <w:color w:val="auto"/>
                <w:lang w:val="es-ES"/>
              </w:rPr>
              <w:t xml:space="preserve"> en cuyo caso aplica una contraprestación</w:t>
            </w:r>
            <w:r w:rsidRPr="00A471E1">
              <w:rPr>
                <w:rStyle w:val="Refdenotaalpie"/>
                <w:bCs w:val="0"/>
                <w:strike/>
                <w:color w:val="auto"/>
              </w:rPr>
              <w:footnoteReference w:id="3"/>
            </w:r>
            <w:r w:rsidRPr="00A471E1">
              <w:rPr>
                <w:bCs w:val="0"/>
                <w:strike/>
                <w:color w:val="auto"/>
                <w:lang w:val="es-ES"/>
              </w:rPr>
              <w:t>, a través del centro de atención del AEP</w:t>
            </w:r>
            <w:r w:rsidRPr="00A471E1">
              <w:rPr>
                <w:rStyle w:val="Refdenotaalpie"/>
                <w:bCs w:val="0"/>
                <w:strike/>
                <w:color w:val="auto"/>
              </w:rPr>
              <w:footnoteReference w:id="4"/>
            </w:r>
            <w:r w:rsidRPr="00A471E1">
              <w:rPr>
                <w:bCs w:val="0"/>
                <w:strike/>
                <w:color w:val="auto"/>
                <w:lang w:val="es-ES"/>
              </w:rPr>
              <w:t xml:space="preserve"> o</w:t>
            </w:r>
            <w:r w:rsidRPr="00A471E1">
              <w:rPr>
                <w:strike/>
                <w:color w:val="auto"/>
                <w:lang w:val="es-ES"/>
              </w:rPr>
              <w:t xml:space="preserve"> directamente a través del técnico del AEP, quien realizará la instalación, el CS deberá indicarlo desde la solicitud del servicio correspondiente. La distribución y entrega de módems se realizará a nivel nacional.</w:t>
            </w:r>
          </w:p>
          <w:p w:rsidR="00A02EC6" w:rsidRPr="00A471E1" w:rsidRDefault="00A02EC6" w:rsidP="00A02EC6">
            <w:pPr>
              <w:pStyle w:val="CondicionesFinales"/>
              <w:ind w:left="0" w:right="0"/>
              <w:rPr>
                <w:strike/>
                <w:color w:val="auto"/>
                <w:lang w:val="es-ES"/>
              </w:rPr>
            </w:pPr>
            <w:r w:rsidRPr="00A471E1">
              <w:rPr>
                <w:strike/>
                <w:color w:val="auto"/>
                <w:lang w:val="es-ES"/>
              </w:rPr>
              <w:t xml:space="preserve">Para la provisión de los módems y ONT blancos para reventa, el CS tendrá que presentar los pronósticos conforme al apartado “1.2 Pronóstico de servicio” para que Telmex/Telnor adquiera los inventarios en las cantidades y tiempos programados. Telmex/Telnor deberá procurar el almacenamiento y logística de entrega de los equipos contemplados en los pronósticos. En los casos en que se </w:t>
            </w:r>
            <w:r w:rsidRPr="00A471E1">
              <w:rPr>
                <w:bCs w:val="0"/>
                <w:strike/>
                <w:color w:val="auto"/>
                <w:lang w:val="es-ES"/>
              </w:rPr>
              <w:t>rebase el plazo de vigencia de los pronósticos</w:t>
            </w:r>
            <w:r w:rsidRPr="00A471E1">
              <w:rPr>
                <w:strike/>
                <w:color w:val="auto"/>
                <w:lang w:val="es-ES"/>
              </w:rPr>
              <w:t>, el CS estará obligado a comprar el inventario excedente y él mismo hacerse cargo de su almacenamiento y logística de entrega.</w:t>
            </w:r>
          </w:p>
          <w:p w:rsidR="00A02EC6" w:rsidRPr="00A471E1" w:rsidRDefault="00A02EC6" w:rsidP="00A02EC6">
            <w:pPr>
              <w:pStyle w:val="CondicionesFinales"/>
              <w:ind w:left="0" w:right="0"/>
              <w:rPr>
                <w:strike/>
                <w:color w:val="auto"/>
              </w:rPr>
            </w:pPr>
            <w:r w:rsidRPr="00A471E1">
              <w:rPr>
                <w:strike/>
                <w:color w:val="auto"/>
              </w:rPr>
              <w:t xml:space="preserve">Para el caso de ONT es indispensable que sean instalados por Telmex/Telnor, por lo cual en este caso se entregarán directamente en el domicilio de </w:t>
            </w:r>
            <w:r w:rsidRPr="00A471E1">
              <w:rPr>
                <w:strike/>
                <w:color w:val="auto"/>
              </w:rPr>
              <w:lastRenderedPageBreak/>
              <w:t>los usuarios bajo los mismos procedimientos que el AEP sigue para sus propias operaciones.</w:t>
            </w:r>
          </w:p>
          <w:p w:rsidR="00A02EC6" w:rsidRPr="00A471E1" w:rsidRDefault="00A02EC6" w:rsidP="00A02EC6">
            <w:pPr>
              <w:pStyle w:val="CondicionesFinales"/>
              <w:ind w:left="0" w:right="0"/>
              <w:rPr>
                <w:strike/>
                <w:color w:val="auto"/>
              </w:rPr>
            </w:pPr>
          </w:p>
          <w:p w:rsidR="00A02EC6" w:rsidRPr="00A471E1" w:rsidRDefault="00A02EC6" w:rsidP="00A02EC6">
            <w:pPr>
              <w:spacing w:after="0"/>
              <w:jc w:val="both"/>
              <w:rPr>
                <w:rFonts w:ascii="Arial" w:hAnsi="Arial" w:cs="Arial"/>
                <w:b/>
                <w:bCs/>
                <w:u w:val="single"/>
              </w:rPr>
            </w:pPr>
            <w:r w:rsidRPr="00A471E1">
              <w:rPr>
                <w:rFonts w:ascii="Arial" w:hAnsi="Arial" w:cs="Arial"/>
                <w:b/>
                <w:bCs/>
                <w:u w:val="single"/>
              </w:rPr>
              <w:t>Mantenimiento</w:t>
            </w:r>
            <w:r w:rsidRPr="00A471E1">
              <w:rPr>
                <w:rFonts w:ascii="Arial" w:hAnsi="Arial" w:cs="Arial"/>
                <w:b/>
                <w:u w:val="single"/>
              </w:rPr>
              <w:t xml:space="preserve"> y </w:t>
            </w:r>
            <w:r w:rsidRPr="00A471E1">
              <w:rPr>
                <w:rFonts w:ascii="Arial" w:hAnsi="Arial" w:cs="Arial"/>
                <w:b/>
                <w:bCs/>
                <w:u w:val="single"/>
              </w:rPr>
              <w:t>aplicación de garantías</w:t>
            </w:r>
          </w:p>
          <w:p w:rsidR="00A02EC6" w:rsidRPr="00A471E1" w:rsidRDefault="00A02EC6" w:rsidP="00A02EC6">
            <w:pPr>
              <w:spacing w:after="0"/>
              <w:jc w:val="both"/>
              <w:rPr>
                <w:rFonts w:ascii="Arial" w:hAnsi="Arial" w:cs="Arial"/>
                <w:b/>
                <w:bCs/>
                <w:u w:val="single"/>
              </w:rPr>
            </w:pPr>
          </w:p>
          <w:p w:rsidR="001D2AEB" w:rsidRPr="00A471E1" w:rsidRDefault="001D2AEB" w:rsidP="001D2AEB">
            <w:pPr>
              <w:pStyle w:val="IFTnormal"/>
              <w:spacing w:after="0"/>
              <w:rPr>
                <w:rFonts w:ascii="Arial" w:hAnsi="Arial" w:cs="Arial"/>
              </w:rPr>
            </w:pPr>
            <w:r w:rsidRPr="00A471E1">
              <w:rPr>
                <w:rFonts w:ascii="Arial" w:hAnsi="Arial" w:cs="Arial"/>
              </w:rPr>
              <w:t xml:space="preserve">Para el caso de los servicios de Reventa el mantenimiento de los módems u ONT de Telmex / Telnor formará parte del servicio. En caso de ser necesario el reemplazo del módem de Telmex / Telnor, </w:t>
            </w:r>
            <w:r w:rsidRPr="00A471E1" w:rsidDel="00610F2C">
              <w:rPr>
                <w:rFonts w:ascii="Arial" w:hAnsi="Arial" w:cs="Arial"/>
              </w:rPr>
              <w:t xml:space="preserve">el CS </w:t>
            </w:r>
            <w:r w:rsidRPr="00A471E1">
              <w:rPr>
                <w:rFonts w:ascii="Arial" w:hAnsi="Arial" w:cs="Arial"/>
              </w:rPr>
              <w:t xml:space="preserve">podrá elegir si la entrega será </w:t>
            </w:r>
            <w:r w:rsidRPr="00A471E1">
              <w:rPr>
                <w:rFonts w:ascii="Arial" w:hAnsi="Arial" w:cs="Arial"/>
                <w:strike/>
              </w:rPr>
              <w:t>vía servicio de mensajería con la respectiva contrapr</w:t>
            </w:r>
            <w:r w:rsidRPr="00A471E1">
              <w:rPr>
                <w:rFonts w:ascii="Arial" w:hAnsi="Arial" w:cs="Arial"/>
                <w:strike/>
                <w:lang w:val="es-ES"/>
              </w:rPr>
              <w:t xml:space="preserve">estación </w:t>
            </w:r>
            <w:r w:rsidRPr="00A471E1">
              <w:rPr>
                <w:rFonts w:ascii="Arial" w:hAnsi="Arial" w:cs="Arial"/>
                <w:strike/>
              </w:rPr>
              <w:t xml:space="preserve">y Telmex / Telnor deberá proporcionar el número de guía correspondiente a través del SEG o </w:t>
            </w:r>
            <w:r w:rsidRPr="00A471E1">
              <w:rPr>
                <w:rFonts w:ascii="Arial" w:hAnsi="Arial" w:cs="Arial"/>
              </w:rPr>
              <w:t xml:space="preserve">a través del centro de atención del AEP </w:t>
            </w:r>
            <w:r w:rsidRPr="00A471E1">
              <w:rPr>
                <w:rFonts w:ascii="Arial" w:hAnsi="Arial" w:cs="Arial"/>
                <w:color w:val="0070C0"/>
              </w:rPr>
              <w:t>o por el Técnico</w:t>
            </w:r>
            <w:r w:rsidRPr="00A471E1">
              <w:rPr>
                <w:rFonts w:ascii="Arial" w:hAnsi="Arial" w:cs="Arial"/>
              </w:rPr>
              <w:t>, en ambos casos el CS será responsable de que sea devuelto el módem u ONT a ser reemplazado.</w:t>
            </w:r>
          </w:p>
          <w:p w:rsidR="001D2AEB" w:rsidRPr="00A471E1" w:rsidRDefault="001D2AEB" w:rsidP="001D2AEB">
            <w:pPr>
              <w:pStyle w:val="IFTnormal"/>
              <w:spacing w:after="0"/>
              <w:rPr>
                <w:rFonts w:ascii="Arial" w:hAnsi="Arial" w:cs="Arial"/>
              </w:rPr>
            </w:pPr>
          </w:p>
          <w:p w:rsidR="00A02EC6" w:rsidRPr="00A471E1" w:rsidRDefault="00A02EC6" w:rsidP="00A02EC6">
            <w:pPr>
              <w:pStyle w:val="IFTnormal"/>
              <w:spacing w:after="0"/>
              <w:rPr>
                <w:rFonts w:ascii="Arial" w:hAnsi="Arial" w:cs="Arial"/>
                <w:strike/>
              </w:rPr>
            </w:pPr>
            <w:r w:rsidRPr="00A471E1">
              <w:rPr>
                <w:rFonts w:ascii="Arial" w:hAnsi="Arial" w:cs="Arial"/>
                <w:strike/>
              </w:rPr>
              <w:t>Para el caso de fallas atribuibles a los módems u ONT blancos, y derivado de que la propiedad de los mismos será del CS, Telmex/Telnor otorgará un periodo de garantía de un año, en caso de ser necesario el reemplazo del equipo la entrega será vía mensajería con la respectiva contraprestación.</w:t>
            </w:r>
          </w:p>
          <w:p w:rsidR="00A02EC6" w:rsidRPr="00A471E1" w:rsidRDefault="00A02EC6" w:rsidP="00A02EC6">
            <w:pPr>
              <w:pStyle w:val="IFTnormal"/>
              <w:spacing w:after="0"/>
              <w:rPr>
                <w:rFonts w:ascii="Arial" w:hAnsi="Arial" w:cs="Arial"/>
                <w:strike/>
              </w:rPr>
            </w:pPr>
          </w:p>
          <w:p w:rsidR="00A02EC6" w:rsidRPr="00A471E1" w:rsidRDefault="00A02EC6" w:rsidP="00A02EC6">
            <w:pPr>
              <w:pStyle w:val="CondicionesFinales"/>
              <w:ind w:left="0" w:right="0"/>
              <w:rPr>
                <w:rFonts w:eastAsia="Calibri"/>
                <w:b/>
                <w:bCs w:val="0"/>
                <w:strike/>
                <w:color w:val="auto"/>
                <w:u w:val="single"/>
              </w:rPr>
            </w:pPr>
            <w:r w:rsidRPr="00A471E1">
              <w:rPr>
                <w:rFonts w:eastAsia="Calibri"/>
                <w:b/>
                <w:bCs w:val="0"/>
                <w:strike/>
                <w:color w:val="auto"/>
                <w:u w:val="single"/>
              </w:rPr>
              <w:t>Compra de Módems y ONT por lote</w:t>
            </w:r>
          </w:p>
          <w:p w:rsidR="00A02EC6" w:rsidRPr="00A471E1" w:rsidRDefault="00A02EC6" w:rsidP="00A02EC6">
            <w:pPr>
              <w:pStyle w:val="CondicionesFinales"/>
              <w:ind w:left="0" w:right="0"/>
              <w:rPr>
                <w:rFonts w:eastAsia="Calibri"/>
                <w:b/>
                <w:bCs w:val="0"/>
                <w:strike/>
                <w:color w:val="auto"/>
                <w:u w:val="single"/>
              </w:rPr>
            </w:pPr>
          </w:p>
          <w:p w:rsidR="00A02EC6" w:rsidRPr="00A471E1" w:rsidRDefault="00A02EC6" w:rsidP="00A02EC6">
            <w:pPr>
              <w:spacing w:after="0"/>
              <w:jc w:val="both"/>
              <w:rPr>
                <w:rFonts w:ascii="Arial" w:hAnsi="Arial" w:cs="Arial"/>
                <w:strike/>
              </w:rPr>
            </w:pPr>
            <w:r w:rsidRPr="00A471E1">
              <w:rPr>
                <w:rFonts w:ascii="Arial" w:hAnsi="Arial" w:cs="Arial"/>
                <w:strike/>
              </w:rPr>
              <w:t>Asimismo, el CS o en su caso un grupo de éstos podrá comprar los módems y ONT a Telmex/Telnor, de conformidad con lo establecido en el Anexo A</w:t>
            </w:r>
            <w:r w:rsidRPr="00A471E1">
              <w:rPr>
                <w:rStyle w:val="Refdenotaalpie"/>
                <w:rFonts w:ascii="Arial" w:hAnsi="Arial" w:cs="Arial"/>
                <w:strike/>
              </w:rPr>
              <w:footnoteReference w:id="5"/>
            </w:r>
            <w:r w:rsidRPr="00A471E1">
              <w:rPr>
                <w:rFonts w:ascii="Arial" w:hAnsi="Arial" w:cs="Arial"/>
                <w:strike/>
              </w:rPr>
              <w:t xml:space="preserve">. El CS deberá considerar que los módems y las ONT serán provistos en un plazo máximo de 14 (catorce) semanas posteriores a la solicitud de compra. El CS </w:t>
            </w:r>
            <w:r w:rsidRPr="00A471E1">
              <w:rPr>
                <w:rFonts w:ascii="Arial" w:hAnsi="Arial" w:cs="Arial"/>
                <w:strike/>
              </w:rPr>
              <w:lastRenderedPageBreak/>
              <w:t xml:space="preserve">deberá indicar en la solicitud el punto de distribución donde recogerá o recibirá el lote de los módems y ONT, para que el CS defina su propia logística de mensajería o entrega a sus usuarios. Los módems y ONT que Telmex/Telnor venderá al CS en esta modalidad no llevarán logotipos y ya tendrán cargadas las credenciales para navegación en la red del AEP. Para este tipo de entrega se acordará con el CS el intercambio de módems correspondientes a la garantía. </w:t>
            </w:r>
          </w:p>
          <w:p w:rsidR="00A02EC6" w:rsidRPr="00A471E1" w:rsidRDefault="00A02EC6" w:rsidP="00A02EC6">
            <w:pPr>
              <w:spacing w:after="0"/>
              <w:jc w:val="both"/>
              <w:rPr>
                <w:rFonts w:ascii="Arial" w:hAnsi="Arial" w:cs="Arial"/>
                <w:strike/>
              </w:rPr>
            </w:pPr>
          </w:p>
          <w:p w:rsidR="00A02EC6" w:rsidRPr="00A471E1" w:rsidRDefault="00A02EC6" w:rsidP="00A02EC6">
            <w:pPr>
              <w:pStyle w:val="IFTnormal"/>
              <w:spacing w:after="0"/>
              <w:rPr>
                <w:rFonts w:ascii="Arial" w:hAnsi="Arial" w:cs="Arial"/>
                <w:lang w:val="es-ES"/>
              </w:rPr>
            </w:pPr>
            <w:r w:rsidRPr="00A471E1">
              <w:rPr>
                <w:rFonts w:ascii="Arial" w:hAnsi="Arial" w:cs="Arial"/>
              </w:rPr>
              <w:t>(...</w:t>
            </w:r>
            <w:r w:rsidRPr="00A471E1">
              <w:rPr>
                <w:rFonts w:ascii="Arial" w:hAnsi="Arial" w:cs="Arial"/>
                <w:lang w:val="es-ES"/>
              </w:rPr>
              <w:t>)</w:t>
            </w:r>
          </w:p>
          <w:p w:rsidR="00A02EC6" w:rsidRPr="00A471E1" w:rsidRDefault="00A02EC6" w:rsidP="00A02EC6">
            <w:pPr>
              <w:pStyle w:val="IFTnormal"/>
              <w:spacing w:after="0"/>
              <w:rPr>
                <w:rFonts w:ascii="Arial" w:hAnsi="Arial" w:cs="Arial"/>
                <w:strike/>
                <w:lang w:val="es-ES"/>
              </w:rPr>
            </w:pPr>
          </w:p>
          <w:tbl>
            <w:tblPr>
              <w:tblStyle w:val="Tablaconcuadrcula3"/>
              <w:tblW w:w="5030" w:type="dxa"/>
              <w:jc w:val="center"/>
              <w:tblLayout w:type="fixed"/>
              <w:tblLook w:val="04A0" w:firstRow="1" w:lastRow="0" w:firstColumn="1" w:lastColumn="0" w:noHBand="0" w:noVBand="1"/>
            </w:tblPr>
            <w:tblGrid>
              <w:gridCol w:w="642"/>
              <w:gridCol w:w="1250"/>
              <w:gridCol w:w="3138"/>
            </w:tblGrid>
            <w:tr w:rsidR="00A02EC6" w:rsidRPr="00A471E1" w:rsidTr="00DA2A67">
              <w:trPr>
                <w:trHeight w:val="169"/>
                <w:jc w:val="center"/>
              </w:trPr>
              <w:tc>
                <w:tcPr>
                  <w:tcW w:w="642" w:type="dxa"/>
                  <w:tcBorders>
                    <w:top w:val="single" w:sz="4" w:space="0" w:color="auto"/>
                    <w:left w:val="single" w:sz="4" w:space="0" w:color="auto"/>
                    <w:bottom w:val="single" w:sz="4" w:space="0" w:color="auto"/>
                    <w:right w:val="single" w:sz="4" w:space="0" w:color="auto"/>
                  </w:tcBorders>
                  <w:hideMark/>
                </w:tcPr>
                <w:p w:rsidR="00A02EC6" w:rsidRPr="00A471E1" w:rsidRDefault="00A02EC6" w:rsidP="00A02EC6">
                  <w:pPr>
                    <w:pStyle w:val="IFTnormal"/>
                    <w:jc w:val="center"/>
                    <w:rPr>
                      <w:rFonts w:ascii="Arial" w:hAnsi="Arial" w:cs="Arial"/>
                      <w:b/>
                      <w:sz w:val="22"/>
                      <w:szCs w:val="22"/>
                    </w:rPr>
                  </w:pPr>
                  <w:r w:rsidRPr="00A471E1">
                    <w:rPr>
                      <w:rFonts w:ascii="Arial" w:hAnsi="Arial" w:cs="Arial"/>
                      <w:b/>
                      <w:sz w:val="22"/>
                      <w:szCs w:val="22"/>
                    </w:rPr>
                    <w:t>Usuario</w:t>
                  </w:r>
                </w:p>
              </w:tc>
              <w:tc>
                <w:tcPr>
                  <w:tcW w:w="1250" w:type="dxa"/>
                  <w:tcBorders>
                    <w:top w:val="single" w:sz="4" w:space="0" w:color="auto"/>
                    <w:left w:val="single" w:sz="4" w:space="0" w:color="auto"/>
                    <w:bottom w:val="single" w:sz="4" w:space="0" w:color="auto"/>
                    <w:right w:val="single" w:sz="4" w:space="0" w:color="auto"/>
                  </w:tcBorders>
                  <w:hideMark/>
                </w:tcPr>
                <w:p w:rsidR="00A02EC6" w:rsidRPr="00A471E1" w:rsidRDefault="00A02EC6" w:rsidP="00A02EC6">
                  <w:pPr>
                    <w:pStyle w:val="IFTnormal"/>
                    <w:jc w:val="center"/>
                    <w:rPr>
                      <w:rFonts w:ascii="Arial" w:hAnsi="Arial" w:cs="Arial"/>
                      <w:b/>
                      <w:sz w:val="22"/>
                      <w:szCs w:val="22"/>
                    </w:rPr>
                  </w:pPr>
                  <w:r w:rsidRPr="00A471E1">
                    <w:rPr>
                      <w:rFonts w:ascii="Arial" w:hAnsi="Arial" w:cs="Arial"/>
                      <w:b/>
                      <w:sz w:val="22"/>
                      <w:szCs w:val="22"/>
                    </w:rPr>
                    <w:t>Equipo Terminal</w:t>
                  </w:r>
                </w:p>
              </w:tc>
              <w:tc>
                <w:tcPr>
                  <w:tcW w:w="3138" w:type="dxa"/>
                  <w:tcBorders>
                    <w:top w:val="single" w:sz="4" w:space="0" w:color="auto"/>
                    <w:left w:val="single" w:sz="4" w:space="0" w:color="auto"/>
                    <w:bottom w:val="single" w:sz="4" w:space="0" w:color="auto"/>
                    <w:right w:val="single" w:sz="4" w:space="0" w:color="auto"/>
                  </w:tcBorders>
                  <w:hideMark/>
                </w:tcPr>
                <w:p w:rsidR="00A02EC6" w:rsidRPr="00A471E1" w:rsidRDefault="00A02EC6" w:rsidP="00A02EC6">
                  <w:pPr>
                    <w:pStyle w:val="IFTnormal"/>
                    <w:jc w:val="center"/>
                    <w:rPr>
                      <w:rFonts w:ascii="Arial" w:hAnsi="Arial" w:cs="Arial"/>
                      <w:b/>
                      <w:sz w:val="22"/>
                      <w:szCs w:val="22"/>
                    </w:rPr>
                  </w:pPr>
                  <w:r w:rsidRPr="00A471E1">
                    <w:rPr>
                      <w:rFonts w:ascii="Arial" w:hAnsi="Arial" w:cs="Arial"/>
                      <w:b/>
                      <w:sz w:val="22"/>
                      <w:szCs w:val="22"/>
                    </w:rPr>
                    <w:t>Modalidad de entrega</w:t>
                  </w:r>
                </w:p>
              </w:tc>
            </w:tr>
            <w:tr w:rsidR="00A02EC6" w:rsidRPr="00A471E1" w:rsidTr="00DA2A67">
              <w:trPr>
                <w:trHeight w:val="338"/>
                <w:jc w:val="center"/>
              </w:trPr>
              <w:tc>
                <w:tcPr>
                  <w:tcW w:w="5030" w:type="dxa"/>
                  <w:gridSpan w:val="3"/>
                  <w:tcBorders>
                    <w:top w:val="single" w:sz="4" w:space="0" w:color="auto"/>
                    <w:left w:val="single" w:sz="4" w:space="0" w:color="auto"/>
                    <w:bottom w:val="single" w:sz="4" w:space="0" w:color="auto"/>
                    <w:right w:val="single" w:sz="4" w:space="0" w:color="auto"/>
                  </w:tcBorders>
                  <w:hideMark/>
                </w:tcPr>
                <w:p w:rsidR="00A02EC6" w:rsidRPr="00A471E1" w:rsidRDefault="00A02EC6" w:rsidP="00A02EC6">
                  <w:pPr>
                    <w:pStyle w:val="IFTnormal"/>
                    <w:jc w:val="center"/>
                    <w:rPr>
                      <w:rFonts w:ascii="Arial" w:hAnsi="Arial" w:cs="Arial"/>
                      <w:sz w:val="22"/>
                      <w:szCs w:val="22"/>
                    </w:rPr>
                  </w:pPr>
                  <w:r w:rsidRPr="00A471E1">
                    <w:rPr>
                      <w:rFonts w:ascii="Arial" w:hAnsi="Arial" w:cs="Arial"/>
                      <w:sz w:val="22"/>
                      <w:szCs w:val="22"/>
                    </w:rPr>
                    <w:t>Equipo del AEP (Módem / ONT)</w:t>
                  </w:r>
                </w:p>
              </w:tc>
            </w:tr>
            <w:tr w:rsidR="00A02EC6" w:rsidRPr="00A471E1" w:rsidTr="00DA2A67">
              <w:trPr>
                <w:trHeight w:val="483"/>
                <w:jc w:val="center"/>
              </w:trPr>
              <w:tc>
                <w:tcPr>
                  <w:tcW w:w="642" w:type="dxa"/>
                  <w:tcBorders>
                    <w:top w:val="single" w:sz="4" w:space="0" w:color="auto"/>
                    <w:left w:val="single" w:sz="4" w:space="0" w:color="auto"/>
                    <w:bottom w:val="single" w:sz="4" w:space="0" w:color="auto"/>
                    <w:right w:val="single" w:sz="4" w:space="0" w:color="auto"/>
                  </w:tcBorders>
                  <w:hideMark/>
                </w:tcPr>
                <w:p w:rsidR="00A02EC6" w:rsidRPr="00A471E1" w:rsidRDefault="00A02EC6" w:rsidP="00A02EC6">
                  <w:pPr>
                    <w:pStyle w:val="IFTnormal"/>
                    <w:rPr>
                      <w:rFonts w:ascii="Arial" w:hAnsi="Arial" w:cs="Arial"/>
                      <w:sz w:val="22"/>
                      <w:szCs w:val="22"/>
                    </w:rPr>
                  </w:pPr>
                  <w:r w:rsidRPr="00A471E1">
                    <w:rPr>
                      <w:rFonts w:ascii="Arial" w:hAnsi="Arial" w:cs="Arial"/>
                      <w:sz w:val="22"/>
                      <w:szCs w:val="22"/>
                    </w:rPr>
                    <w:t>Existente</w:t>
                  </w:r>
                </w:p>
              </w:tc>
              <w:tc>
                <w:tcPr>
                  <w:tcW w:w="1250" w:type="dxa"/>
                  <w:tcBorders>
                    <w:top w:val="single" w:sz="4" w:space="0" w:color="auto"/>
                    <w:left w:val="single" w:sz="4" w:space="0" w:color="auto"/>
                    <w:bottom w:val="single" w:sz="4" w:space="0" w:color="auto"/>
                    <w:right w:val="single" w:sz="4" w:space="0" w:color="auto"/>
                  </w:tcBorders>
                  <w:hideMark/>
                </w:tcPr>
                <w:p w:rsidR="00A02EC6" w:rsidRPr="00A471E1" w:rsidRDefault="00A02EC6" w:rsidP="00A02EC6">
                  <w:pPr>
                    <w:pStyle w:val="IFTnormal"/>
                    <w:rPr>
                      <w:rFonts w:ascii="Arial" w:hAnsi="Arial" w:cs="Arial"/>
                      <w:sz w:val="22"/>
                      <w:szCs w:val="22"/>
                    </w:rPr>
                  </w:pPr>
                  <w:r w:rsidRPr="00A471E1">
                    <w:rPr>
                      <w:rFonts w:ascii="Arial" w:hAnsi="Arial" w:cs="Arial"/>
                      <w:sz w:val="22"/>
                      <w:szCs w:val="22"/>
                    </w:rPr>
                    <w:t>Módem del AEP</w:t>
                  </w:r>
                </w:p>
              </w:tc>
              <w:tc>
                <w:tcPr>
                  <w:tcW w:w="3138" w:type="dxa"/>
                  <w:tcBorders>
                    <w:top w:val="single" w:sz="4" w:space="0" w:color="auto"/>
                    <w:left w:val="single" w:sz="4" w:space="0" w:color="auto"/>
                    <w:bottom w:val="single" w:sz="4" w:space="0" w:color="auto"/>
                    <w:right w:val="single" w:sz="4" w:space="0" w:color="auto"/>
                  </w:tcBorders>
                  <w:hideMark/>
                </w:tcPr>
                <w:p w:rsidR="00A02EC6" w:rsidRPr="00A471E1" w:rsidRDefault="00A02EC6" w:rsidP="00A02EC6">
                  <w:pPr>
                    <w:pStyle w:val="IFTnormal"/>
                    <w:rPr>
                      <w:rFonts w:ascii="Arial" w:hAnsi="Arial" w:cs="Arial"/>
                      <w:sz w:val="22"/>
                      <w:szCs w:val="22"/>
                    </w:rPr>
                  </w:pPr>
                  <w:r w:rsidRPr="00A471E1">
                    <w:rPr>
                      <w:rFonts w:ascii="Arial" w:hAnsi="Arial" w:cs="Arial"/>
                      <w:sz w:val="22"/>
                      <w:szCs w:val="22"/>
                    </w:rPr>
                    <w:t>Se utiliza el Módem del AEP en operación con el usuario final.</w:t>
                  </w:r>
                </w:p>
              </w:tc>
            </w:tr>
            <w:tr w:rsidR="00A02EC6" w:rsidRPr="00A471E1" w:rsidTr="00DA2A67">
              <w:trPr>
                <w:trHeight w:val="499"/>
                <w:jc w:val="center"/>
              </w:trPr>
              <w:tc>
                <w:tcPr>
                  <w:tcW w:w="642" w:type="dxa"/>
                  <w:tcBorders>
                    <w:top w:val="single" w:sz="4" w:space="0" w:color="auto"/>
                    <w:left w:val="single" w:sz="4" w:space="0" w:color="auto"/>
                    <w:bottom w:val="single" w:sz="4" w:space="0" w:color="auto"/>
                    <w:right w:val="single" w:sz="4" w:space="0" w:color="auto"/>
                  </w:tcBorders>
                  <w:hideMark/>
                </w:tcPr>
                <w:p w:rsidR="00A02EC6" w:rsidRPr="00A471E1" w:rsidRDefault="00A02EC6" w:rsidP="00A02EC6">
                  <w:pPr>
                    <w:pStyle w:val="IFTnormal"/>
                    <w:rPr>
                      <w:rFonts w:ascii="Arial" w:hAnsi="Arial" w:cs="Arial"/>
                      <w:sz w:val="22"/>
                      <w:szCs w:val="22"/>
                    </w:rPr>
                  </w:pPr>
                  <w:r w:rsidRPr="00A471E1">
                    <w:rPr>
                      <w:rFonts w:ascii="Arial" w:hAnsi="Arial" w:cs="Arial"/>
                      <w:sz w:val="22"/>
                      <w:szCs w:val="22"/>
                    </w:rPr>
                    <w:t>Existente</w:t>
                  </w:r>
                </w:p>
              </w:tc>
              <w:tc>
                <w:tcPr>
                  <w:tcW w:w="1250" w:type="dxa"/>
                  <w:tcBorders>
                    <w:top w:val="single" w:sz="4" w:space="0" w:color="auto"/>
                    <w:left w:val="single" w:sz="4" w:space="0" w:color="auto"/>
                    <w:bottom w:val="single" w:sz="4" w:space="0" w:color="auto"/>
                    <w:right w:val="single" w:sz="4" w:space="0" w:color="auto"/>
                  </w:tcBorders>
                  <w:hideMark/>
                </w:tcPr>
                <w:p w:rsidR="00A02EC6" w:rsidRPr="00A471E1" w:rsidRDefault="00A02EC6" w:rsidP="00A02EC6">
                  <w:pPr>
                    <w:pStyle w:val="IFTnormal"/>
                    <w:rPr>
                      <w:rFonts w:ascii="Arial" w:hAnsi="Arial" w:cs="Arial"/>
                      <w:sz w:val="22"/>
                      <w:szCs w:val="22"/>
                    </w:rPr>
                  </w:pPr>
                  <w:r w:rsidRPr="00A471E1">
                    <w:rPr>
                      <w:rFonts w:ascii="Arial" w:hAnsi="Arial" w:cs="Arial"/>
                      <w:sz w:val="22"/>
                      <w:szCs w:val="22"/>
                    </w:rPr>
                    <w:t>ONT del AEP</w:t>
                  </w:r>
                </w:p>
              </w:tc>
              <w:tc>
                <w:tcPr>
                  <w:tcW w:w="3138" w:type="dxa"/>
                  <w:tcBorders>
                    <w:top w:val="single" w:sz="4" w:space="0" w:color="auto"/>
                    <w:left w:val="single" w:sz="4" w:space="0" w:color="auto"/>
                    <w:bottom w:val="single" w:sz="4" w:space="0" w:color="auto"/>
                    <w:right w:val="single" w:sz="4" w:space="0" w:color="auto"/>
                  </w:tcBorders>
                  <w:hideMark/>
                </w:tcPr>
                <w:p w:rsidR="00A02EC6" w:rsidRPr="00A471E1" w:rsidRDefault="00A02EC6" w:rsidP="00A02EC6">
                  <w:pPr>
                    <w:pStyle w:val="IFTnormal"/>
                    <w:rPr>
                      <w:rFonts w:ascii="Arial" w:hAnsi="Arial" w:cs="Arial"/>
                      <w:sz w:val="22"/>
                      <w:szCs w:val="22"/>
                    </w:rPr>
                  </w:pPr>
                  <w:r w:rsidRPr="00A471E1">
                    <w:rPr>
                      <w:rFonts w:ascii="Arial" w:hAnsi="Arial" w:cs="Arial"/>
                      <w:sz w:val="22"/>
                      <w:szCs w:val="22"/>
                    </w:rPr>
                    <w:t>Se utiliza el ONT del AEP en operación con el usuario final.</w:t>
                  </w:r>
                </w:p>
              </w:tc>
            </w:tr>
            <w:tr w:rsidR="00A02EC6" w:rsidRPr="00A471E1" w:rsidTr="00DA2A67">
              <w:trPr>
                <w:trHeight w:val="566"/>
                <w:jc w:val="center"/>
              </w:trPr>
              <w:tc>
                <w:tcPr>
                  <w:tcW w:w="642" w:type="dxa"/>
                  <w:tcBorders>
                    <w:top w:val="single" w:sz="4" w:space="0" w:color="auto"/>
                    <w:left w:val="single" w:sz="4" w:space="0" w:color="auto"/>
                    <w:bottom w:val="single" w:sz="4" w:space="0" w:color="auto"/>
                    <w:right w:val="single" w:sz="4" w:space="0" w:color="auto"/>
                  </w:tcBorders>
                  <w:hideMark/>
                </w:tcPr>
                <w:p w:rsidR="00A02EC6" w:rsidRPr="00A471E1" w:rsidRDefault="00A02EC6" w:rsidP="00A02EC6">
                  <w:pPr>
                    <w:pStyle w:val="IFTnormal"/>
                    <w:rPr>
                      <w:rFonts w:ascii="Arial" w:hAnsi="Arial" w:cs="Arial"/>
                      <w:sz w:val="22"/>
                      <w:szCs w:val="22"/>
                    </w:rPr>
                  </w:pPr>
                  <w:r w:rsidRPr="00A471E1">
                    <w:rPr>
                      <w:rFonts w:ascii="Arial" w:hAnsi="Arial" w:cs="Arial"/>
                      <w:sz w:val="22"/>
                      <w:szCs w:val="22"/>
                    </w:rPr>
                    <w:t>Nuevo</w:t>
                  </w:r>
                </w:p>
              </w:tc>
              <w:tc>
                <w:tcPr>
                  <w:tcW w:w="1250" w:type="dxa"/>
                  <w:tcBorders>
                    <w:top w:val="single" w:sz="4" w:space="0" w:color="auto"/>
                    <w:left w:val="single" w:sz="4" w:space="0" w:color="auto"/>
                    <w:bottom w:val="single" w:sz="4" w:space="0" w:color="auto"/>
                    <w:right w:val="single" w:sz="4" w:space="0" w:color="auto"/>
                  </w:tcBorders>
                  <w:hideMark/>
                </w:tcPr>
                <w:p w:rsidR="00A02EC6" w:rsidRPr="00A471E1" w:rsidRDefault="00A02EC6" w:rsidP="00A02EC6">
                  <w:pPr>
                    <w:pStyle w:val="IFTnormal"/>
                    <w:rPr>
                      <w:rFonts w:ascii="Arial" w:hAnsi="Arial" w:cs="Arial"/>
                      <w:sz w:val="22"/>
                      <w:szCs w:val="22"/>
                    </w:rPr>
                  </w:pPr>
                  <w:r w:rsidRPr="00A471E1">
                    <w:rPr>
                      <w:rFonts w:ascii="Arial" w:hAnsi="Arial" w:cs="Arial"/>
                      <w:sz w:val="22"/>
                      <w:szCs w:val="22"/>
                    </w:rPr>
                    <w:t>Módem del AEP</w:t>
                  </w:r>
                </w:p>
              </w:tc>
              <w:tc>
                <w:tcPr>
                  <w:tcW w:w="3138" w:type="dxa"/>
                  <w:tcBorders>
                    <w:top w:val="single" w:sz="4" w:space="0" w:color="auto"/>
                    <w:left w:val="single" w:sz="4" w:space="0" w:color="auto"/>
                    <w:bottom w:val="single" w:sz="4" w:space="0" w:color="auto"/>
                    <w:right w:val="single" w:sz="4" w:space="0" w:color="auto"/>
                  </w:tcBorders>
                  <w:hideMark/>
                </w:tcPr>
                <w:p w:rsidR="00A02EC6" w:rsidRPr="00A471E1" w:rsidRDefault="00A02EC6" w:rsidP="00A02EC6">
                  <w:pPr>
                    <w:pStyle w:val="IFTnormal"/>
                    <w:rPr>
                      <w:rFonts w:ascii="Arial" w:hAnsi="Arial" w:cs="Arial"/>
                      <w:sz w:val="22"/>
                      <w:szCs w:val="22"/>
                    </w:rPr>
                  </w:pPr>
                  <w:r w:rsidRPr="00A471E1">
                    <w:rPr>
                      <w:rFonts w:ascii="Arial" w:hAnsi="Arial" w:cs="Arial"/>
                      <w:strike/>
                      <w:sz w:val="22"/>
                      <w:szCs w:val="22"/>
                      <w:lang w:val="es-ES_tradnl"/>
                    </w:rPr>
                    <w:t>Mensajería</w:t>
                  </w:r>
                  <w:r w:rsidRPr="00A471E1">
                    <w:rPr>
                      <w:rStyle w:val="Refdenotaalpie"/>
                      <w:rFonts w:ascii="Arial" w:hAnsi="Arial" w:cs="Arial"/>
                      <w:strike/>
                      <w:sz w:val="22"/>
                      <w:szCs w:val="22"/>
                    </w:rPr>
                    <w:footnoteReference w:id="6"/>
                  </w:r>
                  <w:r w:rsidRPr="00A471E1">
                    <w:rPr>
                      <w:rFonts w:ascii="Arial" w:hAnsi="Arial" w:cs="Arial"/>
                      <w:sz w:val="22"/>
                      <w:szCs w:val="22"/>
                      <w:lang w:val="es-ES"/>
                    </w:rPr>
                    <w:t xml:space="preserve"> </w:t>
                  </w:r>
                  <w:r w:rsidRPr="00A471E1">
                    <w:rPr>
                      <w:rFonts w:ascii="Arial" w:hAnsi="Arial" w:cs="Arial"/>
                      <w:sz w:val="22"/>
                      <w:szCs w:val="22"/>
                      <w:lang w:val="es-ES_tradnl"/>
                    </w:rPr>
                    <w:t xml:space="preserve"> / Centro de atención del AEP</w:t>
                  </w:r>
                  <w:r w:rsidRPr="00A471E1">
                    <w:rPr>
                      <w:rStyle w:val="Refdenotaalpie"/>
                      <w:rFonts w:ascii="Arial" w:hAnsi="Arial" w:cs="Arial"/>
                      <w:sz w:val="22"/>
                      <w:szCs w:val="22"/>
                      <w:lang w:val="es-ES_tradnl"/>
                    </w:rPr>
                    <w:footnoteReference w:id="7"/>
                  </w:r>
                  <w:r w:rsidRPr="00A471E1">
                    <w:rPr>
                      <w:rFonts w:ascii="Arial" w:hAnsi="Arial" w:cs="Arial"/>
                      <w:sz w:val="22"/>
                      <w:szCs w:val="22"/>
                      <w:lang w:val="es-ES_tradnl"/>
                    </w:rPr>
                    <w:t xml:space="preserve"> / Técnico.</w:t>
                  </w:r>
                </w:p>
              </w:tc>
            </w:tr>
            <w:tr w:rsidR="00A02EC6" w:rsidRPr="00A471E1" w:rsidTr="00DA2A67">
              <w:trPr>
                <w:trHeight w:val="249"/>
                <w:jc w:val="center"/>
              </w:trPr>
              <w:tc>
                <w:tcPr>
                  <w:tcW w:w="642" w:type="dxa"/>
                  <w:tcBorders>
                    <w:top w:val="single" w:sz="4" w:space="0" w:color="auto"/>
                    <w:left w:val="single" w:sz="4" w:space="0" w:color="auto"/>
                    <w:bottom w:val="single" w:sz="4" w:space="0" w:color="auto"/>
                    <w:right w:val="single" w:sz="4" w:space="0" w:color="auto"/>
                  </w:tcBorders>
                  <w:hideMark/>
                </w:tcPr>
                <w:p w:rsidR="00A02EC6" w:rsidRPr="00A471E1" w:rsidRDefault="00A02EC6" w:rsidP="00A02EC6">
                  <w:pPr>
                    <w:pStyle w:val="IFTnormal"/>
                    <w:rPr>
                      <w:rFonts w:ascii="Arial" w:hAnsi="Arial" w:cs="Arial"/>
                      <w:sz w:val="22"/>
                      <w:szCs w:val="22"/>
                    </w:rPr>
                  </w:pPr>
                  <w:r w:rsidRPr="00A471E1">
                    <w:rPr>
                      <w:rFonts w:ascii="Arial" w:hAnsi="Arial" w:cs="Arial"/>
                      <w:sz w:val="22"/>
                      <w:szCs w:val="22"/>
                    </w:rPr>
                    <w:t>Nuevo</w:t>
                  </w:r>
                </w:p>
              </w:tc>
              <w:tc>
                <w:tcPr>
                  <w:tcW w:w="1250" w:type="dxa"/>
                  <w:tcBorders>
                    <w:top w:val="single" w:sz="4" w:space="0" w:color="auto"/>
                    <w:left w:val="single" w:sz="4" w:space="0" w:color="auto"/>
                    <w:bottom w:val="single" w:sz="4" w:space="0" w:color="auto"/>
                    <w:right w:val="single" w:sz="4" w:space="0" w:color="auto"/>
                  </w:tcBorders>
                  <w:hideMark/>
                </w:tcPr>
                <w:p w:rsidR="00A02EC6" w:rsidRPr="00A471E1" w:rsidRDefault="00A02EC6" w:rsidP="00A02EC6">
                  <w:pPr>
                    <w:pStyle w:val="IFTnormal"/>
                    <w:rPr>
                      <w:rFonts w:ascii="Arial" w:hAnsi="Arial" w:cs="Arial"/>
                      <w:sz w:val="22"/>
                      <w:szCs w:val="22"/>
                    </w:rPr>
                  </w:pPr>
                  <w:r w:rsidRPr="00A471E1">
                    <w:rPr>
                      <w:rFonts w:ascii="Arial" w:hAnsi="Arial" w:cs="Arial"/>
                      <w:sz w:val="22"/>
                      <w:szCs w:val="22"/>
                    </w:rPr>
                    <w:t>ONT del AEP</w:t>
                  </w:r>
                </w:p>
              </w:tc>
              <w:tc>
                <w:tcPr>
                  <w:tcW w:w="3138" w:type="dxa"/>
                  <w:tcBorders>
                    <w:top w:val="single" w:sz="4" w:space="0" w:color="auto"/>
                    <w:left w:val="single" w:sz="4" w:space="0" w:color="auto"/>
                    <w:bottom w:val="single" w:sz="4" w:space="0" w:color="auto"/>
                    <w:right w:val="single" w:sz="4" w:space="0" w:color="auto"/>
                  </w:tcBorders>
                  <w:hideMark/>
                </w:tcPr>
                <w:p w:rsidR="00A02EC6" w:rsidRPr="00A471E1" w:rsidRDefault="00A02EC6" w:rsidP="00A02EC6">
                  <w:pPr>
                    <w:pStyle w:val="IFTnormal"/>
                    <w:rPr>
                      <w:rFonts w:ascii="Arial" w:hAnsi="Arial" w:cs="Arial"/>
                      <w:sz w:val="22"/>
                      <w:szCs w:val="22"/>
                    </w:rPr>
                  </w:pPr>
                  <w:r w:rsidRPr="00A471E1">
                    <w:rPr>
                      <w:rFonts w:ascii="Arial" w:hAnsi="Arial" w:cs="Arial"/>
                      <w:sz w:val="22"/>
                      <w:szCs w:val="22"/>
                    </w:rPr>
                    <w:t>Telmex/Telnor entrega e instala el ONT al usuario final.</w:t>
                  </w:r>
                </w:p>
              </w:tc>
            </w:tr>
            <w:tr w:rsidR="00A02EC6" w:rsidRPr="00A471E1" w:rsidTr="00DA2A67">
              <w:trPr>
                <w:trHeight w:val="249"/>
                <w:jc w:val="center"/>
              </w:trPr>
              <w:tc>
                <w:tcPr>
                  <w:tcW w:w="5030" w:type="dxa"/>
                  <w:gridSpan w:val="3"/>
                  <w:tcBorders>
                    <w:top w:val="single" w:sz="4" w:space="0" w:color="auto"/>
                    <w:left w:val="single" w:sz="4" w:space="0" w:color="auto"/>
                    <w:bottom w:val="single" w:sz="4" w:space="0" w:color="auto"/>
                    <w:right w:val="single" w:sz="4" w:space="0" w:color="auto"/>
                  </w:tcBorders>
                  <w:hideMark/>
                </w:tcPr>
                <w:p w:rsidR="00A02EC6" w:rsidRPr="00A471E1" w:rsidRDefault="00A02EC6" w:rsidP="00A02EC6">
                  <w:pPr>
                    <w:pStyle w:val="IFTnormal"/>
                    <w:jc w:val="center"/>
                    <w:rPr>
                      <w:rFonts w:ascii="Arial" w:hAnsi="Arial" w:cs="Arial"/>
                      <w:strike/>
                      <w:sz w:val="22"/>
                      <w:szCs w:val="22"/>
                    </w:rPr>
                  </w:pPr>
                  <w:r w:rsidRPr="00A471E1">
                    <w:rPr>
                      <w:rFonts w:ascii="Arial" w:hAnsi="Arial" w:cs="Arial"/>
                      <w:strike/>
                      <w:sz w:val="22"/>
                      <w:szCs w:val="22"/>
                    </w:rPr>
                    <w:t xml:space="preserve">Equipo Blanco del AEP (Módem / ONT) </w:t>
                  </w:r>
                </w:p>
              </w:tc>
            </w:tr>
            <w:tr w:rsidR="00A02EC6" w:rsidRPr="00A471E1" w:rsidTr="00DA2A67">
              <w:trPr>
                <w:trHeight w:val="550"/>
                <w:jc w:val="center"/>
              </w:trPr>
              <w:tc>
                <w:tcPr>
                  <w:tcW w:w="642" w:type="dxa"/>
                  <w:tcBorders>
                    <w:top w:val="single" w:sz="4" w:space="0" w:color="auto"/>
                    <w:left w:val="single" w:sz="4" w:space="0" w:color="auto"/>
                    <w:bottom w:val="single" w:sz="4" w:space="0" w:color="auto"/>
                    <w:right w:val="single" w:sz="4" w:space="0" w:color="auto"/>
                  </w:tcBorders>
                  <w:vAlign w:val="center"/>
                  <w:hideMark/>
                </w:tcPr>
                <w:p w:rsidR="00A02EC6" w:rsidRPr="00A471E1" w:rsidRDefault="00A02EC6" w:rsidP="00A02EC6">
                  <w:pPr>
                    <w:pStyle w:val="IFTnormal"/>
                    <w:jc w:val="left"/>
                    <w:rPr>
                      <w:rFonts w:ascii="Arial" w:hAnsi="Arial" w:cs="Arial"/>
                      <w:strike/>
                      <w:sz w:val="22"/>
                      <w:szCs w:val="22"/>
                    </w:rPr>
                  </w:pPr>
                  <w:r w:rsidRPr="00A471E1">
                    <w:rPr>
                      <w:rFonts w:ascii="Arial" w:hAnsi="Arial" w:cs="Arial"/>
                      <w:strike/>
                      <w:sz w:val="22"/>
                      <w:szCs w:val="22"/>
                    </w:rPr>
                    <w:t>Existente</w:t>
                  </w:r>
                </w:p>
              </w:tc>
              <w:tc>
                <w:tcPr>
                  <w:tcW w:w="1250" w:type="dxa"/>
                  <w:tcBorders>
                    <w:top w:val="single" w:sz="4" w:space="0" w:color="auto"/>
                    <w:left w:val="single" w:sz="4" w:space="0" w:color="auto"/>
                    <w:bottom w:val="single" w:sz="4" w:space="0" w:color="auto"/>
                    <w:right w:val="single" w:sz="4" w:space="0" w:color="auto"/>
                  </w:tcBorders>
                  <w:vAlign w:val="center"/>
                  <w:hideMark/>
                </w:tcPr>
                <w:p w:rsidR="00A02EC6" w:rsidRPr="00A471E1" w:rsidRDefault="00A02EC6" w:rsidP="00A02EC6">
                  <w:pPr>
                    <w:pStyle w:val="IFTnormal"/>
                    <w:jc w:val="left"/>
                    <w:rPr>
                      <w:rFonts w:ascii="Arial" w:hAnsi="Arial" w:cs="Arial"/>
                      <w:strike/>
                      <w:sz w:val="22"/>
                      <w:szCs w:val="22"/>
                    </w:rPr>
                  </w:pPr>
                  <w:r w:rsidRPr="00A471E1">
                    <w:rPr>
                      <w:rFonts w:ascii="Arial" w:hAnsi="Arial" w:cs="Arial"/>
                      <w:strike/>
                      <w:sz w:val="22"/>
                      <w:szCs w:val="22"/>
                    </w:rPr>
                    <w:t>Módem Blanco</w:t>
                  </w:r>
                </w:p>
              </w:tc>
              <w:tc>
                <w:tcPr>
                  <w:tcW w:w="3138" w:type="dxa"/>
                  <w:tcBorders>
                    <w:top w:val="single" w:sz="4" w:space="0" w:color="auto"/>
                    <w:left w:val="single" w:sz="4" w:space="0" w:color="auto"/>
                    <w:bottom w:val="single" w:sz="4" w:space="0" w:color="auto"/>
                    <w:right w:val="single" w:sz="4" w:space="0" w:color="auto"/>
                  </w:tcBorders>
                  <w:vAlign w:val="center"/>
                  <w:hideMark/>
                </w:tcPr>
                <w:p w:rsidR="00A02EC6" w:rsidRPr="00A471E1" w:rsidRDefault="00A02EC6" w:rsidP="00A02EC6">
                  <w:pPr>
                    <w:pStyle w:val="IFTnormal"/>
                    <w:jc w:val="left"/>
                    <w:rPr>
                      <w:rFonts w:ascii="Arial" w:hAnsi="Arial" w:cs="Arial"/>
                      <w:strike/>
                      <w:sz w:val="22"/>
                      <w:szCs w:val="22"/>
                    </w:rPr>
                  </w:pPr>
                  <w:r w:rsidRPr="00A471E1">
                    <w:rPr>
                      <w:rFonts w:ascii="Arial" w:hAnsi="Arial" w:cs="Arial"/>
                      <w:strike/>
                      <w:sz w:val="22"/>
                      <w:szCs w:val="22"/>
                      <w:lang w:val="es-ES_tradnl"/>
                    </w:rPr>
                    <w:t>Mensajería / Centro de atención del AEP / Técnico.</w:t>
                  </w:r>
                </w:p>
              </w:tc>
            </w:tr>
            <w:tr w:rsidR="00A02EC6" w:rsidRPr="00A471E1" w:rsidTr="00DA2A67">
              <w:trPr>
                <w:trHeight w:val="483"/>
                <w:jc w:val="center"/>
              </w:trPr>
              <w:tc>
                <w:tcPr>
                  <w:tcW w:w="642" w:type="dxa"/>
                  <w:tcBorders>
                    <w:top w:val="single" w:sz="4" w:space="0" w:color="auto"/>
                    <w:left w:val="single" w:sz="4" w:space="0" w:color="auto"/>
                    <w:bottom w:val="single" w:sz="4" w:space="0" w:color="auto"/>
                    <w:right w:val="single" w:sz="4" w:space="0" w:color="auto"/>
                  </w:tcBorders>
                  <w:vAlign w:val="center"/>
                  <w:hideMark/>
                </w:tcPr>
                <w:p w:rsidR="00A02EC6" w:rsidRPr="00A471E1" w:rsidRDefault="00A02EC6" w:rsidP="00A02EC6">
                  <w:pPr>
                    <w:pStyle w:val="IFTnormal"/>
                    <w:jc w:val="left"/>
                    <w:rPr>
                      <w:rFonts w:ascii="Arial" w:hAnsi="Arial" w:cs="Arial"/>
                      <w:strike/>
                      <w:sz w:val="22"/>
                      <w:szCs w:val="22"/>
                    </w:rPr>
                  </w:pPr>
                  <w:r w:rsidRPr="00A471E1">
                    <w:rPr>
                      <w:rFonts w:ascii="Arial" w:hAnsi="Arial" w:cs="Arial"/>
                      <w:strike/>
                      <w:sz w:val="22"/>
                      <w:szCs w:val="22"/>
                    </w:rPr>
                    <w:t>Existente</w:t>
                  </w:r>
                </w:p>
              </w:tc>
              <w:tc>
                <w:tcPr>
                  <w:tcW w:w="1250" w:type="dxa"/>
                  <w:tcBorders>
                    <w:top w:val="single" w:sz="4" w:space="0" w:color="auto"/>
                    <w:left w:val="single" w:sz="4" w:space="0" w:color="auto"/>
                    <w:bottom w:val="single" w:sz="4" w:space="0" w:color="auto"/>
                    <w:right w:val="single" w:sz="4" w:space="0" w:color="auto"/>
                  </w:tcBorders>
                  <w:vAlign w:val="center"/>
                  <w:hideMark/>
                </w:tcPr>
                <w:p w:rsidR="00A02EC6" w:rsidRPr="00A471E1" w:rsidRDefault="00A02EC6" w:rsidP="00A02EC6">
                  <w:pPr>
                    <w:pStyle w:val="IFTnormal"/>
                    <w:jc w:val="left"/>
                    <w:rPr>
                      <w:rFonts w:ascii="Arial" w:hAnsi="Arial" w:cs="Arial"/>
                      <w:strike/>
                      <w:sz w:val="22"/>
                      <w:szCs w:val="22"/>
                    </w:rPr>
                  </w:pPr>
                  <w:r w:rsidRPr="00A471E1">
                    <w:rPr>
                      <w:rFonts w:ascii="Arial" w:hAnsi="Arial" w:cs="Arial"/>
                      <w:strike/>
                      <w:sz w:val="22"/>
                      <w:szCs w:val="22"/>
                    </w:rPr>
                    <w:t>ONT Blanco</w:t>
                  </w:r>
                </w:p>
              </w:tc>
              <w:tc>
                <w:tcPr>
                  <w:tcW w:w="3138" w:type="dxa"/>
                  <w:tcBorders>
                    <w:top w:val="single" w:sz="4" w:space="0" w:color="auto"/>
                    <w:left w:val="single" w:sz="4" w:space="0" w:color="auto"/>
                    <w:bottom w:val="single" w:sz="4" w:space="0" w:color="auto"/>
                    <w:right w:val="single" w:sz="4" w:space="0" w:color="auto"/>
                  </w:tcBorders>
                  <w:vAlign w:val="center"/>
                  <w:hideMark/>
                </w:tcPr>
                <w:p w:rsidR="00A02EC6" w:rsidRPr="00A471E1" w:rsidRDefault="00A02EC6" w:rsidP="00A02EC6">
                  <w:pPr>
                    <w:pStyle w:val="IFTnormal"/>
                    <w:jc w:val="left"/>
                    <w:rPr>
                      <w:rFonts w:ascii="Arial" w:hAnsi="Arial" w:cs="Arial"/>
                      <w:strike/>
                      <w:sz w:val="22"/>
                      <w:szCs w:val="22"/>
                    </w:rPr>
                  </w:pPr>
                  <w:r w:rsidRPr="00A471E1">
                    <w:rPr>
                      <w:rFonts w:ascii="Arial" w:hAnsi="Arial" w:cs="Arial"/>
                      <w:strike/>
                      <w:sz w:val="22"/>
                      <w:szCs w:val="22"/>
                    </w:rPr>
                    <w:t>Telmex/Telnor entrega e instala el ONT al usuario final.</w:t>
                  </w:r>
                </w:p>
              </w:tc>
            </w:tr>
            <w:tr w:rsidR="00A02EC6" w:rsidRPr="00A471E1" w:rsidTr="00DA2A67">
              <w:trPr>
                <w:trHeight w:val="266"/>
                <w:jc w:val="center"/>
              </w:trPr>
              <w:tc>
                <w:tcPr>
                  <w:tcW w:w="642" w:type="dxa"/>
                  <w:tcBorders>
                    <w:top w:val="single" w:sz="4" w:space="0" w:color="auto"/>
                    <w:left w:val="single" w:sz="4" w:space="0" w:color="auto"/>
                    <w:bottom w:val="single" w:sz="4" w:space="0" w:color="auto"/>
                    <w:right w:val="single" w:sz="4" w:space="0" w:color="auto"/>
                  </w:tcBorders>
                  <w:hideMark/>
                </w:tcPr>
                <w:p w:rsidR="00A02EC6" w:rsidRPr="00A471E1" w:rsidRDefault="00A02EC6" w:rsidP="00A02EC6">
                  <w:pPr>
                    <w:pStyle w:val="IFTnormal"/>
                    <w:rPr>
                      <w:rFonts w:ascii="Arial" w:hAnsi="Arial" w:cs="Arial"/>
                      <w:strike/>
                      <w:sz w:val="22"/>
                      <w:szCs w:val="22"/>
                    </w:rPr>
                  </w:pPr>
                  <w:r w:rsidRPr="00A471E1">
                    <w:rPr>
                      <w:rFonts w:ascii="Arial" w:hAnsi="Arial" w:cs="Arial"/>
                      <w:strike/>
                      <w:sz w:val="22"/>
                      <w:szCs w:val="22"/>
                    </w:rPr>
                    <w:lastRenderedPageBreak/>
                    <w:t>Nuevo</w:t>
                  </w:r>
                </w:p>
              </w:tc>
              <w:tc>
                <w:tcPr>
                  <w:tcW w:w="1250" w:type="dxa"/>
                  <w:tcBorders>
                    <w:top w:val="single" w:sz="4" w:space="0" w:color="auto"/>
                    <w:left w:val="single" w:sz="4" w:space="0" w:color="auto"/>
                    <w:bottom w:val="single" w:sz="4" w:space="0" w:color="auto"/>
                    <w:right w:val="single" w:sz="4" w:space="0" w:color="auto"/>
                  </w:tcBorders>
                  <w:hideMark/>
                </w:tcPr>
                <w:p w:rsidR="00A02EC6" w:rsidRPr="00A471E1" w:rsidRDefault="00A02EC6" w:rsidP="00A02EC6">
                  <w:pPr>
                    <w:pStyle w:val="IFTnormal"/>
                    <w:rPr>
                      <w:rFonts w:ascii="Arial" w:hAnsi="Arial" w:cs="Arial"/>
                      <w:strike/>
                      <w:sz w:val="22"/>
                      <w:szCs w:val="22"/>
                    </w:rPr>
                  </w:pPr>
                  <w:r w:rsidRPr="00A471E1">
                    <w:rPr>
                      <w:rFonts w:ascii="Arial" w:hAnsi="Arial" w:cs="Arial"/>
                      <w:strike/>
                      <w:sz w:val="22"/>
                      <w:szCs w:val="22"/>
                    </w:rPr>
                    <w:t>Módem Blanco</w:t>
                  </w:r>
                </w:p>
              </w:tc>
              <w:tc>
                <w:tcPr>
                  <w:tcW w:w="3138" w:type="dxa"/>
                  <w:tcBorders>
                    <w:top w:val="single" w:sz="4" w:space="0" w:color="auto"/>
                    <w:left w:val="single" w:sz="4" w:space="0" w:color="auto"/>
                    <w:bottom w:val="single" w:sz="4" w:space="0" w:color="auto"/>
                    <w:right w:val="single" w:sz="4" w:space="0" w:color="auto"/>
                  </w:tcBorders>
                  <w:hideMark/>
                </w:tcPr>
                <w:p w:rsidR="00A02EC6" w:rsidRPr="00A471E1" w:rsidRDefault="00A02EC6" w:rsidP="00A02EC6">
                  <w:pPr>
                    <w:pStyle w:val="IFTnormal"/>
                    <w:rPr>
                      <w:rFonts w:ascii="Arial" w:hAnsi="Arial" w:cs="Arial"/>
                      <w:strike/>
                      <w:sz w:val="22"/>
                      <w:szCs w:val="22"/>
                    </w:rPr>
                  </w:pPr>
                  <w:r w:rsidRPr="00A471E1">
                    <w:rPr>
                      <w:rFonts w:ascii="Arial" w:hAnsi="Arial" w:cs="Arial"/>
                      <w:strike/>
                      <w:sz w:val="22"/>
                      <w:szCs w:val="22"/>
                      <w:lang w:val="es-ES_tradnl"/>
                    </w:rPr>
                    <w:t>Mensajería / Centro de atención del AEP / Técnico.</w:t>
                  </w:r>
                </w:p>
              </w:tc>
            </w:tr>
            <w:tr w:rsidR="00A02EC6" w:rsidRPr="00A471E1" w:rsidTr="00DA2A67">
              <w:trPr>
                <w:trHeight w:val="249"/>
                <w:jc w:val="center"/>
              </w:trPr>
              <w:tc>
                <w:tcPr>
                  <w:tcW w:w="642" w:type="dxa"/>
                  <w:tcBorders>
                    <w:top w:val="single" w:sz="4" w:space="0" w:color="auto"/>
                    <w:left w:val="single" w:sz="4" w:space="0" w:color="auto"/>
                    <w:bottom w:val="single" w:sz="4" w:space="0" w:color="auto"/>
                    <w:right w:val="single" w:sz="4" w:space="0" w:color="auto"/>
                  </w:tcBorders>
                  <w:hideMark/>
                </w:tcPr>
                <w:p w:rsidR="00A02EC6" w:rsidRPr="00A471E1" w:rsidRDefault="00A02EC6" w:rsidP="00A02EC6">
                  <w:pPr>
                    <w:pStyle w:val="IFTnormal"/>
                    <w:rPr>
                      <w:rFonts w:ascii="Arial" w:hAnsi="Arial" w:cs="Arial"/>
                      <w:strike/>
                      <w:sz w:val="22"/>
                      <w:szCs w:val="22"/>
                    </w:rPr>
                  </w:pPr>
                  <w:r w:rsidRPr="00A471E1">
                    <w:rPr>
                      <w:rFonts w:ascii="Arial" w:hAnsi="Arial" w:cs="Arial"/>
                      <w:strike/>
                      <w:sz w:val="22"/>
                      <w:szCs w:val="22"/>
                    </w:rPr>
                    <w:t>Nuevo</w:t>
                  </w:r>
                </w:p>
              </w:tc>
              <w:tc>
                <w:tcPr>
                  <w:tcW w:w="1250" w:type="dxa"/>
                  <w:tcBorders>
                    <w:top w:val="single" w:sz="4" w:space="0" w:color="auto"/>
                    <w:left w:val="single" w:sz="4" w:space="0" w:color="auto"/>
                    <w:bottom w:val="single" w:sz="4" w:space="0" w:color="auto"/>
                    <w:right w:val="single" w:sz="4" w:space="0" w:color="auto"/>
                  </w:tcBorders>
                  <w:hideMark/>
                </w:tcPr>
                <w:p w:rsidR="00A02EC6" w:rsidRPr="00A471E1" w:rsidRDefault="00A02EC6" w:rsidP="00A02EC6">
                  <w:pPr>
                    <w:pStyle w:val="IFTnormal"/>
                    <w:rPr>
                      <w:rFonts w:ascii="Arial" w:hAnsi="Arial" w:cs="Arial"/>
                      <w:strike/>
                      <w:sz w:val="22"/>
                      <w:szCs w:val="22"/>
                    </w:rPr>
                  </w:pPr>
                  <w:r w:rsidRPr="00A471E1">
                    <w:rPr>
                      <w:rFonts w:ascii="Arial" w:hAnsi="Arial" w:cs="Arial"/>
                      <w:strike/>
                      <w:sz w:val="22"/>
                      <w:szCs w:val="22"/>
                    </w:rPr>
                    <w:t>ONT Blanco</w:t>
                  </w:r>
                </w:p>
              </w:tc>
              <w:tc>
                <w:tcPr>
                  <w:tcW w:w="3138" w:type="dxa"/>
                  <w:tcBorders>
                    <w:top w:val="single" w:sz="4" w:space="0" w:color="auto"/>
                    <w:left w:val="single" w:sz="4" w:space="0" w:color="auto"/>
                    <w:bottom w:val="single" w:sz="4" w:space="0" w:color="auto"/>
                    <w:right w:val="single" w:sz="4" w:space="0" w:color="auto"/>
                  </w:tcBorders>
                  <w:hideMark/>
                </w:tcPr>
                <w:p w:rsidR="00A02EC6" w:rsidRPr="00A471E1" w:rsidRDefault="00A02EC6" w:rsidP="00A02EC6">
                  <w:pPr>
                    <w:pStyle w:val="IFTnormal"/>
                    <w:rPr>
                      <w:rFonts w:ascii="Arial" w:hAnsi="Arial" w:cs="Arial"/>
                      <w:strike/>
                      <w:sz w:val="22"/>
                      <w:szCs w:val="22"/>
                    </w:rPr>
                  </w:pPr>
                  <w:r w:rsidRPr="00A471E1">
                    <w:rPr>
                      <w:rFonts w:ascii="Arial" w:hAnsi="Arial" w:cs="Arial"/>
                      <w:strike/>
                      <w:sz w:val="22"/>
                      <w:szCs w:val="22"/>
                    </w:rPr>
                    <w:t>Telmex/Telnor entrega e instala el ONT al usuario final.</w:t>
                  </w:r>
                </w:p>
              </w:tc>
            </w:tr>
            <w:tr w:rsidR="00A02EC6" w:rsidRPr="00A471E1" w:rsidTr="00DA2A67">
              <w:trPr>
                <w:trHeight w:val="249"/>
                <w:jc w:val="center"/>
              </w:trPr>
              <w:tc>
                <w:tcPr>
                  <w:tcW w:w="5030" w:type="dxa"/>
                  <w:gridSpan w:val="3"/>
                  <w:tcBorders>
                    <w:top w:val="single" w:sz="4" w:space="0" w:color="auto"/>
                    <w:left w:val="single" w:sz="4" w:space="0" w:color="auto"/>
                    <w:bottom w:val="single" w:sz="4" w:space="0" w:color="auto"/>
                    <w:right w:val="single" w:sz="4" w:space="0" w:color="auto"/>
                  </w:tcBorders>
                  <w:hideMark/>
                </w:tcPr>
                <w:p w:rsidR="00A02EC6" w:rsidRPr="00A471E1" w:rsidRDefault="00A02EC6" w:rsidP="00A02EC6">
                  <w:pPr>
                    <w:pStyle w:val="IFTnormal"/>
                    <w:jc w:val="center"/>
                    <w:rPr>
                      <w:rFonts w:ascii="Arial" w:hAnsi="Arial" w:cs="Arial"/>
                      <w:strike/>
                      <w:sz w:val="22"/>
                      <w:szCs w:val="22"/>
                    </w:rPr>
                  </w:pPr>
                  <w:r w:rsidRPr="00A471E1">
                    <w:rPr>
                      <w:rFonts w:ascii="Arial" w:hAnsi="Arial" w:cs="Arial"/>
                      <w:strike/>
                      <w:sz w:val="22"/>
                      <w:szCs w:val="22"/>
                    </w:rPr>
                    <w:t xml:space="preserve">Lotes de equipo provistos por Telmex/Telnor </w:t>
                  </w:r>
                </w:p>
              </w:tc>
            </w:tr>
            <w:tr w:rsidR="00A02EC6" w:rsidRPr="00A471E1" w:rsidTr="00DA2A67">
              <w:trPr>
                <w:trHeight w:val="249"/>
                <w:jc w:val="center"/>
              </w:trPr>
              <w:tc>
                <w:tcPr>
                  <w:tcW w:w="642" w:type="dxa"/>
                  <w:tcBorders>
                    <w:top w:val="single" w:sz="4" w:space="0" w:color="auto"/>
                    <w:left w:val="single" w:sz="4" w:space="0" w:color="auto"/>
                    <w:bottom w:val="single" w:sz="4" w:space="0" w:color="auto"/>
                    <w:right w:val="single" w:sz="4" w:space="0" w:color="auto"/>
                  </w:tcBorders>
                  <w:vAlign w:val="center"/>
                </w:tcPr>
                <w:p w:rsidR="00A02EC6" w:rsidRPr="00A471E1" w:rsidRDefault="00A02EC6" w:rsidP="00A02EC6">
                  <w:pPr>
                    <w:pStyle w:val="IFTnormal"/>
                    <w:jc w:val="left"/>
                    <w:rPr>
                      <w:rFonts w:ascii="Arial" w:hAnsi="Arial" w:cs="Arial"/>
                      <w:strike/>
                      <w:sz w:val="22"/>
                      <w:szCs w:val="22"/>
                    </w:rPr>
                  </w:pPr>
                  <w:r w:rsidRPr="00A471E1">
                    <w:rPr>
                      <w:rFonts w:ascii="Arial" w:hAnsi="Arial" w:cs="Arial"/>
                      <w:strike/>
                      <w:sz w:val="22"/>
                      <w:szCs w:val="22"/>
                    </w:rPr>
                    <w:t>Existente</w:t>
                  </w:r>
                </w:p>
              </w:tc>
              <w:tc>
                <w:tcPr>
                  <w:tcW w:w="1250" w:type="dxa"/>
                  <w:tcBorders>
                    <w:top w:val="single" w:sz="4" w:space="0" w:color="auto"/>
                    <w:left w:val="single" w:sz="4" w:space="0" w:color="auto"/>
                    <w:bottom w:val="single" w:sz="4" w:space="0" w:color="auto"/>
                    <w:right w:val="single" w:sz="4" w:space="0" w:color="auto"/>
                  </w:tcBorders>
                  <w:vAlign w:val="center"/>
                </w:tcPr>
                <w:p w:rsidR="00A02EC6" w:rsidRPr="00A471E1" w:rsidRDefault="00A02EC6" w:rsidP="00A02EC6">
                  <w:pPr>
                    <w:pStyle w:val="IFTnormal"/>
                    <w:jc w:val="left"/>
                    <w:rPr>
                      <w:rFonts w:ascii="Arial" w:hAnsi="Arial" w:cs="Arial"/>
                      <w:strike/>
                      <w:sz w:val="22"/>
                      <w:szCs w:val="22"/>
                    </w:rPr>
                  </w:pPr>
                  <w:r w:rsidRPr="00A471E1">
                    <w:rPr>
                      <w:rFonts w:ascii="Arial" w:hAnsi="Arial" w:cs="Arial"/>
                      <w:strike/>
                      <w:sz w:val="22"/>
                      <w:szCs w:val="22"/>
                    </w:rPr>
                    <w:t xml:space="preserve">Módem </w:t>
                  </w:r>
                </w:p>
              </w:tc>
              <w:tc>
                <w:tcPr>
                  <w:tcW w:w="3138" w:type="dxa"/>
                  <w:tcBorders>
                    <w:top w:val="single" w:sz="4" w:space="0" w:color="auto"/>
                    <w:left w:val="single" w:sz="4" w:space="0" w:color="auto"/>
                    <w:bottom w:val="single" w:sz="4" w:space="0" w:color="auto"/>
                    <w:right w:val="single" w:sz="4" w:space="0" w:color="auto"/>
                  </w:tcBorders>
                  <w:vAlign w:val="center"/>
                </w:tcPr>
                <w:p w:rsidR="00A02EC6" w:rsidRPr="00A471E1" w:rsidRDefault="00A02EC6" w:rsidP="00A02EC6">
                  <w:pPr>
                    <w:pStyle w:val="IFTnormal"/>
                    <w:jc w:val="left"/>
                    <w:rPr>
                      <w:rFonts w:ascii="Arial" w:hAnsi="Arial" w:cs="Arial"/>
                      <w:strike/>
                      <w:sz w:val="22"/>
                      <w:szCs w:val="22"/>
                    </w:rPr>
                  </w:pPr>
                  <w:r w:rsidRPr="00A471E1">
                    <w:rPr>
                      <w:rFonts w:ascii="Arial" w:hAnsi="Arial" w:cs="Arial"/>
                      <w:strike/>
                      <w:sz w:val="22"/>
                      <w:szCs w:val="22"/>
                    </w:rPr>
                    <w:t>CS entrega e instala el Módem al usuario final.</w:t>
                  </w:r>
                </w:p>
              </w:tc>
            </w:tr>
            <w:tr w:rsidR="00A02EC6" w:rsidRPr="00A471E1" w:rsidTr="00DA2A67">
              <w:trPr>
                <w:trHeight w:val="733"/>
                <w:jc w:val="center"/>
              </w:trPr>
              <w:tc>
                <w:tcPr>
                  <w:tcW w:w="642" w:type="dxa"/>
                  <w:tcBorders>
                    <w:top w:val="single" w:sz="4" w:space="0" w:color="auto"/>
                    <w:left w:val="single" w:sz="4" w:space="0" w:color="auto"/>
                    <w:bottom w:val="single" w:sz="4" w:space="0" w:color="auto"/>
                    <w:right w:val="single" w:sz="4" w:space="0" w:color="auto"/>
                  </w:tcBorders>
                  <w:vAlign w:val="center"/>
                </w:tcPr>
                <w:p w:rsidR="00A02EC6" w:rsidRPr="00A471E1" w:rsidRDefault="00A02EC6" w:rsidP="00A02EC6">
                  <w:pPr>
                    <w:pStyle w:val="IFTnormal"/>
                    <w:jc w:val="center"/>
                    <w:rPr>
                      <w:rFonts w:ascii="Arial" w:hAnsi="Arial" w:cs="Arial"/>
                      <w:strike/>
                      <w:sz w:val="22"/>
                      <w:szCs w:val="22"/>
                    </w:rPr>
                  </w:pPr>
                  <w:r w:rsidRPr="00A471E1">
                    <w:rPr>
                      <w:rFonts w:ascii="Arial" w:hAnsi="Arial" w:cs="Arial"/>
                      <w:strike/>
                      <w:sz w:val="22"/>
                      <w:szCs w:val="22"/>
                    </w:rPr>
                    <w:t>Existente</w:t>
                  </w:r>
                </w:p>
              </w:tc>
              <w:tc>
                <w:tcPr>
                  <w:tcW w:w="1250" w:type="dxa"/>
                  <w:tcBorders>
                    <w:top w:val="single" w:sz="4" w:space="0" w:color="auto"/>
                    <w:left w:val="single" w:sz="4" w:space="0" w:color="auto"/>
                    <w:bottom w:val="single" w:sz="4" w:space="0" w:color="auto"/>
                    <w:right w:val="single" w:sz="4" w:space="0" w:color="auto"/>
                  </w:tcBorders>
                  <w:vAlign w:val="center"/>
                </w:tcPr>
                <w:p w:rsidR="00A02EC6" w:rsidRPr="00A471E1" w:rsidRDefault="00A02EC6" w:rsidP="00A02EC6">
                  <w:pPr>
                    <w:pStyle w:val="IFTnormal"/>
                    <w:rPr>
                      <w:rFonts w:ascii="Arial" w:hAnsi="Arial" w:cs="Arial"/>
                      <w:strike/>
                      <w:sz w:val="22"/>
                      <w:szCs w:val="22"/>
                    </w:rPr>
                  </w:pPr>
                  <w:r w:rsidRPr="00A471E1">
                    <w:rPr>
                      <w:rFonts w:ascii="Arial" w:hAnsi="Arial" w:cs="Arial"/>
                      <w:strike/>
                      <w:sz w:val="22"/>
                      <w:szCs w:val="22"/>
                    </w:rPr>
                    <w:t>ONT</w:t>
                  </w:r>
                </w:p>
                <w:p w:rsidR="00A02EC6" w:rsidRPr="00A471E1" w:rsidRDefault="00A02EC6" w:rsidP="00A02EC6">
                  <w:pPr>
                    <w:pStyle w:val="IFTnormal"/>
                    <w:jc w:val="center"/>
                    <w:rPr>
                      <w:rFonts w:ascii="Arial" w:hAnsi="Arial" w:cs="Arial"/>
                      <w:strike/>
                      <w:sz w:val="22"/>
                      <w:szCs w:val="22"/>
                    </w:rPr>
                  </w:pPr>
                </w:p>
              </w:tc>
              <w:tc>
                <w:tcPr>
                  <w:tcW w:w="3138" w:type="dxa"/>
                  <w:tcBorders>
                    <w:top w:val="single" w:sz="4" w:space="0" w:color="auto"/>
                    <w:left w:val="single" w:sz="4" w:space="0" w:color="auto"/>
                    <w:bottom w:val="single" w:sz="4" w:space="0" w:color="auto"/>
                    <w:right w:val="single" w:sz="4" w:space="0" w:color="auto"/>
                  </w:tcBorders>
                  <w:vAlign w:val="center"/>
                </w:tcPr>
                <w:p w:rsidR="00A02EC6" w:rsidRPr="00A471E1" w:rsidRDefault="00A02EC6" w:rsidP="00A02EC6">
                  <w:pPr>
                    <w:pStyle w:val="IFTnormal"/>
                    <w:rPr>
                      <w:rFonts w:ascii="Arial" w:hAnsi="Arial" w:cs="Arial"/>
                      <w:strike/>
                      <w:sz w:val="22"/>
                      <w:szCs w:val="22"/>
                    </w:rPr>
                  </w:pPr>
                  <w:r w:rsidRPr="00A471E1">
                    <w:rPr>
                      <w:rFonts w:ascii="Arial" w:hAnsi="Arial" w:cs="Arial"/>
                      <w:strike/>
                      <w:sz w:val="22"/>
                      <w:szCs w:val="22"/>
                    </w:rPr>
                    <w:t>Coordinación de instalación al usuario final:</w:t>
                  </w:r>
                </w:p>
                <w:p w:rsidR="00A02EC6" w:rsidRPr="00A471E1" w:rsidRDefault="00A02EC6" w:rsidP="00A02EC6">
                  <w:pPr>
                    <w:pStyle w:val="IFTnormal"/>
                    <w:numPr>
                      <w:ilvl w:val="0"/>
                      <w:numId w:val="39"/>
                    </w:numPr>
                    <w:rPr>
                      <w:rFonts w:ascii="Arial" w:hAnsi="Arial" w:cs="Arial"/>
                      <w:strike/>
                      <w:sz w:val="22"/>
                      <w:szCs w:val="22"/>
                    </w:rPr>
                  </w:pPr>
                  <w:r w:rsidRPr="00A471E1">
                    <w:rPr>
                      <w:rFonts w:ascii="Arial" w:hAnsi="Arial" w:cs="Arial"/>
                      <w:strike/>
                      <w:sz w:val="22"/>
                      <w:szCs w:val="22"/>
                    </w:rPr>
                    <w:t>CS proporciona el ONT.</w:t>
                  </w:r>
                </w:p>
                <w:p w:rsidR="00A02EC6" w:rsidRPr="00A471E1" w:rsidRDefault="00A02EC6" w:rsidP="00A02EC6">
                  <w:pPr>
                    <w:pStyle w:val="IFTnormal"/>
                    <w:numPr>
                      <w:ilvl w:val="0"/>
                      <w:numId w:val="39"/>
                    </w:numPr>
                    <w:rPr>
                      <w:rFonts w:ascii="Arial" w:hAnsi="Arial" w:cs="Arial"/>
                      <w:strike/>
                      <w:sz w:val="22"/>
                      <w:szCs w:val="22"/>
                    </w:rPr>
                  </w:pPr>
                  <w:r w:rsidRPr="00A471E1">
                    <w:rPr>
                      <w:rFonts w:ascii="Arial" w:hAnsi="Arial" w:cs="Arial"/>
                      <w:strike/>
                      <w:sz w:val="22"/>
                      <w:szCs w:val="22"/>
                    </w:rPr>
                    <w:t>Telmex/Telnor instala el ONT.</w:t>
                  </w:r>
                </w:p>
              </w:tc>
            </w:tr>
            <w:tr w:rsidR="00A02EC6" w:rsidRPr="00A471E1" w:rsidTr="00DA2A67">
              <w:trPr>
                <w:trHeight w:val="249"/>
                <w:jc w:val="center"/>
              </w:trPr>
              <w:tc>
                <w:tcPr>
                  <w:tcW w:w="642" w:type="dxa"/>
                  <w:tcBorders>
                    <w:top w:val="single" w:sz="4" w:space="0" w:color="auto"/>
                    <w:left w:val="single" w:sz="4" w:space="0" w:color="auto"/>
                    <w:bottom w:val="single" w:sz="4" w:space="0" w:color="auto"/>
                    <w:right w:val="single" w:sz="4" w:space="0" w:color="auto"/>
                  </w:tcBorders>
                  <w:hideMark/>
                </w:tcPr>
                <w:p w:rsidR="00A02EC6" w:rsidRPr="00A471E1" w:rsidRDefault="00A02EC6" w:rsidP="00A02EC6">
                  <w:pPr>
                    <w:pStyle w:val="IFTnormal"/>
                    <w:rPr>
                      <w:rFonts w:ascii="Arial" w:hAnsi="Arial" w:cs="Arial"/>
                      <w:strike/>
                      <w:sz w:val="22"/>
                      <w:szCs w:val="22"/>
                    </w:rPr>
                  </w:pPr>
                  <w:r w:rsidRPr="00A471E1">
                    <w:rPr>
                      <w:rFonts w:ascii="Arial" w:hAnsi="Arial" w:cs="Arial"/>
                      <w:strike/>
                      <w:sz w:val="22"/>
                      <w:szCs w:val="22"/>
                    </w:rPr>
                    <w:t>Nuevo</w:t>
                  </w:r>
                </w:p>
              </w:tc>
              <w:tc>
                <w:tcPr>
                  <w:tcW w:w="1250" w:type="dxa"/>
                  <w:tcBorders>
                    <w:top w:val="single" w:sz="4" w:space="0" w:color="auto"/>
                    <w:left w:val="single" w:sz="4" w:space="0" w:color="auto"/>
                    <w:bottom w:val="single" w:sz="4" w:space="0" w:color="auto"/>
                    <w:right w:val="single" w:sz="4" w:space="0" w:color="auto"/>
                  </w:tcBorders>
                  <w:hideMark/>
                </w:tcPr>
                <w:p w:rsidR="00A02EC6" w:rsidRPr="00A471E1" w:rsidRDefault="00A02EC6" w:rsidP="00A02EC6">
                  <w:pPr>
                    <w:pStyle w:val="IFTnormal"/>
                    <w:rPr>
                      <w:rFonts w:ascii="Arial" w:hAnsi="Arial" w:cs="Arial"/>
                      <w:strike/>
                      <w:sz w:val="22"/>
                      <w:szCs w:val="22"/>
                    </w:rPr>
                  </w:pPr>
                  <w:r w:rsidRPr="00A471E1">
                    <w:rPr>
                      <w:rFonts w:ascii="Arial" w:hAnsi="Arial" w:cs="Arial"/>
                      <w:strike/>
                      <w:sz w:val="22"/>
                      <w:szCs w:val="22"/>
                    </w:rPr>
                    <w:t xml:space="preserve">Módem </w:t>
                  </w:r>
                </w:p>
              </w:tc>
              <w:tc>
                <w:tcPr>
                  <w:tcW w:w="3138" w:type="dxa"/>
                  <w:tcBorders>
                    <w:top w:val="single" w:sz="4" w:space="0" w:color="auto"/>
                    <w:left w:val="single" w:sz="4" w:space="0" w:color="auto"/>
                    <w:bottom w:val="single" w:sz="4" w:space="0" w:color="auto"/>
                    <w:right w:val="single" w:sz="4" w:space="0" w:color="auto"/>
                  </w:tcBorders>
                  <w:hideMark/>
                </w:tcPr>
                <w:p w:rsidR="00A02EC6" w:rsidRPr="00A471E1" w:rsidRDefault="00A02EC6" w:rsidP="00A02EC6">
                  <w:pPr>
                    <w:pStyle w:val="IFTnormal"/>
                    <w:rPr>
                      <w:rFonts w:ascii="Arial" w:hAnsi="Arial" w:cs="Arial"/>
                      <w:strike/>
                      <w:sz w:val="22"/>
                      <w:szCs w:val="22"/>
                    </w:rPr>
                  </w:pPr>
                  <w:r w:rsidRPr="00A471E1">
                    <w:rPr>
                      <w:rFonts w:ascii="Arial" w:hAnsi="Arial" w:cs="Arial"/>
                      <w:strike/>
                      <w:sz w:val="22"/>
                      <w:szCs w:val="22"/>
                    </w:rPr>
                    <w:t>CS entrega e instala el Módem al usuario final.</w:t>
                  </w:r>
                </w:p>
              </w:tc>
            </w:tr>
            <w:tr w:rsidR="00A02EC6" w:rsidRPr="00A471E1" w:rsidTr="00DA2A67">
              <w:trPr>
                <w:trHeight w:val="749"/>
                <w:jc w:val="center"/>
              </w:trPr>
              <w:tc>
                <w:tcPr>
                  <w:tcW w:w="642" w:type="dxa"/>
                  <w:tcBorders>
                    <w:top w:val="single" w:sz="4" w:space="0" w:color="auto"/>
                    <w:left w:val="single" w:sz="4" w:space="0" w:color="auto"/>
                    <w:bottom w:val="single" w:sz="4" w:space="0" w:color="auto"/>
                    <w:right w:val="single" w:sz="4" w:space="0" w:color="auto"/>
                  </w:tcBorders>
                  <w:hideMark/>
                </w:tcPr>
                <w:p w:rsidR="00A02EC6" w:rsidRPr="00A471E1" w:rsidRDefault="00A02EC6" w:rsidP="00A02EC6">
                  <w:pPr>
                    <w:pStyle w:val="IFTnormal"/>
                    <w:rPr>
                      <w:rFonts w:ascii="Arial" w:hAnsi="Arial" w:cs="Arial"/>
                      <w:strike/>
                      <w:sz w:val="22"/>
                      <w:szCs w:val="22"/>
                    </w:rPr>
                  </w:pPr>
                  <w:r w:rsidRPr="00A471E1">
                    <w:rPr>
                      <w:rFonts w:ascii="Arial" w:hAnsi="Arial" w:cs="Arial"/>
                      <w:strike/>
                      <w:sz w:val="22"/>
                      <w:szCs w:val="22"/>
                    </w:rPr>
                    <w:t>Nuevo</w:t>
                  </w:r>
                </w:p>
              </w:tc>
              <w:tc>
                <w:tcPr>
                  <w:tcW w:w="1250" w:type="dxa"/>
                  <w:tcBorders>
                    <w:top w:val="single" w:sz="4" w:space="0" w:color="auto"/>
                    <w:left w:val="single" w:sz="4" w:space="0" w:color="auto"/>
                    <w:bottom w:val="single" w:sz="4" w:space="0" w:color="auto"/>
                    <w:right w:val="single" w:sz="4" w:space="0" w:color="auto"/>
                  </w:tcBorders>
                  <w:hideMark/>
                </w:tcPr>
                <w:p w:rsidR="00A02EC6" w:rsidRPr="00A471E1" w:rsidRDefault="00A02EC6" w:rsidP="00A02EC6">
                  <w:pPr>
                    <w:pStyle w:val="IFTnormal"/>
                    <w:rPr>
                      <w:rFonts w:ascii="Arial" w:hAnsi="Arial" w:cs="Arial"/>
                      <w:strike/>
                      <w:sz w:val="22"/>
                      <w:szCs w:val="22"/>
                    </w:rPr>
                  </w:pPr>
                  <w:r w:rsidRPr="00A471E1">
                    <w:rPr>
                      <w:rFonts w:ascii="Arial" w:hAnsi="Arial" w:cs="Arial"/>
                      <w:strike/>
                      <w:sz w:val="22"/>
                      <w:szCs w:val="22"/>
                    </w:rPr>
                    <w:t>ONT</w:t>
                  </w:r>
                </w:p>
                <w:p w:rsidR="00A02EC6" w:rsidRPr="00A471E1" w:rsidRDefault="00A02EC6" w:rsidP="00A02EC6">
                  <w:pPr>
                    <w:pStyle w:val="IFTnormal"/>
                    <w:rPr>
                      <w:rFonts w:ascii="Arial" w:hAnsi="Arial" w:cs="Arial"/>
                      <w:strike/>
                      <w:sz w:val="22"/>
                      <w:szCs w:val="22"/>
                    </w:rPr>
                  </w:pPr>
                </w:p>
              </w:tc>
              <w:tc>
                <w:tcPr>
                  <w:tcW w:w="3138" w:type="dxa"/>
                  <w:tcBorders>
                    <w:top w:val="single" w:sz="4" w:space="0" w:color="auto"/>
                    <w:left w:val="single" w:sz="4" w:space="0" w:color="auto"/>
                    <w:bottom w:val="single" w:sz="4" w:space="0" w:color="auto"/>
                    <w:right w:val="single" w:sz="4" w:space="0" w:color="auto"/>
                  </w:tcBorders>
                  <w:hideMark/>
                </w:tcPr>
                <w:p w:rsidR="00A02EC6" w:rsidRPr="00A471E1" w:rsidRDefault="00A02EC6" w:rsidP="00A02EC6">
                  <w:pPr>
                    <w:pStyle w:val="IFTnormal"/>
                    <w:rPr>
                      <w:rFonts w:ascii="Arial" w:hAnsi="Arial" w:cs="Arial"/>
                      <w:strike/>
                      <w:sz w:val="22"/>
                      <w:szCs w:val="22"/>
                    </w:rPr>
                  </w:pPr>
                  <w:r w:rsidRPr="00A471E1">
                    <w:rPr>
                      <w:rFonts w:ascii="Arial" w:hAnsi="Arial" w:cs="Arial"/>
                      <w:strike/>
                      <w:sz w:val="22"/>
                      <w:szCs w:val="22"/>
                    </w:rPr>
                    <w:t>Coordinación de instalación al usuario final:</w:t>
                  </w:r>
                </w:p>
                <w:p w:rsidR="00A02EC6" w:rsidRPr="00A471E1" w:rsidRDefault="00A02EC6" w:rsidP="00A02EC6">
                  <w:pPr>
                    <w:pStyle w:val="IFTnormal"/>
                    <w:numPr>
                      <w:ilvl w:val="0"/>
                      <w:numId w:val="39"/>
                    </w:numPr>
                    <w:rPr>
                      <w:rFonts w:ascii="Arial" w:hAnsi="Arial" w:cs="Arial"/>
                      <w:strike/>
                      <w:sz w:val="22"/>
                      <w:szCs w:val="22"/>
                    </w:rPr>
                  </w:pPr>
                  <w:r w:rsidRPr="00A471E1">
                    <w:rPr>
                      <w:rFonts w:ascii="Arial" w:hAnsi="Arial" w:cs="Arial"/>
                      <w:strike/>
                      <w:sz w:val="22"/>
                      <w:szCs w:val="22"/>
                    </w:rPr>
                    <w:t>CS proporciona el ONT.</w:t>
                  </w:r>
                </w:p>
                <w:p w:rsidR="00A02EC6" w:rsidRPr="00A471E1" w:rsidRDefault="00A02EC6" w:rsidP="00A02EC6">
                  <w:pPr>
                    <w:pStyle w:val="IFTnormal"/>
                    <w:numPr>
                      <w:ilvl w:val="0"/>
                      <w:numId w:val="39"/>
                    </w:numPr>
                    <w:rPr>
                      <w:rFonts w:ascii="Arial" w:hAnsi="Arial" w:cs="Arial"/>
                      <w:strike/>
                      <w:sz w:val="22"/>
                      <w:szCs w:val="22"/>
                    </w:rPr>
                  </w:pPr>
                  <w:r w:rsidRPr="00A471E1">
                    <w:rPr>
                      <w:rFonts w:ascii="Arial" w:hAnsi="Arial" w:cs="Arial"/>
                      <w:strike/>
                      <w:sz w:val="22"/>
                      <w:szCs w:val="22"/>
                    </w:rPr>
                    <w:t>Telmex/Telnor instala el ONT.</w:t>
                  </w:r>
                </w:p>
              </w:tc>
            </w:tr>
          </w:tbl>
          <w:p w:rsidR="00A02EC6" w:rsidRPr="00A471E1" w:rsidRDefault="00A02EC6" w:rsidP="00A02EC6">
            <w:pPr>
              <w:pStyle w:val="IFTnormal"/>
              <w:spacing w:after="0"/>
              <w:rPr>
                <w:rFonts w:ascii="Arial" w:hAnsi="Arial" w:cs="Arial"/>
                <w:strike/>
              </w:rPr>
            </w:pPr>
          </w:p>
          <w:p w:rsidR="00A02EC6" w:rsidRPr="00A471E1" w:rsidRDefault="00A02EC6" w:rsidP="00A02EC6">
            <w:pPr>
              <w:pStyle w:val="IFTnormal"/>
              <w:spacing w:after="0"/>
              <w:rPr>
                <w:rFonts w:ascii="Arial" w:hAnsi="Arial" w:cs="Arial"/>
              </w:rPr>
            </w:pPr>
            <w:r w:rsidRPr="00A471E1">
              <w:rPr>
                <w:rFonts w:ascii="Arial" w:hAnsi="Arial" w:cs="Arial"/>
              </w:rPr>
              <w:t>Respecto a los teléfonos, los CS o los usuarios finales podrán adquirirlos directamente con algún proveedor o comprarlos en los centros de atención del AEP.</w:t>
            </w:r>
          </w:p>
        </w:tc>
        <w:tc>
          <w:tcPr>
            <w:tcW w:w="1651" w:type="pct"/>
            <w:tcBorders>
              <w:top w:val="single" w:sz="4" w:space="0" w:color="000000" w:themeColor="text1"/>
              <w:bottom w:val="single" w:sz="4" w:space="0" w:color="000000" w:themeColor="text1"/>
            </w:tcBorders>
          </w:tcPr>
          <w:p w:rsidR="00A02EC6" w:rsidRPr="00A471E1" w:rsidRDefault="00A02EC6" w:rsidP="00A02EC6">
            <w:pPr>
              <w:jc w:val="both"/>
              <w:rPr>
                <w:rFonts w:ascii="Arial" w:hAnsi="Arial" w:cs="Arial"/>
              </w:rPr>
            </w:pPr>
            <w:r w:rsidRPr="00A471E1">
              <w:rPr>
                <w:rFonts w:ascii="Arial" w:hAnsi="Arial" w:cs="Arial"/>
              </w:rPr>
              <w:lastRenderedPageBreak/>
              <w:t>El Instituto en la OREDA 2022 eliminó del Anexo A “Tarifas”, los precios correspondientes a los equipos terminales de las tecnologías (ADSL, VDSL y ONT) para los equipos: Modem Blanco y ONT Blanco para Acceso de Datos por lote de 15,000 unidades; Modem Blanco y ONT para Acceso de Datos por lote de 12,000 unidades; y las tarifas de Modem blanco y ONT para Acceso de Datos provisto por unidad, en este sentido resulta incongruente que la oferta conserve la obligación sin alguna contraprestación. Asimismo debe destacarse que el modem banco no es adquirido por los CS desde hace años situación  que de ninguna forma a entorpecido la prestación de los servicios por lo que se elimina el apartado de la oferta.</w:t>
            </w:r>
          </w:p>
          <w:p w:rsidR="00A02EC6" w:rsidRPr="00A471E1" w:rsidRDefault="00A02EC6" w:rsidP="00A02EC6">
            <w:pPr>
              <w:jc w:val="both"/>
              <w:rPr>
                <w:rFonts w:ascii="Arial" w:hAnsi="Arial" w:cs="Arial"/>
              </w:rPr>
            </w:pPr>
          </w:p>
          <w:p w:rsidR="00A02EC6" w:rsidRPr="00A471E1" w:rsidRDefault="00A02EC6" w:rsidP="00A02EC6">
            <w:pPr>
              <w:jc w:val="both"/>
              <w:rPr>
                <w:rFonts w:ascii="Arial" w:hAnsi="Arial" w:cs="Arial"/>
              </w:rPr>
            </w:pPr>
          </w:p>
          <w:p w:rsidR="00A02EC6" w:rsidRPr="00A471E1" w:rsidRDefault="00A02EC6" w:rsidP="00A02EC6">
            <w:pPr>
              <w:jc w:val="both"/>
              <w:rPr>
                <w:rFonts w:ascii="Arial" w:hAnsi="Arial" w:cs="Arial"/>
              </w:rPr>
            </w:pPr>
          </w:p>
        </w:tc>
      </w:tr>
      <w:tr w:rsidR="001D2AEB" w:rsidRPr="00A471E1" w:rsidTr="00264F4C">
        <w:trPr>
          <w:trHeight w:val="1052"/>
          <w:jc w:val="center"/>
        </w:trPr>
        <w:tc>
          <w:tcPr>
            <w:tcW w:w="240" w:type="pct"/>
            <w:vAlign w:val="center"/>
          </w:tcPr>
          <w:p w:rsidR="001D2AEB" w:rsidRPr="00A471E1" w:rsidRDefault="00C5621F" w:rsidP="00A02EC6">
            <w:pPr>
              <w:spacing w:after="0" w:line="240" w:lineRule="auto"/>
              <w:jc w:val="center"/>
              <w:rPr>
                <w:rFonts w:ascii="Arial" w:eastAsia="Times New Roman" w:hAnsi="Arial" w:cs="Arial"/>
                <w:b/>
                <w:lang w:eastAsia="es-MX"/>
              </w:rPr>
            </w:pPr>
            <w:r w:rsidRPr="00A471E1">
              <w:rPr>
                <w:rFonts w:ascii="Arial" w:eastAsia="Times New Roman" w:hAnsi="Arial" w:cs="Arial"/>
                <w:b/>
                <w:lang w:eastAsia="es-MX"/>
              </w:rPr>
              <w:lastRenderedPageBreak/>
              <w:t>9</w:t>
            </w:r>
          </w:p>
        </w:tc>
        <w:tc>
          <w:tcPr>
            <w:tcW w:w="787" w:type="pct"/>
            <w:vAlign w:val="center"/>
          </w:tcPr>
          <w:p w:rsidR="001D2AEB" w:rsidRPr="00A471E1" w:rsidRDefault="001D2AEB" w:rsidP="00A02EC6">
            <w:pPr>
              <w:pStyle w:val="1TitPrin"/>
              <w:numPr>
                <w:ilvl w:val="1"/>
                <w:numId w:val="47"/>
              </w:numPr>
            </w:pPr>
            <w:bookmarkStart w:id="11" w:name="_Toc115792098"/>
            <w:r w:rsidRPr="00A471E1">
              <w:t>Procedimientos de contratación, modificación y baja de los servicios de Reventa</w:t>
            </w:r>
            <w:bookmarkEnd w:id="11"/>
          </w:p>
        </w:tc>
        <w:tc>
          <w:tcPr>
            <w:tcW w:w="605" w:type="pct"/>
            <w:shd w:val="clear" w:color="auto" w:fill="auto"/>
            <w:vAlign w:val="center"/>
          </w:tcPr>
          <w:p w:rsidR="001D2AEB" w:rsidRPr="00A471E1" w:rsidRDefault="001D2AEB" w:rsidP="001D2AEB">
            <w:pPr>
              <w:pStyle w:val="IFTnormal"/>
              <w:spacing w:after="0"/>
              <w:jc w:val="left"/>
              <w:rPr>
                <w:rFonts w:ascii="Arial" w:hAnsi="Arial" w:cs="Arial"/>
                <w:lang w:eastAsia="es-MX"/>
              </w:rPr>
            </w:pPr>
            <w:r w:rsidRPr="00A471E1">
              <w:rPr>
                <w:rFonts w:ascii="Arial" w:hAnsi="Arial" w:cs="Arial"/>
                <w:lang w:eastAsia="es-MX"/>
              </w:rPr>
              <w:t>Envío, Validación y Factibilidad Técnica de la solicitud</w:t>
            </w:r>
          </w:p>
          <w:p w:rsidR="001D2AEB" w:rsidRPr="00A471E1" w:rsidRDefault="00264F4C" w:rsidP="00264F4C">
            <w:pPr>
              <w:pStyle w:val="IFTnormal"/>
              <w:spacing w:after="0"/>
              <w:jc w:val="left"/>
              <w:rPr>
                <w:rFonts w:ascii="Arial" w:hAnsi="Arial" w:cs="Arial"/>
                <w:lang w:eastAsia="es-MX"/>
              </w:rPr>
            </w:pPr>
            <w:r w:rsidRPr="00A471E1">
              <w:rPr>
                <w:rFonts w:ascii="Arial" w:eastAsia="Times New Roman" w:hAnsi="Arial" w:cs="Arial"/>
                <w:color w:val="000000"/>
                <w:lang w:eastAsia="es-MX"/>
              </w:rPr>
              <w:t>(página 42 y 43)</w:t>
            </w:r>
          </w:p>
        </w:tc>
        <w:tc>
          <w:tcPr>
            <w:tcW w:w="1716" w:type="pct"/>
            <w:shd w:val="clear" w:color="auto" w:fill="auto"/>
            <w:vAlign w:val="center"/>
          </w:tcPr>
          <w:p w:rsidR="001D2AEB" w:rsidRPr="00A471E1" w:rsidRDefault="001D2AEB" w:rsidP="001D2AEB">
            <w:pPr>
              <w:pStyle w:val="IFTnormal"/>
              <w:spacing w:after="0"/>
              <w:rPr>
                <w:rFonts w:ascii="Arial" w:hAnsi="Arial" w:cs="Arial"/>
                <w:lang w:eastAsia="es-MX"/>
              </w:rPr>
            </w:pPr>
            <w:r w:rsidRPr="00A471E1">
              <w:rPr>
                <w:rFonts w:ascii="Arial" w:hAnsi="Arial" w:cs="Arial"/>
                <w:lang w:eastAsia="es-MX"/>
              </w:rPr>
              <w:t xml:space="preserve">El CS deberá presentar sus solicitudes a través del </w:t>
            </w:r>
            <w:bookmarkStart w:id="12" w:name="OLE_LINK3"/>
            <w:bookmarkStart w:id="13" w:name="OLE_LINK4"/>
            <w:r w:rsidRPr="00A471E1">
              <w:rPr>
                <w:rFonts w:ascii="Arial" w:hAnsi="Arial" w:cs="Arial"/>
                <w:lang w:eastAsia="es-MX"/>
              </w:rPr>
              <w:t>SEG, realizando en línea la validación y el análisis de Factibilidad Técnica del domicilio requerido, determinando si existen los recursos técnicos y facilidades para habilitar los servicios solicitados de acuerdo con el perfil requerido, (podrá capturarlas de forma individual o masiva), así como seleccionado la siguiente información:</w:t>
            </w:r>
            <w:bookmarkEnd w:id="12"/>
            <w:bookmarkEnd w:id="13"/>
          </w:p>
          <w:p w:rsidR="001D2AEB" w:rsidRPr="00A471E1" w:rsidRDefault="001D2AEB" w:rsidP="001D2AEB">
            <w:pPr>
              <w:pStyle w:val="IFTnormal"/>
              <w:numPr>
                <w:ilvl w:val="0"/>
                <w:numId w:val="45"/>
              </w:numPr>
              <w:spacing w:after="0"/>
              <w:ind w:left="318" w:hanging="284"/>
              <w:rPr>
                <w:rFonts w:ascii="Arial" w:hAnsi="Arial" w:cs="Arial"/>
                <w:lang w:eastAsia="es-MX"/>
              </w:rPr>
            </w:pPr>
            <w:r w:rsidRPr="00A471E1">
              <w:rPr>
                <w:rFonts w:ascii="Arial" w:hAnsi="Arial" w:cs="Arial"/>
                <w:lang w:eastAsia="es-MX"/>
              </w:rPr>
              <w:t>Seleccionar:</w:t>
            </w:r>
          </w:p>
          <w:p w:rsidR="001D2AEB" w:rsidRPr="00A471E1" w:rsidRDefault="001D2AEB" w:rsidP="001D2AEB">
            <w:pPr>
              <w:pStyle w:val="IFTnormal"/>
              <w:numPr>
                <w:ilvl w:val="0"/>
                <w:numId w:val="44"/>
              </w:numPr>
              <w:spacing w:after="0"/>
              <w:rPr>
                <w:rFonts w:ascii="Arial" w:hAnsi="Arial" w:cs="Arial"/>
                <w:lang w:eastAsia="es-MX"/>
              </w:rPr>
            </w:pPr>
            <w:r w:rsidRPr="00A471E1">
              <w:rPr>
                <w:rFonts w:ascii="Arial" w:hAnsi="Arial" w:cs="Arial"/>
                <w:lang w:eastAsia="es-MX"/>
              </w:rPr>
              <w:lastRenderedPageBreak/>
              <w:t>Entrega de equipos Telmex / Telnor para usuarios existentes y nuevos.</w:t>
            </w:r>
          </w:p>
          <w:p w:rsidR="001D2AEB" w:rsidRPr="00A471E1" w:rsidRDefault="001D2AEB" w:rsidP="001D2AEB">
            <w:pPr>
              <w:pStyle w:val="IFTnormal"/>
              <w:numPr>
                <w:ilvl w:val="0"/>
                <w:numId w:val="46"/>
              </w:numPr>
              <w:spacing w:after="0"/>
              <w:rPr>
                <w:rFonts w:ascii="Arial" w:hAnsi="Arial" w:cs="Arial"/>
                <w:lang w:eastAsia="es-MX"/>
              </w:rPr>
            </w:pPr>
            <w:r w:rsidRPr="00A471E1">
              <w:rPr>
                <w:rFonts w:ascii="Arial" w:hAnsi="Arial" w:cs="Arial"/>
                <w:strike/>
                <w:lang w:eastAsia="es-MX"/>
              </w:rPr>
              <w:t>Mensajería al domicilio del usuario</w:t>
            </w:r>
            <w:r w:rsidRPr="00A471E1">
              <w:rPr>
                <w:rFonts w:ascii="Arial" w:hAnsi="Arial" w:cs="Arial"/>
                <w:lang w:eastAsia="es-MX"/>
              </w:rPr>
              <w:t>*</w:t>
            </w:r>
          </w:p>
          <w:p w:rsidR="001D2AEB" w:rsidRPr="00A471E1" w:rsidRDefault="001D2AEB" w:rsidP="001D2AEB">
            <w:pPr>
              <w:pStyle w:val="IFTnormal"/>
              <w:numPr>
                <w:ilvl w:val="0"/>
                <w:numId w:val="46"/>
              </w:numPr>
              <w:spacing w:after="0"/>
              <w:rPr>
                <w:rFonts w:ascii="Arial" w:hAnsi="Arial" w:cs="Arial"/>
              </w:rPr>
            </w:pPr>
            <w:r w:rsidRPr="00A471E1">
              <w:rPr>
                <w:rFonts w:ascii="Arial" w:hAnsi="Arial" w:cs="Arial"/>
              </w:rPr>
              <w:t xml:space="preserve">Centro de Atención Telmex </w:t>
            </w:r>
            <w:r w:rsidRPr="00A471E1">
              <w:rPr>
                <w:rFonts w:ascii="Arial" w:hAnsi="Arial" w:cs="Arial"/>
                <w:lang w:eastAsia="es-MX"/>
              </w:rPr>
              <w:t>/ Telnor</w:t>
            </w:r>
            <w:r w:rsidRPr="00A471E1">
              <w:rPr>
                <w:rFonts w:ascii="Arial" w:hAnsi="Arial" w:cs="Arial"/>
              </w:rPr>
              <w:t xml:space="preserve"> **</w:t>
            </w:r>
          </w:p>
          <w:p w:rsidR="001D2AEB" w:rsidRPr="00A471E1" w:rsidRDefault="001D2AEB" w:rsidP="001D2AEB">
            <w:pPr>
              <w:pStyle w:val="IFTnormal"/>
              <w:numPr>
                <w:ilvl w:val="0"/>
                <w:numId w:val="46"/>
              </w:numPr>
              <w:spacing w:after="0"/>
              <w:rPr>
                <w:rFonts w:ascii="Arial" w:hAnsi="Arial" w:cs="Arial"/>
                <w:lang w:eastAsia="es-MX"/>
              </w:rPr>
            </w:pPr>
            <w:r w:rsidRPr="00A471E1">
              <w:rPr>
                <w:rFonts w:ascii="Arial" w:hAnsi="Arial" w:cs="Arial"/>
                <w:lang w:eastAsia="es-MX"/>
              </w:rPr>
              <w:t>Técnico**</w:t>
            </w:r>
          </w:p>
          <w:p w:rsidR="00635227" w:rsidRPr="00A471E1" w:rsidRDefault="00635227" w:rsidP="001D2AEB">
            <w:pPr>
              <w:pStyle w:val="IFTnormal"/>
              <w:numPr>
                <w:ilvl w:val="0"/>
                <w:numId w:val="46"/>
              </w:numPr>
              <w:spacing w:after="0"/>
              <w:rPr>
                <w:rFonts w:ascii="Arial" w:hAnsi="Arial" w:cs="Arial"/>
                <w:lang w:eastAsia="es-MX"/>
              </w:rPr>
            </w:pPr>
          </w:p>
          <w:p w:rsidR="00635227" w:rsidRPr="00A471E1" w:rsidRDefault="00635227" w:rsidP="00635227">
            <w:pPr>
              <w:pStyle w:val="IFTnormal"/>
              <w:spacing w:after="0"/>
              <w:rPr>
                <w:rFonts w:ascii="Arial" w:hAnsi="Arial" w:cs="Arial"/>
                <w:lang w:eastAsia="es-MX"/>
              </w:rPr>
            </w:pPr>
            <w:r w:rsidRPr="00A471E1">
              <w:rPr>
                <w:rFonts w:ascii="Arial" w:hAnsi="Arial" w:cs="Arial"/>
                <w:lang w:eastAsia="es-MX"/>
              </w:rPr>
              <w:t xml:space="preserve">* </w:t>
            </w:r>
            <w:r w:rsidRPr="00A471E1">
              <w:rPr>
                <w:rFonts w:ascii="Arial" w:hAnsi="Arial" w:cs="Arial"/>
                <w:strike/>
                <w:lang w:eastAsia="es-MX"/>
              </w:rPr>
              <w:t>Sólo módem. En caso de mensajería Telmex / Telnor proporciona número de guía en SEG y también aplica para casos de reemplazo.</w:t>
            </w:r>
            <w:r w:rsidRPr="00A471E1">
              <w:rPr>
                <w:rFonts w:ascii="Arial" w:hAnsi="Arial" w:cs="Arial"/>
                <w:lang w:eastAsia="es-MX"/>
              </w:rPr>
              <w:t xml:space="preserve"> </w:t>
            </w:r>
          </w:p>
          <w:p w:rsidR="00635227" w:rsidRPr="00A471E1" w:rsidRDefault="00635227" w:rsidP="00635227">
            <w:pPr>
              <w:pStyle w:val="IFTnormal"/>
              <w:spacing w:after="0"/>
              <w:rPr>
                <w:rFonts w:ascii="Arial" w:hAnsi="Arial" w:cs="Arial"/>
                <w:lang w:eastAsia="es-MX"/>
              </w:rPr>
            </w:pPr>
            <w:r w:rsidRPr="00A471E1">
              <w:rPr>
                <w:rFonts w:ascii="Arial" w:hAnsi="Arial" w:cs="Arial"/>
                <w:lang w:eastAsia="es-MX"/>
              </w:rPr>
              <w:t>La ONT siempre se entrega en el domicilio del usuario el día de la instalación.</w:t>
            </w:r>
            <w:r w:rsidRPr="00A471E1">
              <w:rPr>
                <w:rFonts w:ascii="Arial" w:hAnsi="Arial" w:cs="Arial"/>
              </w:rPr>
              <w:t xml:space="preserve"> </w:t>
            </w:r>
            <w:r w:rsidRPr="00A471E1">
              <w:rPr>
                <w:rFonts w:ascii="Arial" w:hAnsi="Arial" w:cs="Arial"/>
                <w:strike/>
              </w:rPr>
              <w:t>En caso de un retraso en el envío del módem por problemas de paquetería, el CS no será responsable de la visita en falso, y no pagará la multa estipulada</w:t>
            </w:r>
            <w:r w:rsidRPr="00A471E1">
              <w:rPr>
                <w:rFonts w:ascii="Arial" w:hAnsi="Arial" w:cs="Arial"/>
              </w:rPr>
              <w:t>.</w:t>
            </w:r>
          </w:p>
          <w:p w:rsidR="001D2AEB" w:rsidRPr="00A471E1" w:rsidRDefault="001D2AEB" w:rsidP="00A02EC6">
            <w:pPr>
              <w:pStyle w:val="1TitPrin"/>
            </w:pPr>
          </w:p>
        </w:tc>
        <w:tc>
          <w:tcPr>
            <w:tcW w:w="1651" w:type="pct"/>
            <w:tcBorders>
              <w:top w:val="single" w:sz="4" w:space="0" w:color="000000" w:themeColor="text1"/>
              <w:bottom w:val="single" w:sz="4" w:space="0" w:color="000000" w:themeColor="text1"/>
            </w:tcBorders>
          </w:tcPr>
          <w:p w:rsidR="001D2AEB" w:rsidRPr="00A471E1" w:rsidRDefault="001D2AEB" w:rsidP="00AB1663">
            <w:pPr>
              <w:jc w:val="both"/>
              <w:rPr>
                <w:rFonts w:ascii="Arial" w:hAnsi="Arial" w:cs="Arial"/>
                <w:highlight w:val="yellow"/>
              </w:rPr>
            </w:pPr>
            <w:r w:rsidRPr="00A471E1">
              <w:rPr>
                <w:rFonts w:ascii="Arial" w:hAnsi="Arial" w:cs="Arial"/>
              </w:rPr>
              <w:lastRenderedPageBreak/>
              <w:t xml:space="preserve">Se </w:t>
            </w:r>
            <w:r w:rsidR="00B00B9B" w:rsidRPr="00A471E1">
              <w:rPr>
                <w:rFonts w:ascii="Arial" w:hAnsi="Arial" w:cs="Arial"/>
              </w:rPr>
              <w:t>elimina la opción de la entrega de los equipos terminales por mensajería y su costo asociado en el anexo A ya que no ha sido utilizado</w:t>
            </w:r>
            <w:r w:rsidR="00AB1663" w:rsidRPr="00A471E1">
              <w:rPr>
                <w:rFonts w:ascii="Arial" w:hAnsi="Arial" w:cs="Arial"/>
              </w:rPr>
              <w:t xml:space="preserve"> Concesionarios Solicitantes</w:t>
            </w:r>
            <w:r w:rsidR="00B00B9B" w:rsidRPr="00A471E1">
              <w:rPr>
                <w:rFonts w:ascii="Arial" w:hAnsi="Arial" w:cs="Arial"/>
              </w:rPr>
              <w:t xml:space="preserve">, y más bien </w:t>
            </w:r>
            <w:r w:rsidR="00AB1663" w:rsidRPr="00A471E1">
              <w:rPr>
                <w:rFonts w:ascii="Arial" w:hAnsi="Arial" w:cs="Arial"/>
              </w:rPr>
              <w:t>éstos</w:t>
            </w:r>
            <w:r w:rsidR="00B00B9B" w:rsidRPr="00A471E1">
              <w:rPr>
                <w:rFonts w:ascii="Arial" w:hAnsi="Arial" w:cs="Arial"/>
              </w:rPr>
              <w:t xml:space="preserve"> han utilizado la entrega por técnico que no conlleva un costo</w:t>
            </w:r>
          </w:p>
        </w:tc>
      </w:tr>
      <w:tr w:rsidR="00D136B1" w:rsidRPr="00A471E1" w:rsidTr="00264F4C">
        <w:trPr>
          <w:trHeight w:val="1052"/>
          <w:jc w:val="center"/>
        </w:trPr>
        <w:tc>
          <w:tcPr>
            <w:tcW w:w="240" w:type="pct"/>
            <w:vAlign w:val="center"/>
          </w:tcPr>
          <w:p w:rsidR="00D136B1" w:rsidRPr="00A471E1" w:rsidRDefault="00C5621F" w:rsidP="00A02EC6">
            <w:pPr>
              <w:spacing w:after="0" w:line="240" w:lineRule="auto"/>
              <w:jc w:val="center"/>
              <w:rPr>
                <w:rFonts w:ascii="Arial" w:eastAsia="Times New Roman" w:hAnsi="Arial" w:cs="Arial"/>
                <w:b/>
                <w:lang w:eastAsia="es-MX"/>
              </w:rPr>
            </w:pPr>
            <w:r w:rsidRPr="00A471E1">
              <w:rPr>
                <w:rFonts w:ascii="Arial" w:eastAsia="Times New Roman" w:hAnsi="Arial" w:cs="Arial"/>
                <w:b/>
                <w:lang w:eastAsia="es-MX"/>
              </w:rPr>
              <w:t>10</w:t>
            </w:r>
          </w:p>
        </w:tc>
        <w:tc>
          <w:tcPr>
            <w:tcW w:w="787" w:type="pct"/>
            <w:vAlign w:val="center"/>
          </w:tcPr>
          <w:p w:rsidR="00D136B1" w:rsidRPr="00A471E1" w:rsidRDefault="00264F4C" w:rsidP="001D2AEB">
            <w:pPr>
              <w:spacing w:after="0"/>
              <w:jc w:val="both"/>
              <w:outlineLvl w:val="1"/>
              <w:rPr>
                <w:rFonts w:ascii="Arial" w:hAnsi="Arial" w:cs="Arial"/>
                <w:b/>
                <w:vanish/>
                <w:color w:val="000000"/>
                <w:lang w:val="es-ES" w:eastAsia="es-ES"/>
              </w:rPr>
            </w:pPr>
            <w:r w:rsidRPr="00A471E1">
              <w:rPr>
                <w:rFonts w:ascii="Arial" w:hAnsi="Arial" w:cs="Arial"/>
              </w:rPr>
              <w:t>Procedimientos de contratación, modificación y baja de los servicios</w:t>
            </w:r>
          </w:p>
        </w:tc>
        <w:tc>
          <w:tcPr>
            <w:tcW w:w="605" w:type="pct"/>
            <w:shd w:val="clear" w:color="auto" w:fill="auto"/>
            <w:vAlign w:val="center"/>
          </w:tcPr>
          <w:p w:rsidR="00D136B1" w:rsidRPr="00A471E1" w:rsidRDefault="00D136B1" w:rsidP="001D2AEB">
            <w:pPr>
              <w:pStyle w:val="IFTnormal"/>
              <w:spacing w:after="0"/>
              <w:jc w:val="left"/>
              <w:rPr>
                <w:rFonts w:ascii="Arial" w:hAnsi="Arial" w:cs="Arial"/>
                <w:lang w:eastAsia="es-MX"/>
              </w:rPr>
            </w:pPr>
            <w:r w:rsidRPr="00A471E1">
              <w:rPr>
                <w:rFonts w:ascii="Arial" w:hAnsi="Arial" w:cs="Arial"/>
                <w:lang w:eastAsia="es-MX"/>
              </w:rPr>
              <w:t>Citas para la Instalación SRL, SRI y SRP</w:t>
            </w:r>
          </w:p>
          <w:p w:rsidR="00264F4C" w:rsidRPr="00A471E1" w:rsidRDefault="00264F4C" w:rsidP="001D2AEB">
            <w:pPr>
              <w:pStyle w:val="IFTnormal"/>
              <w:spacing w:after="0"/>
              <w:jc w:val="left"/>
              <w:rPr>
                <w:rFonts w:ascii="Arial" w:hAnsi="Arial" w:cs="Arial"/>
                <w:lang w:eastAsia="es-MX"/>
              </w:rPr>
            </w:pPr>
            <w:r w:rsidRPr="00A471E1">
              <w:rPr>
                <w:rFonts w:ascii="Arial" w:eastAsia="Times New Roman" w:hAnsi="Arial" w:cs="Arial"/>
                <w:color w:val="000000"/>
                <w:lang w:eastAsia="es-MX"/>
              </w:rPr>
              <w:t>(página 45 y 46)</w:t>
            </w:r>
          </w:p>
        </w:tc>
        <w:tc>
          <w:tcPr>
            <w:tcW w:w="1716" w:type="pct"/>
            <w:shd w:val="clear" w:color="auto" w:fill="auto"/>
            <w:vAlign w:val="center"/>
          </w:tcPr>
          <w:p w:rsidR="00D136B1" w:rsidRPr="00A471E1" w:rsidRDefault="00D136B1" w:rsidP="00D136B1">
            <w:pPr>
              <w:pStyle w:val="IFTnormal"/>
              <w:spacing w:after="0"/>
              <w:rPr>
                <w:rFonts w:ascii="Arial" w:hAnsi="Arial" w:cs="Arial"/>
                <w:lang w:eastAsia="es-MX"/>
              </w:rPr>
            </w:pPr>
            <w:r w:rsidRPr="00A471E1">
              <w:rPr>
                <w:rFonts w:ascii="Arial" w:hAnsi="Arial" w:cs="Arial"/>
                <w:b/>
                <w:lang w:eastAsia="es-MX"/>
              </w:rPr>
              <w:t>Atribuible a Telmex / Telnor.</w:t>
            </w:r>
            <w:r w:rsidRPr="00A471E1">
              <w:rPr>
                <w:rFonts w:ascii="Arial" w:hAnsi="Arial" w:cs="Arial"/>
                <w:lang w:eastAsia="es-MX"/>
              </w:rPr>
              <w:t xml:space="preserve"> </w:t>
            </w:r>
            <w:r w:rsidR="00B80317" w:rsidRPr="00A471E1">
              <w:rPr>
                <w:rFonts w:ascii="Arial" w:hAnsi="Arial" w:cs="Arial"/>
                <w:color w:val="0070C0"/>
                <w:lang w:eastAsia="es-MX"/>
              </w:rPr>
              <w:t xml:space="preserve">En caso de que Telmex / </w:t>
            </w:r>
            <w:r w:rsidRPr="00A471E1">
              <w:rPr>
                <w:rFonts w:ascii="Arial" w:hAnsi="Arial" w:cs="Arial"/>
                <w:color w:val="0070C0"/>
                <w:lang w:eastAsia="es-MX"/>
              </w:rPr>
              <w:t>Telnor no se presente en el domicilio del usuario final, en la fecha y horario acordado con el CS</w:t>
            </w:r>
            <w:r w:rsidR="00B80317" w:rsidRPr="00A471E1">
              <w:rPr>
                <w:rFonts w:ascii="Arial" w:hAnsi="Arial" w:cs="Arial"/>
                <w:color w:val="0070C0"/>
                <w:lang w:eastAsia="es-MX"/>
              </w:rPr>
              <w:t xml:space="preserve"> por razones asociadas a Telmex / Telnor </w:t>
            </w:r>
            <w:r w:rsidR="00B80317" w:rsidRPr="00A471E1">
              <w:rPr>
                <w:rFonts w:ascii="Arial" w:hAnsi="Arial" w:cs="Arial"/>
                <w:strike/>
                <w:lang w:eastAsia="es-MX"/>
              </w:rPr>
              <w:t>si</w:t>
            </w:r>
            <w:r w:rsidRPr="00A471E1">
              <w:rPr>
                <w:rFonts w:ascii="Arial" w:hAnsi="Arial" w:cs="Arial"/>
                <w:strike/>
                <w:lang w:eastAsia="es-MX"/>
              </w:rPr>
              <w:t xml:space="preserve"> por causas atribuibles a Telmex / Telnor no fue factible realizar la prueba de la acometida y habilitación del servicio en la fecha y horario acordados, se informará al CS a través del SEG la justificación de los motivos descritos en el apartado 1.4. y Telmex / Telnor</w:t>
            </w:r>
            <w:r w:rsidRPr="00A471E1">
              <w:rPr>
                <w:rFonts w:ascii="Arial" w:hAnsi="Arial" w:cs="Arial"/>
                <w:lang w:eastAsia="es-MX"/>
              </w:rPr>
              <w:t xml:space="preserve"> deberá:</w:t>
            </w:r>
          </w:p>
          <w:p w:rsidR="00D136B1" w:rsidRPr="00A471E1" w:rsidRDefault="00D136B1" w:rsidP="00D136B1">
            <w:pPr>
              <w:pStyle w:val="Prrafodelista"/>
              <w:numPr>
                <w:ilvl w:val="0"/>
                <w:numId w:val="2"/>
              </w:numPr>
              <w:spacing w:after="0"/>
              <w:contextualSpacing w:val="0"/>
              <w:rPr>
                <w:rFonts w:ascii="Arial" w:hAnsi="Arial" w:cs="Arial"/>
              </w:rPr>
            </w:pPr>
            <w:r w:rsidRPr="00A471E1">
              <w:rPr>
                <w:rFonts w:ascii="Arial" w:hAnsi="Arial" w:cs="Arial"/>
                <w:lang w:eastAsia="es-MX"/>
              </w:rPr>
              <w:t>Pagar la penalización correspondiente señalada en el anexo “B”.</w:t>
            </w:r>
          </w:p>
          <w:p w:rsidR="00D136B1" w:rsidRPr="00A471E1" w:rsidRDefault="00D136B1" w:rsidP="001D2AEB">
            <w:pPr>
              <w:pStyle w:val="IFTnormal"/>
              <w:spacing w:after="0"/>
              <w:rPr>
                <w:rFonts w:ascii="Arial" w:hAnsi="Arial" w:cs="Arial"/>
                <w:lang w:eastAsia="es-MX"/>
              </w:rPr>
            </w:pPr>
          </w:p>
        </w:tc>
        <w:tc>
          <w:tcPr>
            <w:tcW w:w="1651" w:type="pct"/>
            <w:tcBorders>
              <w:top w:val="single" w:sz="4" w:space="0" w:color="000000" w:themeColor="text1"/>
              <w:bottom w:val="single" w:sz="4" w:space="0" w:color="000000" w:themeColor="text1"/>
            </w:tcBorders>
          </w:tcPr>
          <w:p w:rsidR="00D136B1" w:rsidRPr="00A471E1" w:rsidRDefault="00B00B9B" w:rsidP="00B00B9B">
            <w:pPr>
              <w:jc w:val="both"/>
              <w:rPr>
                <w:rFonts w:ascii="Arial" w:hAnsi="Arial" w:cs="Arial"/>
                <w:highlight w:val="yellow"/>
              </w:rPr>
            </w:pPr>
            <w:r w:rsidRPr="00A471E1">
              <w:rPr>
                <w:rFonts w:ascii="Arial" w:hAnsi="Arial" w:cs="Arial"/>
              </w:rPr>
              <w:t xml:space="preserve">Se homologa el pago del cargo por Visita </w:t>
            </w:r>
            <w:r w:rsidR="00BC7626" w:rsidRPr="00A471E1">
              <w:rPr>
                <w:rFonts w:ascii="Arial" w:hAnsi="Arial" w:cs="Arial"/>
              </w:rPr>
              <w:t xml:space="preserve">en </w:t>
            </w:r>
            <w:r w:rsidRPr="00A471E1">
              <w:rPr>
                <w:rFonts w:ascii="Arial" w:hAnsi="Arial" w:cs="Arial"/>
              </w:rPr>
              <w:t>F</w:t>
            </w:r>
            <w:r w:rsidR="00BC7626" w:rsidRPr="00A471E1">
              <w:rPr>
                <w:rFonts w:ascii="Arial" w:hAnsi="Arial" w:cs="Arial"/>
              </w:rPr>
              <w:t>also</w:t>
            </w:r>
            <w:r w:rsidRPr="00A471E1">
              <w:rPr>
                <w:rFonts w:ascii="Arial" w:hAnsi="Arial" w:cs="Arial"/>
              </w:rPr>
              <w:t xml:space="preserve"> por Telmex</w:t>
            </w:r>
            <w:r w:rsidR="00BC7626" w:rsidRPr="00A471E1">
              <w:rPr>
                <w:rFonts w:ascii="Arial" w:hAnsi="Arial" w:cs="Arial"/>
              </w:rPr>
              <w:t xml:space="preserve"> </w:t>
            </w:r>
            <w:r w:rsidRPr="00A471E1">
              <w:rPr>
                <w:rFonts w:ascii="Arial" w:hAnsi="Arial" w:cs="Arial"/>
              </w:rPr>
              <w:t xml:space="preserve">con los supuestos del cargo de Visita </w:t>
            </w:r>
            <w:r w:rsidR="00BC7626" w:rsidRPr="00A471E1">
              <w:rPr>
                <w:rFonts w:ascii="Arial" w:hAnsi="Arial" w:cs="Arial"/>
              </w:rPr>
              <w:t xml:space="preserve">en </w:t>
            </w:r>
            <w:r w:rsidRPr="00A471E1">
              <w:rPr>
                <w:rFonts w:ascii="Arial" w:hAnsi="Arial" w:cs="Arial"/>
              </w:rPr>
              <w:t>F</w:t>
            </w:r>
            <w:r w:rsidR="00BC7626" w:rsidRPr="00A471E1">
              <w:rPr>
                <w:rFonts w:ascii="Arial" w:hAnsi="Arial" w:cs="Arial"/>
              </w:rPr>
              <w:t xml:space="preserve">also del </w:t>
            </w:r>
            <w:r w:rsidRPr="00A471E1">
              <w:rPr>
                <w:rFonts w:ascii="Arial" w:hAnsi="Arial" w:cs="Arial"/>
              </w:rPr>
              <w:t>CS</w:t>
            </w:r>
          </w:p>
        </w:tc>
      </w:tr>
      <w:tr w:rsidR="00BC7626" w:rsidRPr="00A471E1" w:rsidTr="00264F4C">
        <w:trPr>
          <w:trHeight w:val="1052"/>
          <w:jc w:val="center"/>
        </w:trPr>
        <w:tc>
          <w:tcPr>
            <w:tcW w:w="240" w:type="pct"/>
            <w:vAlign w:val="center"/>
          </w:tcPr>
          <w:p w:rsidR="00BC7626" w:rsidRPr="00A471E1" w:rsidRDefault="00C5621F" w:rsidP="00C5621F">
            <w:pPr>
              <w:spacing w:after="0" w:line="240" w:lineRule="auto"/>
              <w:jc w:val="center"/>
              <w:rPr>
                <w:rFonts w:ascii="Arial" w:eastAsia="Times New Roman" w:hAnsi="Arial" w:cs="Arial"/>
                <w:b/>
                <w:lang w:eastAsia="es-MX"/>
              </w:rPr>
            </w:pPr>
            <w:r w:rsidRPr="00A471E1">
              <w:rPr>
                <w:rFonts w:ascii="Arial" w:eastAsia="Times New Roman" w:hAnsi="Arial" w:cs="Arial"/>
                <w:b/>
                <w:lang w:eastAsia="es-MX"/>
              </w:rPr>
              <w:t>11</w:t>
            </w:r>
          </w:p>
        </w:tc>
        <w:tc>
          <w:tcPr>
            <w:tcW w:w="787" w:type="pct"/>
            <w:vAlign w:val="center"/>
          </w:tcPr>
          <w:p w:rsidR="00BC7626" w:rsidRPr="00A471E1" w:rsidRDefault="00264F4C" w:rsidP="001D2AEB">
            <w:pPr>
              <w:spacing w:after="0"/>
              <w:jc w:val="both"/>
              <w:outlineLvl w:val="1"/>
              <w:rPr>
                <w:rFonts w:ascii="Arial" w:hAnsi="Arial" w:cs="Arial"/>
                <w:b/>
                <w:vanish/>
                <w:color w:val="000000"/>
                <w:lang w:val="es-ES" w:eastAsia="es-ES"/>
              </w:rPr>
            </w:pPr>
            <w:r w:rsidRPr="00A471E1">
              <w:rPr>
                <w:rFonts w:ascii="Arial" w:hAnsi="Arial" w:cs="Arial"/>
              </w:rPr>
              <w:t>4.7 Procedimientos de contratación, modificación y baja de los servicios de Reventa</w:t>
            </w:r>
          </w:p>
        </w:tc>
        <w:tc>
          <w:tcPr>
            <w:tcW w:w="605" w:type="pct"/>
            <w:shd w:val="clear" w:color="auto" w:fill="auto"/>
            <w:vAlign w:val="center"/>
          </w:tcPr>
          <w:p w:rsidR="00BC7626" w:rsidRPr="00A471E1" w:rsidRDefault="00BC7626" w:rsidP="001D2AEB">
            <w:pPr>
              <w:pStyle w:val="IFTnormal"/>
              <w:spacing w:after="0"/>
              <w:jc w:val="left"/>
              <w:rPr>
                <w:rFonts w:ascii="Arial" w:hAnsi="Arial" w:cs="Arial"/>
                <w:lang w:eastAsia="es-MX"/>
              </w:rPr>
            </w:pPr>
            <w:r w:rsidRPr="00A471E1">
              <w:rPr>
                <w:rFonts w:ascii="Arial" w:hAnsi="Arial" w:cs="Arial"/>
                <w:lang w:eastAsia="es-MX"/>
              </w:rPr>
              <w:t>Procedimiento de suspensión / Reactivación de SRL, SRI y SRP</w:t>
            </w:r>
          </w:p>
          <w:p w:rsidR="00264F4C" w:rsidRPr="00A471E1" w:rsidRDefault="00264F4C" w:rsidP="001D2AEB">
            <w:pPr>
              <w:pStyle w:val="IFTnormal"/>
              <w:spacing w:after="0"/>
              <w:jc w:val="left"/>
              <w:rPr>
                <w:rFonts w:ascii="Arial" w:hAnsi="Arial" w:cs="Arial"/>
                <w:lang w:eastAsia="es-MX"/>
              </w:rPr>
            </w:pPr>
            <w:r w:rsidRPr="00A471E1">
              <w:rPr>
                <w:rFonts w:ascii="Arial" w:eastAsia="Times New Roman" w:hAnsi="Arial" w:cs="Arial"/>
                <w:color w:val="000000"/>
                <w:lang w:eastAsia="es-MX"/>
              </w:rPr>
              <w:t>(página 4</w:t>
            </w:r>
            <w:r w:rsidR="00951D16" w:rsidRPr="00A471E1">
              <w:rPr>
                <w:rFonts w:ascii="Arial" w:eastAsia="Times New Roman" w:hAnsi="Arial" w:cs="Arial"/>
                <w:color w:val="000000"/>
                <w:lang w:eastAsia="es-MX"/>
              </w:rPr>
              <w:t>8</w:t>
            </w:r>
            <w:r w:rsidRPr="00A471E1">
              <w:rPr>
                <w:rFonts w:ascii="Arial" w:eastAsia="Times New Roman" w:hAnsi="Arial" w:cs="Arial"/>
                <w:color w:val="000000"/>
                <w:lang w:eastAsia="es-MX"/>
              </w:rPr>
              <w:t>)</w:t>
            </w:r>
          </w:p>
        </w:tc>
        <w:tc>
          <w:tcPr>
            <w:tcW w:w="1716" w:type="pct"/>
            <w:shd w:val="clear" w:color="auto" w:fill="auto"/>
            <w:vAlign w:val="center"/>
          </w:tcPr>
          <w:p w:rsidR="00BC7626" w:rsidRPr="00A471E1" w:rsidRDefault="00BC7626" w:rsidP="00D136B1">
            <w:pPr>
              <w:pStyle w:val="IFTnormal"/>
              <w:spacing w:after="0"/>
              <w:rPr>
                <w:rFonts w:ascii="Arial" w:hAnsi="Arial" w:cs="Arial"/>
                <w:b/>
                <w:lang w:eastAsia="es-MX"/>
              </w:rPr>
            </w:pPr>
            <w:r w:rsidRPr="00A471E1">
              <w:rPr>
                <w:rFonts w:ascii="Arial" w:eastAsia="Times New Roman" w:hAnsi="Arial" w:cs="Arial"/>
                <w:lang w:eastAsia="es-MX"/>
              </w:rPr>
              <w:t xml:space="preserve">En el caso de la reactivación se realizará en un plazo máximo de un día hábil  </w:t>
            </w:r>
            <w:r w:rsidRPr="00A471E1">
              <w:rPr>
                <w:rFonts w:ascii="Arial" w:hAnsi="Arial" w:cs="Arial"/>
                <w:color w:val="0070C0"/>
                <w:lang w:eastAsia="es-MX"/>
              </w:rPr>
              <w:t>contado</w:t>
            </w:r>
            <w:r w:rsidRPr="00A471E1">
              <w:rPr>
                <w:rFonts w:ascii="Arial" w:eastAsia="Times New Roman" w:hAnsi="Arial" w:cs="Arial"/>
                <w:color w:val="00B0F0"/>
                <w:lang w:eastAsia="es-MX"/>
              </w:rPr>
              <w:t xml:space="preserve"> </w:t>
            </w:r>
            <w:r w:rsidRPr="00A471E1">
              <w:rPr>
                <w:rFonts w:ascii="Arial" w:eastAsia="Times New Roman" w:hAnsi="Arial" w:cs="Arial"/>
                <w:lang w:eastAsia="es-MX"/>
              </w:rPr>
              <w:t xml:space="preserve">a partir </w:t>
            </w:r>
            <w:r w:rsidRPr="00A471E1">
              <w:rPr>
                <w:rFonts w:ascii="Arial" w:hAnsi="Arial" w:cs="Arial"/>
                <w:color w:val="0070C0"/>
                <w:lang w:eastAsia="es-MX"/>
              </w:rPr>
              <w:t>del día hábil siguiente a la recepción de</w:t>
            </w:r>
            <w:r w:rsidRPr="00A471E1">
              <w:rPr>
                <w:rFonts w:ascii="Arial" w:eastAsia="Times New Roman" w:hAnsi="Arial" w:cs="Arial"/>
                <w:lang w:eastAsia="es-MX"/>
              </w:rPr>
              <w:t xml:space="preserve"> la solicitud, atendiéndose las mismas en el estricto orden en que fueron solicitadas, incluyendo a las propias operaciones de Telmex </w:t>
            </w:r>
            <w:r w:rsidRPr="00A471E1">
              <w:rPr>
                <w:rFonts w:ascii="Arial" w:hAnsi="Arial" w:cs="Arial"/>
                <w:lang w:eastAsia="es-MX"/>
              </w:rPr>
              <w:t>/ Telnor</w:t>
            </w:r>
          </w:p>
        </w:tc>
        <w:tc>
          <w:tcPr>
            <w:tcW w:w="1651" w:type="pct"/>
            <w:tcBorders>
              <w:top w:val="single" w:sz="4" w:space="0" w:color="000000" w:themeColor="text1"/>
              <w:bottom w:val="single" w:sz="4" w:space="0" w:color="000000" w:themeColor="text1"/>
            </w:tcBorders>
          </w:tcPr>
          <w:p w:rsidR="00BC7626" w:rsidRPr="00A471E1" w:rsidRDefault="00BC7626" w:rsidP="00A02EC6">
            <w:pPr>
              <w:jc w:val="both"/>
              <w:rPr>
                <w:rFonts w:ascii="Arial" w:hAnsi="Arial" w:cs="Arial"/>
                <w:highlight w:val="yellow"/>
              </w:rPr>
            </w:pPr>
          </w:p>
        </w:tc>
      </w:tr>
      <w:tr w:rsidR="00C92D14" w:rsidRPr="00A471E1" w:rsidTr="00264F4C">
        <w:trPr>
          <w:trHeight w:val="1052"/>
          <w:jc w:val="center"/>
        </w:trPr>
        <w:tc>
          <w:tcPr>
            <w:tcW w:w="240" w:type="pct"/>
            <w:vAlign w:val="center"/>
          </w:tcPr>
          <w:p w:rsidR="00C92D14" w:rsidRPr="00A471E1" w:rsidRDefault="00C92D14" w:rsidP="00C92D14">
            <w:pPr>
              <w:spacing w:after="0" w:line="240" w:lineRule="auto"/>
              <w:jc w:val="center"/>
              <w:rPr>
                <w:rFonts w:ascii="Arial" w:eastAsia="Times New Roman" w:hAnsi="Arial" w:cs="Arial"/>
                <w:b/>
                <w:lang w:eastAsia="es-MX"/>
              </w:rPr>
            </w:pPr>
            <w:r w:rsidRPr="00A471E1">
              <w:rPr>
                <w:rFonts w:ascii="Arial" w:eastAsia="Times New Roman" w:hAnsi="Arial" w:cs="Arial"/>
                <w:b/>
                <w:lang w:eastAsia="es-MX"/>
              </w:rPr>
              <w:lastRenderedPageBreak/>
              <w:t>12</w:t>
            </w:r>
          </w:p>
        </w:tc>
        <w:tc>
          <w:tcPr>
            <w:tcW w:w="787" w:type="pct"/>
            <w:vAlign w:val="center"/>
          </w:tcPr>
          <w:p w:rsidR="00C92D14" w:rsidRPr="00A471E1" w:rsidRDefault="00C92D14" w:rsidP="00C92D14">
            <w:pPr>
              <w:pStyle w:val="1TitPrin"/>
              <w:numPr>
                <w:ilvl w:val="1"/>
                <w:numId w:val="25"/>
              </w:numPr>
            </w:pPr>
            <w:bookmarkStart w:id="14" w:name="_Toc436840890"/>
            <w:bookmarkStart w:id="15" w:name="_Toc436846327"/>
            <w:bookmarkStart w:id="16" w:name="_Toc436848277"/>
            <w:bookmarkStart w:id="17" w:name="_Toc436856525"/>
            <w:bookmarkStart w:id="18" w:name="_Toc436862671"/>
            <w:bookmarkStart w:id="19" w:name="_Toc436866321"/>
            <w:bookmarkStart w:id="20" w:name="_Toc436870900"/>
            <w:bookmarkStart w:id="21" w:name="_Toc436875892"/>
            <w:bookmarkStart w:id="22" w:name="_Toc467248704"/>
            <w:bookmarkStart w:id="23" w:name="_Toc525904570"/>
            <w:bookmarkStart w:id="24" w:name="_Toc525913966"/>
            <w:bookmarkStart w:id="25" w:name="_Toc525919205"/>
            <w:bookmarkStart w:id="26" w:name="_Toc525919329"/>
            <w:bookmarkStart w:id="27" w:name="_Toc2957139"/>
            <w:bookmarkStart w:id="28" w:name="_Toc26273076"/>
            <w:bookmarkStart w:id="29" w:name="_Toc26284473"/>
            <w:bookmarkStart w:id="30" w:name="_Toc54106577"/>
            <w:bookmarkStart w:id="31" w:name="_Toc115792099"/>
            <w:r w:rsidRPr="00A471E1">
              <w:t>Plazos de Entrega de los Servicios de Reventa.</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p>
          <w:p w:rsidR="00C92D14" w:rsidRPr="00A471E1" w:rsidRDefault="00C92D14" w:rsidP="00C92D14">
            <w:pPr>
              <w:pStyle w:val="IFTnormal"/>
              <w:spacing w:after="0"/>
              <w:ind w:left="720"/>
              <w:rPr>
                <w:rFonts w:ascii="Arial" w:hAnsi="Arial" w:cs="Arial"/>
                <w:b/>
              </w:rPr>
            </w:pPr>
          </w:p>
        </w:tc>
        <w:tc>
          <w:tcPr>
            <w:tcW w:w="605" w:type="pct"/>
            <w:shd w:val="clear" w:color="auto" w:fill="auto"/>
            <w:vAlign w:val="center"/>
          </w:tcPr>
          <w:p w:rsidR="00C92D14" w:rsidRPr="00A471E1" w:rsidRDefault="00C92D14" w:rsidP="00C92D14">
            <w:pPr>
              <w:spacing w:after="0" w:line="240" w:lineRule="auto"/>
              <w:jc w:val="center"/>
              <w:rPr>
                <w:rFonts w:ascii="Arial" w:eastAsia="Times New Roman" w:hAnsi="Arial" w:cs="Arial"/>
                <w:b/>
                <w:bCs/>
                <w:i/>
                <w:iCs/>
                <w:lang w:eastAsia="es-MX"/>
              </w:rPr>
            </w:pPr>
            <w:r w:rsidRPr="00A471E1">
              <w:rPr>
                <w:rFonts w:ascii="Arial" w:eastAsia="Times New Roman" w:hAnsi="Arial" w:cs="Arial"/>
                <w:b/>
                <w:bCs/>
                <w:i/>
                <w:iCs/>
                <w:lang w:eastAsia="es-MX"/>
              </w:rPr>
              <w:t xml:space="preserve">Plazos </w:t>
            </w:r>
          </w:p>
          <w:p w:rsidR="00C92D14" w:rsidRPr="00A471E1" w:rsidRDefault="00C92D14" w:rsidP="00C92D14">
            <w:pPr>
              <w:spacing w:after="0" w:line="240" w:lineRule="auto"/>
              <w:jc w:val="center"/>
              <w:rPr>
                <w:rFonts w:ascii="Arial" w:eastAsia="Times New Roman" w:hAnsi="Arial" w:cs="Arial"/>
                <w:b/>
                <w:bCs/>
                <w:i/>
                <w:iCs/>
                <w:lang w:eastAsia="es-MX"/>
              </w:rPr>
            </w:pPr>
            <w:r w:rsidRPr="00A471E1">
              <w:rPr>
                <w:rFonts w:ascii="Arial" w:eastAsia="Times New Roman" w:hAnsi="Arial" w:cs="Arial"/>
                <w:color w:val="000000"/>
                <w:lang w:eastAsia="es-MX"/>
              </w:rPr>
              <w:t>(página 50)</w:t>
            </w:r>
          </w:p>
        </w:tc>
        <w:tc>
          <w:tcPr>
            <w:tcW w:w="1716" w:type="pct"/>
            <w:shd w:val="clear" w:color="auto" w:fill="auto"/>
            <w:vAlign w:val="center"/>
          </w:tcPr>
          <w:p w:rsidR="00C92D14" w:rsidRPr="00A471E1" w:rsidRDefault="00C92D14" w:rsidP="00C92D14">
            <w:pPr>
              <w:pStyle w:val="IFTnormal"/>
              <w:numPr>
                <w:ilvl w:val="0"/>
                <w:numId w:val="26"/>
              </w:numPr>
              <w:spacing w:after="0"/>
              <w:rPr>
                <w:rFonts w:ascii="Arial" w:hAnsi="Arial" w:cs="Arial"/>
              </w:rPr>
            </w:pPr>
            <w:r w:rsidRPr="00A471E1">
              <w:rPr>
                <w:rFonts w:ascii="Arial" w:hAnsi="Arial" w:cs="Arial"/>
              </w:rPr>
              <w:t>Entrega del servicio para usuarios existentes (habilitación): máximo seis días hábiles que se contabilizarán a partir de</w:t>
            </w:r>
            <w:r w:rsidRPr="00A471E1">
              <w:rPr>
                <w:rFonts w:ascii="Arial" w:hAnsi="Arial" w:cs="Arial"/>
                <w:color w:val="0070C0"/>
              </w:rPr>
              <w:t xml:space="preserve">l día hábil siguiente a la recepción de la </w:t>
            </w:r>
            <w:r w:rsidRPr="00A471E1">
              <w:rPr>
                <w:rFonts w:ascii="Arial" w:hAnsi="Arial" w:cs="Arial"/>
              </w:rPr>
              <w:t>solicitud para el servicio con el módem/ONT de Telmex que estuvieran en funcionamiento.</w:t>
            </w:r>
          </w:p>
          <w:p w:rsidR="00C92D14" w:rsidRPr="00A471E1" w:rsidRDefault="00C92D14" w:rsidP="00C92D14">
            <w:pPr>
              <w:pStyle w:val="IFTnormal"/>
              <w:numPr>
                <w:ilvl w:val="0"/>
                <w:numId w:val="26"/>
              </w:numPr>
              <w:spacing w:after="0"/>
              <w:rPr>
                <w:rFonts w:ascii="Arial" w:hAnsi="Arial" w:cs="Arial"/>
              </w:rPr>
            </w:pPr>
            <w:r w:rsidRPr="00A471E1">
              <w:rPr>
                <w:rFonts w:ascii="Arial" w:hAnsi="Arial" w:cs="Arial"/>
              </w:rPr>
              <w:t xml:space="preserve">Entrega del servicio para usuarios existentes (habilitación): máximo ocho días hábiles que se contabilizarán a partir del </w:t>
            </w:r>
            <w:r w:rsidRPr="00A471E1">
              <w:rPr>
                <w:rFonts w:ascii="Arial" w:hAnsi="Arial" w:cs="Arial"/>
                <w:color w:val="0070C0"/>
              </w:rPr>
              <w:t xml:space="preserve">día hábil siguiente a la recepción de </w:t>
            </w:r>
            <w:r w:rsidRPr="00A471E1">
              <w:rPr>
                <w:rFonts w:ascii="Arial" w:hAnsi="Arial" w:cs="Arial"/>
              </w:rPr>
              <w:t>la solicitud para el servicio en que Telmex deba entregar algún equipo a solicitud del CS.</w:t>
            </w:r>
          </w:p>
          <w:p w:rsidR="00C92D14" w:rsidRPr="00A471E1" w:rsidRDefault="00C92D14" w:rsidP="00C92D14">
            <w:pPr>
              <w:pStyle w:val="IFTnormal"/>
              <w:numPr>
                <w:ilvl w:val="0"/>
                <w:numId w:val="26"/>
              </w:numPr>
              <w:spacing w:after="0"/>
              <w:rPr>
                <w:rFonts w:ascii="Arial" w:hAnsi="Arial" w:cs="Arial"/>
              </w:rPr>
            </w:pPr>
            <w:r w:rsidRPr="00A471E1">
              <w:rPr>
                <w:rFonts w:ascii="Arial" w:hAnsi="Arial" w:cs="Arial"/>
              </w:rPr>
              <w:t xml:space="preserve">Entrega del servicio para usuarios nuevos con acometida o recursos de red (habilitación): día confirmado por el CS en la solicitud (máximo seis días hábiles a partir </w:t>
            </w:r>
            <w:r w:rsidRPr="00A471E1">
              <w:rPr>
                <w:rFonts w:ascii="Arial" w:hAnsi="Arial" w:cs="Arial"/>
                <w:color w:val="0070C0"/>
              </w:rPr>
              <w:t>del día hábil siguiente a la recepción de</w:t>
            </w:r>
            <w:r w:rsidRPr="00A471E1">
              <w:rPr>
                <w:rFonts w:ascii="Arial" w:hAnsi="Arial" w:cs="Arial"/>
              </w:rPr>
              <w:t xml:space="preserve"> la solicitud sin provisión de equipo y máximo ocho días</w:t>
            </w:r>
            <w:r w:rsidRPr="00A471E1" w:rsidDel="00917521">
              <w:rPr>
                <w:rFonts w:ascii="Arial" w:hAnsi="Arial" w:cs="Arial"/>
              </w:rPr>
              <w:t xml:space="preserve"> </w:t>
            </w:r>
            <w:r w:rsidRPr="00A471E1">
              <w:rPr>
                <w:rFonts w:ascii="Arial" w:hAnsi="Arial" w:cs="Arial"/>
              </w:rPr>
              <w:t>hábiles a partir de la solicitud con provisión de equipo).</w:t>
            </w:r>
          </w:p>
          <w:p w:rsidR="00C92D14" w:rsidRPr="00A471E1" w:rsidRDefault="00C92D14" w:rsidP="00C92D14">
            <w:pPr>
              <w:pStyle w:val="IFTnormal"/>
              <w:numPr>
                <w:ilvl w:val="0"/>
                <w:numId w:val="26"/>
              </w:numPr>
              <w:spacing w:after="0"/>
              <w:rPr>
                <w:rFonts w:ascii="Arial" w:hAnsi="Arial" w:cs="Arial"/>
              </w:rPr>
            </w:pPr>
            <w:r w:rsidRPr="00A471E1">
              <w:rPr>
                <w:rFonts w:ascii="Arial" w:hAnsi="Arial" w:cs="Arial"/>
              </w:rPr>
              <w:t xml:space="preserve">Entrega del servicio para usuarios nuevos sin acometida (habilitación): día confirmado por el CS en la solicitud (máximo seis días hábiles a partir del </w:t>
            </w:r>
            <w:r w:rsidRPr="00A471E1">
              <w:rPr>
                <w:rFonts w:ascii="Arial" w:hAnsi="Arial" w:cs="Arial"/>
                <w:color w:val="0070C0"/>
              </w:rPr>
              <w:t>día hábil siguiente a la recepción de</w:t>
            </w:r>
            <w:r w:rsidRPr="00A471E1">
              <w:rPr>
                <w:rFonts w:ascii="Arial" w:hAnsi="Arial" w:cs="Arial"/>
              </w:rPr>
              <w:t xml:space="preserve"> la solicitud</w:t>
            </w:r>
            <w:r w:rsidRPr="00A471E1" w:rsidDel="00F15CBA">
              <w:rPr>
                <w:rFonts w:ascii="Arial" w:hAnsi="Arial" w:cs="Arial"/>
              </w:rPr>
              <w:t xml:space="preserve"> </w:t>
            </w:r>
            <w:r w:rsidRPr="00A471E1">
              <w:rPr>
                <w:rFonts w:ascii="Arial" w:hAnsi="Arial" w:cs="Arial"/>
              </w:rPr>
              <w:t>sin provisión de equipo y máximo ocho días hábiles a partir del día hábil siguiente a la recepción de la solicitud con provisión de equipo).</w:t>
            </w:r>
          </w:p>
          <w:p w:rsidR="00C92D14" w:rsidRPr="00A471E1" w:rsidRDefault="00C92D14" w:rsidP="00C92D14">
            <w:pPr>
              <w:pStyle w:val="IFTnormal"/>
              <w:numPr>
                <w:ilvl w:val="0"/>
                <w:numId w:val="26"/>
              </w:numPr>
              <w:spacing w:after="0"/>
              <w:rPr>
                <w:rFonts w:ascii="Arial" w:hAnsi="Arial" w:cs="Arial"/>
                <w:color w:val="0070C0"/>
              </w:rPr>
            </w:pPr>
            <w:r w:rsidRPr="00A471E1">
              <w:rPr>
                <w:rFonts w:ascii="Arial" w:hAnsi="Arial" w:cs="Arial"/>
              </w:rPr>
              <w:t xml:space="preserve">Baja del servicio: en máximo un día hábil </w:t>
            </w:r>
            <w:r w:rsidRPr="00A471E1">
              <w:rPr>
                <w:rFonts w:ascii="Arial" w:hAnsi="Arial" w:cs="Arial"/>
                <w:color w:val="0070C0"/>
              </w:rPr>
              <w:t>a partir del día hábil siguiente a la recepción de la solicitud.</w:t>
            </w:r>
          </w:p>
        </w:tc>
        <w:tc>
          <w:tcPr>
            <w:tcW w:w="1651" w:type="pct"/>
            <w:tcBorders>
              <w:top w:val="single" w:sz="4" w:space="0" w:color="000000" w:themeColor="text1"/>
              <w:bottom w:val="single" w:sz="4" w:space="0" w:color="000000" w:themeColor="text1"/>
            </w:tcBorders>
          </w:tcPr>
          <w:p w:rsidR="00AD6EBE" w:rsidRPr="00A471E1" w:rsidRDefault="00AD6EBE" w:rsidP="00AD6EBE">
            <w:pPr>
              <w:spacing w:after="0" w:line="240" w:lineRule="auto"/>
              <w:jc w:val="both"/>
              <w:rPr>
                <w:rFonts w:ascii="Arial" w:eastAsia="Times New Roman" w:hAnsi="Arial" w:cs="Arial"/>
                <w:lang w:eastAsia="es-MX"/>
              </w:rPr>
            </w:pPr>
            <w:r w:rsidRPr="00A471E1">
              <w:rPr>
                <w:rFonts w:ascii="Arial" w:eastAsia="Times New Roman" w:hAnsi="Arial" w:cs="Arial"/>
                <w:lang w:eastAsia="es-MX"/>
              </w:rPr>
              <w:t>Es importante para Telmex brindar las mismas condiciones en todos sus servicios, por lo que la preocupación es que operativamente las ofertas establecen criterios distintos.</w:t>
            </w:r>
          </w:p>
          <w:p w:rsidR="00AD6EBE" w:rsidRPr="00A471E1" w:rsidRDefault="00AD6EBE" w:rsidP="00AD6EBE">
            <w:pPr>
              <w:spacing w:after="0" w:line="240" w:lineRule="auto"/>
              <w:jc w:val="both"/>
              <w:rPr>
                <w:rFonts w:ascii="Arial" w:eastAsia="Times New Roman" w:hAnsi="Arial" w:cs="Arial"/>
                <w:lang w:eastAsia="es-ES"/>
              </w:rPr>
            </w:pPr>
          </w:p>
          <w:p w:rsidR="00AD6EBE" w:rsidRPr="00A471E1" w:rsidRDefault="00AD6EBE" w:rsidP="00AD6EBE">
            <w:pPr>
              <w:spacing w:after="0" w:line="240" w:lineRule="auto"/>
              <w:jc w:val="both"/>
              <w:rPr>
                <w:rFonts w:ascii="Arial" w:eastAsia="Times New Roman" w:hAnsi="Arial" w:cs="Arial"/>
                <w:lang w:eastAsia="es-ES"/>
              </w:rPr>
            </w:pPr>
            <w:r w:rsidRPr="00A471E1">
              <w:rPr>
                <w:rFonts w:ascii="Arial" w:eastAsia="Times New Roman" w:hAnsi="Arial" w:cs="Arial"/>
                <w:lang w:eastAsia="es-ES"/>
              </w:rPr>
              <w:t>Se destaca que la finalidad principal y preocupación de Telmex es homologar los criterios en todas las ofertas, en la ORE se contabilizan los plazos a partir del día hábil siguiente, al homologar los criterios se brinda certeza jurídica a todo el sector de telecomunicaciones, en particular a los CS, ya que de lo contrario existe una evidente desigualdad en la prestación de los servicios</w:t>
            </w:r>
            <w:r w:rsidR="00A471E1" w:rsidRPr="00A471E1">
              <w:rPr>
                <w:rFonts w:ascii="Arial" w:eastAsia="Times New Roman" w:hAnsi="Arial" w:cs="Arial"/>
                <w:lang w:eastAsia="es-ES"/>
              </w:rPr>
              <w:t xml:space="preserve">  derivado de los mismos criterios establecidos por el Instituto</w:t>
            </w:r>
            <w:r w:rsidRPr="00A471E1">
              <w:rPr>
                <w:rFonts w:ascii="Arial" w:eastAsia="Times New Roman" w:hAnsi="Arial" w:cs="Arial"/>
                <w:lang w:eastAsia="es-ES"/>
              </w:rPr>
              <w:t>, sin que estos criterios tengan que ver con las particularidades de cada servicio sino más bien con la operación, que debería de ser la misma para brindar los servicios.</w:t>
            </w:r>
          </w:p>
          <w:p w:rsidR="00AD6EBE" w:rsidRPr="00A471E1" w:rsidRDefault="00AD6EBE" w:rsidP="00AD6EBE">
            <w:pPr>
              <w:spacing w:after="0" w:line="240" w:lineRule="auto"/>
              <w:jc w:val="both"/>
              <w:rPr>
                <w:rFonts w:ascii="Arial" w:eastAsia="Times New Roman" w:hAnsi="Arial" w:cs="Arial"/>
                <w:lang w:eastAsia="es-ES"/>
              </w:rPr>
            </w:pPr>
          </w:p>
          <w:p w:rsidR="00AD6EBE" w:rsidRPr="00A471E1" w:rsidRDefault="00AD6EBE" w:rsidP="00AD6EBE">
            <w:pPr>
              <w:spacing w:after="0" w:line="240" w:lineRule="auto"/>
              <w:jc w:val="both"/>
              <w:rPr>
                <w:rFonts w:ascii="Arial" w:eastAsia="Times New Roman" w:hAnsi="Arial" w:cs="Arial"/>
                <w:lang w:eastAsia="es-ES"/>
              </w:rPr>
            </w:pPr>
            <w:r w:rsidRPr="00A471E1">
              <w:rPr>
                <w:rFonts w:ascii="Arial" w:eastAsia="Times New Roman" w:hAnsi="Arial" w:cs="Arial"/>
                <w:lang w:eastAsia="es-ES"/>
              </w:rPr>
              <w:t>Es importante puntualizar que la Ley Federal de Telecomunicaciones y Radiodifusión dispone en su artículo 6 que, a falta de disposición expresa en esta Ley o en los Tratados Internacionales, se aplicarán supletoriamente, entre otras disposiciones, la LFPA.</w:t>
            </w:r>
          </w:p>
          <w:p w:rsidR="00AD6EBE" w:rsidRPr="00A471E1" w:rsidRDefault="00AD6EBE" w:rsidP="00AD6EBE">
            <w:pPr>
              <w:spacing w:after="0" w:line="240" w:lineRule="auto"/>
              <w:jc w:val="both"/>
              <w:rPr>
                <w:rFonts w:ascii="Arial" w:eastAsia="Times New Roman" w:hAnsi="Arial" w:cs="Arial"/>
                <w:lang w:eastAsia="es-ES"/>
              </w:rPr>
            </w:pPr>
          </w:p>
          <w:p w:rsidR="00AD6EBE" w:rsidRPr="00A471E1" w:rsidRDefault="00AD6EBE" w:rsidP="00AD6EBE">
            <w:pPr>
              <w:spacing w:after="0" w:line="240" w:lineRule="auto"/>
              <w:jc w:val="both"/>
              <w:rPr>
                <w:rFonts w:ascii="Arial" w:eastAsia="Times New Roman" w:hAnsi="Arial" w:cs="Arial"/>
                <w:lang w:eastAsia="es-ES"/>
              </w:rPr>
            </w:pPr>
            <w:r w:rsidRPr="00A471E1">
              <w:rPr>
                <w:rFonts w:ascii="Arial" w:eastAsia="Times New Roman" w:hAnsi="Arial" w:cs="Arial"/>
                <w:lang w:eastAsia="es-ES"/>
              </w:rPr>
              <w:t>De forma adicional establece, que aquellos asuntos que no tengan previsto un trámite específico, se tramitarán conforme a lo dispuesto en la LFPA.</w:t>
            </w:r>
          </w:p>
          <w:p w:rsidR="00AD6EBE" w:rsidRPr="00A471E1" w:rsidRDefault="00AD6EBE" w:rsidP="00AD6EBE">
            <w:pPr>
              <w:spacing w:after="0" w:line="240" w:lineRule="auto"/>
              <w:jc w:val="both"/>
              <w:rPr>
                <w:rFonts w:ascii="Arial" w:eastAsia="Times New Roman" w:hAnsi="Arial" w:cs="Arial"/>
                <w:lang w:eastAsia="es-ES"/>
              </w:rPr>
            </w:pPr>
          </w:p>
          <w:p w:rsidR="00AD6EBE" w:rsidRPr="00A471E1" w:rsidRDefault="00AD6EBE" w:rsidP="00AD6EBE">
            <w:pPr>
              <w:spacing w:after="0" w:line="240" w:lineRule="auto"/>
              <w:jc w:val="both"/>
              <w:rPr>
                <w:rFonts w:ascii="Arial" w:eastAsia="Times New Roman" w:hAnsi="Arial" w:cs="Arial"/>
                <w:b/>
                <w:lang w:eastAsia="es-ES"/>
              </w:rPr>
            </w:pPr>
            <w:r w:rsidRPr="00A471E1">
              <w:rPr>
                <w:rFonts w:ascii="Arial" w:eastAsia="Times New Roman" w:hAnsi="Arial" w:cs="Arial"/>
                <w:lang w:eastAsia="es-ES"/>
              </w:rPr>
              <w:t xml:space="preserve">En este </w:t>
            </w:r>
            <w:r w:rsidR="00053AA1" w:rsidRPr="00A471E1">
              <w:rPr>
                <w:rFonts w:ascii="Arial" w:eastAsia="Times New Roman" w:hAnsi="Arial" w:cs="Arial"/>
                <w:lang w:eastAsia="es-ES"/>
              </w:rPr>
              <w:t>sentido se precisa</w:t>
            </w:r>
            <w:r w:rsidRPr="00A471E1">
              <w:rPr>
                <w:rFonts w:ascii="Arial" w:eastAsia="Times New Roman" w:hAnsi="Arial" w:cs="Arial"/>
                <w:lang w:eastAsia="es-ES"/>
              </w:rPr>
              <w:t xml:space="preserve"> que </w:t>
            </w:r>
            <w:r w:rsidR="00053AA1" w:rsidRPr="00A471E1">
              <w:rPr>
                <w:rFonts w:ascii="Arial" w:eastAsia="Times New Roman" w:hAnsi="Arial" w:cs="Arial"/>
                <w:lang w:eastAsia="es-ES"/>
              </w:rPr>
              <w:t>conforme a la</w:t>
            </w:r>
            <w:r w:rsidRPr="00A471E1">
              <w:rPr>
                <w:rFonts w:ascii="Arial" w:eastAsia="Times New Roman" w:hAnsi="Arial" w:cs="Arial"/>
                <w:lang w:eastAsia="es-ES"/>
              </w:rPr>
              <w:t xml:space="preserve"> LFPA los plazos se contabilizan en días hábiles, tal y como lo establece el apartado de términos y plazos en sus artículos 28 y 29.</w:t>
            </w:r>
          </w:p>
          <w:p w:rsidR="00AD6EBE" w:rsidRPr="00A471E1" w:rsidRDefault="00AD6EBE" w:rsidP="00AD6EBE">
            <w:pPr>
              <w:spacing w:after="0" w:line="240" w:lineRule="auto"/>
              <w:jc w:val="both"/>
              <w:rPr>
                <w:rFonts w:ascii="Arial" w:eastAsia="Times New Roman" w:hAnsi="Arial" w:cs="Arial"/>
                <w:lang w:eastAsia="es-ES"/>
              </w:rPr>
            </w:pPr>
          </w:p>
          <w:p w:rsidR="00AD6EBE" w:rsidRPr="00A471E1" w:rsidRDefault="00AD6EBE" w:rsidP="00AD6EBE">
            <w:pPr>
              <w:spacing w:after="0" w:line="240" w:lineRule="auto"/>
              <w:jc w:val="both"/>
              <w:rPr>
                <w:rFonts w:ascii="Arial" w:eastAsia="Times New Roman" w:hAnsi="Arial" w:cs="Arial"/>
                <w:lang w:eastAsia="es-ES"/>
              </w:rPr>
            </w:pPr>
            <w:r w:rsidRPr="00A471E1">
              <w:rPr>
                <w:rFonts w:ascii="Arial" w:eastAsia="Times New Roman" w:hAnsi="Arial" w:cs="Arial"/>
                <w:lang w:eastAsia="es-ES"/>
              </w:rPr>
              <w:t xml:space="preserve">En este sentido y a efecto de homologar los criterios en la atención de los servicios regulados, </w:t>
            </w:r>
            <w:r w:rsidRPr="00A471E1">
              <w:rPr>
                <w:rFonts w:ascii="Arial" w:eastAsia="Times New Roman" w:hAnsi="Arial" w:cs="Arial"/>
                <w:lang w:eastAsia="es-ES"/>
              </w:rPr>
              <w:lastRenderedPageBreak/>
              <w:t>y con ello brindar claridad y transparencia al CS se puntualiza el inicio de los plazos.</w:t>
            </w:r>
          </w:p>
          <w:p w:rsidR="00AD6EBE" w:rsidRPr="00A471E1" w:rsidRDefault="00AD6EBE" w:rsidP="00AD6EBE">
            <w:pPr>
              <w:spacing w:after="0" w:line="240" w:lineRule="auto"/>
              <w:jc w:val="both"/>
              <w:rPr>
                <w:rFonts w:ascii="Arial" w:eastAsia="Times New Roman" w:hAnsi="Arial" w:cs="Arial"/>
                <w:lang w:eastAsia="es-ES"/>
              </w:rPr>
            </w:pPr>
          </w:p>
          <w:p w:rsidR="00C92D14" w:rsidRPr="00A471E1" w:rsidRDefault="00C92D14" w:rsidP="00C92D14">
            <w:pPr>
              <w:spacing w:after="0" w:line="240" w:lineRule="auto"/>
              <w:jc w:val="both"/>
              <w:rPr>
                <w:rFonts w:ascii="Arial" w:eastAsia="Times New Roman" w:hAnsi="Arial" w:cs="Arial"/>
                <w:lang w:eastAsia="es-ES"/>
              </w:rPr>
            </w:pPr>
          </w:p>
        </w:tc>
      </w:tr>
      <w:tr w:rsidR="00C92D14" w:rsidRPr="00A471E1" w:rsidTr="00951D16">
        <w:trPr>
          <w:trHeight w:val="1052"/>
          <w:jc w:val="center"/>
        </w:trPr>
        <w:tc>
          <w:tcPr>
            <w:tcW w:w="240" w:type="pct"/>
            <w:vAlign w:val="center"/>
          </w:tcPr>
          <w:p w:rsidR="00C92D14" w:rsidRPr="00A471E1" w:rsidRDefault="00C92D14" w:rsidP="00C92D14">
            <w:pPr>
              <w:spacing w:after="0" w:line="240" w:lineRule="auto"/>
              <w:jc w:val="center"/>
              <w:rPr>
                <w:rFonts w:ascii="Arial" w:eastAsia="Times New Roman" w:hAnsi="Arial" w:cs="Arial"/>
                <w:b/>
                <w:lang w:eastAsia="es-MX"/>
              </w:rPr>
            </w:pPr>
            <w:r w:rsidRPr="00A471E1">
              <w:rPr>
                <w:rFonts w:ascii="Arial" w:eastAsia="Times New Roman" w:hAnsi="Arial" w:cs="Arial"/>
                <w:b/>
                <w:lang w:eastAsia="es-MX"/>
              </w:rPr>
              <w:lastRenderedPageBreak/>
              <w:t>13</w:t>
            </w:r>
          </w:p>
        </w:tc>
        <w:tc>
          <w:tcPr>
            <w:tcW w:w="787" w:type="pct"/>
            <w:vAlign w:val="center"/>
          </w:tcPr>
          <w:p w:rsidR="00C92D14" w:rsidRPr="00A471E1" w:rsidRDefault="00C92D14" w:rsidP="00C92D14">
            <w:pPr>
              <w:pStyle w:val="IFTnormal"/>
              <w:spacing w:after="0"/>
              <w:ind w:left="720"/>
              <w:rPr>
                <w:rFonts w:ascii="Arial" w:hAnsi="Arial" w:cs="Arial"/>
                <w:b/>
              </w:rPr>
            </w:pPr>
          </w:p>
          <w:p w:rsidR="00C92D14" w:rsidRPr="00A471E1" w:rsidRDefault="00C92D14" w:rsidP="00C92D14">
            <w:pPr>
              <w:pStyle w:val="1TitPrin"/>
            </w:pPr>
            <w:bookmarkStart w:id="32" w:name="_Toc436840891"/>
            <w:bookmarkStart w:id="33" w:name="_Toc436846328"/>
            <w:bookmarkStart w:id="34" w:name="_Toc436848278"/>
            <w:bookmarkStart w:id="35" w:name="_Toc436856526"/>
            <w:bookmarkStart w:id="36" w:name="_Toc436862672"/>
            <w:bookmarkStart w:id="37" w:name="_Toc436866322"/>
            <w:bookmarkStart w:id="38" w:name="_Toc436870901"/>
            <w:bookmarkStart w:id="39" w:name="_Toc436875893"/>
            <w:bookmarkStart w:id="40" w:name="_Toc467248705"/>
            <w:bookmarkStart w:id="41" w:name="_Toc525904571"/>
            <w:bookmarkStart w:id="42" w:name="_Toc525913967"/>
            <w:bookmarkStart w:id="43" w:name="_Toc525919206"/>
            <w:bookmarkStart w:id="44" w:name="_Toc525919330"/>
            <w:bookmarkStart w:id="45" w:name="_Toc2957140"/>
            <w:bookmarkStart w:id="46" w:name="_Toc26273077"/>
            <w:bookmarkStart w:id="47" w:name="_Toc26284474"/>
            <w:bookmarkStart w:id="48" w:name="_Toc54106578"/>
            <w:bookmarkStart w:id="49" w:name="_Toc115792100"/>
            <w:r w:rsidRPr="00A471E1">
              <w:t>4.9 Parámetros e indicadores de calidad para los Servicios de Reventa</w:t>
            </w:r>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r w:rsidRPr="00A471E1">
              <w:t>.</w:t>
            </w:r>
          </w:p>
          <w:p w:rsidR="00C92D14" w:rsidRPr="00A471E1" w:rsidRDefault="00C92D14" w:rsidP="00C92D14">
            <w:pPr>
              <w:pStyle w:val="1TitPrin"/>
            </w:pPr>
          </w:p>
        </w:tc>
        <w:tc>
          <w:tcPr>
            <w:tcW w:w="605" w:type="pct"/>
            <w:shd w:val="clear" w:color="auto" w:fill="auto"/>
            <w:vAlign w:val="center"/>
          </w:tcPr>
          <w:p w:rsidR="00C92D14" w:rsidRPr="00A471E1" w:rsidRDefault="00C92D14" w:rsidP="00C92D14">
            <w:pPr>
              <w:spacing w:after="0" w:line="240" w:lineRule="auto"/>
              <w:jc w:val="center"/>
              <w:rPr>
                <w:rFonts w:ascii="Arial" w:eastAsia="Times New Roman" w:hAnsi="Arial" w:cs="Arial"/>
                <w:b/>
                <w:bCs/>
                <w:i/>
                <w:iCs/>
                <w:lang w:eastAsia="es-MX"/>
              </w:rPr>
            </w:pPr>
            <w:r w:rsidRPr="00A471E1">
              <w:rPr>
                <w:rFonts w:ascii="Arial" w:eastAsia="Times New Roman" w:hAnsi="Arial" w:cs="Arial"/>
                <w:b/>
                <w:bCs/>
                <w:i/>
                <w:iCs/>
                <w:lang w:eastAsia="es-MX"/>
              </w:rPr>
              <w:t>Periodicidad para la medición de parámetros de calidad.</w:t>
            </w:r>
          </w:p>
          <w:p w:rsidR="00C92D14" w:rsidRPr="00A471E1" w:rsidRDefault="00C92D14" w:rsidP="00C92D14">
            <w:pPr>
              <w:spacing w:after="0" w:line="240" w:lineRule="auto"/>
              <w:jc w:val="center"/>
              <w:rPr>
                <w:rFonts w:ascii="Arial" w:eastAsia="Times New Roman" w:hAnsi="Arial" w:cs="Arial"/>
                <w:b/>
                <w:bCs/>
                <w:i/>
                <w:iCs/>
                <w:lang w:eastAsia="es-MX"/>
              </w:rPr>
            </w:pPr>
            <w:r w:rsidRPr="00A471E1">
              <w:rPr>
                <w:rFonts w:ascii="Arial" w:eastAsia="Times New Roman" w:hAnsi="Arial" w:cs="Arial"/>
                <w:color w:val="000000"/>
                <w:lang w:eastAsia="es-MX"/>
              </w:rPr>
              <w:t>(página 51)</w:t>
            </w:r>
          </w:p>
        </w:tc>
        <w:tc>
          <w:tcPr>
            <w:tcW w:w="1716" w:type="pct"/>
            <w:shd w:val="clear" w:color="auto" w:fill="auto"/>
            <w:vAlign w:val="center"/>
          </w:tcPr>
          <w:p w:rsidR="00C92D14" w:rsidRPr="00A471E1" w:rsidRDefault="00C92D14" w:rsidP="00C92D14">
            <w:pPr>
              <w:spacing w:after="0"/>
              <w:jc w:val="both"/>
              <w:rPr>
                <w:rFonts w:ascii="Arial" w:hAnsi="Arial" w:cs="Arial"/>
              </w:rPr>
            </w:pPr>
            <w:r w:rsidRPr="00A471E1">
              <w:rPr>
                <w:rFonts w:ascii="Arial" w:hAnsi="Arial" w:cs="Arial"/>
              </w:rPr>
              <w:t xml:space="preserve">En esta sección se muestran los parámetros e indicadores de calidad referentes a la provisión, continuidad y atención de fallas del Servicio de Reventa. Estos parámetros e indicadores corresponden a los utilizados en la propia operación de Telmex, y se medirán con una periodicidad </w:t>
            </w:r>
            <w:r w:rsidRPr="00A471E1">
              <w:rPr>
                <w:rFonts w:ascii="Arial" w:hAnsi="Arial" w:cs="Arial"/>
                <w:strike/>
              </w:rPr>
              <w:t>trimestral</w:t>
            </w:r>
            <w:r w:rsidRPr="00A471E1">
              <w:rPr>
                <w:rFonts w:ascii="Arial" w:hAnsi="Arial" w:cs="Arial"/>
              </w:rPr>
              <w:t xml:space="preserve"> </w:t>
            </w:r>
            <w:r w:rsidRPr="00A471E1">
              <w:rPr>
                <w:rFonts w:ascii="Arial" w:hAnsi="Arial" w:cs="Arial"/>
                <w:color w:val="0070C0"/>
              </w:rPr>
              <w:t>anual</w:t>
            </w:r>
            <w:r w:rsidRPr="00A471E1">
              <w:rPr>
                <w:rFonts w:ascii="Arial" w:hAnsi="Arial" w:cs="Arial"/>
              </w:rPr>
              <w:t xml:space="preserve"> por cada uno de los CS.</w:t>
            </w:r>
          </w:p>
        </w:tc>
        <w:tc>
          <w:tcPr>
            <w:tcW w:w="1651" w:type="pct"/>
            <w:tcBorders>
              <w:top w:val="single" w:sz="4" w:space="0" w:color="000000" w:themeColor="text1"/>
              <w:bottom w:val="single" w:sz="4" w:space="0" w:color="000000" w:themeColor="text1"/>
            </w:tcBorders>
          </w:tcPr>
          <w:p w:rsidR="00C92D14" w:rsidRPr="00A471E1" w:rsidRDefault="00C92D14" w:rsidP="00C92D14">
            <w:pPr>
              <w:pStyle w:val="Prrafodelista"/>
              <w:numPr>
                <w:ilvl w:val="0"/>
                <w:numId w:val="18"/>
              </w:numPr>
              <w:spacing w:after="0" w:line="240" w:lineRule="auto"/>
              <w:ind w:left="355"/>
              <w:jc w:val="both"/>
              <w:rPr>
                <w:rFonts w:ascii="Arial" w:eastAsia="Times New Roman" w:hAnsi="Arial" w:cs="Arial"/>
                <w:lang w:eastAsia="es-ES"/>
              </w:rPr>
            </w:pPr>
            <w:r w:rsidRPr="00A471E1">
              <w:rPr>
                <w:rFonts w:ascii="Arial" w:eastAsia="Times New Roman" w:hAnsi="Arial" w:cs="Arial"/>
                <w:lang w:eastAsia="es-ES"/>
              </w:rPr>
              <w:t>El título de concesión establece un periodo anual para medir los parámetros de calidad lo cual se considera razonable para la medición, a fin de que se los tiempos sean eficientes sin eliminar ningún tipo de obligación se propone unificar la periodicidad.</w:t>
            </w:r>
          </w:p>
        </w:tc>
      </w:tr>
      <w:tr w:rsidR="00053AA1" w:rsidRPr="00A471E1" w:rsidTr="00951D16">
        <w:trPr>
          <w:trHeight w:val="1052"/>
          <w:jc w:val="center"/>
        </w:trPr>
        <w:tc>
          <w:tcPr>
            <w:tcW w:w="240" w:type="pct"/>
            <w:vAlign w:val="center"/>
          </w:tcPr>
          <w:p w:rsidR="00053AA1" w:rsidRPr="00A471E1" w:rsidRDefault="00053AA1" w:rsidP="00053AA1">
            <w:pPr>
              <w:spacing w:after="0" w:line="240" w:lineRule="auto"/>
              <w:jc w:val="center"/>
              <w:rPr>
                <w:rFonts w:ascii="Arial" w:eastAsia="Times New Roman" w:hAnsi="Arial" w:cs="Arial"/>
                <w:b/>
                <w:lang w:eastAsia="es-MX"/>
              </w:rPr>
            </w:pPr>
            <w:r w:rsidRPr="00A471E1">
              <w:rPr>
                <w:rFonts w:ascii="Arial" w:eastAsia="Times New Roman" w:hAnsi="Arial" w:cs="Arial"/>
                <w:b/>
                <w:lang w:eastAsia="es-MX"/>
              </w:rPr>
              <w:t>14</w:t>
            </w:r>
          </w:p>
        </w:tc>
        <w:tc>
          <w:tcPr>
            <w:tcW w:w="787" w:type="pct"/>
            <w:vAlign w:val="center"/>
          </w:tcPr>
          <w:p w:rsidR="00053AA1" w:rsidRPr="00A471E1" w:rsidRDefault="00053AA1" w:rsidP="00053AA1">
            <w:pPr>
              <w:pStyle w:val="1TitPrin"/>
            </w:pPr>
            <w:r w:rsidRPr="00A471E1">
              <w:t>4.9 Parámetros e indicadores de calidad para los Servicios de Reventa. (SRL, SRI, SRP) y 5.11 (SRMLT)</w:t>
            </w:r>
          </w:p>
          <w:p w:rsidR="00053AA1" w:rsidRPr="00A471E1" w:rsidRDefault="00053AA1" w:rsidP="00053AA1">
            <w:pPr>
              <w:pStyle w:val="1TitPrin"/>
            </w:pPr>
          </w:p>
        </w:tc>
        <w:tc>
          <w:tcPr>
            <w:tcW w:w="605" w:type="pct"/>
            <w:shd w:val="clear" w:color="auto" w:fill="auto"/>
            <w:vAlign w:val="center"/>
          </w:tcPr>
          <w:p w:rsidR="00053AA1" w:rsidRPr="00A471E1" w:rsidRDefault="00053AA1" w:rsidP="00053AA1">
            <w:pPr>
              <w:spacing w:after="0" w:line="240" w:lineRule="auto"/>
              <w:jc w:val="center"/>
              <w:rPr>
                <w:rFonts w:ascii="Arial" w:eastAsia="Times New Roman" w:hAnsi="Arial" w:cs="Arial"/>
                <w:b/>
                <w:bCs/>
                <w:i/>
                <w:iCs/>
                <w:lang w:eastAsia="es-MX"/>
              </w:rPr>
            </w:pPr>
            <w:r w:rsidRPr="00A471E1">
              <w:rPr>
                <w:rFonts w:ascii="Arial" w:eastAsia="Times New Roman" w:hAnsi="Arial" w:cs="Arial"/>
                <w:b/>
                <w:bCs/>
                <w:i/>
                <w:iCs/>
                <w:lang w:eastAsia="es-MX"/>
              </w:rPr>
              <w:t xml:space="preserve">Plazos </w:t>
            </w:r>
          </w:p>
          <w:p w:rsidR="00053AA1" w:rsidRPr="00A471E1" w:rsidRDefault="00053AA1" w:rsidP="00053AA1">
            <w:pPr>
              <w:spacing w:after="0" w:line="240" w:lineRule="auto"/>
              <w:jc w:val="center"/>
              <w:rPr>
                <w:rFonts w:ascii="Arial" w:eastAsia="Times New Roman" w:hAnsi="Arial" w:cs="Arial"/>
                <w:b/>
                <w:bCs/>
                <w:i/>
                <w:iCs/>
                <w:lang w:eastAsia="es-MX"/>
              </w:rPr>
            </w:pPr>
            <w:r w:rsidRPr="00A471E1">
              <w:rPr>
                <w:rFonts w:ascii="Arial" w:eastAsia="Times New Roman" w:hAnsi="Arial" w:cs="Arial"/>
                <w:color w:val="000000"/>
                <w:lang w:eastAsia="es-MX"/>
              </w:rPr>
              <w:t>(página 51 y 52 y 71 y72)</w:t>
            </w:r>
          </w:p>
        </w:tc>
        <w:tc>
          <w:tcPr>
            <w:tcW w:w="1716" w:type="pct"/>
            <w:shd w:val="clear" w:color="auto" w:fill="auto"/>
            <w:vAlign w:val="center"/>
          </w:tcPr>
          <w:p w:rsidR="00053AA1" w:rsidRPr="00A471E1" w:rsidRDefault="00053AA1" w:rsidP="00053AA1">
            <w:pPr>
              <w:pStyle w:val="Prrafodelista"/>
              <w:numPr>
                <w:ilvl w:val="0"/>
                <w:numId w:val="28"/>
              </w:numPr>
              <w:spacing w:after="0"/>
              <w:contextualSpacing w:val="0"/>
              <w:jc w:val="both"/>
              <w:rPr>
                <w:rFonts w:ascii="Arial" w:hAnsi="Arial" w:cs="Arial"/>
              </w:rPr>
            </w:pPr>
            <w:r w:rsidRPr="00A471E1">
              <w:rPr>
                <w:rFonts w:ascii="Arial" w:hAnsi="Arial" w:cs="Arial"/>
              </w:rPr>
              <w:t xml:space="preserve">Habilitación para usuarios existentes </w:t>
            </w:r>
            <w:r w:rsidRPr="00A471E1">
              <w:rPr>
                <w:rFonts w:ascii="Arial" w:hAnsi="Arial" w:cs="Arial"/>
                <w:color w:val="0070C0"/>
              </w:rPr>
              <w:t>o nuevos que no requieren provisión de equipo</w:t>
            </w:r>
            <w:r w:rsidRPr="00A471E1">
              <w:rPr>
                <w:rFonts w:ascii="Arial" w:hAnsi="Arial" w:cs="Arial"/>
                <w:strike/>
                <w:color w:val="0070C0"/>
              </w:rPr>
              <w:t xml:space="preserve"> </w:t>
            </w:r>
            <w:r w:rsidRPr="00A471E1">
              <w:rPr>
                <w:rFonts w:ascii="Arial" w:hAnsi="Arial" w:cs="Arial"/>
                <w:strike/>
              </w:rPr>
              <w:t>con el módem/ONT de Telmex que estuvieran en funcionamiento</w:t>
            </w:r>
            <w:r w:rsidRPr="00A471E1">
              <w:rPr>
                <w:rFonts w:ascii="Arial" w:hAnsi="Arial" w:cs="Arial"/>
              </w:rPr>
              <w:t xml:space="preserve">: 90% en un máximo de seis días hábiles </w:t>
            </w:r>
            <w:r w:rsidRPr="00A471E1">
              <w:rPr>
                <w:rFonts w:ascii="Arial" w:hAnsi="Arial" w:cs="Arial"/>
                <w:color w:val="0070C0"/>
              </w:rPr>
              <w:t>a partir del día hábil siguiente a la recepción de la solicitud</w:t>
            </w:r>
            <w:r w:rsidRPr="00A471E1">
              <w:rPr>
                <w:rFonts w:ascii="Arial" w:hAnsi="Arial" w:cs="Arial"/>
              </w:rPr>
              <w:t xml:space="preserve">. El 10% restante en un máximo de ocho días hábiles a partir del </w:t>
            </w:r>
            <w:r w:rsidRPr="00A471E1">
              <w:rPr>
                <w:rFonts w:ascii="Arial" w:hAnsi="Arial" w:cs="Arial"/>
                <w:color w:val="0070C0"/>
              </w:rPr>
              <w:t xml:space="preserve">día hábil siguiente a la recepción de </w:t>
            </w:r>
            <w:r w:rsidRPr="00A471E1">
              <w:rPr>
                <w:rFonts w:ascii="Arial" w:hAnsi="Arial" w:cs="Arial"/>
              </w:rPr>
              <w:t>la solicitud.</w:t>
            </w:r>
          </w:p>
          <w:p w:rsidR="00053AA1" w:rsidRPr="00A471E1" w:rsidRDefault="00053AA1" w:rsidP="00053AA1">
            <w:pPr>
              <w:pStyle w:val="Prrafodelista"/>
              <w:numPr>
                <w:ilvl w:val="0"/>
                <w:numId w:val="28"/>
              </w:numPr>
              <w:spacing w:after="0"/>
              <w:contextualSpacing w:val="0"/>
              <w:jc w:val="both"/>
              <w:rPr>
                <w:rFonts w:ascii="Arial" w:hAnsi="Arial" w:cs="Arial"/>
              </w:rPr>
            </w:pPr>
            <w:r w:rsidRPr="00A471E1">
              <w:rPr>
                <w:rFonts w:ascii="Arial" w:hAnsi="Arial" w:cs="Arial"/>
              </w:rPr>
              <w:t xml:space="preserve">Habilitación para usuarios existentes </w:t>
            </w:r>
            <w:r w:rsidRPr="00A471E1">
              <w:rPr>
                <w:rFonts w:ascii="Arial" w:hAnsi="Arial" w:cs="Arial"/>
                <w:color w:val="0070C0"/>
              </w:rPr>
              <w:t xml:space="preserve">o nuevos que requieren provisión de equipo </w:t>
            </w:r>
            <w:r w:rsidRPr="00A471E1">
              <w:rPr>
                <w:rFonts w:ascii="Arial" w:hAnsi="Arial" w:cs="Arial"/>
                <w:strike/>
              </w:rPr>
              <w:t>para el servicio en que Telmex deba entregar algún equipo a solicitud del CS</w:t>
            </w:r>
            <w:r w:rsidRPr="00A471E1">
              <w:rPr>
                <w:rFonts w:ascii="Arial" w:hAnsi="Arial" w:cs="Arial"/>
              </w:rPr>
              <w:t xml:space="preserve">: 90% en un máximo de </w:t>
            </w:r>
            <w:r w:rsidRPr="00A471E1">
              <w:rPr>
                <w:rFonts w:ascii="Arial" w:hAnsi="Arial" w:cs="Arial"/>
                <w:strike/>
              </w:rPr>
              <w:t>seis</w:t>
            </w:r>
            <w:r w:rsidRPr="00A471E1">
              <w:rPr>
                <w:rFonts w:ascii="Arial" w:hAnsi="Arial" w:cs="Arial"/>
              </w:rPr>
              <w:t xml:space="preserve"> </w:t>
            </w:r>
            <w:r w:rsidRPr="00A471E1">
              <w:rPr>
                <w:rFonts w:ascii="Arial" w:hAnsi="Arial" w:cs="Arial"/>
                <w:color w:val="0070C0"/>
              </w:rPr>
              <w:t>ocho</w:t>
            </w:r>
            <w:r w:rsidRPr="00A471E1">
              <w:rPr>
                <w:rFonts w:ascii="Arial" w:hAnsi="Arial" w:cs="Arial"/>
              </w:rPr>
              <w:t xml:space="preserve"> días </w:t>
            </w:r>
            <w:r w:rsidRPr="00A471E1">
              <w:rPr>
                <w:rFonts w:ascii="Arial" w:hAnsi="Arial" w:cs="Arial"/>
                <w:color w:val="0070C0"/>
              </w:rPr>
              <w:t>hábiles a partir del día hábil siguiente a la recepción de la solicitud</w:t>
            </w:r>
            <w:r w:rsidRPr="00A471E1">
              <w:rPr>
                <w:rFonts w:ascii="Arial" w:hAnsi="Arial" w:cs="Arial"/>
              </w:rPr>
              <w:t xml:space="preserve">. El 10% restante en un máximo de diez días hábiles a partir del </w:t>
            </w:r>
            <w:r w:rsidRPr="00A471E1">
              <w:rPr>
                <w:rFonts w:ascii="Arial" w:hAnsi="Arial" w:cs="Arial"/>
                <w:color w:val="0070C0"/>
              </w:rPr>
              <w:t>día hábil siguiente a la recepción de</w:t>
            </w:r>
            <w:r w:rsidRPr="00A471E1">
              <w:rPr>
                <w:rFonts w:ascii="Arial" w:hAnsi="Arial" w:cs="Arial"/>
              </w:rPr>
              <w:t xml:space="preserve"> la solicitud.</w:t>
            </w:r>
          </w:p>
          <w:p w:rsidR="00053AA1" w:rsidRPr="00A471E1" w:rsidRDefault="00053AA1" w:rsidP="00053AA1">
            <w:pPr>
              <w:pStyle w:val="IFTnormal"/>
              <w:numPr>
                <w:ilvl w:val="0"/>
                <w:numId w:val="28"/>
              </w:numPr>
              <w:spacing w:after="0"/>
              <w:rPr>
                <w:rFonts w:ascii="Arial" w:hAnsi="Arial" w:cs="Arial"/>
                <w:strike/>
              </w:rPr>
            </w:pPr>
            <w:r w:rsidRPr="00A471E1">
              <w:rPr>
                <w:rFonts w:ascii="Arial" w:hAnsi="Arial" w:cs="Arial"/>
                <w:strike/>
              </w:rPr>
              <w:t>Habilitación para usuarios nuevos con acometida o recursos de red sin provisión de equipo: 90% en un máximo de seis días hábiles. El 10% restante en un máximo de ocho días hábiles de la solicitud.</w:t>
            </w:r>
          </w:p>
          <w:p w:rsidR="00053AA1" w:rsidRPr="00A471E1" w:rsidRDefault="00053AA1" w:rsidP="00053AA1">
            <w:pPr>
              <w:pStyle w:val="IFTnormal"/>
              <w:numPr>
                <w:ilvl w:val="0"/>
                <w:numId w:val="28"/>
              </w:numPr>
              <w:spacing w:after="0"/>
              <w:rPr>
                <w:rFonts w:ascii="Arial" w:hAnsi="Arial" w:cs="Arial"/>
                <w:strike/>
              </w:rPr>
            </w:pPr>
            <w:r w:rsidRPr="00A471E1">
              <w:rPr>
                <w:rFonts w:ascii="Arial" w:hAnsi="Arial" w:cs="Arial"/>
                <w:strike/>
              </w:rPr>
              <w:lastRenderedPageBreak/>
              <w:t>Habilitación para usuarios nuevos con acometida o recursos de red con provisión de equipo: 90% en un máximo de ocho días hábiles. El 10% restante en un máximo de diez días hábiles a partir del la solicitud.</w:t>
            </w:r>
          </w:p>
          <w:p w:rsidR="00053AA1" w:rsidRPr="00A471E1" w:rsidRDefault="00053AA1" w:rsidP="00053AA1">
            <w:pPr>
              <w:pStyle w:val="Prrafodelista"/>
              <w:numPr>
                <w:ilvl w:val="0"/>
                <w:numId w:val="28"/>
              </w:numPr>
              <w:spacing w:after="0"/>
              <w:contextualSpacing w:val="0"/>
              <w:jc w:val="both"/>
              <w:rPr>
                <w:rFonts w:ascii="Arial" w:hAnsi="Arial" w:cs="Arial"/>
                <w:strike/>
              </w:rPr>
            </w:pPr>
            <w:r w:rsidRPr="00A471E1">
              <w:rPr>
                <w:rFonts w:ascii="Arial" w:hAnsi="Arial" w:cs="Arial"/>
                <w:strike/>
              </w:rPr>
              <w:t>Habilitación para usuarios nuevos sin acometida o recursos de red</w:t>
            </w:r>
            <w:r w:rsidRPr="00A471E1">
              <w:rPr>
                <w:rFonts w:ascii="Arial" w:hAnsi="Arial" w:cs="Arial"/>
                <w:bCs/>
                <w:strike/>
              </w:rPr>
              <w:t xml:space="preserve"> sin provisión de equipo: 90% en un máximo de seis días hábiles. El 10% restante en un máximo de ocho días hábiles a partir del la solicitud.</w:t>
            </w:r>
          </w:p>
          <w:p w:rsidR="00053AA1" w:rsidRPr="00A471E1" w:rsidRDefault="00053AA1" w:rsidP="00053AA1">
            <w:pPr>
              <w:pStyle w:val="Prrafodelista"/>
              <w:numPr>
                <w:ilvl w:val="0"/>
                <w:numId w:val="28"/>
              </w:numPr>
              <w:spacing w:after="0"/>
              <w:contextualSpacing w:val="0"/>
              <w:jc w:val="both"/>
              <w:rPr>
                <w:rFonts w:ascii="Arial" w:hAnsi="Arial" w:cs="Arial"/>
                <w:strike/>
              </w:rPr>
            </w:pPr>
            <w:r w:rsidRPr="00A471E1">
              <w:rPr>
                <w:rFonts w:ascii="Arial" w:hAnsi="Arial" w:cs="Arial"/>
                <w:strike/>
              </w:rPr>
              <w:t>Habilitación para usuarios nuevos sin acometida o recursos de red</w:t>
            </w:r>
            <w:r w:rsidRPr="00A471E1">
              <w:rPr>
                <w:rFonts w:ascii="Arial" w:hAnsi="Arial" w:cs="Arial"/>
                <w:bCs/>
                <w:strike/>
              </w:rPr>
              <w:t xml:space="preserve"> con provisión de equipo</w:t>
            </w:r>
            <w:r w:rsidRPr="00A471E1">
              <w:rPr>
                <w:rFonts w:ascii="Arial" w:hAnsi="Arial" w:cs="Arial"/>
                <w:strike/>
              </w:rPr>
              <w:t>: 90% en un máximo de ocho días hábiles. El 10% restante en un máximo de diez días hábiles a partir del la solicitud.</w:t>
            </w:r>
          </w:p>
          <w:p w:rsidR="00053AA1" w:rsidRPr="00A471E1" w:rsidRDefault="00053AA1" w:rsidP="00053AA1">
            <w:pPr>
              <w:pStyle w:val="Prrafodelista"/>
              <w:numPr>
                <w:ilvl w:val="0"/>
                <w:numId w:val="28"/>
              </w:numPr>
              <w:spacing w:after="0"/>
              <w:contextualSpacing w:val="0"/>
              <w:jc w:val="both"/>
              <w:rPr>
                <w:rFonts w:ascii="Arial" w:hAnsi="Arial" w:cs="Arial"/>
              </w:rPr>
            </w:pPr>
            <w:r w:rsidRPr="00A471E1">
              <w:rPr>
                <w:rFonts w:ascii="Arial" w:hAnsi="Arial" w:cs="Arial"/>
              </w:rPr>
              <w:t xml:space="preserve">Porcentaje de servicios suspendidos y reactivados en tiempo (60%). El 40% restante de servicios suspendidos en 48 horas y de reactivaciones en </w:t>
            </w:r>
            <w:r w:rsidRPr="00A471E1">
              <w:rPr>
                <w:rFonts w:ascii="Arial" w:hAnsi="Arial" w:cs="Arial"/>
                <w:strike/>
              </w:rPr>
              <w:t>cuatro horas</w:t>
            </w:r>
            <w:r w:rsidRPr="00A471E1">
              <w:rPr>
                <w:rFonts w:ascii="Arial" w:hAnsi="Arial" w:cs="Arial"/>
              </w:rPr>
              <w:t xml:space="preserve"> dos días hábiles a partir del </w:t>
            </w:r>
            <w:r w:rsidRPr="00A471E1">
              <w:rPr>
                <w:rFonts w:ascii="Arial" w:hAnsi="Arial" w:cs="Arial"/>
                <w:color w:val="0070C0"/>
              </w:rPr>
              <w:t>día hábil siguiente a la recepción de</w:t>
            </w:r>
            <w:r w:rsidRPr="00A471E1">
              <w:rPr>
                <w:rFonts w:ascii="Arial" w:hAnsi="Arial" w:cs="Arial"/>
              </w:rPr>
              <w:t xml:space="preserve"> las solicitudes realizadas.</w:t>
            </w:r>
          </w:p>
        </w:tc>
        <w:tc>
          <w:tcPr>
            <w:tcW w:w="1651" w:type="pct"/>
            <w:tcBorders>
              <w:top w:val="single" w:sz="4" w:space="0" w:color="000000" w:themeColor="text1"/>
              <w:bottom w:val="single" w:sz="4" w:space="0" w:color="000000" w:themeColor="text1"/>
            </w:tcBorders>
          </w:tcPr>
          <w:p w:rsidR="00AB1663" w:rsidRPr="00A471E1" w:rsidRDefault="00AB1663" w:rsidP="00AB1663">
            <w:pPr>
              <w:spacing w:after="0" w:line="240" w:lineRule="auto"/>
              <w:jc w:val="both"/>
              <w:rPr>
                <w:rFonts w:ascii="Arial" w:eastAsia="Times New Roman" w:hAnsi="Arial" w:cs="Arial"/>
                <w:lang w:eastAsia="es-MX"/>
              </w:rPr>
            </w:pPr>
            <w:r w:rsidRPr="00A471E1">
              <w:rPr>
                <w:rFonts w:ascii="Arial" w:eastAsia="Times New Roman" w:hAnsi="Arial" w:cs="Arial"/>
                <w:lang w:eastAsia="es-MX"/>
              </w:rPr>
              <w:lastRenderedPageBreak/>
              <w:t>Es importante para Telmex brindar las mismas condiciones en todos sus servicios, por lo que la preocupación es que operativamente las ofertas establecen criterios distintos.</w:t>
            </w:r>
          </w:p>
          <w:p w:rsidR="00AB1663" w:rsidRPr="00A471E1" w:rsidRDefault="00AB1663" w:rsidP="00AB1663">
            <w:pPr>
              <w:spacing w:after="0" w:line="240" w:lineRule="auto"/>
              <w:jc w:val="both"/>
              <w:rPr>
                <w:rFonts w:ascii="Arial" w:eastAsia="Times New Roman" w:hAnsi="Arial" w:cs="Arial"/>
                <w:lang w:eastAsia="es-ES"/>
              </w:rPr>
            </w:pPr>
          </w:p>
          <w:p w:rsidR="00AB1663" w:rsidRPr="00A471E1" w:rsidRDefault="00AB1663" w:rsidP="00AB1663">
            <w:pPr>
              <w:spacing w:after="0" w:line="240" w:lineRule="auto"/>
              <w:jc w:val="both"/>
              <w:rPr>
                <w:rFonts w:ascii="Arial" w:eastAsia="Times New Roman" w:hAnsi="Arial" w:cs="Arial"/>
                <w:lang w:eastAsia="es-ES"/>
              </w:rPr>
            </w:pPr>
            <w:r w:rsidRPr="00A471E1">
              <w:rPr>
                <w:rFonts w:ascii="Arial" w:eastAsia="Times New Roman" w:hAnsi="Arial" w:cs="Arial"/>
                <w:lang w:eastAsia="es-ES"/>
              </w:rPr>
              <w:t>Se destaca que la finalidad principal y preocupación de Telmex es homologar los criterios en todas las ofertas, en la ORE se contabilizan los plazos a partir del día hábil siguiente, al homologar los criterios se brinda certeza jurídica a todo el sector de telecomunicaciones, en particular a los CS, ya que de lo contrario existe una evidente desigualdad en la prestación de los servicios, sin que estos criterios tengan que ver con las particularidades de cada servicio sino más bien con la operación, que debería de ser la misma para brindar los servicios.</w:t>
            </w:r>
          </w:p>
          <w:p w:rsidR="00AB1663" w:rsidRPr="00A471E1" w:rsidRDefault="00AB1663" w:rsidP="00AB1663">
            <w:pPr>
              <w:spacing w:after="0" w:line="240" w:lineRule="auto"/>
              <w:jc w:val="both"/>
              <w:rPr>
                <w:rFonts w:ascii="Arial" w:eastAsia="Times New Roman" w:hAnsi="Arial" w:cs="Arial"/>
                <w:lang w:eastAsia="es-ES"/>
              </w:rPr>
            </w:pPr>
          </w:p>
          <w:p w:rsidR="00AB1663" w:rsidRPr="00A471E1" w:rsidRDefault="00AB1663" w:rsidP="00AB1663">
            <w:pPr>
              <w:spacing w:after="0" w:line="240" w:lineRule="auto"/>
              <w:jc w:val="both"/>
              <w:rPr>
                <w:rFonts w:ascii="Arial" w:eastAsia="Times New Roman" w:hAnsi="Arial" w:cs="Arial"/>
                <w:lang w:eastAsia="es-ES"/>
              </w:rPr>
            </w:pPr>
            <w:r w:rsidRPr="00A471E1">
              <w:rPr>
                <w:rFonts w:ascii="Arial" w:eastAsia="Times New Roman" w:hAnsi="Arial" w:cs="Arial"/>
                <w:lang w:eastAsia="es-ES"/>
              </w:rPr>
              <w:t>Es importante puntualizar que la Ley Federal de Telecomunicaciones y Radiodifusión dispone en su artículo 6 que, a falta de disposición expresa en esta Ley o en los Tratados Internacionales, se aplicarán supletoriamente, entre otras disposiciones, la LFPA.</w:t>
            </w:r>
          </w:p>
          <w:p w:rsidR="00AB1663" w:rsidRPr="00A471E1" w:rsidRDefault="00AB1663" w:rsidP="00AB1663">
            <w:pPr>
              <w:spacing w:after="0" w:line="240" w:lineRule="auto"/>
              <w:jc w:val="both"/>
              <w:rPr>
                <w:rFonts w:ascii="Arial" w:eastAsia="Times New Roman" w:hAnsi="Arial" w:cs="Arial"/>
                <w:lang w:eastAsia="es-ES"/>
              </w:rPr>
            </w:pPr>
          </w:p>
          <w:p w:rsidR="00AB1663" w:rsidRPr="00A471E1" w:rsidRDefault="00AB1663" w:rsidP="00AB1663">
            <w:pPr>
              <w:spacing w:after="0" w:line="240" w:lineRule="auto"/>
              <w:jc w:val="both"/>
              <w:rPr>
                <w:rFonts w:ascii="Arial" w:eastAsia="Times New Roman" w:hAnsi="Arial" w:cs="Arial"/>
                <w:lang w:eastAsia="es-ES"/>
              </w:rPr>
            </w:pPr>
            <w:r w:rsidRPr="00A471E1">
              <w:rPr>
                <w:rFonts w:ascii="Arial" w:eastAsia="Times New Roman" w:hAnsi="Arial" w:cs="Arial"/>
                <w:lang w:eastAsia="es-ES"/>
              </w:rPr>
              <w:t xml:space="preserve">De forma adicional establece, que aquellos asuntos que no tengan previsto un trámite </w:t>
            </w:r>
            <w:r w:rsidRPr="00A471E1">
              <w:rPr>
                <w:rFonts w:ascii="Arial" w:eastAsia="Times New Roman" w:hAnsi="Arial" w:cs="Arial"/>
                <w:lang w:eastAsia="es-ES"/>
              </w:rPr>
              <w:lastRenderedPageBreak/>
              <w:t>específico, se tramitarán conforme a lo dispuesto en la LFPA.</w:t>
            </w:r>
          </w:p>
          <w:p w:rsidR="00AB1663" w:rsidRPr="00A471E1" w:rsidRDefault="00AB1663" w:rsidP="00AB1663">
            <w:pPr>
              <w:spacing w:after="0" w:line="240" w:lineRule="auto"/>
              <w:jc w:val="both"/>
              <w:rPr>
                <w:rFonts w:ascii="Arial" w:eastAsia="Times New Roman" w:hAnsi="Arial" w:cs="Arial"/>
                <w:lang w:eastAsia="es-ES"/>
              </w:rPr>
            </w:pPr>
          </w:p>
          <w:p w:rsidR="00AB1663" w:rsidRPr="00A471E1" w:rsidRDefault="00AB1663" w:rsidP="00AB1663">
            <w:pPr>
              <w:spacing w:after="0" w:line="240" w:lineRule="auto"/>
              <w:jc w:val="both"/>
              <w:rPr>
                <w:rFonts w:ascii="Arial" w:eastAsia="Times New Roman" w:hAnsi="Arial" w:cs="Arial"/>
                <w:b/>
                <w:lang w:eastAsia="es-ES"/>
              </w:rPr>
            </w:pPr>
            <w:r w:rsidRPr="00A471E1">
              <w:rPr>
                <w:rFonts w:ascii="Arial" w:eastAsia="Times New Roman" w:hAnsi="Arial" w:cs="Arial"/>
                <w:lang w:eastAsia="es-ES"/>
              </w:rPr>
              <w:t>En este sentido se precisa que conforme a la LFPA los plazos se contabilizan en días hábiles, tal y como lo establece el apartado de términos y plazos en sus artículos 28 y 29.</w:t>
            </w:r>
          </w:p>
          <w:p w:rsidR="00AB1663" w:rsidRPr="00A471E1" w:rsidRDefault="00AB1663" w:rsidP="00AB1663">
            <w:pPr>
              <w:spacing w:after="0" w:line="240" w:lineRule="auto"/>
              <w:jc w:val="both"/>
              <w:rPr>
                <w:rFonts w:ascii="Arial" w:eastAsia="Times New Roman" w:hAnsi="Arial" w:cs="Arial"/>
                <w:lang w:eastAsia="es-ES"/>
              </w:rPr>
            </w:pPr>
          </w:p>
          <w:p w:rsidR="00053AA1" w:rsidRPr="00A471E1" w:rsidRDefault="00AB1663" w:rsidP="00AB1663">
            <w:pPr>
              <w:spacing w:after="0" w:line="240" w:lineRule="auto"/>
              <w:jc w:val="both"/>
              <w:rPr>
                <w:rFonts w:ascii="Arial" w:eastAsia="Times New Roman" w:hAnsi="Arial" w:cs="Arial"/>
                <w:lang w:eastAsia="es-ES"/>
              </w:rPr>
            </w:pPr>
            <w:r w:rsidRPr="00A471E1">
              <w:rPr>
                <w:rFonts w:ascii="Arial" w:eastAsia="Times New Roman" w:hAnsi="Arial" w:cs="Arial"/>
                <w:lang w:eastAsia="es-ES"/>
              </w:rPr>
              <w:t>En este sentido y a efecto de homologar los criterios en la atención de los servicios regulados, y con ello brindar claridad y transparencia al CS se puntualiza el inicio de los plazos</w:t>
            </w:r>
          </w:p>
          <w:p w:rsidR="00053AA1" w:rsidRPr="00A471E1" w:rsidRDefault="00053AA1" w:rsidP="00053AA1">
            <w:pPr>
              <w:spacing w:after="0" w:line="240" w:lineRule="auto"/>
              <w:jc w:val="both"/>
              <w:rPr>
                <w:rFonts w:ascii="Arial" w:eastAsia="Times New Roman" w:hAnsi="Arial" w:cs="Arial"/>
                <w:lang w:eastAsia="es-ES"/>
              </w:rPr>
            </w:pPr>
          </w:p>
        </w:tc>
      </w:tr>
      <w:tr w:rsidR="00C92D14" w:rsidRPr="00A471E1" w:rsidTr="00C5621F">
        <w:trPr>
          <w:trHeight w:val="1052"/>
          <w:jc w:val="center"/>
        </w:trPr>
        <w:tc>
          <w:tcPr>
            <w:tcW w:w="240" w:type="pct"/>
            <w:vAlign w:val="center"/>
          </w:tcPr>
          <w:p w:rsidR="00C92D14" w:rsidRPr="00A471E1" w:rsidRDefault="00C92D14" w:rsidP="00C92D14">
            <w:pPr>
              <w:spacing w:after="0" w:line="240" w:lineRule="auto"/>
              <w:jc w:val="center"/>
              <w:rPr>
                <w:rFonts w:ascii="Arial" w:eastAsia="Times New Roman" w:hAnsi="Arial" w:cs="Arial"/>
                <w:b/>
                <w:lang w:eastAsia="es-MX"/>
              </w:rPr>
            </w:pPr>
            <w:r w:rsidRPr="00A471E1">
              <w:rPr>
                <w:rFonts w:ascii="Arial" w:eastAsia="Times New Roman" w:hAnsi="Arial" w:cs="Arial"/>
                <w:b/>
                <w:lang w:eastAsia="es-MX"/>
              </w:rPr>
              <w:lastRenderedPageBreak/>
              <w:t>15</w:t>
            </w:r>
          </w:p>
        </w:tc>
        <w:tc>
          <w:tcPr>
            <w:tcW w:w="787" w:type="pct"/>
            <w:vAlign w:val="center"/>
          </w:tcPr>
          <w:p w:rsidR="00C92D14" w:rsidRPr="00A471E1" w:rsidRDefault="00C92D14" w:rsidP="00C92D14">
            <w:pPr>
              <w:pStyle w:val="1TitPrin"/>
            </w:pPr>
            <w:r w:rsidRPr="00A471E1">
              <w:t>4.9 Parámetros e indicadores de calidad para los Servicios de Reventa</w:t>
            </w:r>
          </w:p>
          <w:p w:rsidR="00C92D14" w:rsidRPr="00A471E1" w:rsidRDefault="00C92D14" w:rsidP="00C92D14">
            <w:pPr>
              <w:pStyle w:val="1TitPrin"/>
            </w:pPr>
          </w:p>
        </w:tc>
        <w:tc>
          <w:tcPr>
            <w:tcW w:w="605" w:type="pct"/>
            <w:shd w:val="clear" w:color="auto" w:fill="auto"/>
            <w:vAlign w:val="center"/>
          </w:tcPr>
          <w:p w:rsidR="00C92D14" w:rsidRPr="00A471E1" w:rsidRDefault="00C92D14" w:rsidP="00C92D14">
            <w:pPr>
              <w:spacing w:after="0" w:line="240" w:lineRule="auto"/>
              <w:jc w:val="center"/>
              <w:rPr>
                <w:rFonts w:ascii="Arial" w:eastAsia="Times New Roman" w:hAnsi="Arial" w:cs="Arial"/>
                <w:b/>
                <w:bCs/>
                <w:i/>
                <w:iCs/>
                <w:lang w:eastAsia="es-MX"/>
              </w:rPr>
            </w:pPr>
            <w:r w:rsidRPr="00A471E1">
              <w:rPr>
                <w:rFonts w:ascii="Arial" w:eastAsia="Times New Roman" w:hAnsi="Arial" w:cs="Arial"/>
                <w:b/>
                <w:bCs/>
                <w:i/>
                <w:iCs/>
                <w:lang w:eastAsia="es-MX"/>
              </w:rPr>
              <w:t>Metodología</w:t>
            </w:r>
          </w:p>
          <w:p w:rsidR="00C92D14" w:rsidRPr="00A471E1" w:rsidRDefault="00C92D14" w:rsidP="00C92D14">
            <w:pPr>
              <w:spacing w:after="0" w:line="240" w:lineRule="auto"/>
              <w:jc w:val="center"/>
              <w:rPr>
                <w:rFonts w:ascii="Arial" w:eastAsia="Times New Roman" w:hAnsi="Arial" w:cs="Arial"/>
                <w:b/>
                <w:bCs/>
                <w:i/>
                <w:iCs/>
                <w:lang w:eastAsia="es-MX"/>
              </w:rPr>
            </w:pPr>
            <w:r w:rsidRPr="00A471E1">
              <w:rPr>
                <w:rFonts w:ascii="Arial" w:eastAsia="Times New Roman" w:hAnsi="Arial" w:cs="Arial"/>
                <w:color w:val="000000"/>
                <w:lang w:eastAsia="es-MX"/>
              </w:rPr>
              <w:t>(página 52)</w:t>
            </w:r>
          </w:p>
        </w:tc>
        <w:tc>
          <w:tcPr>
            <w:tcW w:w="1716" w:type="pct"/>
            <w:shd w:val="clear" w:color="auto" w:fill="auto"/>
            <w:vAlign w:val="center"/>
          </w:tcPr>
          <w:p w:rsidR="00C92D14" w:rsidRPr="00A471E1" w:rsidRDefault="00C92D14" w:rsidP="00C92D14">
            <w:pPr>
              <w:spacing w:after="0"/>
              <w:jc w:val="both"/>
              <w:rPr>
                <w:rFonts w:ascii="Arial" w:hAnsi="Arial" w:cs="Arial"/>
              </w:rPr>
            </w:pPr>
            <w:r w:rsidRPr="00A471E1">
              <w:rPr>
                <w:rFonts w:ascii="Arial" w:hAnsi="Arial" w:cs="Arial"/>
              </w:rPr>
              <w:t xml:space="preserve">Para realizar la medición de los indicadores presentados, se descontarán los plazos señalados en la sección 4.8 de este documento de los días totales utilizados para la realización de dicha actividad, considerando como inicio del proceso el día </w:t>
            </w:r>
            <w:r w:rsidRPr="00A471E1">
              <w:rPr>
                <w:rFonts w:ascii="Arial" w:hAnsi="Arial" w:cs="Arial"/>
                <w:color w:val="0070C0"/>
              </w:rPr>
              <w:t xml:space="preserve">hábil siguiente a aquel </w:t>
            </w:r>
            <w:r w:rsidRPr="00A471E1">
              <w:rPr>
                <w:rFonts w:ascii="Arial" w:hAnsi="Arial" w:cs="Arial"/>
              </w:rPr>
              <w:t xml:space="preserve">en que se solicitó el servicio por parte del CS. </w:t>
            </w:r>
          </w:p>
          <w:p w:rsidR="00C92D14" w:rsidRPr="00A471E1" w:rsidRDefault="00C92D14" w:rsidP="00C92D14">
            <w:pPr>
              <w:spacing w:after="0"/>
              <w:jc w:val="both"/>
              <w:rPr>
                <w:rFonts w:ascii="Arial" w:hAnsi="Arial" w:cs="Arial"/>
              </w:rPr>
            </w:pPr>
          </w:p>
          <w:p w:rsidR="00C92D14" w:rsidRPr="00A471E1" w:rsidRDefault="00C92D14" w:rsidP="00C92D14">
            <w:pPr>
              <w:spacing w:after="0"/>
              <w:jc w:val="both"/>
              <w:rPr>
                <w:rFonts w:ascii="Arial" w:hAnsi="Arial" w:cs="Arial"/>
              </w:rPr>
            </w:pPr>
            <w:r w:rsidRPr="00A471E1">
              <w:rPr>
                <w:rFonts w:ascii="Arial" w:hAnsi="Arial" w:cs="Arial"/>
              </w:rPr>
              <w:t xml:space="preserve">El horario de atención es 24 horas, sin embargo, para realizar las mediciones de estos indicadores, se considerarán las solicitudes ingresadas en un horario hábil de lunes a viernes de 9:00 a 17:00 horas, </w:t>
            </w:r>
            <w:r w:rsidRPr="00A471E1">
              <w:rPr>
                <w:rFonts w:ascii="Arial" w:hAnsi="Arial" w:cs="Arial"/>
                <w:strike/>
              </w:rPr>
              <w:t xml:space="preserve">así como sábados en un horario de 9:00 a </w:t>
            </w:r>
            <w:r w:rsidRPr="00A471E1">
              <w:rPr>
                <w:rFonts w:ascii="Arial" w:hAnsi="Arial" w:cs="Arial"/>
                <w:strike/>
              </w:rPr>
              <w:lastRenderedPageBreak/>
              <w:t>14:00 horas</w:t>
            </w:r>
            <w:r w:rsidRPr="00A471E1">
              <w:rPr>
                <w:rFonts w:ascii="Arial" w:hAnsi="Arial" w:cs="Arial"/>
              </w:rPr>
              <w:t xml:space="preserve">. Aquellos que se reciban después de estos horarios </w:t>
            </w:r>
            <w:r w:rsidRPr="00A471E1">
              <w:rPr>
                <w:rFonts w:ascii="Arial" w:hAnsi="Arial" w:cs="Arial"/>
                <w:strike/>
              </w:rPr>
              <w:t>y los del sábado</w:t>
            </w:r>
            <w:r w:rsidRPr="00A471E1">
              <w:rPr>
                <w:rFonts w:ascii="Arial" w:hAnsi="Arial" w:cs="Arial"/>
              </w:rPr>
              <w:t>, se contabilizarán para el día hábil siguiente</w:t>
            </w:r>
            <w:r w:rsidRPr="00A471E1" w:rsidDel="007C7B18">
              <w:rPr>
                <w:rFonts w:ascii="Arial" w:hAnsi="Arial" w:cs="Arial"/>
              </w:rPr>
              <w:t>.</w:t>
            </w:r>
          </w:p>
          <w:p w:rsidR="00C92D14" w:rsidRPr="00A471E1" w:rsidRDefault="00C92D14" w:rsidP="00C92D14">
            <w:pPr>
              <w:spacing w:after="0"/>
              <w:jc w:val="both"/>
              <w:rPr>
                <w:rFonts w:ascii="Arial" w:hAnsi="Arial" w:cs="Arial"/>
              </w:rPr>
            </w:pPr>
          </w:p>
          <w:p w:rsidR="00C92D14" w:rsidRPr="00A471E1" w:rsidRDefault="00C92D14" w:rsidP="00C92D14">
            <w:pPr>
              <w:spacing w:after="0"/>
              <w:jc w:val="both"/>
              <w:rPr>
                <w:rFonts w:ascii="Arial" w:hAnsi="Arial" w:cs="Arial"/>
              </w:rPr>
            </w:pPr>
          </w:p>
        </w:tc>
        <w:tc>
          <w:tcPr>
            <w:tcW w:w="1651" w:type="pct"/>
            <w:tcBorders>
              <w:top w:val="single" w:sz="4" w:space="0" w:color="000000" w:themeColor="text1"/>
              <w:bottom w:val="single" w:sz="4" w:space="0" w:color="000000" w:themeColor="text1"/>
            </w:tcBorders>
          </w:tcPr>
          <w:p w:rsidR="00C92D14" w:rsidRPr="00A471E1" w:rsidRDefault="00C92D14" w:rsidP="00C92D14">
            <w:pPr>
              <w:spacing w:after="0" w:line="240" w:lineRule="auto"/>
              <w:ind w:right="57"/>
              <w:jc w:val="both"/>
              <w:rPr>
                <w:rFonts w:ascii="Arial" w:eastAsia="Times New Roman" w:hAnsi="Arial" w:cs="Arial"/>
                <w:lang w:eastAsia="es-ES"/>
              </w:rPr>
            </w:pPr>
            <w:r w:rsidRPr="00A471E1">
              <w:rPr>
                <w:rFonts w:ascii="Arial" w:eastAsia="Times New Roman" w:hAnsi="Arial" w:cs="Arial"/>
                <w:lang w:eastAsia="es-MX"/>
              </w:rPr>
              <w:lastRenderedPageBreak/>
              <w:t xml:space="preserve">Se </w:t>
            </w:r>
            <w:r w:rsidRPr="00A471E1">
              <w:rPr>
                <w:rFonts w:ascii="Arial" w:eastAsia="Times New Roman" w:hAnsi="Arial" w:cs="Arial"/>
                <w:b/>
                <w:lang w:eastAsia="es-MX"/>
              </w:rPr>
              <w:t>elimina los</w:t>
            </w:r>
            <w:r w:rsidRPr="00A471E1">
              <w:rPr>
                <w:rFonts w:ascii="Arial" w:eastAsia="Times New Roman" w:hAnsi="Arial" w:cs="Arial"/>
                <w:lang w:eastAsia="es-MX"/>
              </w:rPr>
              <w:t xml:space="preserve"> días inhábiles de conformidad con los argumentos vertidos en apartado de definiciones, en donde se puntualiza que se entiende por día inhábil, a efecto de homologar los criterios con las demás Ofertas, ya que actualmente se encuentra contemplado en la ORE, esto permitirá  dotar de certeza a los CS, al Instituto y al AEPT, así como dar claridad en el conteo de plazos para la prestación de los servicios objeto de la oferta, </w:t>
            </w:r>
            <w:r w:rsidRPr="00A471E1">
              <w:rPr>
                <w:rFonts w:ascii="Arial" w:eastAsia="Times New Roman" w:hAnsi="Arial" w:cs="Arial"/>
                <w:lang w:eastAsia="es-ES"/>
              </w:rPr>
              <w:t>por lo que, resultaría perjudicial que las ofertas de referencia y sus debidos convenios que regulan la prestación de servicios no sean uniformes y cada una contenga criterios distintos.</w:t>
            </w:r>
          </w:p>
          <w:p w:rsidR="00C92D14" w:rsidRPr="00A471E1" w:rsidRDefault="00C92D14" w:rsidP="00C92D14">
            <w:pPr>
              <w:spacing w:after="0" w:line="240" w:lineRule="auto"/>
              <w:ind w:right="57"/>
              <w:jc w:val="both"/>
              <w:rPr>
                <w:rFonts w:ascii="Arial" w:eastAsia="Times New Roman" w:hAnsi="Arial" w:cs="Arial"/>
                <w:lang w:eastAsia="es-MX"/>
              </w:rPr>
            </w:pPr>
          </w:p>
          <w:p w:rsidR="00C92D14" w:rsidRPr="00A471E1" w:rsidRDefault="00C92D14" w:rsidP="00C92D14">
            <w:pPr>
              <w:spacing w:after="0" w:line="240" w:lineRule="auto"/>
              <w:ind w:right="57"/>
              <w:jc w:val="both"/>
              <w:rPr>
                <w:rFonts w:ascii="Arial" w:eastAsia="Times New Roman" w:hAnsi="Arial" w:cs="Arial"/>
                <w:lang w:eastAsia="es-MX"/>
              </w:rPr>
            </w:pPr>
          </w:p>
          <w:p w:rsidR="00C92D14" w:rsidRPr="00A471E1" w:rsidRDefault="00C92D14" w:rsidP="00C92D14">
            <w:pPr>
              <w:spacing w:after="0" w:line="240" w:lineRule="auto"/>
              <w:ind w:right="57"/>
              <w:jc w:val="both"/>
              <w:rPr>
                <w:rFonts w:ascii="Arial" w:eastAsia="Times New Roman" w:hAnsi="Arial" w:cs="Arial"/>
                <w:lang w:eastAsia="es-MX"/>
              </w:rPr>
            </w:pPr>
            <w:r w:rsidRPr="00A471E1">
              <w:rPr>
                <w:rFonts w:ascii="Arial" w:eastAsia="Times New Roman" w:hAnsi="Arial" w:cs="Arial"/>
                <w:lang w:eastAsia="es-MX"/>
              </w:rPr>
              <w:t>Es importante puntualizar que la Ley Federal de Telecomunicaciones y Radiodifusión dispone en su artículo 6 que, a falta de disposición expresa en esta Ley o en los Tratados Internacionales, se aplicarán supletoriamente, entre otras disposiciones, la LFPA.</w:t>
            </w:r>
          </w:p>
          <w:p w:rsidR="00C92D14" w:rsidRPr="00A471E1" w:rsidRDefault="00C92D14" w:rsidP="00C92D14">
            <w:pPr>
              <w:spacing w:after="0" w:line="240" w:lineRule="auto"/>
              <w:ind w:right="57"/>
              <w:jc w:val="both"/>
              <w:rPr>
                <w:rFonts w:ascii="Arial" w:eastAsia="Times New Roman" w:hAnsi="Arial" w:cs="Arial"/>
                <w:lang w:eastAsia="es-MX"/>
              </w:rPr>
            </w:pPr>
          </w:p>
          <w:p w:rsidR="00C92D14" w:rsidRPr="00A471E1" w:rsidRDefault="00C92D14" w:rsidP="00C92D14">
            <w:pPr>
              <w:spacing w:after="0" w:line="240" w:lineRule="auto"/>
              <w:ind w:right="57"/>
              <w:jc w:val="both"/>
              <w:rPr>
                <w:rFonts w:ascii="Arial" w:eastAsia="Times New Roman" w:hAnsi="Arial" w:cs="Arial"/>
                <w:lang w:eastAsia="es-MX"/>
              </w:rPr>
            </w:pPr>
            <w:r w:rsidRPr="00A471E1">
              <w:rPr>
                <w:rFonts w:ascii="Arial" w:eastAsia="Times New Roman" w:hAnsi="Arial" w:cs="Arial"/>
                <w:lang w:eastAsia="es-MX"/>
              </w:rPr>
              <w:t>De forma adicional establece, que aquellos asuntos que no tengan previsto un trámite específico, se tramitarán conforme a lo dispuesto en la LFPA.</w:t>
            </w:r>
          </w:p>
          <w:p w:rsidR="00C92D14" w:rsidRPr="00A471E1" w:rsidRDefault="00C92D14" w:rsidP="00C92D14">
            <w:pPr>
              <w:spacing w:after="0" w:line="240" w:lineRule="auto"/>
              <w:ind w:right="57"/>
              <w:jc w:val="both"/>
              <w:rPr>
                <w:rFonts w:ascii="Arial" w:eastAsia="Times New Roman" w:hAnsi="Arial" w:cs="Arial"/>
                <w:lang w:eastAsia="es-MX"/>
              </w:rPr>
            </w:pPr>
            <w:r w:rsidRPr="00A471E1">
              <w:rPr>
                <w:rFonts w:ascii="Arial" w:eastAsia="Times New Roman" w:hAnsi="Arial" w:cs="Arial"/>
                <w:lang w:eastAsia="es-MX"/>
              </w:rPr>
              <w:t xml:space="preserve"> </w:t>
            </w:r>
          </w:p>
          <w:p w:rsidR="00C92D14" w:rsidRPr="00A471E1" w:rsidRDefault="00C92D14" w:rsidP="00A471E1">
            <w:pPr>
              <w:spacing w:after="0" w:line="240" w:lineRule="auto"/>
              <w:ind w:right="57"/>
              <w:jc w:val="both"/>
              <w:rPr>
                <w:rFonts w:ascii="Arial" w:eastAsia="Times New Roman" w:hAnsi="Arial" w:cs="Arial"/>
                <w:lang w:eastAsia="es-MX"/>
              </w:rPr>
            </w:pPr>
            <w:r w:rsidRPr="00A471E1">
              <w:rPr>
                <w:rFonts w:ascii="Arial" w:eastAsia="Times New Roman" w:hAnsi="Arial" w:cs="Arial"/>
                <w:lang w:eastAsia="es-MX"/>
              </w:rPr>
              <w:t>Acorde con ello, se incorpora a la definición como días inhábiles, los contemplados en el contrato colectivo de trabajo de Telmex/Telnor, esta determinación debe tomarse en cuenta dentro del análisis ya que nuestros trabajadores cuentan con días de descanso y resultaría violatorio recaer en un incumplimiento con el IFT por obligaciones laborales que Telmex tiene con sus trabajadores.</w:t>
            </w:r>
          </w:p>
        </w:tc>
      </w:tr>
      <w:tr w:rsidR="00053AA1" w:rsidRPr="00A471E1" w:rsidTr="00951D16">
        <w:trPr>
          <w:trHeight w:val="1052"/>
          <w:jc w:val="center"/>
        </w:trPr>
        <w:tc>
          <w:tcPr>
            <w:tcW w:w="240" w:type="pct"/>
            <w:vAlign w:val="center"/>
          </w:tcPr>
          <w:p w:rsidR="00053AA1" w:rsidRPr="00A471E1" w:rsidRDefault="00053AA1" w:rsidP="00053AA1">
            <w:pPr>
              <w:spacing w:after="0" w:line="240" w:lineRule="auto"/>
              <w:jc w:val="center"/>
              <w:rPr>
                <w:rFonts w:ascii="Arial" w:eastAsia="Times New Roman" w:hAnsi="Arial" w:cs="Arial"/>
                <w:b/>
                <w:lang w:eastAsia="es-MX"/>
              </w:rPr>
            </w:pPr>
            <w:r w:rsidRPr="00A471E1">
              <w:rPr>
                <w:rFonts w:ascii="Arial" w:eastAsia="Times New Roman" w:hAnsi="Arial" w:cs="Arial"/>
                <w:b/>
                <w:lang w:eastAsia="es-MX"/>
              </w:rPr>
              <w:lastRenderedPageBreak/>
              <w:t>16</w:t>
            </w:r>
          </w:p>
        </w:tc>
        <w:tc>
          <w:tcPr>
            <w:tcW w:w="787" w:type="pct"/>
            <w:vAlign w:val="center"/>
          </w:tcPr>
          <w:p w:rsidR="00053AA1" w:rsidRPr="00A471E1" w:rsidRDefault="00053AA1" w:rsidP="00053AA1">
            <w:pPr>
              <w:spacing w:after="0"/>
              <w:jc w:val="both"/>
              <w:outlineLvl w:val="1"/>
              <w:rPr>
                <w:rFonts w:ascii="Arial" w:hAnsi="Arial" w:cs="Arial"/>
                <w:b/>
                <w:vanish/>
                <w:color w:val="000000"/>
                <w:lang w:val="es-ES" w:eastAsia="es-ES"/>
              </w:rPr>
            </w:pPr>
            <w:r w:rsidRPr="00A471E1">
              <w:rPr>
                <w:rFonts w:ascii="Arial" w:eastAsia="Times New Roman" w:hAnsi="Arial" w:cs="Arial"/>
                <w:lang w:eastAsia="es-MX"/>
              </w:rPr>
              <w:t>4.7</w:t>
            </w:r>
          </w:p>
        </w:tc>
        <w:tc>
          <w:tcPr>
            <w:tcW w:w="605" w:type="pct"/>
            <w:shd w:val="clear" w:color="auto" w:fill="auto"/>
            <w:vAlign w:val="center"/>
          </w:tcPr>
          <w:p w:rsidR="00053AA1" w:rsidRPr="00A471E1" w:rsidRDefault="00053AA1" w:rsidP="00053AA1">
            <w:pPr>
              <w:pStyle w:val="IFTnormal"/>
              <w:spacing w:after="0"/>
              <w:jc w:val="left"/>
              <w:rPr>
                <w:rFonts w:ascii="Arial" w:hAnsi="Arial" w:cs="Arial"/>
                <w:lang w:eastAsia="es-MX"/>
              </w:rPr>
            </w:pPr>
            <w:r w:rsidRPr="00A471E1">
              <w:rPr>
                <w:rFonts w:ascii="Arial" w:hAnsi="Arial" w:cs="Arial"/>
                <w:lang w:eastAsia="es-MX"/>
              </w:rPr>
              <w:t>Procedimiento de suspensión / Reactivación de SRL, SRI y SRP</w:t>
            </w:r>
          </w:p>
        </w:tc>
        <w:tc>
          <w:tcPr>
            <w:tcW w:w="1716" w:type="pct"/>
            <w:shd w:val="clear" w:color="auto" w:fill="auto"/>
            <w:vAlign w:val="center"/>
          </w:tcPr>
          <w:p w:rsidR="00053AA1" w:rsidRPr="00A471E1" w:rsidRDefault="00053AA1" w:rsidP="00053AA1">
            <w:pPr>
              <w:pStyle w:val="IFTnormal"/>
              <w:spacing w:after="0"/>
              <w:rPr>
                <w:rFonts w:ascii="Arial" w:hAnsi="Arial" w:cs="Arial"/>
                <w:b/>
                <w:lang w:eastAsia="es-MX"/>
              </w:rPr>
            </w:pPr>
            <w:r w:rsidRPr="00A471E1">
              <w:rPr>
                <w:rFonts w:ascii="Arial" w:eastAsia="Times New Roman" w:hAnsi="Arial" w:cs="Arial"/>
                <w:lang w:eastAsia="es-MX"/>
              </w:rPr>
              <w:t xml:space="preserve">En el caso de la reactivación se realizará en un plazo máximo de un día hábil  </w:t>
            </w:r>
            <w:r w:rsidRPr="00A471E1">
              <w:rPr>
                <w:rFonts w:ascii="Arial" w:hAnsi="Arial" w:cs="Arial"/>
                <w:color w:val="0070C0"/>
                <w:lang w:eastAsia="es-MX"/>
              </w:rPr>
              <w:t>contado</w:t>
            </w:r>
            <w:r w:rsidRPr="00A471E1">
              <w:rPr>
                <w:rFonts w:ascii="Arial" w:eastAsia="Times New Roman" w:hAnsi="Arial" w:cs="Arial"/>
                <w:color w:val="00B0F0"/>
                <w:lang w:eastAsia="es-MX"/>
              </w:rPr>
              <w:t xml:space="preserve"> </w:t>
            </w:r>
            <w:r w:rsidRPr="00A471E1">
              <w:rPr>
                <w:rFonts w:ascii="Arial" w:eastAsia="Times New Roman" w:hAnsi="Arial" w:cs="Arial"/>
                <w:lang w:eastAsia="es-MX"/>
              </w:rPr>
              <w:t xml:space="preserve">a partir </w:t>
            </w:r>
            <w:r w:rsidRPr="00A471E1">
              <w:rPr>
                <w:rFonts w:ascii="Arial" w:hAnsi="Arial" w:cs="Arial"/>
                <w:color w:val="0070C0"/>
                <w:lang w:eastAsia="es-MX"/>
              </w:rPr>
              <w:t>del día hábil siguiente a la recepción de</w:t>
            </w:r>
            <w:r w:rsidRPr="00A471E1">
              <w:rPr>
                <w:rFonts w:ascii="Arial" w:eastAsia="Times New Roman" w:hAnsi="Arial" w:cs="Arial"/>
                <w:lang w:eastAsia="es-MX"/>
              </w:rPr>
              <w:t xml:space="preserve"> la solicitud, atendiéndose las mismas en el estricto orden en que fueron solicitadas, incluyendo a las propias operaciones de Telmex </w:t>
            </w:r>
            <w:r w:rsidRPr="00A471E1">
              <w:rPr>
                <w:rFonts w:ascii="Arial" w:hAnsi="Arial" w:cs="Arial"/>
                <w:lang w:eastAsia="es-MX"/>
              </w:rPr>
              <w:t>/ Telnor</w:t>
            </w:r>
          </w:p>
        </w:tc>
        <w:tc>
          <w:tcPr>
            <w:tcW w:w="1651" w:type="pct"/>
            <w:tcBorders>
              <w:top w:val="single" w:sz="4" w:space="0" w:color="000000" w:themeColor="text1"/>
              <w:bottom w:val="single" w:sz="4" w:space="0" w:color="000000" w:themeColor="text1"/>
            </w:tcBorders>
          </w:tcPr>
          <w:p w:rsidR="00A471E1" w:rsidRPr="00A471E1" w:rsidRDefault="00A471E1" w:rsidP="00A471E1">
            <w:pPr>
              <w:spacing w:after="0" w:line="240" w:lineRule="auto"/>
              <w:jc w:val="both"/>
              <w:rPr>
                <w:rFonts w:ascii="Arial" w:eastAsia="Times New Roman" w:hAnsi="Arial" w:cs="Arial"/>
                <w:lang w:eastAsia="es-MX"/>
              </w:rPr>
            </w:pPr>
            <w:r w:rsidRPr="00A471E1">
              <w:rPr>
                <w:rFonts w:ascii="Arial" w:eastAsia="Times New Roman" w:hAnsi="Arial" w:cs="Arial"/>
                <w:lang w:eastAsia="es-MX"/>
              </w:rPr>
              <w:t>Es importante para Telmex brindar las mismas condiciones en todos sus servicios, por lo que la preocupación es que operativamente las ofertas establecen criterios distintos.</w:t>
            </w:r>
          </w:p>
          <w:p w:rsidR="00A471E1" w:rsidRPr="00A471E1" w:rsidRDefault="00A471E1" w:rsidP="00A471E1">
            <w:pPr>
              <w:spacing w:after="0" w:line="240" w:lineRule="auto"/>
              <w:jc w:val="both"/>
              <w:rPr>
                <w:rFonts w:ascii="Arial" w:eastAsia="Times New Roman" w:hAnsi="Arial" w:cs="Arial"/>
                <w:lang w:eastAsia="es-ES"/>
              </w:rPr>
            </w:pPr>
          </w:p>
          <w:p w:rsidR="00A471E1" w:rsidRPr="00A471E1" w:rsidRDefault="00A471E1" w:rsidP="00A471E1">
            <w:pPr>
              <w:spacing w:after="0" w:line="240" w:lineRule="auto"/>
              <w:jc w:val="both"/>
              <w:rPr>
                <w:rFonts w:ascii="Arial" w:eastAsia="Times New Roman" w:hAnsi="Arial" w:cs="Arial"/>
                <w:lang w:eastAsia="es-ES"/>
              </w:rPr>
            </w:pPr>
            <w:r w:rsidRPr="00A471E1">
              <w:rPr>
                <w:rFonts w:ascii="Arial" w:eastAsia="Times New Roman" w:hAnsi="Arial" w:cs="Arial"/>
                <w:lang w:eastAsia="es-ES"/>
              </w:rPr>
              <w:t xml:space="preserve">Se destaca que la finalidad principal y preocupación de Telmex es homologar los criterios en todas las ofertas, en la ORE se contabilizan los plazos a partir del día hábil siguiente, al homologar los criterios se brinda certeza jurídica a todo el sector de telecomunicaciones, en particular a los CS, ya que de lo contrario existe una evidente desigualdad en la prestación de los servicios, sin que estos criterios tengan que ver con las particularidades de cada servicio sino más bien </w:t>
            </w:r>
            <w:r w:rsidRPr="00A471E1">
              <w:rPr>
                <w:rFonts w:ascii="Arial" w:eastAsia="Times New Roman" w:hAnsi="Arial" w:cs="Arial"/>
                <w:lang w:eastAsia="es-ES"/>
              </w:rPr>
              <w:lastRenderedPageBreak/>
              <w:t>con la operación, que debería de ser la misma para brindar los servicios.</w:t>
            </w:r>
          </w:p>
          <w:p w:rsidR="00A471E1" w:rsidRPr="00A471E1" w:rsidRDefault="00A471E1" w:rsidP="00A471E1">
            <w:pPr>
              <w:spacing w:after="0" w:line="240" w:lineRule="auto"/>
              <w:jc w:val="both"/>
              <w:rPr>
                <w:rFonts w:ascii="Arial" w:eastAsia="Times New Roman" w:hAnsi="Arial" w:cs="Arial"/>
                <w:lang w:eastAsia="es-ES"/>
              </w:rPr>
            </w:pPr>
          </w:p>
          <w:p w:rsidR="00A471E1" w:rsidRPr="00A471E1" w:rsidRDefault="00A471E1" w:rsidP="00A471E1">
            <w:pPr>
              <w:spacing w:after="0" w:line="240" w:lineRule="auto"/>
              <w:jc w:val="both"/>
              <w:rPr>
                <w:rFonts w:ascii="Arial" w:eastAsia="Times New Roman" w:hAnsi="Arial" w:cs="Arial"/>
                <w:lang w:eastAsia="es-ES"/>
              </w:rPr>
            </w:pPr>
            <w:r w:rsidRPr="00A471E1">
              <w:rPr>
                <w:rFonts w:ascii="Arial" w:eastAsia="Times New Roman" w:hAnsi="Arial" w:cs="Arial"/>
                <w:lang w:eastAsia="es-ES"/>
              </w:rPr>
              <w:t>Es importante puntualizar que la Ley Federal de Telecomunicaciones y Radiodifusión dispone en su artículo 6 que, a falta de disposición expresa en esta Ley o en los Tratados Internacionales, se aplicarán supletoriamente, entre otras disposiciones, la LFPA.</w:t>
            </w:r>
          </w:p>
          <w:p w:rsidR="00A471E1" w:rsidRPr="00A471E1" w:rsidRDefault="00A471E1" w:rsidP="00A471E1">
            <w:pPr>
              <w:spacing w:after="0" w:line="240" w:lineRule="auto"/>
              <w:jc w:val="both"/>
              <w:rPr>
                <w:rFonts w:ascii="Arial" w:eastAsia="Times New Roman" w:hAnsi="Arial" w:cs="Arial"/>
                <w:lang w:eastAsia="es-ES"/>
              </w:rPr>
            </w:pPr>
          </w:p>
          <w:p w:rsidR="00A471E1" w:rsidRPr="00A471E1" w:rsidRDefault="00A471E1" w:rsidP="00A471E1">
            <w:pPr>
              <w:spacing w:after="0" w:line="240" w:lineRule="auto"/>
              <w:jc w:val="both"/>
              <w:rPr>
                <w:rFonts w:ascii="Arial" w:eastAsia="Times New Roman" w:hAnsi="Arial" w:cs="Arial"/>
                <w:lang w:eastAsia="es-ES"/>
              </w:rPr>
            </w:pPr>
            <w:r w:rsidRPr="00A471E1">
              <w:rPr>
                <w:rFonts w:ascii="Arial" w:eastAsia="Times New Roman" w:hAnsi="Arial" w:cs="Arial"/>
                <w:lang w:eastAsia="es-ES"/>
              </w:rPr>
              <w:t>De forma adicional establece, que aquellos asuntos que no tengan previsto un trámite específico, se tramitarán conforme a lo dispuesto en la LFPA.</w:t>
            </w:r>
          </w:p>
          <w:p w:rsidR="00A471E1" w:rsidRPr="00A471E1" w:rsidRDefault="00A471E1" w:rsidP="00A471E1">
            <w:pPr>
              <w:spacing w:after="0" w:line="240" w:lineRule="auto"/>
              <w:jc w:val="both"/>
              <w:rPr>
                <w:rFonts w:ascii="Arial" w:eastAsia="Times New Roman" w:hAnsi="Arial" w:cs="Arial"/>
                <w:lang w:eastAsia="es-ES"/>
              </w:rPr>
            </w:pPr>
          </w:p>
          <w:p w:rsidR="00A471E1" w:rsidRPr="00A471E1" w:rsidRDefault="00A471E1" w:rsidP="00A471E1">
            <w:pPr>
              <w:spacing w:after="0" w:line="240" w:lineRule="auto"/>
              <w:jc w:val="both"/>
              <w:rPr>
                <w:rFonts w:ascii="Arial" w:eastAsia="Times New Roman" w:hAnsi="Arial" w:cs="Arial"/>
                <w:b/>
                <w:lang w:eastAsia="es-ES"/>
              </w:rPr>
            </w:pPr>
            <w:r w:rsidRPr="00A471E1">
              <w:rPr>
                <w:rFonts w:ascii="Arial" w:eastAsia="Times New Roman" w:hAnsi="Arial" w:cs="Arial"/>
                <w:lang w:eastAsia="es-ES"/>
              </w:rPr>
              <w:t>En este sentido se precisa que conforme a la LFPA los plazos se contabilizan en días hábiles, tal y como lo establece el apartado de términos y plazos en sus artículos 28 y 29.</w:t>
            </w:r>
          </w:p>
          <w:p w:rsidR="00A471E1" w:rsidRPr="00A471E1" w:rsidRDefault="00A471E1" w:rsidP="00A471E1">
            <w:pPr>
              <w:spacing w:after="0" w:line="240" w:lineRule="auto"/>
              <w:jc w:val="both"/>
              <w:rPr>
                <w:rFonts w:ascii="Arial" w:eastAsia="Times New Roman" w:hAnsi="Arial" w:cs="Arial"/>
                <w:lang w:eastAsia="es-ES"/>
              </w:rPr>
            </w:pPr>
          </w:p>
          <w:p w:rsidR="00A471E1" w:rsidRPr="00A471E1" w:rsidRDefault="00A471E1" w:rsidP="00A471E1">
            <w:pPr>
              <w:spacing w:after="0" w:line="240" w:lineRule="auto"/>
              <w:jc w:val="both"/>
              <w:rPr>
                <w:rFonts w:ascii="Arial" w:eastAsia="Times New Roman" w:hAnsi="Arial" w:cs="Arial"/>
                <w:lang w:eastAsia="es-ES"/>
              </w:rPr>
            </w:pPr>
            <w:r w:rsidRPr="00A471E1">
              <w:rPr>
                <w:rFonts w:ascii="Arial" w:eastAsia="Times New Roman" w:hAnsi="Arial" w:cs="Arial"/>
                <w:lang w:eastAsia="es-ES"/>
              </w:rPr>
              <w:t>En este sentido y a efecto de homologar los criterios en la atención de los servicios regulados, y con ello brindar claridad y transparencia al CS se puntualiza el inicio de los plazos</w:t>
            </w:r>
          </w:p>
          <w:p w:rsidR="00053AA1" w:rsidRPr="00A471E1" w:rsidRDefault="00053AA1" w:rsidP="00053AA1">
            <w:pPr>
              <w:spacing w:after="0" w:line="240" w:lineRule="auto"/>
              <w:jc w:val="both"/>
              <w:rPr>
                <w:rFonts w:ascii="Arial" w:eastAsia="Times New Roman" w:hAnsi="Arial" w:cs="Arial"/>
                <w:lang w:eastAsia="es-ES"/>
              </w:rPr>
            </w:pPr>
          </w:p>
        </w:tc>
      </w:tr>
      <w:tr w:rsidR="00053AA1" w:rsidRPr="00A471E1" w:rsidTr="003A5558">
        <w:trPr>
          <w:trHeight w:val="1052"/>
          <w:jc w:val="center"/>
        </w:trPr>
        <w:tc>
          <w:tcPr>
            <w:tcW w:w="240" w:type="pct"/>
            <w:vAlign w:val="center"/>
          </w:tcPr>
          <w:p w:rsidR="00053AA1" w:rsidRPr="00A471E1" w:rsidRDefault="00053AA1" w:rsidP="00053AA1">
            <w:pPr>
              <w:spacing w:after="0" w:line="240" w:lineRule="auto"/>
              <w:jc w:val="center"/>
              <w:rPr>
                <w:rFonts w:ascii="Arial" w:eastAsia="Times New Roman" w:hAnsi="Arial" w:cs="Arial"/>
                <w:b/>
                <w:lang w:eastAsia="es-MX"/>
              </w:rPr>
            </w:pPr>
            <w:r w:rsidRPr="00A471E1">
              <w:rPr>
                <w:rFonts w:ascii="Arial" w:eastAsia="Times New Roman" w:hAnsi="Arial" w:cs="Arial"/>
                <w:b/>
                <w:lang w:eastAsia="es-MX"/>
              </w:rPr>
              <w:lastRenderedPageBreak/>
              <w:t>17</w:t>
            </w:r>
          </w:p>
        </w:tc>
        <w:tc>
          <w:tcPr>
            <w:tcW w:w="787" w:type="pct"/>
            <w:vAlign w:val="center"/>
          </w:tcPr>
          <w:p w:rsidR="00053AA1" w:rsidRPr="00A471E1" w:rsidRDefault="00053AA1" w:rsidP="00053AA1">
            <w:pPr>
              <w:pStyle w:val="1TitPrin"/>
            </w:pPr>
            <w:bookmarkStart w:id="50" w:name="_Toc525904585"/>
            <w:bookmarkStart w:id="51" w:name="_Toc525913981"/>
            <w:bookmarkStart w:id="52" w:name="_Toc525919220"/>
            <w:bookmarkStart w:id="53" w:name="_Toc525919344"/>
            <w:bookmarkStart w:id="54" w:name="_Toc2957154"/>
            <w:bookmarkStart w:id="55" w:name="_Toc26273089"/>
            <w:bookmarkStart w:id="56" w:name="_Toc26284486"/>
            <w:bookmarkStart w:id="57" w:name="_Toc54106590"/>
            <w:bookmarkStart w:id="58" w:name="_Toc115792119"/>
            <w:r w:rsidRPr="00A471E1">
              <w:t>5.10 Plazos de entrega de SRML</w:t>
            </w:r>
            <w:bookmarkEnd w:id="50"/>
            <w:bookmarkEnd w:id="51"/>
            <w:bookmarkEnd w:id="52"/>
            <w:bookmarkEnd w:id="53"/>
            <w:r w:rsidRPr="00A471E1">
              <w:t>T</w:t>
            </w:r>
            <w:bookmarkEnd w:id="54"/>
            <w:bookmarkEnd w:id="55"/>
            <w:bookmarkEnd w:id="56"/>
            <w:bookmarkEnd w:id="57"/>
            <w:bookmarkEnd w:id="58"/>
          </w:p>
          <w:p w:rsidR="00053AA1" w:rsidRPr="00A471E1" w:rsidRDefault="00053AA1" w:rsidP="00053AA1">
            <w:pPr>
              <w:pStyle w:val="1TitPrin"/>
            </w:pPr>
          </w:p>
        </w:tc>
        <w:tc>
          <w:tcPr>
            <w:tcW w:w="605" w:type="pct"/>
            <w:shd w:val="clear" w:color="auto" w:fill="auto"/>
            <w:vAlign w:val="center"/>
          </w:tcPr>
          <w:p w:rsidR="00053AA1" w:rsidRPr="00A471E1" w:rsidRDefault="00053AA1" w:rsidP="00053AA1">
            <w:pPr>
              <w:spacing w:after="0" w:line="240" w:lineRule="auto"/>
              <w:jc w:val="center"/>
              <w:rPr>
                <w:rFonts w:ascii="Arial" w:eastAsia="Times New Roman" w:hAnsi="Arial" w:cs="Arial"/>
                <w:b/>
                <w:bCs/>
                <w:i/>
                <w:iCs/>
                <w:lang w:eastAsia="es-MX"/>
              </w:rPr>
            </w:pPr>
            <w:r w:rsidRPr="00A471E1">
              <w:rPr>
                <w:rFonts w:ascii="Arial" w:eastAsia="Times New Roman" w:hAnsi="Arial" w:cs="Arial"/>
                <w:b/>
                <w:bCs/>
                <w:i/>
                <w:iCs/>
                <w:lang w:eastAsia="es-MX"/>
              </w:rPr>
              <w:t>Plazos SRMLT</w:t>
            </w:r>
          </w:p>
          <w:p w:rsidR="00053AA1" w:rsidRPr="00A471E1" w:rsidRDefault="00053AA1" w:rsidP="00053AA1">
            <w:pPr>
              <w:spacing w:after="0" w:line="240" w:lineRule="auto"/>
              <w:jc w:val="center"/>
              <w:rPr>
                <w:rFonts w:ascii="Arial" w:eastAsia="Times New Roman" w:hAnsi="Arial" w:cs="Arial"/>
                <w:b/>
                <w:bCs/>
                <w:i/>
                <w:iCs/>
                <w:lang w:eastAsia="es-MX"/>
              </w:rPr>
            </w:pPr>
            <w:r w:rsidRPr="00A471E1">
              <w:rPr>
                <w:rFonts w:ascii="Arial" w:eastAsia="Times New Roman" w:hAnsi="Arial" w:cs="Arial"/>
                <w:color w:val="000000"/>
                <w:lang w:eastAsia="es-MX"/>
              </w:rPr>
              <w:t>(Página 71)</w:t>
            </w:r>
          </w:p>
        </w:tc>
        <w:tc>
          <w:tcPr>
            <w:tcW w:w="1716" w:type="pct"/>
            <w:shd w:val="clear" w:color="auto" w:fill="auto"/>
            <w:vAlign w:val="center"/>
          </w:tcPr>
          <w:p w:rsidR="00053AA1" w:rsidRPr="00A471E1" w:rsidRDefault="00053AA1" w:rsidP="00053AA1">
            <w:pPr>
              <w:pStyle w:val="IFTnormal"/>
              <w:numPr>
                <w:ilvl w:val="0"/>
                <w:numId w:val="31"/>
              </w:numPr>
              <w:spacing w:after="0"/>
              <w:rPr>
                <w:rFonts w:ascii="Arial" w:hAnsi="Arial" w:cs="Arial"/>
              </w:rPr>
            </w:pPr>
            <w:r w:rsidRPr="00A471E1">
              <w:rPr>
                <w:rFonts w:ascii="Arial" w:hAnsi="Arial" w:cs="Arial"/>
              </w:rPr>
              <w:t xml:space="preserve">Factibilidad Técnica para Activación de servicio en Central: máximo tres días hábiles que se contabilizarán a partir del </w:t>
            </w:r>
            <w:r w:rsidRPr="00A471E1">
              <w:rPr>
                <w:rFonts w:ascii="Arial" w:hAnsi="Arial" w:cs="Arial"/>
                <w:color w:val="0070C0"/>
              </w:rPr>
              <w:t xml:space="preserve">día hábil siguiente a la recepción de </w:t>
            </w:r>
            <w:r w:rsidRPr="00A471E1">
              <w:rPr>
                <w:rFonts w:ascii="Arial" w:hAnsi="Arial" w:cs="Arial"/>
              </w:rPr>
              <w:t>la solicitud.</w:t>
            </w:r>
          </w:p>
          <w:p w:rsidR="00053AA1" w:rsidRPr="00A471E1" w:rsidRDefault="00053AA1" w:rsidP="00053AA1">
            <w:pPr>
              <w:pStyle w:val="IFTnormal"/>
              <w:numPr>
                <w:ilvl w:val="0"/>
                <w:numId w:val="31"/>
              </w:numPr>
              <w:spacing w:after="0"/>
              <w:rPr>
                <w:rFonts w:ascii="Arial" w:hAnsi="Arial" w:cs="Arial"/>
              </w:rPr>
            </w:pPr>
            <w:r w:rsidRPr="00A471E1">
              <w:rPr>
                <w:rFonts w:ascii="Arial" w:hAnsi="Arial" w:cs="Arial"/>
              </w:rPr>
              <w:t>Configuración de servicio en Central: máximo cinco días hábiles posterior a la Factibilidad Técnica.</w:t>
            </w:r>
          </w:p>
          <w:p w:rsidR="00053AA1" w:rsidRPr="00A471E1" w:rsidRDefault="00053AA1" w:rsidP="00053AA1">
            <w:pPr>
              <w:pStyle w:val="IFTnormal"/>
              <w:numPr>
                <w:ilvl w:val="0"/>
                <w:numId w:val="31"/>
              </w:numPr>
              <w:spacing w:after="0"/>
              <w:rPr>
                <w:rFonts w:ascii="Arial" w:hAnsi="Arial" w:cs="Arial"/>
              </w:rPr>
            </w:pPr>
            <w:r w:rsidRPr="00A471E1">
              <w:rPr>
                <w:rFonts w:ascii="Arial" w:hAnsi="Arial" w:cs="Arial"/>
              </w:rPr>
              <w:t xml:space="preserve">Entrega del servicio para usuarios existentes (habilitación): máximo seis días hábiles que se contabilizarán a partir del </w:t>
            </w:r>
            <w:r w:rsidRPr="00A471E1">
              <w:rPr>
                <w:rFonts w:ascii="Arial" w:hAnsi="Arial" w:cs="Arial"/>
                <w:color w:val="0070C0"/>
              </w:rPr>
              <w:t>día hábil siguiente a la recepción de</w:t>
            </w:r>
            <w:r w:rsidRPr="00A471E1">
              <w:rPr>
                <w:rFonts w:ascii="Arial" w:hAnsi="Arial" w:cs="Arial"/>
              </w:rPr>
              <w:t xml:space="preserve"> la solicitud para el servicio con el módem/ONT de Telmex que estuvieran en funcionamiento.</w:t>
            </w:r>
          </w:p>
          <w:p w:rsidR="00053AA1" w:rsidRPr="00A471E1" w:rsidRDefault="00053AA1" w:rsidP="00053AA1">
            <w:pPr>
              <w:pStyle w:val="IFTnormal"/>
              <w:numPr>
                <w:ilvl w:val="0"/>
                <w:numId w:val="31"/>
              </w:numPr>
              <w:spacing w:after="0"/>
              <w:rPr>
                <w:rFonts w:ascii="Arial" w:hAnsi="Arial" w:cs="Arial"/>
              </w:rPr>
            </w:pPr>
            <w:r w:rsidRPr="00A471E1">
              <w:rPr>
                <w:rFonts w:ascii="Arial" w:hAnsi="Arial" w:cs="Arial"/>
              </w:rPr>
              <w:lastRenderedPageBreak/>
              <w:t xml:space="preserve">Entrega del servicio para usuarios existentes (habilitación): máximo ocho días hábiles que se contabilizarán a partir del </w:t>
            </w:r>
            <w:r w:rsidRPr="00A471E1">
              <w:rPr>
                <w:rFonts w:ascii="Arial" w:hAnsi="Arial" w:cs="Arial"/>
                <w:color w:val="0070C0"/>
              </w:rPr>
              <w:t>día hábil siguiente a la recepción de</w:t>
            </w:r>
            <w:r w:rsidRPr="00A471E1">
              <w:rPr>
                <w:rFonts w:ascii="Arial" w:hAnsi="Arial" w:cs="Arial"/>
              </w:rPr>
              <w:t xml:space="preserve"> la solicitud para el servicio en que Telmex deba entregar algún equipo a solicitud del CS.</w:t>
            </w:r>
          </w:p>
          <w:p w:rsidR="00053AA1" w:rsidRPr="00A471E1" w:rsidRDefault="00053AA1" w:rsidP="00053AA1">
            <w:pPr>
              <w:pStyle w:val="IFTnormal"/>
              <w:numPr>
                <w:ilvl w:val="0"/>
                <w:numId w:val="31"/>
              </w:numPr>
              <w:spacing w:after="0"/>
              <w:rPr>
                <w:rFonts w:ascii="Arial" w:hAnsi="Arial" w:cs="Arial"/>
              </w:rPr>
            </w:pPr>
            <w:r w:rsidRPr="00A471E1">
              <w:rPr>
                <w:rFonts w:ascii="Arial" w:hAnsi="Arial" w:cs="Arial"/>
              </w:rPr>
              <w:t xml:space="preserve">Entrega del servicio para usuarios nuevos con acometida o recursos de red (habilitación): día confirmado por el CS en la solicitud (máximo seis días hábiles a partir del </w:t>
            </w:r>
            <w:r w:rsidRPr="00A471E1">
              <w:rPr>
                <w:rFonts w:ascii="Arial" w:hAnsi="Arial" w:cs="Arial"/>
                <w:color w:val="0070C0"/>
              </w:rPr>
              <w:t xml:space="preserve">día hábil siguiente a la recepción de  </w:t>
            </w:r>
            <w:r w:rsidRPr="00A471E1">
              <w:rPr>
                <w:rFonts w:ascii="Arial" w:hAnsi="Arial" w:cs="Arial"/>
              </w:rPr>
              <w:t xml:space="preserve">la solicitud sin provisión de equipo y máximo ocho días hábiles a partir del </w:t>
            </w:r>
            <w:r w:rsidRPr="00A471E1">
              <w:rPr>
                <w:rFonts w:ascii="Arial" w:hAnsi="Arial" w:cs="Arial"/>
                <w:color w:val="0070C0"/>
              </w:rPr>
              <w:t>día hábil siguiente a la recepción de</w:t>
            </w:r>
            <w:r w:rsidRPr="00A471E1">
              <w:rPr>
                <w:rFonts w:ascii="Arial" w:hAnsi="Arial" w:cs="Arial"/>
              </w:rPr>
              <w:t xml:space="preserve"> la solicitud con provisión de equipo).</w:t>
            </w:r>
          </w:p>
          <w:p w:rsidR="00053AA1" w:rsidRPr="00A471E1" w:rsidRDefault="00053AA1" w:rsidP="00053AA1">
            <w:pPr>
              <w:pStyle w:val="IFTnormal"/>
              <w:numPr>
                <w:ilvl w:val="0"/>
                <w:numId w:val="31"/>
              </w:numPr>
              <w:spacing w:after="0"/>
              <w:rPr>
                <w:rFonts w:ascii="Arial" w:hAnsi="Arial" w:cs="Arial"/>
              </w:rPr>
            </w:pPr>
            <w:r w:rsidRPr="00A471E1">
              <w:rPr>
                <w:rFonts w:ascii="Arial" w:hAnsi="Arial" w:cs="Arial"/>
              </w:rPr>
              <w:t xml:space="preserve">Entrega del servicio para usuarios nuevos sin acometida (habilitación): día confirmado por el CS en la solicitud (máximo seis días hábiles a partir del </w:t>
            </w:r>
            <w:r w:rsidRPr="00A471E1">
              <w:rPr>
                <w:rFonts w:ascii="Arial" w:hAnsi="Arial" w:cs="Arial"/>
                <w:color w:val="0070C0"/>
              </w:rPr>
              <w:t>día hábil siguiente a la recepción</w:t>
            </w:r>
            <w:r w:rsidRPr="00A471E1">
              <w:rPr>
                <w:rFonts w:ascii="Arial" w:hAnsi="Arial" w:cs="Arial"/>
              </w:rPr>
              <w:t xml:space="preserve"> de la solicitud sin provisión de equipo </w:t>
            </w:r>
            <w:r w:rsidRPr="00A471E1">
              <w:rPr>
                <w:rFonts w:ascii="Arial" w:hAnsi="Arial" w:cs="Arial"/>
                <w:lang w:eastAsia="es-MX"/>
              </w:rPr>
              <w:t xml:space="preserve">y ocho días hábiles </w:t>
            </w:r>
            <w:r w:rsidRPr="00A471E1">
              <w:rPr>
                <w:rFonts w:ascii="Arial" w:hAnsi="Arial" w:cs="Arial"/>
                <w:color w:val="0070C0"/>
              </w:rPr>
              <w:t xml:space="preserve">a partir del día hábil siguiente a la recepción de </w:t>
            </w:r>
            <w:r w:rsidRPr="00A471E1">
              <w:rPr>
                <w:rFonts w:ascii="Arial" w:hAnsi="Arial" w:cs="Arial"/>
              </w:rPr>
              <w:t>la solicitud</w:t>
            </w:r>
            <w:r w:rsidRPr="00A471E1">
              <w:rPr>
                <w:rFonts w:ascii="Arial" w:hAnsi="Arial" w:cs="Arial"/>
                <w:lang w:eastAsia="es-MX"/>
              </w:rPr>
              <w:t xml:space="preserve"> con provisión de equipo</w:t>
            </w:r>
            <w:r w:rsidRPr="00A471E1">
              <w:rPr>
                <w:rFonts w:ascii="Arial" w:hAnsi="Arial" w:cs="Arial"/>
              </w:rPr>
              <w:t>).</w:t>
            </w:r>
          </w:p>
          <w:p w:rsidR="00053AA1" w:rsidRPr="00A471E1" w:rsidRDefault="00053AA1" w:rsidP="00053AA1">
            <w:pPr>
              <w:pStyle w:val="IFTnormal"/>
              <w:numPr>
                <w:ilvl w:val="0"/>
                <w:numId w:val="31"/>
              </w:numPr>
              <w:spacing w:after="0"/>
              <w:rPr>
                <w:rFonts w:ascii="Arial" w:hAnsi="Arial" w:cs="Arial"/>
                <w:color w:val="0070C0"/>
              </w:rPr>
            </w:pPr>
            <w:r w:rsidRPr="00A471E1">
              <w:rPr>
                <w:rFonts w:ascii="Arial" w:hAnsi="Arial" w:cs="Arial"/>
              </w:rPr>
              <w:t xml:space="preserve">Baja del servicio: en máximo un día hábil </w:t>
            </w:r>
            <w:r w:rsidRPr="00A471E1">
              <w:rPr>
                <w:rFonts w:ascii="Arial" w:hAnsi="Arial" w:cs="Arial"/>
                <w:color w:val="0070C0"/>
              </w:rPr>
              <w:t>a partir del día hábil siguiente a la recepción de la solicitud.</w:t>
            </w:r>
          </w:p>
        </w:tc>
        <w:tc>
          <w:tcPr>
            <w:tcW w:w="1651" w:type="pct"/>
            <w:tcBorders>
              <w:top w:val="single" w:sz="4" w:space="0" w:color="000000" w:themeColor="text1"/>
              <w:bottom w:val="single" w:sz="4" w:space="0" w:color="000000" w:themeColor="text1"/>
            </w:tcBorders>
          </w:tcPr>
          <w:p w:rsidR="00A471E1" w:rsidRPr="00A471E1" w:rsidRDefault="00A471E1" w:rsidP="00A471E1">
            <w:pPr>
              <w:spacing w:after="0" w:line="240" w:lineRule="auto"/>
              <w:jc w:val="both"/>
              <w:rPr>
                <w:rFonts w:ascii="Arial" w:eastAsia="Times New Roman" w:hAnsi="Arial" w:cs="Arial"/>
                <w:lang w:eastAsia="es-MX"/>
              </w:rPr>
            </w:pPr>
            <w:r w:rsidRPr="00A471E1">
              <w:rPr>
                <w:rFonts w:ascii="Arial" w:eastAsia="Times New Roman" w:hAnsi="Arial" w:cs="Arial"/>
                <w:lang w:eastAsia="es-MX"/>
              </w:rPr>
              <w:lastRenderedPageBreak/>
              <w:t>Es importante para Telmex brindar las mismas condiciones en todos sus servicios, por lo que la preocupación es que operativamente las ofertas establecen criterios distintos.</w:t>
            </w:r>
          </w:p>
          <w:p w:rsidR="00A471E1" w:rsidRPr="00A471E1" w:rsidRDefault="00A471E1" w:rsidP="00A471E1">
            <w:pPr>
              <w:spacing w:after="0" w:line="240" w:lineRule="auto"/>
              <w:jc w:val="both"/>
              <w:rPr>
                <w:rFonts w:ascii="Arial" w:eastAsia="Times New Roman" w:hAnsi="Arial" w:cs="Arial"/>
                <w:lang w:eastAsia="es-ES"/>
              </w:rPr>
            </w:pPr>
          </w:p>
          <w:p w:rsidR="00A471E1" w:rsidRPr="00A471E1" w:rsidRDefault="00A471E1" w:rsidP="00A471E1">
            <w:pPr>
              <w:spacing w:after="0" w:line="240" w:lineRule="auto"/>
              <w:jc w:val="both"/>
              <w:rPr>
                <w:rFonts w:ascii="Arial" w:eastAsia="Times New Roman" w:hAnsi="Arial" w:cs="Arial"/>
                <w:lang w:eastAsia="es-ES"/>
              </w:rPr>
            </w:pPr>
            <w:r w:rsidRPr="00A471E1">
              <w:rPr>
                <w:rFonts w:ascii="Arial" w:eastAsia="Times New Roman" w:hAnsi="Arial" w:cs="Arial"/>
                <w:lang w:eastAsia="es-ES"/>
              </w:rPr>
              <w:t xml:space="preserve">Se destaca que la finalidad principal y preocupación de Telmex es homologar los criterios en todas las ofertas, en la ORE se contabilizan los plazos a partir del día hábil siguiente, al homologar los criterios se brinda certeza jurídica a todo el sector de telecomunicaciones, en particular a los CS, ya que de lo contrario existe una evidente desigualdad en la prestación de los servicios, sin que estos criterios tengan que ver con las </w:t>
            </w:r>
            <w:r w:rsidRPr="00A471E1">
              <w:rPr>
                <w:rFonts w:ascii="Arial" w:eastAsia="Times New Roman" w:hAnsi="Arial" w:cs="Arial"/>
                <w:lang w:eastAsia="es-ES"/>
              </w:rPr>
              <w:lastRenderedPageBreak/>
              <w:t>particularidades de cada servicio sino más bien con la operación, que debería de ser la misma para brindar los servicios.</w:t>
            </w:r>
          </w:p>
          <w:p w:rsidR="00A471E1" w:rsidRPr="00A471E1" w:rsidRDefault="00A471E1" w:rsidP="00A471E1">
            <w:pPr>
              <w:spacing w:after="0" w:line="240" w:lineRule="auto"/>
              <w:jc w:val="both"/>
              <w:rPr>
                <w:rFonts w:ascii="Arial" w:eastAsia="Times New Roman" w:hAnsi="Arial" w:cs="Arial"/>
                <w:lang w:eastAsia="es-ES"/>
              </w:rPr>
            </w:pPr>
          </w:p>
          <w:p w:rsidR="00A471E1" w:rsidRPr="00A471E1" w:rsidRDefault="00A471E1" w:rsidP="00A471E1">
            <w:pPr>
              <w:spacing w:after="0" w:line="240" w:lineRule="auto"/>
              <w:jc w:val="both"/>
              <w:rPr>
                <w:rFonts w:ascii="Arial" w:eastAsia="Times New Roman" w:hAnsi="Arial" w:cs="Arial"/>
                <w:lang w:eastAsia="es-ES"/>
              </w:rPr>
            </w:pPr>
            <w:r w:rsidRPr="00A471E1">
              <w:rPr>
                <w:rFonts w:ascii="Arial" w:eastAsia="Times New Roman" w:hAnsi="Arial" w:cs="Arial"/>
                <w:lang w:eastAsia="es-ES"/>
              </w:rPr>
              <w:t>Es importante puntualizar que la Ley Federal de Telecomunicaciones y Radiodifusión dispone en su artículo 6 que, a falta de disposición expresa en esta Ley o en los Tratados Internacionales, se aplicarán supletoriamente, entre otras disposiciones, la LFPA.</w:t>
            </w:r>
          </w:p>
          <w:p w:rsidR="00A471E1" w:rsidRPr="00A471E1" w:rsidRDefault="00A471E1" w:rsidP="00A471E1">
            <w:pPr>
              <w:spacing w:after="0" w:line="240" w:lineRule="auto"/>
              <w:jc w:val="both"/>
              <w:rPr>
                <w:rFonts w:ascii="Arial" w:eastAsia="Times New Roman" w:hAnsi="Arial" w:cs="Arial"/>
                <w:lang w:eastAsia="es-ES"/>
              </w:rPr>
            </w:pPr>
          </w:p>
          <w:p w:rsidR="00A471E1" w:rsidRPr="00A471E1" w:rsidRDefault="00A471E1" w:rsidP="00A471E1">
            <w:pPr>
              <w:spacing w:after="0" w:line="240" w:lineRule="auto"/>
              <w:jc w:val="both"/>
              <w:rPr>
                <w:rFonts w:ascii="Arial" w:eastAsia="Times New Roman" w:hAnsi="Arial" w:cs="Arial"/>
                <w:lang w:eastAsia="es-ES"/>
              </w:rPr>
            </w:pPr>
            <w:r w:rsidRPr="00A471E1">
              <w:rPr>
                <w:rFonts w:ascii="Arial" w:eastAsia="Times New Roman" w:hAnsi="Arial" w:cs="Arial"/>
                <w:lang w:eastAsia="es-ES"/>
              </w:rPr>
              <w:t>De forma adicional establece, que aquellos asuntos que no tengan previsto un trámite específico, se tramitarán conforme a lo dispuesto en la LFPA.</w:t>
            </w:r>
          </w:p>
          <w:p w:rsidR="00A471E1" w:rsidRPr="00A471E1" w:rsidRDefault="00A471E1" w:rsidP="00A471E1">
            <w:pPr>
              <w:spacing w:after="0" w:line="240" w:lineRule="auto"/>
              <w:jc w:val="both"/>
              <w:rPr>
                <w:rFonts w:ascii="Arial" w:eastAsia="Times New Roman" w:hAnsi="Arial" w:cs="Arial"/>
                <w:lang w:eastAsia="es-ES"/>
              </w:rPr>
            </w:pPr>
          </w:p>
          <w:p w:rsidR="00A471E1" w:rsidRPr="00A471E1" w:rsidRDefault="00A471E1" w:rsidP="00A471E1">
            <w:pPr>
              <w:spacing w:after="0" w:line="240" w:lineRule="auto"/>
              <w:jc w:val="both"/>
              <w:rPr>
                <w:rFonts w:ascii="Arial" w:eastAsia="Times New Roman" w:hAnsi="Arial" w:cs="Arial"/>
                <w:b/>
                <w:lang w:eastAsia="es-ES"/>
              </w:rPr>
            </w:pPr>
            <w:r w:rsidRPr="00A471E1">
              <w:rPr>
                <w:rFonts w:ascii="Arial" w:eastAsia="Times New Roman" w:hAnsi="Arial" w:cs="Arial"/>
                <w:lang w:eastAsia="es-ES"/>
              </w:rPr>
              <w:t>En este sentido se precisa que conforme a la LFPA los plazos se contabilizan en días hábiles, tal y como lo establece el apartado de términos y plazos en sus artículos 28 y 29.</w:t>
            </w:r>
          </w:p>
          <w:p w:rsidR="00A471E1" w:rsidRPr="00A471E1" w:rsidRDefault="00A471E1" w:rsidP="00A471E1">
            <w:pPr>
              <w:spacing w:after="0" w:line="240" w:lineRule="auto"/>
              <w:jc w:val="both"/>
              <w:rPr>
                <w:rFonts w:ascii="Arial" w:eastAsia="Times New Roman" w:hAnsi="Arial" w:cs="Arial"/>
                <w:lang w:eastAsia="es-ES"/>
              </w:rPr>
            </w:pPr>
          </w:p>
          <w:p w:rsidR="00A471E1" w:rsidRPr="00A471E1" w:rsidRDefault="00A471E1" w:rsidP="00A471E1">
            <w:pPr>
              <w:spacing w:after="0" w:line="240" w:lineRule="auto"/>
              <w:jc w:val="both"/>
              <w:rPr>
                <w:rFonts w:ascii="Arial" w:eastAsia="Times New Roman" w:hAnsi="Arial" w:cs="Arial"/>
                <w:lang w:eastAsia="es-ES"/>
              </w:rPr>
            </w:pPr>
            <w:r w:rsidRPr="00A471E1">
              <w:rPr>
                <w:rFonts w:ascii="Arial" w:eastAsia="Times New Roman" w:hAnsi="Arial" w:cs="Arial"/>
                <w:lang w:eastAsia="es-ES"/>
              </w:rPr>
              <w:t>En este sentido y a efecto de homologar los criterios en la atención de los servicios regulados, y con ello brindar claridad y transparencia al CS se puntualiza el inicio de los plazos</w:t>
            </w:r>
          </w:p>
          <w:p w:rsidR="00053AA1" w:rsidRPr="00A471E1" w:rsidRDefault="00053AA1" w:rsidP="00053AA1">
            <w:pPr>
              <w:spacing w:after="0" w:line="240" w:lineRule="auto"/>
              <w:jc w:val="both"/>
              <w:rPr>
                <w:rFonts w:ascii="Arial" w:eastAsia="Times New Roman" w:hAnsi="Arial" w:cs="Arial"/>
                <w:lang w:eastAsia="es-ES"/>
              </w:rPr>
            </w:pPr>
          </w:p>
        </w:tc>
      </w:tr>
      <w:tr w:rsidR="00053AA1" w:rsidRPr="00A471E1" w:rsidTr="000E7422">
        <w:trPr>
          <w:trHeight w:val="1052"/>
          <w:jc w:val="center"/>
        </w:trPr>
        <w:tc>
          <w:tcPr>
            <w:tcW w:w="240" w:type="pct"/>
            <w:vAlign w:val="center"/>
          </w:tcPr>
          <w:p w:rsidR="00053AA1" w:rsidRPr="00A471E1" w:rsidRDefault="00053AA1" w:rsidP="00053AA1">
            <w:pPr>
              <w:spacing w:after="0" w:line="240" w:lineRule="auto"/>
              <w:jc w:val="center"/>
              <w:rPr>
                <w:rFonts w:ascii="Arial" w:eastAsia="Times New Roman" w:hAnsi="Arial" w:cs="Arial"/>
                <w:b/>
                <w:lang w:eastAsia="es-MX"/>
              </w:rPr>
            </w:pPr>
            <w:r w:rsidRPr="00A471E1">
              <w:rPr>
                <w:rFonts w:ascii="Arial" w:eastAsia="Times New Roman" w:hAnsi="Arial" w:cs="Arial"/>
                <w:b/>
                <w:lang w:eastAsia="es-MX"/>
              </w:rPr>
              <w:lastRenderedPageBreak/>
              <w:t>18</w:t>
            </w:r>
          </w:p>
        </w:tc>
        <w:tc>
          <w:tcPr>
            <w:tcW w:w="787" w:type="pct"/>
            <w:vAlign w:val="center"/>
          </w:tcPr>
          <w:p w:rsidR="00053AA1" w:rsidRPr="00A471E1" w:rsidRDefault="00053AA1" w:rsidP="00053AA1">
            <w:pPr>
              <w:pStyle w:val="1TitPrin"/>
            </w:pPr>
            <w:r w:rsidRPr="00A471E1">
              <w:t>5.11 Parámetros e Indicadores para Provisión del Servicio</w:t>
            </w:r>
          </w:p>
        </w:tc>
        <w:tc>
          <w:tcPr>
            <w:tcW w:w="605" w:type="pct"/>
            <w:shd w:val="clear" w:color="auto" w:fill="auto"/>
            <w:vAlign w:val="center"/>
          </w:tcPr>
          <w:p w:rsidR="00053AA1" w:rsidRPr="00A471E1" w:rsidRDefault="00053AA1" w:rsidP="00053AA1">
            <w:pPr>
              <w:spacing w:after="0" w:line="240" w:lineRule="auto"/>
              <w:jc w:val="center"/>
              <w:rPr>
                <w:rFonts w:ascii="Arial" w:eastAsia="Times New Roman" w:hAnsi="Arial" w:cs="Arial"/>
                <w:bCs/>
                <w:i/>
                <w:iCs/>
                <w:lang w:eastAsia="es-MX"/>
              </w:rPr>
            </w:pPr>
            <w:r w:rsidRPr="00A471E1">
              <w:rPr>
                <w:rFonts w:ascii="Arial" w:eastAsia="Times New Roman" w:hAnsi="Arial" w:cs="Arial"/>
                <w:bCs/>
                <w:i/>
                <w:iCs/>
                <w:lang w:eastAsia="es-MX"/>
              </w:rPr>
              <w:t>Parámetros para SRMLT</w:t>
            </w:r>
          </w:p>
          <w:p w:rsidR="00053AA1" w:rsidRPr="00A471E1" w:rsidRDefault="00053AA1" w:rsidP="00053AA1">
            <w:pPr>
              <w:spacing w:after="0" w:line="240" w:lineRule="auto"/>
              <w:jc w:val="center"/>
              <w:rPr>
                <w:rFonts w:ascii="Arial" w:eastAsia="Times New Roman" w:hAnsi="Arial" w:cs="Arial"/>
                <w:bCs/>
                <w:i/>
                <w:iCs/>
                <w:lang w:eastAsia="es-MX"/>
              </w:rPr>
            </w:pPr>
            <w:r w:rsidRPr="00A471E1">
              <w:rPr>
                <w:rFonts w:ascii="Arial" w:eastAsia="Times New Roman" w:hAnsi="Arial" w:cs="Arial"/>
                <w:color w:val="000000"/>
                <w:lang w:eastAsia="es-MX"/>
              </w:rPr>
              <w:t>(Página 71 y 72)</w:t>
            </w:r>
          </w:p>
        </w:tc>
        <w:tc>
          <w:tcPr>
            <w:tcW w:w="1716" w:type="pct"/>
            <w:shd w:val="clear" w:color="auto" w:fill="auto"/>
            <w:vAlign w:val="center"/>
          </w:tcPr>
          <w:p w:rsidR="00053AA1" w:rsidRPr="00A471E1" w:rsidRDefault="00053AA1" w:rsidP="00053AA1">
            <w:pPr>
              <w:pStyle w:val="IFTnormal"/>
              <w:numPr>
                <w:ilvl w:val="0"/>
                <w:numId w:val="31"/>
              </w:numPr>
              <w:spacing w:after="0"/>
              <w:ind w:right="51"/>
              <w:rPr>
                <w:rFonts w:ascii="Arial" w:hAnsi="Arial" w:cs="Arial"/>
                <w:lang w:val="es-ES_tradnl"/>
              </w:rPr>
            </w:pPr>
            <w:r w:rsidRPr="00A471E1">
              <w:rPr>
                <w:rFonts w:ascii="Arial" w:hAnsi="Arial" w:cs="Arial"/>
                <w:lang w:val="es-ES_tradnl"/>
              </w:rPr>
              <w:t xml:space="preserve">Revisión de Factibilidad Técnica en Central: 90% de las solicitudes en máximo de tres días hábiles </w:t>
            </w:r>
            <w:r w:rsidRPr="00A471E1">
              <w:rPr>
                <w:rFonts w:ascii="Arial" w:hAnsi="Arial" w:cs="Arial"/>
                <w:color w:val="0070C0"/>
                <w:lang w:val="es-ES_tradnl"/>
              </w:rPr>
              <w:t>contados a partir del día hábil siguiente a la recepción de la solicitud</w:t>
            </w:r>
            <w:r w:rsidRPr="00A471E1">
              <w:rPr>
                <w:rFonts w:ascii="Arial" w:hAnsi="Arial" w:cs="Arial"/>
                <w:lang w:val="es-ES_tradnl"/>
              </w:rPr>
              <w:t xml:space="preserve">. El 10% restante en un máximo de seis días hábiles </w:t>
            </w:r>
            <w:r w:rsidRPr="00A471E1">
              <w:rPr>
                <w:rFonts w:ascii="Arial" w:hAnsi="Arial" w:cs="Arial"/>
                <w:color w:val="0070C0"/>
                <w:lang w:val="es-ES_tradnl"/>
              </w:rPr>
              <w:t>contados</w:t>
            </w:r>
            <w:r w:rsidRPr="00A471E1">
              <w:rPr>
                <w:rFonts w:ascii="Arial" w:hAnsi="Arial" w:cs="Arial"/>
                <w:lang w:val="es-ES_tradnl"/>
              </w:rPr>
              <w:t xml:space="preserve"> a partir del </w:t>
            </w:r>
            <w:r w:rsidRPr="00A471E1">
              <w:rPr>
                <w:rFonts w:ascii="Arial" w:hAnsi="Arial" w:cs="Arial"/>
                <w:color w:val="0070C0"/>
                <w:lang w:val="es-ES_tradnl"/>
              </w:rPr>
              <w:t>día hábil siguiente a la recepción</w:t>
            </w:r>
            <w:r w:rsidRPr="00A471E1">
              <w:rPr>
                <w:rFonts w:ascii="Arial" w:hAnsi="Arial" w:cs="Arial"/>
                <w:lang w:val="es-ES_tradnl"/>
              </w:rPr>
              <w:t xml:space="preserve"> de la solicitud.</w:t>
            </w:r>
          </w:p>
          <w:p w:rsidR="00053AA1" w:rsidRPr="00A471E1" w:rsidRDefault="00053AA1" w:rsidP="00053AA1">
            <w:pPr>
              <w:pStyle w:val="IFTnormal"/>
              <w:numPr>
                <w:ilvl w:val="0"/>
                <w:numId w:val="31"/>
              </w:numPr>
              <w:spacing w:after="0"/>
              <w:ind w:right="51"/>
              <w:rPr>
                <w:rFonts w:ascii="Arial" w:hAnsi="Arial" w:cs="Arial"/>
                <w:lang w:val="es-ES_tradnl"/>
              </w:rPr>
            </w:pPr>
            <w:r w:rsidRPr="00A471E1">
              <w:rPr>
                <w:rFonts w:ascii="Arial" w:hAnsi="Arial" w:cs="Arial"/>
                <w:lang w:val="es-ES_tradnl"/>
              </w:rPr>
              <w:lastRenderedPageBreak/>
              <w:t xml:space="preserve">Configuración de la Solución SRMLT en Central: 90% de las solicitudes en máximo de cinco días hábiles </w:t>
            </w:r>
            <w:r w:rsidRPr="00A471E1">
              <w:rPr>
                <w:rFonts w:ascii="Arial" w:hAnsi="Arial" w:cs="Arial"/>
                <w:color w:val="0070C0"/>
                <w:lang w:val="es-ES_tradnl"/>
              </w:rPr>
              <w:t>contados a partir del día hábil siguiente a la recepción de la solicitud.</w:t>
            </w:r>
            <w:r w:rsidRPr="00A471E1">
              <w:rPr>
                <w:rFonts w:ascii="Arial" w:hAnsi="Arial" w:cs="Arial"/>
                <w:lang w:val="es-ES_tradnl"/>
              </w:rPr>
              <w:t xml:space="preserve"> El 10% restante en un máximo de siete días hábiles </w:t>
            </w:r>
            <w:r w:rsidRPr="00A471E1">
              <w:rPr>
                <w:rFonts w:ascii="Arial" w:hAnsi="Arial" w:cs="Arial"/>
                <w:color w:val="0070C0"/>
                <w:lang w:val="es-ES_tradnl"/>
              </w:rPr>
              <w:t>contados</w:t>
            </w:r>
            <w:r w:rsidRPr="00A471E1">
              <w:rPr>
                <w:rFonts w:ascii="Arial" w:hAnsi="Arial" w:cs="Arial"/>
                <w:lang w:val="es-ES_tradnl"/>
              </w:rPr>
              <w:t xml:space="preserve"> a partir del </w:t>
            </w:r>
            <w:r w:rsidRPr="00A471E1">
              <w:rPr>
                <w:rFonts w:ascii="Arial" w:hAnsi="Arial" w:cs="Arial"/>
                <w:color w:val="0070C0"/>
                <w:lang w:val="es-ES_tradnl"/>
              </w:rPr>
              <w:t>día hábil siguiente a la recepción de</w:t>
            </w:r>
            <w:r w:rsidRPr="00A471E1">
              <w:rPr>
                <w:rFonts w:ascii="Arial" w:hAnsi="Arial" w:cs="Arial"/>
                <w:lang w:val="es-ES_tradnl"/>
              </w:rPr>
              <w:t xml:space="preserve"> la solicitud.</w:t>
            </w:r>
          </w:p>
          <w:p w:rsidR="00053AA1" w:rsidRPr="00A471E1" w:rsidRDefault="00053AA1" w:rsidP="00053AA1">
            <w:pPr>
              <w:pStyle w:val="IFTnormal"/>
              <w:numPr>
                <w:ilvl w:val="0"/>
                <w:numId w:val="31"/>
              </w:numPr>
              <w:spacing w:after="0"/>
              <w:ind w:right="51"/>
              <w:rPr>
                <w:rFonts w:ascii="Arial" w:hAnsi="Arial" w:cs="Arial"/>
                <w:lang w:val="es-ES_tradnl"/>
              </w:rPr>
            </w:pPr>
            <w:r w:rsidRPr="00A471E1">
              <w:rPr>
                <w:rFonts w:ascii="Arial" w:hAnsi="Arial" w:cs="Arial"/>
                <w:lang w:val="es-ES_tradnl"/>
              </w:rPr>
              <w:t xml:space="preserve">Habilitación para usuarios existentes en tiempo: 90% en un máximo de seis días hábiles sin entrega de equipo y ocho días hábiles con provisión de equipo, </w:t>
            </w:r>
            <w:r w:rsidRPr="00A471E1">
              <w:rPr>
                <w:rFonts w:ascii="Arial" w:hAnsi="Arial" w:cs="Arial"/>
                <w:color w:val="0070C0"/>
                <w:lang w:val="es-ES_tradnl"/>
              </w:rPr>
              <w:t>ambos plazos contados a partir</w:t>
            </w:r>
            <w:r w:rsidRPr="00A471E1">
              <w:rPr>
                <w:rFonts w:ascii="Arial" w:hAnsi="Arial" w:cs="Arial"/>
                <w:lang w:val="es-ES_tradnl"/>
              </w:rPr>
              <w:t xml:space="preserve"> </w:t>
            </w:r>
            <w:r w:rsidRPr="00A471E1">
              <w:rPr>
                <w:rFonts w:ascii="Arial" w:hAnsi="Arial" w:cs="Arial"/>
                <w:color w:val="0070C0"/>
                <w:lang w:val="es-ES_tradnl"/>
              </w:rPr>
              <w:t>del día hábil siguiente a la recepción de la solicitud</w:t>
            </w:r>
            <w:r w:rsidRPr="00A471E1">
              <w:rPr>
                <w:rFonts w:ascii="Arial" w:hAnsi="Arial" w:cs="Arial"/>
                <w:lang w:val="es-ES_tradnl"/>
              </w:rPr>
              <w:t xml:space="preserve">. El 10% restante en un máximo de ocho días hábiles sin provisión de equipo </w:t>
            </w:r>
            <w:r w:rsidRPr="00A471E1">
              <w:rPr>
                <w:rFonts w:ascii="Arial" w:hAnsi="Arial" w:cs="Arial"/>
                <w:color w:val="0070C0"/>
                <w:lang w:val="es-ES_tradnl"/>
              </w:rPr>
              <w:t xml:space="preserve">contados a partir del día hábil siguiente a la recepción de la solicitud </w:t>
            </w:r>
            <w:r w:rsidRPr="00A471E1">
              <w:rPr>
                <w:rFonts w:ascii="Arial" w:hAnsi="Arial" w:cs="Arial"/>
                <w:lang w:val="es-ES_tradnl"/>
              </w:rPr>
              <w:t xml:space="preserve">y diez días hábiles con provisión de equipo </w:t>
            </w:r>
            <w:r w:rsidRPr="00A471E1">
              <w:rPr>
                <w:rFonts w:ascii="Arial" w:hAnsi="Arial" w:cs="Arial"/>
                <w:color w:val="0070C0"/>
                <w:lang w:val="es-ES_tradnl"/>
              </w:rPr>
              <w:t xml:space="preserve">contados </w:t>
            </w:r>
            <w:r w:rsidRPr="00A471E1">
              <w:rPr>
                <w:rFonts w:ascii="Arial" w:hAnsi="Arial" w:cs="Arial"/>
                <w:lang w:val="es-ES_tradnl"/>
              </w:rPr>
              <w:t xml:space="preserve">a partir del </w:t>
            </w:r>
            <w:r w:rsidRPr="00A471E1">
              <w:rPr>
                <w:rFonts w:ascii="Arial" w:hAnsi="Arial" w:cs="Arial"/>
                <w:color w:val="0070C0"/>
                <w:lang w:val="es-ES_tradnl"/>
              </w:rPr>
              <w:t>día hábil siguiente a la recepción de</w:t>
            </w:r>
            <w:r w:rsidRPr="00A471E1">
              <w:rPr>
                <w:rFonts w:ascii="Arial" w:hAnsi="Arial" w:cs="Arial"/>
                <w:lang w:val="es-ES_tradnl"/>
              </w:rPr>
              <w:t xml:space="preserve"> la solicitud.</w:t>
            </w:r>
          </w:p>
          <w:p w:rsidR="00053AA1" w:rsidRPr="00A471E1" w:rsidRDefault="00053AA1" w:rsidP="00053AA1">
            <w:pPr>
              <w:pStyle w:val="IFTnormal"/>
              <w:numPr>
                <w:ilvl w:val="0"/>
                <w:numId w:val="31"/>
              </w:numPr>
              <w:spacing w:after="0"/>
              <w:ind w:right="51"/>
              <w:rPr>
                <w:rFonts w:ascii="Arial" w:hAnsi="Arial" w:cs="Arial"/>
                <w:lang w:val="es-ES_tradnl"/>
              </w:rPr>
            </w:pPr>
            <w:r w:rsidRPr="00A471E1">
              <w:rPr>
                <w:rFonts w:ascii="Arial" w:hAnsi="Arial" w:cs="Arial"/>
                <w:lang w:val="es-ES_tradnl"/>
              </w:rPr>
              <w:t xml:space="preserve">Habilitación para usuarios nuevos con y sin acometida o recursos de red: 90% en un máximo de seis días hábiles sin entrega de equipo y </w:t>
            </w:r>
            <w:r w:rsidRPr="00A471E1">
              <w:rPr>
                <w:rFonts w:ascii="Arial" w:hAnsi="Arial" w:cs="Arial"/>
                <w:lang w:val="es-ES_tradnl" w:eastAsia="es-MX"/>
              </w:rPr>
              <w:t xml:space="preserve">ocho días hábiles con provisión de equipo, </w:t>
            </w:r>
            <w:r w:rsidRPr="00A471E1">
              <w:rPr>
                <w:rFonts w:ascii="Arial" w:hAnsi="Arial" w:cs="Arial"/>
                <w:color w:val="0070C0"/>
                <w:lang w:val="es-ES_tradnl"/>
              </w:rPr>
              <w:t>ambos plazos contados a partir del día hábil siguiente a la recepción de la solicitud</w:t>
            </w:r>
            <w:r w:rsidRPr="00A471E1">
              <w:rPr>
                <w:rFonts w:ascii="Arial" w:hAnsi="Arial" w:cs="Arial"/>
                <w:lang w:val="es-ES_tradnl"/>
              </w:rPr>
              <w:t xml:space="preserve">. El 10% restante en un máximo de ocho días hábiles sin provisión de equipo </w:t>
            </w:r>
            <w:r w:rsidRPr="00A471E1">
              <w:rPr>
                <w:rFonts w:ascii="Arial" w:hAnsi="Arial" w:cs="Arial"/>
                <w:color w:val="0070C0"/>
                <w:lang w:val="es-ES_tradnl"/>
              </w:rPr>
              <w:t>contados a partir del día hábil siguiente a la recepción de la solicitud</w:t>
            </w:r>
            <w:r w:rsidRPr="00A471E1">
              <w:rPr>
                <w:rFonts w:ascii="Arial" w:hAnsi="Arial" w:cs="Arial"/>
                <w:lang w:val="es-ES_tradnl"/>
              </w:rPr>
              <w:t xml:space="preserve"> </w:t>
            </w:r>
            <w:r w:rsidRPr="00A471E1">
              <w:rPr>
                <w:rFonts w:ascii="Arial" w:hAnsi="Arial" w:cs="Arial"/>
                <w:lang w:val="es-ES_tradnl" w:eastAsia="es-MX"/>
              </w:rPr>
              <w:t>y diez días hábiles con provisión de equipo</w:t>
            </w:r>
            <w:r w:rsidRPr="00A471E1">
              <w:rPr>
                <w:rFonts w:ascii="Arial" w:hAnsi="Arial" w:cs="Arial"/>
                <w:lang w:val="es-ES_tradnl"/>
              </w:rPr>
              <w:t xml:space="preserve"> </w:t>
            </w:r>
            <w:r w:rsidRPr="00A471E1">
              <w:rPr>
                <w:rFonts w:ascii="Arial" w:hAnsi="Arial" w:cs="Arial"/>
                <w:color w:val="0070C0"/>
                <w:lang w:val="es-ES_tradnl"/>
              </w:rPr>
              <w:t>contados</w:t>
            </w:r>
            <w:r w:rsidRPr="00A471E1">
              <w:rPr>
                <w:rFonts w:ascii="Arial" w:hAnsi="Arial" w:cs="Arial"/>
                <w:lang w:val="es-ES_tradnl"/>
              </w:rPr>
              <w:t xml:space="preserve"> a partir del </w:t>
            </w:r>
            <w:r w:rsidRPr="00A471E1">
              <w:rPr>
                <w:rFonts w:ascii="Arial" w:hAnsi="Arial" w:cs="Arial"/>
                <w:color w:val="0070C0"/>
                <w:lang w:val="es-ES_tradnl"/>
              </w:rPr>
              <w:t>día hábil siguiente a la recepción de la solicitud</w:t>
            </w:r>
            <w:r w:rsidRPr="00A471E1">
              <w:rPr>
                <w:rFonts w:ascii="Arial" w:hAnsi="Arial" w:cs="Arial"/>
                <w:lang w:val="es-ES_tradnl"/>
              </w:rPr>
              <w:t>.</w:t>
            </w:r>
          </w:p>
          <w:p w:rsidR="00053AA1" w:rsidRPr="00A471E1" w:rsidRDefault="00053AA1" w:rsidP="00053AA1">
            <w:pPr>
              <w:pStyle w:val="IFTnormal"/>
              <w:numPr>
                <w:ilvl w:val="0"/>
                <w:numId w:val="31"/>
              </w:numPr>
              <w:spacing w:after="0"/>
              <w:ind w:right="51"/>
              <w:rPr>
                <w:rFonts w:ascii="Arial" w:hAnsi="Arial" w:cs="Arial"/>
                <w:lang w:val="es-ES_tradnl"/>
              </w:rPr>
            </w:pPr>
            <w:r w:rsidRPr="00A471E1">
              <w:rPr>
                <w:rFonts w:ascii="Arial" w:hAnsi="Arial" w:cs="Arial"/>
                <w:lang w:val="es-ES_tradnl"/>
              </w:rPr>
              <w:t xml:space="preserve">Porcentaje de servicios suspendidos y reactivados en tiempo (60%). El 40% restante de servicios suspendidos en 48 </w:t>
            </w:r>
            <w:r w:rsidRPr="00A471E1">
              <w:rPr>
                <w:rFonts w:ascii="Arial" w:hAnsi="Arial" w:cs="Arial"/>
                <w:lang w:val="es-ES_tradnl"/>
              </w:rPr>
              <w:lastRenderedPageBreak/>
              <w:t xml:space="preserve">horas y de reactivaciones en </w:t>
            </w:r>
            <w:r w:rsidRPr="00A471E1">
              <w:rPr>
                <w:rFonts w:ascii="Arial" w:hAnsi="Arial" w:cs="Arial"/>
                <w:strike/>
                <w:lang w:val="es-ES_tradnl"/>
              </w:rPr>
              <w:t>cuatro horas</w:t>
            </w:r>
            <w:r w:rsidRPr="00A471E1">
              <w:rPr>
                <w:rFonts w:ascii="Arial" w:hAnsi="Arial" w:cs="Arial"/>
                <w:lang w:val="es-ES_tradnl"/>
              </w:rPr>
              <w:t xml:space="preserve"> </w:t>
            </w:r>
            <w:r w:rsidRPr="00A471E1">
              <w:rPr>
                <w:rFonts w:ascii="Arial" w:hAnsi="Arial" w:cs="Arial"/>
                <w:color w:val="0070C0"/>
                <w:lang w:val="es-ES_tradnl"/>
              </w:rPr>
              <w:t>dos días</w:t>
            </w:r>
            <w:r w:rsidRPr="00A471E1">
              <w:rPr>
                <w:rFonts w:ascii="Arial" w:hAnsi="Arial" w:cs="Arial"/>
                <w:lang w:val="es-ES_tradnl"/>
              </w:rPr>
              <w:t xml:space="preserve"> a partir del </w:t>
            </w:r>
            <w:r w:rsidRPr="00A471E1">
              <w:rPr>
                <w:rFonts w:ascii="Arial" w:hAnsi="Arial" w:cs="Arial"/>
                <w:color w:val="0070C0"/>
                <w:lang w:val="es-ES_tradnl"/>
              </w:rPr>
              <w:t>día hábil siguiente a</w:t>
            </w:r>
            <w:r w:rsidRPr="00A471E1">
              <w:rPr>
                <w:rFonts w:ascii="Arial" w:hAnsi="Arial" w:cs="Arial"/>
                <w:lang w:val="es-ES_tradnl"/>
              </w:rPr>
              <w:t xml:space="preserve"> las solicitudes realizadas.</w:t>
            </w:r>
          </w:p>
          <w:p w:rsidR="00053AA1" w:rsidRPr="00A471E1" w:rsidRDefault="00053AA1" w:rsidP="00053AA1">
            <w:pPr>
              <w:pStyle w:val="IFTnormal"/>
              <w:numPr>
                <w:ilvl w:val="0"/>
                <w:numId w:val="31"/>
              </w:numPr>
              <w:spacing w:after="0"/>
              <w:rPr>
                <w:rFonts w:ascii="Arial" w:hAnsi="Arial" w:cs="Arial"/>
              </w:rPr>
            </w:pPr>
          </w:p>
        </w:tc>
        <w:tc>
          <w:tcPr>
            <w:tcW w:w="1651" w:type="pct"/>
            <w:tcBorders>
              <w:top w:val="single" w:sz="4" w:space="0" w:color="000000" w:themeColor="text1"/>
              <w:bottom w:val="single" w:sz="4" w:space="0" w:color="000000" w:themeColor="text1"/>
            </w:tcBorders>
          </w:tcPr>
          <w:p w:rsidR="00A471E1" w:rsidRPr="00A471E1" w:rsidRDefault="00A471E1" w:rsidP="00A471E1">
            <w:pPr>
              <w:spacing w:after="0" w:line="240" w:lineRule="auto"/>
              <w:jc w:val="both"/>
              <w:rPr>
                <w:rFonts w:ascii="Arial" w:eastAsia="Times New Roman" w:hAnsi="Arial" w:cs="Arial"/>
                <w:lang w:eastAsia="es-MX"/>
              </w:rPr>
            </w:pPr>
            <w:r w:rsidRPr="00A471E1">
              <w:rPr>
                <w:rFonts w:ascii="Arial" w:eastAsia="Times New Roman" w:hAnsi="Arial" w:cs="Arial"/>
                <w:lang w:eastAsia="es-MX"/>
              </w:rPr>
              <w:lastRenderedPageBreak/>
              <w:t>Es importante para Telmex brindar las mismas condiciones en todos sus servicios, por lo que la preocupación es que operativamente las ofertas establecen criterios distintos.</w:t>
            </w:r>
          </w:p>
          <w:p w:rsidR="00A471E1" w:rsidRPr="00A471E1" w:rsidRDefault="00A471E1" w:rsidP="00A471E1">
            <w:pPr>
              <w:spacing w:after="0" w:line="240" w:lineRule="auto"/>
              <w:jc w:val="both"/>
              <w:rPr>
                <w:rFonts w:ascii="Arial" w:eastAsia="Times New Roman" w:hAnsi="Arial" w:cs="Arial"/>
                <w:lang w:eastAsia="es-ES"/>
              </w:rPr>
            </w:pPr>
          </w:p>
          <w:p w:rsidR="00A471E1" w:rsidRPr="00A471E1" w:rsidRDefault="00A471E1" w:rsidP="00A471E1">
            <w:pPr>
              <w:spacing w:after="0" w:line="240" w:lineRule="auto"/>
              <w:jc w:val="both"/>
              <w:rPr>
                <w:rFonts w:ascii="Arial" w:eastAsia="Times New Roman" w:hAnsi="Arial" w:cs="Arial"/>
                <w:lang w:eastAsia="es-ES"/>
              </w:rPr>
            </w:pPr>
            <w:r w:rsidRPr="00A471E1">
              <w:rPr>
                <w:rFonts w:ascii="Arial" w:eastAsia="Times New Roman" w:hAnsi="Arial" w:cs="Arial"/>
                <w:lang w:eastAsia="es-ES"/>
              </w:rPr>
              <w:t xml:space="preserve">Se destaca que la finalidad principal y preocupación de Telmex es homologar los criterios en todas las ofertas, en la ORE se contabilizan los plazos a partir del día hábil siguiente, al homologar los criterios se brinda </w:t>
            </w:r>
            <w:r w:rsidRPr="00A471E1">
              <w:rPr>
                <w:rFonts w:ascii="Arial" w:eastAsia="Times New Roman" w:hAnsi="Arial" w:cs="Arial"/>
                <w:lang w:eastAsia="es-ES"/>
              </w:rPr>
              <w:lastRenderedPageBreak/>
              <w:t>certeza jurídica a todo el sector de telecomunicaciones, en particular a los CS, ya que de lo contrario existe una evidente desigualdad en la prestación de los servicios, sin que estos criterios tengan que ver con las particularidades de cada servicio sino más bien con la operación, que debería de ser la misma para brindar los servicios.</w:t>
            </w:r>
          </w:p>
          <w:p w:rsidR="00A471E1" w:rsidRPr="00A471E1" w:rsidRDefault="00A471E1" w:rsidP="00A471E1">
            <w:pPr>
              <w:spacing w:after="0" w:line="240" w:lineRule="auto"/>
              <w:jc w:val="both"/>
              <w:rPr>
                <w:rFonts w:ascii="Arial" w:eastAsia="Times New Roman" w:hAnsi="Arial" w:cs="Arial"/>
                <w:lang w:eastAsia="es-ES"/>
              </w:rPr>
            </w:pPr>
          </w:p>
          <w:p w:rsidR="00A471E1" w:rsidRPr="00A471E1" w:rsidRDefault="00A471E1" w:rsidP="00A471E1">
            <w:pPr>
              <w:spacing w:after="0" w:line="240" w:lineRule="auto"/>
              <w:jc w:val="both"/>
              <w:rPr>
                <w:rFonts w:ascii="Arial" w:eastAsia="Times New Roman" w:hAnsi="Arial" w:cs="Arial"/>
                <w:lang w:eastAsia="es-ES"/>
              </w:rPr>
            </w:pPr>
            <w:r w:rsidRPr="00A471E1">
              <w:rPr>
                <w:rFonts w:ascii="Arial" w:eastAsia="Times New Roman" w:hAnsi="Arial" w:cs="Arial"/>
                <w:lang w:eastAsia="es-ES"/>
              </w:rPr>
              <w:t>Es importante puntualizar que la Ley Federal de Telecomunicaciones y Radiodifusión dispone en su artículo 6 que, a falta de disposición expresa en esta Ley o en los Tratados Internacionales, se aplicarán supletoriamente, entre otras disposiciones, la LFPA.</w:t>
            </w:r>
          </w:p>
          <w:p w:rsidR="00A471E1" w:rsidRPr="00A471E1" w:rsidRDefault="00A471E1" w:rsidP="00A471E1">
            <w:pPr>
              <w:spacing w:after="0" w:line="240" w:lineRule="auto"/>
              <w:jc w:val="both"/>
              <w:rPr>
                <w:rFonts w:ascii="Arial" w:eastAsia="Times New Roman" w:hAnsi="Arial" w:cs="Arial"/>
                <w:lang w:eastAsia="es-ES"/>
              </w:rPr>
            </w:pPr>
          </w:p>
          <w:p w:rsidR="00A471E1" w:rsidRPr="00A471E1" w:rsidRDefault="00A471E1" w:rsidP="00A471E1">
            <w:pPr>
              <w:spacing w:after="0" w:line="240" w:lineRule="auto"/>
              <w:jc w:val="both"/>
              <w:rPr>
                <w:rFonts w:ascii="Arial" w:eastAsia="Times New Roman" w:hAnsi="Arial" w:cs="Arial"/>
                <w:lang w:eastAsia="es-ES"/>
              </w:rPr>
            </w:pPr>
            <w:r w:rsidRPr="00A471E1">
              <w:rPr>
                <w:rFonts w:ascii="Arial" w:eastAsia="Times New Roman" w:hAnsi="Arial" w:cs="Arial"/>
                <w:lang w:eastAsia="es-ES"/>
              </w:rPr>
              <w:t>De forma adicional establece, que aquellos asuntos que no tengan previsto un trámite específico, se tramitarán conforme a lo dispuesto en la LFPA.</w:t>
            </w:r>
          </w:p>
          <w:p w:rsidR="00A471E1" w:rsidRPr="00A471E1" w:rsidRDefault="00A471E1" w:rsidP="00A471E1">
            <w:pPr>
              <w:spacing w:after="0" w:line="240" w:lineRule="auto"/>
              <w:jc w:val="both"/>
              <w:rPr>
                <w:rFonts w:ascii="Arial" w:eastAsia="Times New Roman" w:hAnsi="Arial" w:cs="Arial"/>
                <w:lang w:eastAsia="es-ES"/>
              </w:rPr>
            </w:pPr>
          </w:p>
          <w:p w:rsidR="00A471E1" w:rsidRPr="00A471E1" w:rsidRDefault="00A471E1" w:rsidP="00A471E1">
            <w:pPr>
              <w:spacing w:after="0" w:line="240" w:lineRule="auto"/>
              <w:jc w:val="both"/>
              <w:rPr>
                <w:rFonts w:ascii="Arial" w:eastAsia="Times New Roman" w:hAnsi="Arial" w:cs="Arial"/>
                <w:b/>
                <w:lang w:eastAsia="es-ES"/>
              </w:rPr>
            </w:pPr>
            <w:r w:rsidRPr="00A471E1">
              <w:rPr>
                <w:rFonts w:ascii="Arial" w:eastAsia="Times New Roman" w:hAnsi="Arial" w:cs="Arial"/>
                <w:lang w:eastAsia="es-ES"/>
              </w:rPr>
              <w:t>En este sentido se precisa que conforme a la LFPA los plazos se contabilizan en días hábiles, tal y como lo establece el apartado de términos y plazos en sus artículos 28 y 29.</w:t>
            </w:r>
          </w:p>
          <w:p w:rsidR="00A471E1" w:rsidRPr="00A471E1" w:rsidRDefault="00A471E1" w:rsidP="00A471E1">
            <w:pPr>
              <w:spacing w:after="0" w:line="240" w:lineRule="auto"/>
              <w:jc w:val="both"/>
              <w:rPr>
                <w:rFonts w:ascii="Arial" w:eastAsia="Times New Roman" w:hAnsi="Arial" w:cs="Arial"/>
                <w:lang w:eastAsia="es-ES"/>
              </w:rPr>
            </w:pPr>
          </w:p>
          <w:p w:rsidR="00A471E1" w:rsidRPr="00A471E1" w:rsidRDefault="00A471E1" w:rsidP="00A471E1">
            <w:pPr>
              <w:spacing w:after="0" w:line="240" w:lineRule="auto"/>
              <w:jc w:val="both"/>
              <w:rPr>
                <w:rFonts w:ascii="Arial" w:eastAsia="Times New Roman" w:hAnsi="Arial" w:cs="Arial"/>
                <w:lang w:eastAsia="es-ES"/>
              </w:rPr>
            </w:pPr>
            <w:r w:rsidRPr="00A471E1">
              <w:rPr>
                <w:rFonts w:ascii="Arial" w:eastAsia="Times New Roman" w:hAnsi="Arial" w:cs="Arial"/>
                <w:lang w:eastAsia="es-ES"/>
              </w:rPr>
              <w:t>En este sentido y a efecto de homologar los criterios en la atención de los servicios regulados, y con ello brindar claridad y transparencia al CS se puntualiza el inicio de los plazos</w:t>
            </w:r>
          </w:p>
          <w:p w:rsidR="00053AA1" w:rsidRPr="00A471E1" w:rsidRDefault="00053AA1" w:rsidP="00053AA1">
            <w:pPr>
              <w:spacing w:after="0" w:line="240" w:lineRule="auto"/>
              <w:jc w:val="both"/>
              <w:rPr>
                <w:rFonts w:ascii="Arial" w:eastAsia="Times New Roman" w:hAnsi="Arial" w:cs="Arial"/>
                <w:lang w:eastAsia="es-ES"/>
              </w:rPr>
            </w:pPr>
          </w:p>
        </w:tc>
      </w:tr>
      <w:tr w:rsidR="00C92D14" w:rsidRPr="00A471E1" w:rsidTr="00F61544">
        <w:trPr>
          <w:trHeight w:val="1052"/>
          <w:jc w:val="center"/>
        </w:trPr>
        <w:tc>
          <w:tcPr>
            <w:tcW w:w="240" w:type="pct"/>
            <w:vAlign w:val="center"/>
          </w:tcPr>
          <w:p w:rsidR="00C92D14" w:rsidRPr="00A471E1" w:rsidRDefault="00C92D14" w:rsidP="00C92D14">
            <w:pPr>
              <w:spacing w:after="0" w:line="240" w:lineRule="auto"/>
              <w:jc w:val="center"/>
              <w:rPr>
                <w:rFonts w:ascii="Arial" w:eastAsia="Times New Roman" w:hAnsi="Arial" w:cs="Arial"/>
                <w:b/>
                <w:lang w:eastAsia="es-MX"/>
              </w:rPr>
            </w:pPr>
            <w:r w:rsidRPr="00A471E1">
              <w:rPr>
                <w:rFonts w:ascii="Arial" w:eastAsia="Times New Roman" w:hAnsi="Arial" w:cs="Arial"/>
                <w:b/>
                <w:lang w:eastAsia="es-MX"/>
              </w:rPr>
              <w:lastRenderedPageBreak/>
              <w:t>19</w:t>
            </w:r>
          </w:p>
        </w:tc>
        <w:tc>
          <w:tcPr>
            <w:tcW w:w="787" w:type="pct"/>
            <w:vAlign w:val="center"/>
          </w:tcPr>
          <w:p w:rsidR="00C92D14" w:rsidRPr="00A471E1" w:rsidRDefault="00C92D14" w:rsidP="00C92D14">
            <w:pPr>
              <w:pStyle w:val="1TitPrin"/>
            </w:pPr>
            <w:r w:rsidRPr="00A471E1">
              <w:t xml:space="preserve">Anexo “A” </w:t>
            </w:r>
          </w:p>
          <w:p w:rsidR="00C92D14" w:rsidRPr="00A471E1" w:rsidRDefault="00C92D14" w:rsidP="00C92D14">
            <w:pPr>
              <w:pStyle w:val="1TitPrin"/>
            </w:pPr>
          </w:p>
        </w:tc>
        <w:tc>
          <w:tcPr>
            <w:tcW w:w="605" w:type="pct"/>
            <w:shd w:val="clear" w:color="auto" w:fill="auto"/>
            <w:vAlign w:val="center"/>
          </w:tcPr>
          <w:p w:rsidR="00C92D14" w:rsidRPr="00A471E1" w:rsidRDefault="00C92D14" w:rsidP="00C92D14">
            <w:pPr>
              <w:spacing w:after="0" w:line="240" w:lineRule="auto"/>
              <w:jc w:val="center"/>
              <w:rPr>
                <w:rFonts w:ascii="Arial" w:eastAsia="Times New Roman" w:hAnsi="Arial" w:cs="Arial"/>
                <w:color w:val="000000"/>
                <w:lang w:eastAsia="es-MX"/>
              </w:rPr>
            </w:pPr>
            <w:r w:rsidRPr="00A471E1">
              <w:rPr>
                <w:rFonts w:ascii="Arial" w:hAnsi="Arial" w:cs="Arial"/>
              </w:rPr>
              <w:t>Tarifas</w:t>
            </w:r>
          </w:p>
        </w:tc>
        <w:tc>
          <w:tcPr>
            <w:tcW w:w="1716" w:type="pct"/>
            <w:shd w:val="clear" w:color="auto" w:fill="auto"/>
          </w:tcPr>
          <w:p w:rsidR="00C92D14" w:rsidRPr="00A471E1" w:rsidRDefault="00C92D14" w:rsidP="00C92D14">
            <w:pPr>
              <w:pStyle w:val="IFTnormal"/>
              <w:numPr>
                <w:ilvl w:val="0"/>
                <w:numId w:val="31"/>
              </w:numPr>
              <w:spacing w:after="0"/>
              <w:ind w:right="51"/>
              <w:rPr>
                <w:rFonts w:ascii="Arial" w:eastAsia="Times New Roman" w:hAnsi="Arial" w:cs="Arial"/>
                <w:color w:val="000000"/>
                <w:lang w:eastAsia="es-MX"/>
              </w:rPr>
            </w:pPr>
            <w:r w:rsidRPr="00A471E1">
              <w:rPr>
                <w:rFonts w:ascii="Arial" w:hAnsi="Arial" w:cs="Arial"/>
                <w:lang w:val="es-ES_tradnl"/>
              </w:rPr>
              <w:t>Actualización de Servicios y paquetes y el porcentaje de Costo Evitado</w:t>
            </w:r>
          </w:p>
        </w:tc>
        <w:tc>
          <w:tcPr>
            <w:tcW w:w="1651" w:type="pct"/>
            <w:tcBorders>
              <w:top w:val="single" w:sz="4" w:space="0" w:color="000000" w:themeColor="text1"/>
              <w:bottom w:val="single" w:sz="4" w:space="0" w:color="000000" w:themeColor="text1"/>
            </w:tcBorders>
          </w:tcPr>
          <w:p w:rsidR="00C92D14" w:rsidRPr="00A471E1" w:rsidRDefault="00C92D14" w:rsidP="00C92D14">
            <w:pPr>
              <w:spacing w:after="0" w:line="240" w:lineRule="auto"/>
              <w:jc w:val="both"/>
              <w:rPr>
                <w:rFonts w:ascii="Arial" w:eastAsia="Times New Roman" w:hAnsi="Arial" w:cs="Arial"/>
                <w:lang w:eastAsia="es-MX"/>
              </w:rPr>
            </w:pPr>
            <w:r w:rsidRPr="00A471E1">
              <w:rPr>
                <w:rFonts w:ascii="Arial" w:eastAsia="Times New Roman" w:hAnsi="Arial" w:cs="Arial"/>
                <w:lang w:eastAsia="es-MX"/>
              </w:rPr>
              <w:t>Las modificaciones fueron derivado de que se actualizaron los servicios autorizados por el Instituto y vigentes hasta la emisión de la propuesta dentro de la Propuesta de la Oferta de Desagregación para el año 2024</w:t>
            </w:r>
          </w:p>
          <w:p w:rsidR="00C92D14" w:rsidRDefault="00C92D14" w:rsidP="00C92D14">
            <w:pPr>
              <w:spacing w:after="0" w:line="240" w:lineRule="auto"/>
              <w:jc w:val="both"/>
              <w:rPr>
                <w:rFonts w:ascii="Arial" w:eastAsia="Times New Roman" w:hAnsi="Arial" w:cs="Arial"/>
                <w:lang w:eastAsia="es-MX"/>
              </w:rPr>
            </w:pPr>
            <w:r w:rsidRPr="00A471E1">
              <w:rPr>
                <w:rFonts w:ascii="Arial" w:eastAsia="Times New Roman" w:hAnsi="Arial" w:cs="Arial"/>
                <w:lang w:eastAsia="es-MX"/>
              </w:rPr>
              <w:t>Por otro lado, se vuelve a proponer como tarifas a  la Oferta de Desagregación para el año 2024 un Descuento Evitados ( Retail Minus) unificado, ya que asignarlo a solo el Servicio de Reventa de datos conduce a distorsiones en las tarifas. Es importante clarificar que la Publicidad de Telmex y Telnor no se realiza de forma diferenciada,  por lo que se actualiza que es razonable contar con un solo descuento para todos los Servicios de Reventa.</w:t>
            </w:r>
          </w:p>
          <w:p w:rsidR="006B304D" w:rsidRPr="00A471E1" w:rsidRDefault="006B304D" w:rsidP="00C92D14">
            <w:pPr>
              <w:spacing w:after="0" w:line="240" w:lineRule="auto"/>
              <w:jc w:val="both"/>
              <w:rPr>
                <w:rFonts w:ascii="Arial" w:eastAsia="Times New Roman" w:hAnsi="Arial" w:cs="Arial"/>
                <w:lang w:eastAsia="es-MX"/>
              </w:rPr>
            </w:pPr>
            <w:r>
              <w:rPr>
                <w:rFonts w:ascii="Arial" w:eastAsia="Times New Roman" w:hAnsi="Arial" w:cs="Arial"/>
                <w:lang w:eastAsia="es-MX"/>
              </w:rPr>
              <w:t>Se elimina el facturable de “Mensajería” en virtud de que dentro de la oferta de referencia se eliminó la opción de entrega del modem por mensajería ya que no ha tenido uso.</w:t>
            </w:r>
            <w:bookmarkStart w:id="59" w:name="_GoBack"/>
            <w:bookmarkEnd w:id="59"/>
          </w:p>
          <w:p w:rsidR="00C92D14" w:rsidRPr="00A471E1" w:rsidRDefault="00C92D14" w:rsidP="00C92D14">
            <w:pPr>
              <w:spacing w:after="0" w:line="240" w:lineRule="auto"/>
              <w:jc w:val="both"/>
              <w:rPr>
                <w:rFonts w:ascii="Arial" w:eastAsia="Times New Roman" w:hAnsi="Arial" w:cs="Arial"/>
                <w:lang w:eastAsia="es-MX"/>
              </w:rPr>
            </w:pPr>
            <w:r w:rsidRPr="00A471E1">
              <w:rPr>
                <w:rFonts w:ascii="Arial" w:eastAsia="Times New Roman" w:hAnsi="Arial" w:cs="Arial"/>
                <w:lang w:eastAsia="es-MX"/>
              </w:rPr>
              <w:t>Por otro lado, se propone un descuento del 14.13%, el cual está acorde a los niveles de costos evitados que Telmex y Telnor  erogan y que son trazables</w:t>
            </w:r>
          </w:p>
        </w:tc>
      </w:tr>
      <w:tr w:rsidR="00C92D14" w:rsidRPr="00A471E1" w:rsidTr="00C5621F">
        <w:trPr>
          <w:trHeight w:val="1052"/>
          <w:jc w:val="center"/>
        </w:trPr>
        <w:tc>
          <w:tcPr>
            <w:tcW w:w="240" w:type="pct"/>
            <w:vAlign w:val="center"/>
          </w:tcPr>
          <w:p w:rsidR="00C92D14" w:rsidRPr="00A471E1" w:rsidRDefault="00A471E1" w:rsidP="00C92D14">
            <w:pPr>
              <w:spacing w:after="0" w:line="240" w:lineRule="auto"/>
              <w:jc w:val="center"/>
              <w:rPr>
                <w:rFonts w:ascii="Arial" w:eastAsia="Times New Roman" w:hAnsi="Arial" w:cs="Arial"/>
                <w:b/>
                <w:lang w:eastAsia="es-MX"/>
              </w:rPr>
            </w:pPr>
            <w:r w:rsidRPr="00A471E1">
              <w:rPr>
                <w:rFonts w:ascii="Arial" w:eastAsia="Times New Roman" w:hAnsi="Arial" w:cs="Arial"/>
                <w:b/>
                <w:lang w:eastAsia="es-MX"/>
              </w:rPr>
              <w:t>20</w:t>
            </w:r>
          </w:p>
        </w:tc>
        <w:tc>
          <w:tcPr>
            <w:tcW w:w="787" w:type="pct"/>
            <w:vAlign w:val="center"/>
          </w:tcPr>
          <w:p w:rsidR="00C92D14" w:rsidRPr="00A471E1" w:rsidRDefault="00C92D14" w:rsidP="00C92D14">
            <w:pPr>
              <w:pStyle w:val="1TitPrin"/>
            </w:pPr>
            <w:r w:rsidRPr="00A471E1">
              <w:t>Anexo E</w:t>
            </w:r>
          </w:p>
          <w:p w:rsidR="00C92D14" w:rsidRPr="00A471E1" w:rsidRDefault="00C92D14" w:rsidP="00C92D14">
            <w:pPr>
              <w:pStyle w:val="1TitPrin"/>
            </w:pPr>
            <w:r w:rsidRPr="00A471E1">
              <w:t>Convenio</w:t>
            </w:r>
          </w:p>
        </w:tc>
        <w:tc>
          <w:tcPr>
            <w:tcW w:w="605" w:type="pct"/>
            <w:shd w:val="clear" w:color="auto" w:fill="auto"/>
            <w:vAlign w:val="center"/>
          </w:tcPr>
          <w:p w:rsidR="00C92D14" w:rsidRPr="00A471E1" w:rsidRDefault="00C92D14" w:rsidP="00C92D14">
            <w:pPr>
              <w:spacing w:after="0" w:line="240" w:lineRule="auto"/>
              <w:jc w:val="center"/>
              <w:rPr>
                <w:rFonts w:ascii="Arial" w:eastAsia="Times New Roman" w:hAnsi="Arial" w:cs="Arial"/>
                <w:b/>
                <w:bCs/>
                <w:i/>
                <w:iCs/>
                <w:lang w:eastAsia="es-MX"/>
              </w:rPr>
            </w:pPr>
          </w:p>
        </w:tc>
        <w:tc>
          <w:tcPr>
            <w:tcW w:w="1716" w:type="pct"/>
            <w:shd w:val="clear" w:color="auto" w:fill="auto"/>
            <w:vAlign w:val="center"/>
          </w:tcPr>
          <w:p w:rsidR="00C92D14" w:rsidRPr="00A471E1" w:rsidRDefault="00C92D14" w:rsidP="00C92D14">
            <w:pPr>
              <w:pStyle w:val="IFTnormal"/>
              <w:spacing w:after="120"/>
              <w:rPr>
                <w:rFonts w:ascii="Arial" w:hAnsi="Arial" w:cs="Arial"/>
                <w:lang w:val="es-ES"/>
              </w:rPr>
            </w:pPr>
            <w:r w:rsidRPr="00A471E1">
              <w:rPr>
                <w:rFonts w:ascii="Arial" w:hAnsi="Arial" w:cs="Arial"/>
                <w:lang w:val="es-ES"/>
              </w:rPr>
              <w:t>Clausulas:</w:t>
            </w:r>
          </w:p>
          <w:p w:rsidR="00C92D14" w:rsidRPr="00A471E1" w:rsidRDefault="00C92D14" w:rsidP="00C92D14">
            <w:pPr>
              <w:pStyle w:val="IFTnormal"/>
              <w:spacing w:after="120"/>
              <w:rPr>
                <w:rFonts w:ascii="Arial" w:hAnsi="Arial" w:cs="Arial"/>
                <w:lang w:val="es-ES"/>
              </w:rPr>
            </w:pPr>
            <w:r w:rsidRPr="00A471E1">
              <w:rPr>
                <w:rFonts w:ascii="Arial" w:hAnsi="Arial" w:cs="Arial"/>
                <w:lang w:val="es-ES"/>
              </w:rPr>
              <w:t>(…)</w:t>
            </w:r>
          </w:p>
          <w:p w:rsidR="00C92D14" w:rsidRPr="00A471E1" w:rsidRDefault="00C92D14" w:rsidP="00C92D14">
            <w:pPr>
              <w:pStyle w:val="IFTnormal"/>
              <w:spacing w:after="120"/>
              <w:rPr>
                <w:rFonts w:ascii="Arial" w:hAnsi="Arial" w:cs="Arial"/>
                <w:lang w:val="es-ES"/>
              </w:rPr>
            </w:pPr>
          </w:p>
          <w:p w:rsidR="00C92D14" w:rsidRPr="00A471E1" w:rsidRDefault="00C92D14" w:rsidP="00C92D14">
            <w:pPr>
              <w:pStyle w:val="IFTnormal"/>
              <w:spacing w:after="120"/>
              <w:rPr>
                <w:rFonts w:ascii="Arial" w:hAnsi="Arial" w:cs="Arial"/>
                <w:color w:val="0070C0"/>
                <w:lang w:val="es-ES"/>
              </w:rPr>
            </w:pPr>
            <w:r w:rsidRPr="00A471E1">
              <w:rPr>
                <w:rFonts w:ascii="Arial" w:hAnsi="Arial" w:cs="Arial"/>
                <w:color w:val="0070C0"/>
                <w:lang w:val="es-ES"/>
              </w:rPr>
              <w:t xml:space="preserve">VIGÉSIMA. </w:t>
            </w:r>
          </w:p>
          <w:p w:rsidR="00C92D14" w:rsidRPr="00A471E1" w:rsidRDefault="00C92D14" w:rsidP="00C92D14">
            <w:pPr>
              <w:pStyle w:val="IFTnormal"/>
              <w:spacing w:after="120"/>
              <w:rPr>
                <w:rFonts w:ascii="Arial" w:hAnsi="Arial" w:cs="Arial"/>
                <w:color w:val="0070C0"/>
                <w:lang w:val="es-ES"/>
              </w:rPr>
            </w:pPr>
          </w:p>
          <w:p w:rsidR="00C92D14" w:rsidRPr="00A471E1" w:rsidRDefault="00C92D14" w:rsidP="00C92D14">
            <w:pPr>
              <w:autoSpaceDE w:val="0"/>
              <w:autoSpaceDN w:val="0"/>
              <w:adjustRightInd w:val="0"/>
              <w:spacing w:after="0"/>
              <w:jc w:val="both"/>
              <w:rPr>
                <w:rFonts w:ascii="Arial" w:hAnsi="Arial" w:cs="Arial"/>
                <w:color w:val="0070C0"/>
              </w:rPr>
            </w:pPr>
            <w:r w:rsidRPr="00A471E1">
              <w:rPr>
                <w:rFonts w:ascii="Arial" w:hAnsi="Arial" w:cs="Arial"/>
                <w:b/>
                <w:color w:val="0070C0"/>
                <w:u w:val="single"/>
              </w:rPr>
              <w:t>ARREGLO AMISTOSO DE DIFERENCIAS</w:t>
            </w:r>
            <w:r w:rsidRPr="00A471E1">
              <w:rPr>
                <w:rFonts w:ascii="Arial" w:hAnsi="Arial" w:cs="Arial"/>
                <w:b/>
                <w:bCs/>
                <w:color w:val="0070C0"/>
              </w:rPr>
              <w:t>.</w:t>
            </w:r>
            <w:r w:rsidRPr="00A471E1">
              <w:rPr>
                <w:rFonts w:ascii="Arial" w:hAnsi="Arial" w:cs="Arial"/>
                <w:color w:val="0070C0"/>
              </w:rPr>
              <w:t xml:space="preserve"> Las Partes expresan su firme convicción que, de toda buena fe, en caso de presentarse diferencias o disputas por virtud de la interpretación y </w:t>
            </w:r>
            <w:r w:rsidRPr="00A471E1">
              <w:rPr>
                <w:rFonts w:ascii="Arial" w:hAnsi="Arial" w:cs="Arial"/>
                <w:color w:val="0070C0"/>
              </w:rPr>
              <w:lastRenderedPageBreak/>
              <w:t>cumplimiento del presente Convenio o de sus Anexos, y para cualquier aspecto técnico y administrativo, de determinación de costos, contraprestaciones y otros que requieran capacidad técnica específica, tratarán razonablemente de resolverlas entre ellos en forma amistosa en un plazo de al menos 30 (treinta) días antes de iniciar otro tipo de procedimiento, y al efecto, seguirán un proceso de consulta mutua a efecto de evitar controversias, incluyendo, si las Partes lo consideran necesario, consultas a expertos o autoridades sin que esto implique renuncia a los derechos que tengan, lo anterior con independencia de la posibilidad que tienen los concesionarios de solicitar la intervención del Instituto en caso de existir términos y condiciones no convenidas entre las partes.</w:t>
            </w:r>
          </w:p>
          <w:p w:rsidR="00C92D14" w:rsidRPr="00A471E1" w:rsidRDefault="00C92D14" w:rsidP="00C92D14">
            <w:pPr>
              <w:autoSpaceDE w:val="0"/>
              <w:autoSpaceDN w:val="0"/>
              <w:adjustRightInd w:val="0"/>
              <w:spacing w:after="0"/>
              <w:jc w:val="both"/>
              <w:rPr>
                <w:rFonts w:ascii="Arial" w:hAnsi="Arial" w:cs="Arial"/>
                <w:color w:val="0070C0"/>
              </w:rPr>
            </w:pPr>
          </w:p>
          <w:p w:rsidR="00C92D14" w:rsidRPr="00A471E1" w:rsidRDefault="00C92D14" w:rsidP="00C92D14">
            <w:pPr>
              <w:rPr>
                <w:rFonts w:ascii="Arial" w:hAnsi="Arial" w:cs="Arial"/>
                <w:color w:val="0070C0"/>
              </w:rPr>
            </w:pPr>
            <w:r w:rsidRPr="00A471E1">
              <w:rPr>
                <w:rFonts w:ascii="Arial" w:hAnsi="Arial" w:cs="Arial"/>
                <w:color w:val="0070C0"/>
              </w:rPr>
              <w:t>Se considerará que los intentos para lograr una solución amistosa de común acuerdo han fracasado, cuando una de las Partes notifique por escrito a la otra que las negociaciones no han sido satisfactorias en cualquier estado del procedimiento, en cuyo caso, las Partes podrán ejercer sus derechos como proceda conforme a la ley.</w:t>
            </w:r>
          </w:p>
          <w:p w:rsidR="00C92D14" w:rsidRPr="00A471E1" w:rsidRDefault="00C92D14" w:rsidP="00C92D14">
            <w:pPr>
              <w:pStyle w:val="IFTnormal"/>
              <w:spacing w:after="120"/>
              <w:rPr>
                <w:rFonts w:ascii="Arial" w:hAnsi="Arial" w:cs="Arial"/>
                <w:lang w:val="es-ES"/>
              </w:rPr>
            </w:pPr>
          </w:p>
        </w:tc>
        <w:tc>
          <w:tcPr>
            <w:tcW w:w="1651" w:type="pct"/>
            <w:tcBorders>
              <w:top w:val="single" w:sz="4" w:space="0" w:color="000000" w:themeColor="text1"/>
              <w:bottom w:val="single" w:sz="4" w:space="0" w:color="000000" w:themeColor="text1"/>
            </w:tcBorders>
          </w:tcPr>
          <w:p w:rsidR="00C92D14" w:rsidRPr="00A471E1" w:rsidRDefault="00C92D14" w:rsidP="00A471E1">
            <w:pPr>
              <w:spacing w:after="0" w:line="240" w:lineRule="auto"/>
              <w:ind w:right="57"/>
              <w:jc w:val="both"/>
              <w:rPr>
                <w:rFonts w:ascii="Arial" w:eastAsia="Times New Roman" w:hAnsi="Arial" w:cs="Arial"/>
                <w:lang w:eastAsia="es-ES"/>
              </w:rPr>
            </w:pPr>
            <w:r w:rsidRPr="00A471E1">
              <w:rPr>
                <w:rFonts w:ascii="Arial" w:eastAsia="Times New Roman" w:hAnsi="Arial" w:cs="Arial"/>
                <w:lang w:eastAsia="es-MX"/>
              </w:rPr>
              <w:lastRenderedPageBreak/>
              <w:t xml:space="preserve">Se </w:t>
            </w:r>
            <w:r w:rsidRPr="00A471E1">
              <w:rPr>
                <w:rFonts w:ascii="Arial" w:eastAsia="Times New Roman" w:hAnsi="Arial" w:cs="Arial"/>
                <w:b/>
                <w:lang w:eastAsia="es-MX"/>
              </w:rPr>
              <w:t>adiciona la Cláusula “</w:t>
            </w:r>
            <w:r w:rsidRPr="00A471E1">
              <w:rPr>
                <w:rFonts w:ascii="Arial" w:eastAsia="Times New Roman" w:hAnsi="Arial" w:cs="Arial"/>
                <w:b/>
                <w:u w:val="single"/>
                <w:lang w:eastAsia="es-MX"/>
              </w:rPr>
              <w:t>ARREGLO AMISTOSO DE DIFERENCIAS”.</w:t>
            </w:r>
            <w:r w:rsidRPr="00A471E1">
              <w:rPr>
                <w:rFonts w:ascii="Arial" w:eastAsia="Times New Roman" w:hAnsi="Arial" w:cs="Arial"/>
                <w:lang w:eastAsia="es-MX"/>
              </w:rPr>
              <w:t xml:space="preserve"> </w:t>
            </w:r>
            <w:r w:rsidRPr="00A471E1">
              <w:rPr>
                <w:rFonts w:ascii="Arial" w:eastAsia="Times New Roman" w:hAnsi="Arial" w:cs="Arial"/>
                <w:lang w:eastAsia="es-ES"/>
              </w:rPr>
              <w:t>Ésta  nace de una clausula incorporada dentro del Convenio Marco de Interconexión; esta cláusula causa sentido al ya formar parte del Convenio Marco de Interconexión; por lo que, resultaría perjudicial que ofertas de referencia y sus debidos convenios que regulan la prestación de servicios no sean uniformes o no se encuentren homologados y cada una contenga cláusulas distintas cuando no sean exclusivamente por una distinción por el servicio.</w:t>
            </w:r>
          </w:p>
          <w:p w:rsidR="00C92D14" w:rsidRPr="00A471E1" w:rsidRDefault="00C92D14" w:rsidP="00A471E1">
            <w:pPr>
              <w:spacing w:after="0" w:line="240" w:lineRule="auto"/>
              <w:ind w:right="57"/>
              <w:jc w:val="both"/>
              <w:rPr>
                <w:rFonts w:ascii="Arial" w:eastAsia="Times New Roman" w:hAnsi="Arial" w:cs="Arial"/>
                <w:lang w:eastAsia="es-ES"/>
              </w:rPr>
            </w:pPr>
          </w:p>
          <w:p w:rsidR="00C92D14" w:rsidRPr="00A471E1" w:rsidRDefault="00C92D14" w:rsidP="00A471E1">
            <w:pPr>
              <w:spacing w:after="0" w:line="240" w:lineRule="auto"/>
              <w:ind w:right="57"/>
              <w:jc w:val="both"/>
              <w:rPr>
                <w:rFonts w:ascii="Arial" w:eastAsia="Times New Roman" w:hAnsi="Arial" w:cs="Arial"/>
                <w:lang w:eastAsia="es-ES"/>
              </w:rPr>
            </w:pPr>
            <w:r w:rsidRPr="00A471E1">
              <w:rPr>
                <w:rFonts w:ascii="Arial" w:eastAsia="Times New Roman" w:hAnsi="Arial" w:cs="Arial"/>
                <w:lang w:eastAsia="es-ES"/>
              </w:rPr>
              <w:t>El sentido de dicha cláusula es fomentar la comunicación entre las partes y la solución alternativa para resolver controversias entre las partes antes de mover toda la maquinaria del IFT y en su caso, la de los juzgados especializados, por lo que consideramos procedente que exista una arreglo amistoso que contemple las soluciones caso por caso, así pudiendo acortar los plazo para llegar a un arreglo y darle prioridad a las necesidades de cada caso en particular.</w:t>
            </w:r>
          </w:p>
          <w:p w:rsidR="00C92D14" w:rsidRPr="00A471E1" w:rsidRDefault="00C92D14" w:rsidP="00C92D14">
            <w:pPr>
              <w:spacing w:after="0" w:line="240" w:lineRule="auto"/>
              <w:jc w:val="both"/>
              <w:rPr>
                <w:rFonts w:ascii="Arial" w:eastAsia="Times New Roman" w:hAnsi="Arial" w:cs="Arial"/>
                <w:lang w:eastAsia="es-ES"/>
              </w:rPr>
            </w:pPr>
          </w:p>
          <w:p w:rsidR="00C92D14" w:rsidRPr="00A471E1" w:rsidRDefault="00C92D14" w:rsidP="00C92D14">
            <w:pPr>
              <w:spacing w:after="0" w:line="240" w:lineRule="auto"/>
              <w:ind w:right="57"/>
              <w:jc w:val="both"/>
              <w:rPr>
                <w:rFonts w:ascii="Arial" w:eastAsia="Times New Roman" w:hAnsi="Arial" w:cs="Arial"/>
                <w:lang w:eastAsia="es-MX"/>
              </w:rPr>
            </w:pPr>
          </w:p>
          <w:p w:rsidR="00C92D14" w:rsidRPr="00A471E1" w:rsidRDefault="00C92D14" w:rsidP="00C92D14">
            <w:pPr>
              <w:spacing w:after="0" w:line="240" w:lineRule="auto"/>
              <w:jc w:val="both"/>
              <w:rPr>
                <w:rFonts w:ascii="Arial" w:eastAsia="Times New Roman" w:hAnsi="Arial" w:cs="Arial"/>
                <w:lang w:eastAsia="es-ES"/>
              </w:rPr>
            </w:pPr>
          </w:p>
        </w:tc>
      </w:tr>
      <w:tr w:rsidR="00C92D14" w:rsidRPr="00A471E1" w:rsidTr="00C5621F">
        <w:trPr>
          <w:trHeight w:val="1052"/>
          <w:jc w:val="center"/>
        </w:trPr>
        <w:tc>
          <w:tcPr>
            <w:tcW w:w="240" w:type="pct"/>
            <w:vAlign w:val="center"/>
          </w:tcPr>
          <w:p w:rsidR="00C92D14" w:rsidRPr="00A471E1" w:rsidRDefault="00A471E1" w:rsidP="00C92D14">
            <w:pPr>
              <w:spacing w:after="0" w:line="240" w:lineRule="auto"/>
              <w:jc w:val="center"/>
              <w:rPr>
                <w:rFonts w:ascii="Arial" w:eastAsia="Times New Roman" w:hAnsi="Arial" w:cs="Arial"/>
                <w:b/>
                <w:lang w:eastAsia="es-MX"/>
              </w:rPr>
            </w:pPr>
            <w:r w:rsidRPr="00A471E1">
              <w:rPr>
                <w:rFonts w:ascii="Arial" w:eastAsia="Times New Roman" w:hAnsi="Arial" w:cs="Arial"/>
                <w:b/>
                <w:lang w:eastAsia="es-MX"/>
              </w:rPr>
              <w:lastRenderedPageBreak/>
              <w:t>21</w:t>
            </w:r>
          </w:p>
        </w:tc>
        <w:tc>
          <w:tcPr>
            <w:tcW w:w="787" w:type="pct"/>
            <w:vAlign w:val="center"/>
          </w:tcPr>
          <w:p w:rsidR="00C92D14" w:rsidRPr="00A471E1" w:rsidRDefault="00C92D14" w:rsidP="00C92D14">
            <w:pPr>
              <w:pStyle w:val="1TitPrin"/>
            </w:pPr>
            <w:r w:rsidRPr="00A471E1">
              <w:t>Anexo E</w:t>
            </w:r>
          </w:p>
          <w:p w:rsidR="00C92D14" w:rsidRPr="00A471E1" w:rsidRDefault="00C92D14" w:rsidP="00C92D14">
            <w:pPr>
              <w:pStyle w:val="1TitPrin"/>
            </w:pPr>
            <w:r w:rsidRPr="00A471E1">
              <w:t>Convenio</w:t>
            </w:r>
          </w:p>
        </w:tc>
        <w:tc>
          <w:tcPr>
            <w:tcW w:w="605" w:type="pct"/>
            <w:shd w:val="clear" w:color="auto" w:fill="auto"/>
            <w:vAlign w:val="center"/>
          </w:tcPr>
          <w:p w:rsidR="00C92D14" w:rsidRPr="00A471E1" w:rsidRDefault="00C92D14" w:rsidP="00C92D14">
            <w:pPr>
              <w:spacing w:after="0" w:line="240" w:lineRule="auto"/>
              <w:jc w:val="center"/>
              <w:rPr>
                <w:rFonts w:ascii="Arial" w:eastAsia="Times New Roman" w:hAnsi="Arial" w:cs="Arial"/>
                <w:b/>
                <w:bCs/>
                <w:i/>
                <w:iCs/>
                <w:lang w:eastAsia="es-MX"/>
              </w:rPr>
            </w:pPr>
          </w:p>
        </w:tc>
        <w:tc>
          <w:tcPr>
            <w:tcW w:w="1716" w:type="pct"/>
            <w:shd w:val="clear" w:color="auto" w:fill="auto"/>
            <w:vAlign w:val="center"/>
          </w:tcPr>
          <w:p w:rsidR="00C92D14" w:rsidRPr="00A471E1" w:rsidRDefault="00C92D14" w:rsidP="00C92D14">
            <w:pPr>
              <w:spacing w:after="0"/>
              <w:jc w:val="both"/>
              <w:rPr>
                <w:rFonts w:ascii="Arial" w:hAnsi="Arial" w:cs="Arial"/>
                <w:lang w:val="es-ES_tradnl"/>
              </w:rPr>
            </w:pPr>
            <w:r w:rsidRPr="00A471E1">
              <w:rPr>
                <w:rFonts w:ascii="Arial" w:hAnsi="Arial" w:cs="Arial"/>
                <w:lang w:val="es-ES_tradnl"/>
              </w:rPr>
              <w:t xml:space="preserve">Para que cualquier inconformidad sea procedente, la misma deberá (i) referirse exclusivamente al número de unidades o cualquier otro parámetro de medición aplicable a los Servicios, así como a errores matemáticos, de cálculo o de actualización, pero por ningún motivo a la tarifa misma pactada por unidad conforme a este Convenio, ni tampoco a la </w:t>
            </w:r>
            <w:r w:rsidRPr="00A471E1">
              <w:rPr>
                <w:rFonts w:ascii="Arial" w:hAnsi="Arial" w:cs="Arial"/>
                <w:lang w:val="es-ES_tradnl"/>
              </w:rPr>
              <w:lastRenderedPageBreak/>
              <w:t xml:space="preserve">calidad con la que fueron prestados los Servicios; (ii) hacerse valer dentro de los 18 (dieciocho) días naturales siguientes a la fecha de recepción de la factura original de que se trate, y (iii) acompañarse necesariamente de: (a) el rechazo formal, por escrito, en que el CONCESIONARIO [O AUTORIZADO] SOLICITANTE manifieste las razones de su inconformidad, (b) </w:t>
            </w:r>
            <w:r w:rsidRPr="00A471E1">
              <w:rPr>
                <w:rFonts w:ascii="Arial" w:hAnsi="Arial" w:cs="Arial"/>
                <w:strike/>
                <w:lang w:val="es-ES_tradnl"/>
              </w:rPr>
              <w:t>a lección del Concesionario o autorizado Solicitante</w:t>
            </w:r>
            <w:r w:rsidRPr="00A471E1">
              <w:rPr>
                <w:rFonts w:ascii="Arial" w:hAnsi="Arial" w:cs="Arial"/>
                <w:color w:val="0070C0"/>
                <w:lang w:val="es-ES_tradnl"/>
              </w:rPr>
              <w:t xml:space="preserve">, </w:t>
            </w:r>
            <w:r w:rsidRPr="00A471E1">
              <w:rPr>
                <w:rFonts w:ascii="Arial" w:hAnsi="Arial" w:cs="Arial"/>
                <w:color w:val="0070C0"/>
                <w:lang w:val="es-ES"/>
              </w:rPr>
              <w:t>el pago total de los servicios o cargos no objetados, adjuntando a dicho pago un documento que contenga una relación desglosada de los importes correspondientes a cada uno de los servicios cuyas correlativas contraprestaciones hubiesen sido pagadas. A falta de relación, la parte acreedora aplicará el pago recibido a las contraprestaciones no objetadas</w:t>
            </w:r>
            <w:r w:rsidRPr="00A471E1">
              <w:rPr>
                <w:rFonts w:ascii="Arial" w:hAnsi="Arial" w:cs="Arial"/>
                <w:lang w:val="es-ES"/>
              </w:rPr>
              <w:t xml:space="preserve">. </w:t>
            </w:r>
            <w:r w:rsidRPr="00A471E1">
              <w:rPr>
                <w:rFonts w:ascii="Arial" w:hAnsi="Arial" w:cs="Arial"/>
                <w:strike/>
                <w:lang w:val="es-ES"/>
              </w:rPr>
              <w:t>el pago total de los servicios bajo protesta o el pago parcial de los cargos efectivamente reconocidos, y (c) como alternativa, la parte que objete la factura o receptora del servicio podrá pagar, bajo protesta, la totalidad o una porción de la factura, y ésta se considerará como Factura Objetada, por esa porción o la totalidad, en su caso</w:t>
            </w:r>
            <w:r w:rsidRPr="00A471E1">
              <w:rPr>
                <w:rFonts w:ascii="Arial" w:hAnsi="Arial" w:cs="Arial"/>
              </w:rPr>
              <w:t>. Lo anterior no implica una renuncia a los derechos de la parte objetante respecto de aquellas tarifas que sean determinadas administrativamente por la autoridad competente</w:t>
            </w:r>
            <w:r w:rsidRPr="00A471E1">
              <w:rPr>
                <w:rFonts w:ascii="Arial" w:hAnsi="Arial" w:cs="Arial"/>
                <w:lang w:val="es-ES_tradnl"/>
              </w:rPr>
              <w:t xml:space="preserve">. </w:t>
            </w:r>
          </w:p>
          <w:p w:rsidR="00C92D14" w:rsidRPr="00A471E1" w:rsidRDefault="00C92D14" w:rsidP="00C92D14">
            <w:pPr>
              <w:pStyle w:val="IFTnormal"/>
              <w:spacing w:after="120"/>
              <w:rPr>
                <w:rFonts w:ascii="Arial" w:hAnsi="Arial" w:cs="Arial"/>
                <w:color w:val="0070C0"/>
                <w:lang w:val="es-ES_tradnl"/>
              </w:rPr>
            </w:pPr>
          </w:p>
        </w:tc>
        <w:tc>
          <w:tcPr>
            <w:tcW w:w="1651" w:type="pct"/>
            <w:tcBorders>
              <w:top w:val="single" w:sz="4" w:space="0" w:color="000000" w:themeColor="text1"/>
              <w:bottom w:val="single" w:sz="4" w:space="0" w:color="000000" w:themeColor="text1"/>
            </w:tcBorders>
          </w:tcPr>
          <w:p w:rsidR="00AA56EF" w:rsidRPr="00A471E1" w:rsidRDefault="00C92D14" w:rsidP="00C92D14">
            <w:pPr>
              <w:spacing w:after="0" w:line="240" w:lineRule="auto"/>
              <w:jc w:val="both"/>
              <w:rPr>
                <w:rFonts w:ascii="Arial" w:eastAsia="Times New Roman" w:hAnsi="Arial" w:cs="Arial"/>
                <w:lang w:eastAsia="es-MX"/>
              </w:rPr>
            </w:pPr>
            <w:r w:rsidRPr="00A471E1">
              <w:rPr>
                <w:rFonts w:ascii="Arial" w:eastAsia="Times New Roman" w:hAnsi="Arial" w:cs="Arial"/>
                <w:lang w:eastAsia="es-MX"/>
              </w:rPr>
              <w:lastRenderedPageBreak/>
              <w:t>Se homologa conforme a lo establecido en el CMI.</w:t>
            </w:r>
          </w:p>
          <w:p w:rsidR="00AA56EF" w:rsidRPr="00A471E1" w:rsidRDefault="00AA56EF" w:rsidP="00C92D14">
            <w:pPr>
              <w:spacing w:after="0" w:line="240" w:lineRule="auto"/>
              <w:jc w:val="both"/>
              <w:rPr>
                <w:rFonts w:ascii="Arial" w:eastAsia="Times New Roman" w:hAnsi="Arial" w:cs="Arial"/>
                <w:lang w:eastAsia="es-MX"/>
              </w:rPr>
            </w:pPr>
            <w:r w:rsidRPr="00A471E1">
              <w:rPr>
                <w:rFonts w:ascii="Arial" w:eastAsia="Times New Roman" w:hAnsi="Arial" w:cs="Arial"/>
                <w:lang w:eastAsia="es-MX"/>
              </w:rPr>
              <w:t>Es importante para Telmex brindar las mismas condiciones en todos sus servicios, por lo que la preocupación es que operativamente las ofertas establecen criterios distintos.</w:t>
            </w:r>
          </w:p>
          <w:p w:rsidR="00AA56EF" w:rsidRPr="00A471E1" w:rsidRDefault="00AA56EF" w:rsidP="00C92D14">
            <w:pPr>
              <w:spacing w:after="0" w:line="240" w:lineRule="auto"/>
              <w:jc w:val="both"/>
              <w:rPr>
                <w:rFonts w:ascii="Arial" w:eastAsia="Times New Roman" w:hAnsi="Arial" w:cs="Arial"/>
                <w:lang w:eastAsia="es-MX"/>
              </w:rPr>
            </w:pPr>
          </w:p>
          <w:p w:rsidR="00AA56EF" w:rsidRPr="00A471E1" w:rsidRDefault="00AA56EF" w:rsidP="00C92D14">
            <w:pPr>
              <w:spacing w:after="0" w:line="240" w:lineRule="auto"/>
              <w:jc w:val="both"/>
              <w:rPr>
                <w:rFonts w:ascii="Arial" w:eastAsia="Times New Roman" w:hAnsi="Arial" w:cs="Arial"/>
                <w:lang w:eastAsia="es-MX"/>
              </w:rPr>
            </w:pPr>
            <w:r w:rsidRPr="00A471E1">
              <w:rPr>
                <w:rFonts w:ascii="Arial" w:eastAsia="Times New Roman" w:hAnsi="Arial" w:cs="Arial"/>
                <w:lang w:eastAsia="es-MX"/>
              </w:rPr>
              <w:t xml:space="preserve">La finalidad es que los criterios operativos se homologuen en todas las ofertas a efecto de </w:t>
            </w:r>
            <w:r w:rsidRPr="00A471E1">
              <w:rPr>
                <w:rFonts w:ascii="Arial" w:eastAsia="Times New Roman" w:hAnsi="Arial" w:cs="Arial"/>
                <w:lang w:eastAsia="es-MX"/>
              </w:rPr>
              <w:lastRenderedPageBreak/>
              <w:t>brindar certeza a todo el sector de telecomunicaciones en la prestación de los servicios</w:t>
            </w:r>
            <w:r w:rsidR="00C92D14" w:rsidRPr="00A471E1">
              <w:rPr>
                <w:rFonts w:ascii="Arial" w:eastAsia="Times New Roman" w:hAnsi="Arial" w:cs="Arial"/>
                <w:lang w:eastAsia="es-MX"/>
              </w:rPr>
              <w:t xml:space="preserve"> </w:t>
            </w:r>
          </w:p>
          <w:p w:rsidR="00AA56EF" w:rsidRPr="00A471E1" w:rsidRDefault="00AA56EF" w:rsidP="00C92D14">
            <w:pPr>
              <w:spacing w:after="0" w:line="240" w:lineRule="auto"/>
              <w:jc w:val="both"/>
              <w:rPr>
                <w:rFonts w:ascii="Arial" w:eastAsia="Times New Roman" w:hAnsi="Arial" w:cs="Arial"/>
                <w:lang w:eastAsia="es-MX"/>
              </w:rPr>
            </w:pPr>
          </w:p>
          <w:p w:rsidR="00C92D14" w:rsidRPr="00A471E1" w:rsidRDefault="00AA56EF" w:rsidP="00AA56EF">
            <w:pPr>
              <w:spacing w:after="0" w:line="240" w:lineRule="auto"/>
              <w:jc w:val="both"/>
              <w:rPr>
                <w:rFonts w:ascii="Arial" w:eastAsia="Times New Roman" w:hAnsi="Arial" w:cs="Arial"/>
                <w:lang w:eastAsia="es-ES"/>
              </w:rPr>
            </w:pPr>
            <w:r w:rsidRPr="00A471E1">
              <w:rPr>
                <w:rFonts w:ascii="Arial" w:eastAsia="Times New Roman" w:hAnsi="Arial" w:cs="Arial"/>
                <w:lang w:eastAsia="es-ES"/>
              </w:rPr>
              <w:t xml:space="preserve">Por lo que esta modificación </w:t>
            </w:r>
            <w:r w:rsidR="00C92D14" w:rsidRPr="00A471E1">
              <w:rPr>
                <w:rFonts w:ascii="Arial" w:eastAsia="Times New Roman" w:hAnsi="Arial" w:cs="Arial"/>
                <w:lang w:eastAsia="es-ES"/>
              </w:rPr>
              <w:t xml:space="preserve">nace de una clausula incorporada dentro del Convenio Marco de Interconexión; por lo que, resultaría perjudicial que ofertas de referencia y sus debidos convenios que regulan la prestación de servicios no sean uniformes o no se encuentren homologados y cada una contenga cláusulas distintas cuando no sean exclusivamente por una distinción </w:t>
            </w:r>
            <w:r w:rsidRPr="00A471E1">
              <w:rPr>
                <w:rFonts w:ascii="Arial" w:eastAsia="Times New Roman" w:hAnsi="Arial" w:cs="Arial"/>
                <w:lang w:eastAsia="es-ES"/>
              </w:rPr>
              <w:t>del</w:t>
            </w:r>
            <w:r w:rsidR="00C92D14" w:rsidRPr="00A471E1">
              <w:rPr>
                <w:rFonts w:ascii="Arial" w:eastAsia="Times New Roman" w:hAnsi="Arial" w:cs="Arial"/>
                <w:lang w:eastAsia="es-ES"/>
              </w:rPr>
              <w:t xml:space="preserve"> servicio.</w:t>
            </w:r>
          </w:p>
          <w:p w:rsidR="00AA56EF" w:rsidRPr="00A471E1" w:rsidRDefault="00AA56EF" w:rsidP="00AA56EF">
            <w:pPr>
              <w:spacing w:after="0" w:line="240" w:lineRule="auto"/>
              <w:jc w:val="both"/>
              <w:rPr>
                <w:rFonts w:ascii="Arial" w:eastAsia="Times New Roman" w:hAnsi="Arial" w:cs="Arial"/>
                <w:lang w:eastAsia="es-ES"/>
              </w:rPr>
            </w:pPr>
          </w:p>
          <w:p w:rsidR="00AA56EF" w:rsidRPr="00A471E1" w:rsidRDefault="00AA56EF" w:rsidP="00AA56EF">
            <w:pPr>
              <w:spacing w:after="0" w:line="240" w:lineRule="auto"/>
              <w:jc w:val="both"/>
              <w:rPr>
                <w:rFonts w:ascii="Arial" w:eastAsia="Times New Roman" w:hAnsi="Arial" w:cs="Arial"/>
                <w:lang w:eastAsia="es-ES"/>
              </w:rPr>
            </w:pPr>
          </w:p>
        </w:tc>
      </w:tr>
    </w:tbl>
    <w:p w:rsidR="005E6EF0" w:rsidRDefault="005E6EF0"/>
    <w:sectPr w:rsidR="005E6EF0" w:rsidSect="00A65A63">
      <w:pgSz w:w="15840" w:h="12240" w:orient="landscape"/>
      <w:pgMar w:top="720" w:right="720" w:bottom="720" w:left="72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6420B3" w16cex:dateUtc="2022-06-27T17:27:00Z"/>
  <w16cex:commentExtensible w16cex:durableId="26642599" w16cex:dateUtc="2022-06-27T17:48:00Z"/>
  <w16cex:commentExtensible w16cex:durableId="26642C35" w16cex:dateUtc="2022-06-27T18:16:00Z"/>
  <w16cex:commentExtensible w16cex:durableId="2664329E" w16cex:dateUtc="2022-06-27T18: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48698C9" w16cid:durableId="266420B3"/>
  <w16cid:commentId w16cid:paraId="2B5894D1" w16cid:durableId="26642599"/>
  <w16cid:commentId w16cid:paraId="670B2147" w16cid:durableId="26642C35"/>
  <w16cid:commentId w16cid:paraId="6FB44F0D" w16cid:durableId="2664329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2C2E" w:rsidRDefault="00672C2E" w:rsidP="00C36698">
      <w:pPr>
        <w:spacing w:after="0" w:line="240" w:lineRule="auto"/>
      </w:pPr>
      <w:r>
        <w:separator/>
      </w:r>
    </w:p>
  </w:endnote>
  <w:endnote w:type="continuationSeparator" w:id="0">
    <w:p w:rsidR="00672C2E" w:rsidRDefault="00672C2E" w:rsidP="00C366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ITC Avant Garde">
    <w:altName w:val="Calibri"/>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2C2E" w:rsidRDefault="00672C2E" w:rsidP="00C36698">
      <w:pPr>
        <w:spacing w:after="0" w:line="240" w:lineRule="auto"/>
      </w:pPr>
      <w:r>
        <w:separator/>
      </w:r>
    </w:p>
  </w:footnote>
  <w:footnote w:type="continuationSeparator" w:id="0">
    <w:p w:rsidR="00672C2E" w:rsidRDefault="00672C2E" w:rsidP="00C36698">
      <w:pPr>
        <w:spacing w:after="0" w:line="240" w:lineRule="auto"/>
      </w:pPr>
      <w:r>
        <w:continuationSeparator/>
      </w:r>
    </w:p>
  </w:footnote>
  <w:footnote w:id="1">
    <w:p w:rsidR="00AA56EF" w:rsidRPr="006C2A4C" w:rsidRDefault="00AA56EF" w:rsidP="006069E0">
      <w:r w:rsidRPr="00094B5A">
        <w:rPr>
          <w:rStyle w:val="Refdenotaalpie"/>
          <w:sz w:val="18"/>
        </w:rPr>
        <w:footnoteRef/>
      </w:r>
      <w:r w:rsidRPr="00094B5A">
        <w:t xml:space="preserve"> </w:t>
      </w:r>
      <w:r>
        <w:tab/>
      </w:r>
      <w:r w:rsidRPr="00DD11C7">
        <w:rPr>
          <w:rFonts w:ascii="Arial" w:hAnsi="Arial" w:cs="Arial"/>
          <w:sz w:val="14"/>
          <w:szCs w:val="14"/>
        </w:rPr>
        <w:t>Como lo estipula el Título de Concesión de Telmex</w:t>
      </w:r>
    </w:p>
  </w:footnote>
  <w:footnote w:id="2">
    <w:p w:rsidR="00AA56EF" w:rsidRPr="00450B66" w:rsidDel="00F724A6" w:rsidRDefault="00AA56EF" w:rsidP="00852A6B">
      <w:pPr>
        <w:pStyle w:val="xxxNotaelpiemt"/>
        <w:rPr>
          <w:del w:id="6" w:author="Autor"/>
          <w:rFonts w:cs="Arial"/>
          <w:color w:val="auto"/>
        </w:rPr>
      </w:pPr>
    </w:p>
  </w:footnote>
  <w:footnote w:id="3">
    <w:p w:rsidR="00AA56EF" w:rsidRPr="00450B66" w:rsidDel="00F724A6" w:rsidRDefault="00AA56EF" w:rsidP="00852A6B">
      <w:pPr>
        <w:pStyle w:val="xxxNotaelpiemt"/>
        <w:rPr>
          <w:del w:id="7" w:author="Autor"/>
          <w:rFonts w:cs="Arial"/>
          <w:color w:val="auto"/>
        </w:rPr>
      </w:pPr>
    </w:p>
  </w:footnote>
  <w:footnote w:id="4">
    <w:p w:rsidR="00AA56EF" w:rsidRPr="001B7A63" w:rsidDel="00F724A6" w:rsidRDefault="00AA56EF" w:rsidP="00852A6B">
      <w:pPr>
        <w:pStyle w:val="xxxNotaelpiemt"/>
        <w:rPr>
          <w:del w:id="8" w:author="Autor"/>
        </w:rPr>
      </w:pPr>
    </w:p>
  </w:footnote>
  <w:footnote w:id="5">
    <w:p w:rsidR="00AA56EF" w:rsidRPr="00BD121E" w:rsidDel="00F724A6" w:rsidRDefault="00AA56EF" w:rsidP="00852A6B">
      <w:pPr>
        <w:pStyle w:val="xxxNotaelpiemt"/>
        <w:rPr>
          <w:del w:id="9" w:author="Autor"/>
          <w:rFonts w:cs="Arial"/>
          <w:color w:val="auto"/>
        </w:rPr>
      </w:pPr>
    </w:p>
  </w:footnote>
  <w:footnote w:id="6">
    <w:p w:rsidR="00AA56EF" w:rsidRPr="00BD121E" w:rsidDel="00F724A6" w:rsidRDefault="00AA56EF" w:rsidP="00852A6B">
      <w:pPr>
        <w:pStyle w:val="xxxNotaelpiemt"/>
        <w:rPr>
          <w:del w:id="10" w:author="Autor"/>
          <w:rFonts w:cs="Arial"/>
          <w:color w:val="auto"/>
        </w:rPr>
      </w:pPr>
    </w:p>
  </w:footnote>
  <w:footnote w:id="7">
    <w:p w:rsidR="00AA56EF" w:rsidRDefault="00AA56EF"/>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F6F6B"/>
    <w:multiLevelType w:val="hybridMultilevel"/>
    <w:tmpl w:val="98C09742"/>
    <w:lvl w:ilvl="0" w:tplc="4A341D2E">
      <w:start w:val="1"/>
      <w:numFmt w:val="bullet"/>
      <w:lvlText w:val=""/>
      <w:lvlJc w:val="left"/>
      <w:pPr>
        <w:ind w:left="1429" w:hanging="360"/>
      </w:pPr>
      <w:rPr>
        <w:rFonts w:ascii="Symbol" w:hAnsi="Symbol" w:hint="default"/>
        <w:color w:val="auto"/>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1" w15:restartNumberingAfterBreak="0">
    <w:nsid w:val="03B57240"/>
    <w:multiLevelType w:val="multilevel"/>
    <w:tmpl w:val="C1346E60"/>
    <w:lvl w:ilvl="0">
      <w:start w:val="5"/>
      <w:numFmt w:val="decimal"/>
      <w:lvlText w:val="%1"/>
      <w:lvlJc w:val="left"/>
      <w:pPr>
        <w:ind w:left="420" w:hanging="420"/>
      </w:pPr>
      <w:rPr>
        <w:rFonts w:hint="default"/>
      </w:rPr>
    </w:lvl>
    <w:lvl w:ilvl="1">
      <w:start w:val="10"/>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15:restartNumberingAfterBreak="0">
    <w:nsid w:val="051814F9"/>
    <w:multiLevelType w:val="hybridMultilevel"/>
    <w:tmpl w:val="A0BA7F02"/>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77D6520"/>
    <w:multiLevelType w:val="hybridMultilevel"/>
    <w:tmpl w:val="55D42DEC"/>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 w15:restartNumberingAfterBreak="0">
    <w:nsid w:val="081258F1"/>
    <w:multiLevelType w:val="hybridMultilevel"/>
    <w:tmpl w:val="A4480EB6"/>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5" w15:restartNumberingAfterBreak="0">
    <w:nsid w:val="0AB21208"/>
    <w:multiLevelType w:val="multilevel"/>
    <w:tmpl w:val="E174C85E"/>
    <w:lvl w:ilvl="0">
      <w:start w:val="1"/>
      <w:numFmt w:val="decimal"/>
      <w:lvlText w:val="%1."/>
      <w:lvlJc w:val="left"/>
      <w:pPr>
        <w:ind w:left="540" w:hanging="540"/>
      </w:pPr>
      <w:rPr>
        <w:rFonts w:hint="default"/>
      </w:rPr>
    </w:lvl>
    <w:lvl w:ilvl="1">
      <w:start w:val="4"/>
      <w:numFmt w:val="decimal"/>
      <w:lvlText w:val="%1.%2."/>
      <w:lvlJc w:val="left"/>
      <w:pPr>
        <w:ind w:left="1287" w:hanging="720"/>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B9C7F43"/>
    <w:multiLevelType w:val="hybridMultilevel"/>
    <w:tmpl w:val="EE6A16C6"/>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0BF329A5"/>
    <w:multiLevelType w:val="hybridMultilevel"/>
    <w:tmpl w:val="2850DD7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0EE21A02"/>
    <w:multiLevelType w:val="hybridMultilevel"/>
    <w:tmpl w:val="6F405E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0FA27EE3"/>
    <w:multiLevelType w:val="hybridMultilevel"/>
    <w:tmpl w:val="C7F0FED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16212205"/>
    <w:multiLevelType w:val="hybridMultilevel"/>
    <w:tmpl w:val="8DF8DDA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17E13D62"/>
    <w:multiLevelType w:val="hybridMultilevel"/>
    <w:tmpl w:val="17D4A0C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1AA864E2"/>
    <w:multiLevelType w:val="hybridMultilevel"/>
    <w:tmpl w:val="70F27F7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1E62536"/>
    <w:multiLevelType w:val="hybridMultilevel"/>
    <w:tmpl w:val="D9264078"/>
    <w:lvl w:ilvl="0" w:tplc="080A0001">
      <w:start w:val="1"/>
      <w:numFmt w:val="decimal"/>
      <w:lvlText w:val="%1)"/>
      <w:lvlJc w:val="left"/>
      <w:pPr>
        <w:ind w:left="4330" w:hanging="360"/>
      </w:pPr>
      <w:rPr>
        <w:b w:val="0"/>
      </w:rPr>
    </w:lvl>
    <w:lvl w:ilvl="1" w:tplc="080A0003" w:tentative="1">
      <w:start w:val="1"/>
      <w:numFmt w:val="lowerLetter"/>
      <w:lvlText w:val="%2."/>
      <w:lvlJc w:val="left"/>
      <w:pPr>
        <w:ind w:left="5050" w:hanging="360"/>
      </w:pPr>
    </w:lvl>
    <w:lvl w:ilvl="2" w:tplc="080A0005" w:tentative="1">
      <w:start w:val="1"/>
      <w:numFmt w:val="lowerRoman"/>
      <w:lvlText w:val="%3."/>
      <w:lvlJc w:val="right"/>
      <w:pPr>
        <w:ind w:left="5770" w:hanging="180"/>
      </w:pPr>
    </w:lvl>
    <w:lvl w:ilvl="3" w:tplc="080A0001" w:tentative="1">
      <w:start w:val="1"/>
      <w:numFmt w:val="decimal"/>
      <w:lvlText w:val="%4."/>
      <w:lvlJc w:val="left"/>
      <w:pPr>
        <w:ind w:left="6490" w:hanging="360"/>
      </w:pPr>
    </w:lvl>
    <w:lvl w:ilvl="4" w:tplc="080A0003" w:tentative="1">
      <w:start w:val="1"/>
      <w:numFmt w:val="lowerLetter"/>
      <w:lvlText w:val="%5."/>
      <w:lvlJc w:val="left"/>
      <w:pPr>
        <w:ind w:left="7210" w:hanging="360"/>
      </w:pPr>
    </w:lvl>
    <w:lvl w:ilvl="5" w:tplc="080A0005" w:tentative="1">
      <w:start w:val="1"/>
      <w:numFmt w:val="lowerRoman"/>
      <w:lvlText w:val="%6."/>
      <w:lvlJc w:val="right"/>
      <w:pPr>
        <w:ind w:left="7930" w:hanging="180"/>
      </w:pPr>
    </w:lvl>
    <w:lvl w:ilvl="6" w:tplc="080A0001" w:tentative="1">
      <w:start w:val="1"/>
      <w:numFmt w:val="decimal"/>
      <w:lvlText w:val="%7."/>
      <w:lvlJc w:val="left"/>
      <w:pPr>
        <w:ind w:left="8650" w:hanging="360"/>
      </w:pPr>
    </w:lvl>
    <w:lvl w:ilvl="7" w:tplc="080A0003" w:tentative="1">
      <w:start w:val="1"/>
      <w:numFmt w:val="lowerLetter"/>
      <w:lvlText w:val="%8."/>
      <w:lvlJc w:val="left"/>
      <w:pPr>
        <w:ind w:left="9370" w:hanging="360"/>
      </w:pPr>
    </w:lvl>
    <w:lvl w:ilvl="8" w:tplc="080A0005" w:tentative="1">
      <w:start w:val="1"/>
      <w:numFmt w:val="lowerRoman"/>
      <w:lvlText w:val="%9."/>
      <w:lvlJc w:val="right"/>
      <w:pPr>
        <w:ind w:left="10090" w:hanging="180"/>
      </w:pPr>
    </w:lvl>
  </w:abstractNum>
  <w:abstractNum w:abstractNumId="14" w15:restartNumberingAfterBreak="0">
    <w:nsid w:val="24E229EC"/>
    <w:multiLevelType w:val="hybridMultilevel"/>
    <w:tmpl w:val="1B72297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265E0F33"/>
    <w:multiLevelType w:val="hybridMultilevel"/>
    <w:tmpl w:val="AECEA1FA"/>
    <w:lvl w:ilvl="0" w:tplc="F22C2C0C">
      <w:start w:val="1"/>
      <w:numFmt w:val="bullet"/>
      <w:lvlText w:val=""/>
      <w:lvlJc w:val="left"/>
      <w:pPr>
        <w:ind w:left="720" w:hanging="360"/>
      </w:pPr>
      <w:rPr>
        <w:rFonts w:ascii="Symbol" w:eastAsia="Symbol" w:hAnsi="Symbol" w:cs="Symbol" w:hint="default"/>
        <w:b w:val="0"/>
        <w:bCs w:val="0"/>
        <w:i w:val="0"/>
        <w:iCs w:val="0"/>
        <w:caps w:val="0"/>
        <w:smallCaps w:val="0"/>
        <w:strike w:val="0"/>
        <w:dstrike w:val="0"/>
        <w:color w:val="000000"/>
        <w:spacing w:val="0"/>
        <w:w w:val="100"/>
        <w:kern w:val="0"/>
        <w:position w:val="0"/>
        <w:vertAlign w:val="baseline"/>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2B545ECA"/>
    <w:multiLevelType w:val="multilevel"/>
    <w:tmpl w:val="5DB6A2DA"/>
    <w:lvl w:ilvl="0">
      <w:start w:val="1"/>
      <w:numFmt w:val="decimal"/>
      <w:lvlText w:val="%1."/>
      <w:lvlJc w:val="left"/>
      <w:pPr>
        <w:ind w:left="2912" w:hanging="360"/>
      </w:pPr>
      <w:rPr>
        <w:rFonts w:hint="default"/>
      </w:rPr>
    </w:lvl>
    <w:lvl w:ilvl="1">
      <w:start w:val="1"/>
      <w:numFmt w:val="decimal"/>
      <w:isLgl/>
      <w:lvlText w:val="%1.%2"/>
      <w:lvlJc w:val="left"/>
      <w:pPr>
        <w:ind w:left="816" w:hanging="39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7" w15:restartNumberingAfterBreak="0">
    <w:nsid w:val="2BD303FC"/>
    <w:multiLevelType w:val="hybridMultilevel"/>
    <w:tmpl w:val="2B640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2E5E04BC"/>
    <w:multiLevelType w:val="hybridMultilevel"/>
    <w:tmpl w:val="EE282FFA"/>
    <w:lvl w:ilvl="0" w:tplc="F338409C">
      <w:start w:val="1"/>
      <w:numFmt w:val="bullet"/>
      <w:lvlText w:val="-"/>
      <w:lvlJc w:val="left"/>
      <w:pPr>
        <w:ind w:left="720" w:hanging="360"/>
      </w:pPr>
      <w:rPr>
        <w:rFonts w:ascii="Calibri" w:eastAsia="Times New Roman"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3678673A"/>
    <w:multiLevelType w:val="hybridMultilevel"/>
    <w:tmpl w:val="CC08D89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37A3362D"/>
    <w:multiLevelType w:val="hybridMultilevel"/>
    <w:tmpl w:val="53205E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3B7256CB"/>
    <w:multiLevelType w:val="hybridMultilevel"/>
    <w:tmpl w:val="E964510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3C845917"/>
    <w:multiLevelType w:val="hybridMultilevel"/>
    <w:tmpl w:val="B6CC62F2"/>
    <w:lvl w:ilvl="0" w:tplc="08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462F4350"/>
    <w:multiLevelType w:val="hybridMultilevel"/>
    <w:tmpl w:val="36FCB1F0"/>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080" w:hanging="360"/>
      </w:pPr>
      <w:rPr>
        <w:rFonts w:ascii="Courier New" w:hAnsi="Courier New" w:cs="Courier New" w:hint="default"/>
      </w:rPr>
    </w:lvl>
    <w:lvl w:ilvl="2" w:tplc="080A0005">
      <w:start w:val="1"/>
      <w:numFmt w:val="bullet"/>
      <w:lvlText w:val=""/>
      <w:lvlJc w:val="left"/>
      <w:pPr>
        <w:ind w:left="1800" w:hanging="360"/>
      </w:pPr>
      <w:rPr>
        <w:rFonts w:ascii="Wingdings" w:hAnsi="Wingdings" w:hint="default"/>
      </w:rPr>
    </w:lvl>
    <w:lvl w:ilvl="3" w:tplc="080A0001">
      <w:start w:val="1"/>
      <w:numFmt w:val="bullet"/>
      <w:lvlText w:val=""/>
      <w:lvlJc w:val="left"/>
      <w:pPr>
        <w:ind w:left="2520" w:hanging="360"/>
      </w:pPr>
      <w:rPr>
        <w:rFonts w:ascii="Symbol" w:hAnsi="Symbol" w:hint="default"/>
      </w:rPr>
    </w:lvl>
    <w:lvl w:ilvl="4" w:tplc="080A0003">
      <w:start w:val="1"/>
      <w:numFmt w:val="bullet"/>
      <w:lvlText w:val="o"/>
      <w:lvlJc w:val="left"/>
      <w:pPr>
        <w:ind w:left="3240" w:hanging="360"/>
      </w:pPr>
      <w:rPr>
        <w:rFonts w:ascii="Courier New" w:hAnsi="Courier New" w:cs="Courier New" w:hint="default"/>
      </w:rPr>
    </w:lvl>
    <w:lvl w:ilvl="5" w:tplc="080A0005">
      <w:start w:val="1"/>
      <w:numFmt w:val="bullet"/>
      <w:lvlText w:val=""/>
      <w:lvlJc w:val="left"/>
      <w:pPr>
        <w:ind w:left="3960" w:hanging="360"/>
      </w:pPr>
      <w:rPr>
        <w:rFonts w:ascii="Wingdings" w:hAnsi="Wingdings" w:hint="default"/>
      </w:rPr>
    </w:lvl>
    <w:lvl w:ilvl="6" w:tplc="080A0001">
      <w:start w:val="1"/>
      <w:numFmt w:val="bullet"/>
      <w:lvlText w:val=""/>
      <w:lvlJc w:val="left"/>
      <w:pPr>
        <w:ind w:left="4680" w:hanging="360"/>
      </w:pPr>
      <w:rPr>
        <w:rFonts w:ascii="Symbol" w:hAnsi="Symbol" w:hint="default"/>
      </w:rPr>
    </w:lvl>
    <w:lvl w:ilvl="7" w:tplc="080A0003">
      <w:start w:val="1"/>
      <w:numFmt w:val="bullet"/>
      <w:lvlText w:val="o"/>
      <w:lvlJc w:val="left"/>
      <w:pPr>
        <w:ind w:left="5400" w:hanging="360"/>
      </w:pPr>
      <w:rPr>
        <w:rFonts w:ascii="Courier New" w:hAnsi="Courier New" w:cs="Courier New" w:hint="default"/>
      </w:rPr>
    </w:lvl>
    <w:lvl w:ilvl="8" w:tplc="080A0005">
      <w:start w:val="1"/>
      <w:numFmt w:val="bullet"/>
      <w:lvlText w:val=""/>
      <w:lvlJc w:val="left"/>
      <w:pPr>
        <w:ind w:left="6120" w:hanging="360"/>
      </w:pPr>
      <w:rPr>
        <w:rFonts w:ascii="Wingdings" w:hAnsi="Wingdings" w:hint="default"/>
      </w:rPr>
    </w:lvl>
  </w:abstractNum>
  <w:abstractNum w:abstractNumId="24" w15:restartNumberingAfterBreak="0">
    <w:nsid w:val="47F37B51"/>
    <w:multiLevelType w:val="hybridMultilevel"/>
    <w:tmpl w:val="28B06D7E"/>
    <w:lvl w:ilvl="0" w:tplc="E7DA4434">
      <w:start w:val="1"/>
      <w:numFmt w:val="bullet"/>
      <w:lvlText w:val="­"/>
      <w:lvlJc w:val="left"/>
      <w:pPr>
        <w:ind w:left="1068" w:hanging="360"/>
      </w:pPr>
      <w:rPr>
        <w:rFonts w:ascii="Calibri" w:hAnsi="Calibri" w:hint="default"/>
      </w:rPr>
    </w:lvl>
    <w:lvl w:ilvl="1" w:tplc="080A0003">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25" w15:restartNumberingAfterBreak="0">
    <w:nsid w:val="4D5901BE"/>
    <w:multiLevelType w:val="multilevel"/>
    <w:tmpl w:val="981855B2"/>
    <w:lvl w:ilvl="0">
      <w:start w:val="1"/>
      <w:numFmt w:val="decimal"/>
      <w:lvlText w:val="%1."/>
      <w:lvlJc w:val="left"/>
      <w:pPr>
        <w:ind w:left="720" w:hanging="360"/>
      </w:pPr>
      <w:rPr>
        <w:rFonts w:hint="default"/>
      </w:rPr>
    </w:lvl>
    <w:lvl w:ilvl="1">
      <w:start w:val="4"/>
      <w:numFmt w:val="decimal"/>
      <w:isLgl/>
      <w:lvlText w:val="%1.%2."/>
      <w:lvlJc w:val="left"/>
      <w:pPr>
        <w:ind w:left="1737" w:hanging="990"/>
      </w:pPr>
      <w:rPr>
        <w:rFonts w:hint="default"/>
      </w:rPr>
    </w:lvl>
    <w:lvl w:ilvl="2">
      <w:start w:val="1"/>
      <w:numFmt w:val="decimal"/>
      <w:isLgl/>
      <w:lvlText w:val="%1.%2.%3."/>
      <w:lvlJc w:val="left"/>
      <w:pPr>
        <w:ind w:left="2124" w:hanging="990"/>
      </w:pPr>
      <w:rPr>
        <w:rFonts w:hint="default"/>
      </w:rPr>
    </w:lvl>
    <w:lvl w:ilvl="3">
      <w:start w:val="1"/>
      <w:numFmt w:val="decimal"/>
      <w:isLgl/>
      <w:lvlText w:val="%1.%2.%3.%4."/>
      <w:lvlJc w:val="left"/>
      <w:pPr>
        <w:ind w:left="2601" w:hanging="1080"/>
      </w:pPr>
      <w:rPr>
        <w:rFonts w:hint="default"/>
      </w:rPr>
    </w:lvl>
    <w:lvl w:ilvl="4">
      <w:start w:val="1"/>
      <w:numFmt w:val="decimal"/>
      <w:isLgl/>
      <w:lvlText w:val="%1.%2.%3.%4.%5."/>
      <w:lvlJc w:val="left"/>
      <w:pPr>
        <w:ind w:left="2988" w:hanging="1080"/>
      </w:pPr>
      <w:rPr>
        <w:rFonts w:hint="default"/>
      </w:rPr>
    </w:lvl>
    <w:lvl w:ilvl="5">
      <w:start w:val="1"/>
      <w:numFmt w:val="decimal"/>
      <w:isLgl/>
      <w:lvlText w:val="%1.%2.%3.%4.%5.%6."/>
      <w:lvlJc w:val="left"/>
      <w:pPr>
        <w:ind w:left="3735" w:hanging="1440"/>
      </w:pPr>
      <w:rPr>
        <w:rFonts w:hint="default"/>
      </w:rPr>
    </w:lvl>
    <w:lvl w:ilvl="6">
      <w:start w:val="1"/>
      <w:numFmt w:val="decimal"/>
      <w:isLgl/>
      <w:lvlText w:val="%1.%2.%3.%4.%5.%6.%7."/>
      <w:lvlJc w:val="left"/>
      <w:pPr>
        <w:ind w:left="4122" w:hanging="1440"/>
      </w:pPr>
      <w:rPr>
        <w:rFonts w:hint="default"/>
      </w:rPr>
    </w:lvl>
    <w:lvl w:ilvl="7">
      <w:start w:val="1"/>
      <w:numFmt w:val="decimal"/>
      <w:isLgl/>
      <w:lvlText w:val="%1.%2.%3.%4.%5.%6.%7.%8."/>
      <w:lvlJc w:val="left"/>
      <w:pPr>
        <w:ind w:left="4869" w:hanging="1800"/>
      </w:pPr>
      <w:rPr>
        <w:rFonts w:hint="default"/>
      </w:rPr>
    </w:lvl>
    <w:lvl w:ilvl="8">
      <w:start w:val="1"/>
      <w:numFmt w:val="decimal"/>
      <w:isLgl/>
      <w:lvlText w:val="%1.%2.%3.%4.%5.%6.%7.%8.%9."/>
      <w:lvlJc w:val="left"/>
      <w:pPr>
        <w:ind w:left="5256" w:hanging="1800"/>
      </w:pPr>
      <w:rPr>
        <w:rFonts w:hint="default"/>
      </w:rPr>
    </w:lvl>
  </w:abstractNum>
  <w:abstractNum w:abstractNumId="26" w15:restartNumberingAfterBreak="0">
    <w:nsid w:val="52CB0BD0"/>
    <w:multiLevelType w:val="hybridMultilevel"/>
    <w:tmpl w:val="0E02B4B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54964219"/>
    <w:multiLevelType w:val="multilevel"/>
    <w:tmpl w:val="FB2430FC"/>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4E52303"/>
    <w:multiLevelType w:val="multilevel"/>
    <w:tmpl w:val="A68CBF76"/>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5A97474"/>
    <w:multiLevelType w:val="hybridMultilevel"/>
    <w:tmpl w:val="032631EA"/>
    <w:lvl w:ilvl="0" w:tplc="08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56A54968"/>
    <w:multiLevelType w:val="hybridMultilevel"/>
    <w:tmpl w:val="0E6CA272"/>
    <w:lvl w:ilvl="0" w:tplc="37DC7F38">
      <w:start w:val="5"/>
      <w:numFmt w:val="decimal"/>
      <w:lvlText w:val="%1)"/>
      <w:lvlJc w:val="left"/>
      <w:pPr>
        <w:ind w:left="720" w:hanging="360"/>
      </w:pPr>
      <w:rPr>
        <w:rFonts w:hint="default"/>
        <w:b/>
        <w:i/>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59C40129"/>
    <w:multiLevelType w:val="multilevel"/>
    <w:tmpl w:val="668A555E"/>
    <w:lvl w:ilvl="0">
      <w:start w:val="4"/>
      <w:numFmt w:val="decimal"/>
      <w:lvlText w:val="%1"/>
      <w:lvlJc w:val="left"/>
      <w:pPr>
        <w:ind w:left="360" w:hanging="360"/>
      </w:pPr>
      <w:rPr>
        <w:rFonts w:hint="default"/>
      </w:rPr>
    </w:lvl>
    <w:lvl w:ilvl="1">
      <w:start w:val="7"/>
      <w:numFmt w:val="decimal"/>
      <w:lvlText w:val="%1.%2"/>
      <w:lvlJc w:val="left"/>
      <w:pPr>
        <w:ind w:left="502" w:hanging="360"/>
      </w:pPr>
      <w:rPr>
        <w:rFonts w:hint="default"/>
      </w:rPr>
    </w:lvl>
    <w:lvl w:ilvl="2">
      <w:start w:val="1"/>
      <w:numFmt w:val="decimal"/>
      <w:lvlText w:val="%1.%2.%3"/>
      <w:lvlJc w:val="left"/>
      <w:pPr>
        <w:ind w:left="2444" w:hanging="720"/>
      </w:pPr>
      <w:rPr>
        <w:rFonts w:hint="default"/>
      </w:rPr>
    </w:lvl>
    <w:lvl w:ilvl="3">
      <w:start w:val="1"/>
      <w:numFmt w:val="decimal"/>
      <w:lvlText w:val="%1.%2.%3.%4"/>
      <w:lvlJc w:val="left"/>
      <w:pPr>
        <w:ind w:left="3306" w:hanging="720"/>
      </w:pPr>
      <w:rPr>
        <w:rFonts w:hint="default"/>
      </w:rPr>
    </w:lvl>
    <w:lvl w:ilvl="4">
      <w:start w:val="1"/>
      <w:numFmt w:val="decimal"/>
      <w:lvlText w:val="%1.%2.%3.%4.%5"/>
      <w:lvlJc w:val="left"/>
      <w:pPr>
        <w:ind w:left="4168" w:hanging="720"/>
      </w:pPr>
      <w:rPr>
        <w:rFonts w:hint="default"/>
      </w:rPr>
    </w:lvl>
    <w:lvl w:ilvl="5">
      <w:start w:val="1"/>
      <w:numFmt w:val="decimal"/>
      <w:lvlText w:val="%1.%2.%3.%4.%5.%6"/>
      <w:lvlJc w:val="left"/>
      <w:pPr>
        <w:ind w:left="5390" w:hanging="1080"/>
      </w:pPr>
      <w:rPr>
        <w:rFonts w:hint="default"/>
      </w:rPr>
    </w:lvl>
    <w:lvl w:ilvl="6">
      <w:start w:val="1"/>
      <w:numFmt w:val="decimal"/>
      <w:lvlText w:val="%1.%2.%3.%4.%5.%6.%7"/>
      <w:lvlJc w:val="left"/>
      <w:pPr>
        <w:ind w:left="6252" w:hanging="1080"/>
      </w:pPr>
      <w:rPr>
        <w:rFonts w:hint="default"/>
      </w:rPr>
    </w:lvl>
    <w:lvl w:ilvl="7">
      <w:start w:val="1"/>
      <w:numFmt w:val="decimal"/>
      <w:lvlText w:val="%1.%2.%3.%4.%5.%6.%7.%8"/>
      <w:lvlJc w:val="left"/>
      <w:pPr>
        <w:ind w:left="7474" w:hanging="1440"/>
      </w:pPr>
      <w:rPr>
        <w:rFonts w:hint="default"/>
      </w:rPr>
    </w:lvl>
    <w:lvl w:ilvl="8">
      <w:start w:val="1"/>
      <w:numFmt w:val="decimal"/>
      <w:lvlText w:val="%1.%2.%3.%4.%5.%6.%7.%8.%9"/>
      <w:lvlJc w:val="left"/>
      <w:pPr>
        <w:ind w:left="8336" w:hanging="1440"/>
      </w:pPr>
      <w:rPr>
        <w:rFonts w:hint="default"/>
      </w:rPr>
    </w:lvl>
  </w:abstractNum>
  <w:abstractNum w:abstractNumId="32" w15:restartNumberingAfterBreak="0">
    <w:nsid w:val="5E007A2D"/>
    <w:multiLevelType w:val="multilevel"/>
    <w:tmpl w:val="E508136C"/>
    <w:lvl w:ilvl="0">
      <w:start w:val="4"/>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1565F1D"/>
    <w:multiLevelType w:val="hybridMultilevel"/>
    <w:tmpl w:val="F7EA63B2"/>
    <w:lvl w:ilvl="0" w:tplc="F44E148E">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62C57460"/>
    <w:multiLevelType w:val="multilevel"/>
    <w:tmpl w:val="697E9BEE"/>
    <w:lvl w:ilvl="0">
      <w:start w:val="1"/>
      <w:numFmt w:val="decimal"/>
      <w:lvlText w:val="%1"/>
      <w:lvlJc w:val="left"/>
      <w:pPr>
        <w:ind w:left="360" w:hanging="360"/>
      </w:pPr>
      <w:rPr>
        <w:rFonts w:hint="default"/>
      </w:rPr>
    </w:lvl>
    <w:lvl w:ilvl="1">
      <w:start w:val="5"/>
      <w:numFmt w:val="decimal"/>
      <w:lvlText w:val="%1.%2"/>
      <w:lvlJc w:val="left"/>
      <w:pPr>
        <w:ind w:left="862" w:hanging="360"/>
      </w:pPr>
      <w:rPr>
        <w:rFonts w:hint="default"/>
        <w:b/>
        <w:bCs w:val="0"/>
      </w:rPr>
    </w:lvl>
    <w:lvl w:ilvl="2">
      <w:start w:val="1"/>
      <w:numFmt w:val="decimal"/>
      <w:lvlText w:val="%1.%2.%3"/>
      <w:lvlJc w:val="left"/>
      <w:pPr>
        <w:ind w:left="1724" w:hanging="720"/>
      </w:pPr>
      <w:rPr>
        <w:rFonts w:hint="default"/>
      </w:rPr>
    </w:lvl>
    <w:lvl w:ilvl="3">
      <w:start w:val="1"/>
      <w:numFmt w:val="decimal"/>
      <w:lvlText w:val="%1.%2.%3.%4"/>
      <w:lvlJc w:val="left"/>
      <w:pPr>
        <w:ind w:left="2226" w:hanging="720"/>
      </w:pPr>
      <w:rPr>
        <w:rFonts w:hint="default"/>
      </w:rPr>
    </w:lvl>
    <w:lvl w:ilvl="4">
      <w:start w:val="1"/>
      <w:numFmt w:val="decimal"/>
      <w:lvlText w:val="%1.%2.%3.%4.%5"/>
      <w:lvlJc w:val="left"/>
      <w:pPr>
        <w:ind w:left="2728" w:hanging="72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092" w:hanging="108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456" w:hanging="1440"/>
      </w:pPr>
      <w:rPr>
        <w:rFonts w:hint="default"/>
      </w:rPr>
    </w:lvl>
  </w:abstractNum>
  <w:abstractNum w:abstractNumId="35" w15:restartNumberingAfterBreak="0">
    <w:nsid w:val="649E524F"/>
    <w:multiLevelType w:val="hybridMultilevel"/>
    <w:tmpl w:val="B48272B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66910E11"/>
    <w:multiLevelType w:val="hybridMultilevel"/>
    <w:tmpl w:val="9DCE684A"/>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15:restartNumberingAfterBreak="0">
    <w:nsid w:val="67D81829"/>
    <w:multiLevelType w:val="hybridMultilevel"/>
    <w:tmpl w:val="4468AED6"/>
    <w:lvl w:ilvl="0" w:tplc="62420F60">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0">
    <w:nsid w:val="6C350132"/>
    <w:multiLevelType w:val="hybridMultilevel"/>
    <w:tmpl w:val="859ACD3C"/>
    <w:lvl w:ilvl="0" w:tplc="277C3DFA">
      <w:start w:val="1"/>
      <w:numFmt w:val="bullet"/>
      <w:lvlText w:val=""/>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15:restartNumberingAfterBreak="0">
    <w:nsid w:val="7238179C"/>
    <w:multiLevelType w:val="hybridMultilevel"/>
    <w:tmpl w:val="1DD83614"/>
    <w:lvl w:ilvl="0" w:tplc="F1F4A850">
      <w:start w:val="1"/>
      <w:numFmt w:val="bullet"/>
      <w:lvlText w:val=""/>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15:restartNumberingAfterBreak="0">
    <w:nsid w:val="72416B96"/>
    <w:multiLevelType w:val="hybridMultilevel"/>
    <w:tmpl w:val="A1D60032"/>
    <w:lvl w:ilvl="0" w:tplc="080A000B">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41" w15:restartNumberingAfterBreak="0">
    <w:nsid w:val="72527185"/>
    <w:multiLevelType w:val="multilevel"/>
    <w:tmpl w:val="8EDC089C"/>
    <w:lvl w:ilvl="0">
      <w:start w:val="1"/>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4F81D90"/>
    <w:multiLevelType w:val="hybridMultilevel"/>
    <w:tmpl w:val="29B42130"/>
    <w:lvl w:ilvl="0" w:tplc="CE2E71C2">
      <w:start w:val="1"/>
      <w:numFmt w:val="bullet"/>
      <w:lvlText w:val="­"/>
      <w:lvlJc w:val="left"/>
      <w:pPr>
        <w:ind w:left="1142" w:hanging="360"/>
      </w:pPr>
      <w:rPr>
        <w:rFonts w:ascii="Courier New" w:hAnsi="Courier New" w:hint="default"/>
      </w:rPr>
    </w:lvl>
    <w:lvl w:ilvl="1" w:tplc="080A0003">
      <w:start w:val="1"/>
      <w:numFmt w:val="bullet"/>
      <w:lvlText w:val="o"/>
      <w:lvlJc w:val="left"/>
      <w:pPr>
        <w:ind w:left="1862" w:hanging="360"/>
      </w:pPr>
      <w:rPr>
        <w:rFonts w:ascii="Courier New" w:hAnsi="Courier New" w:cs="Courier New" w:hint="default"/>
      </w:rPr>
    </w:lvl>
    <w:lvl w:ilvl="2" w:tplc="CE2E71C2">
      <w:start w:val="1"/>
      <w:numFmt w:val="bullet"/>
      <w:lvlText w:val="­"/>
      <w:lvlJc w:val="left"/>
      <w:pPr>
        <w:ind w:left="2582" w:hanging="360"/>
      </w:pPr>
      <w:rPr>
        <w:rFonts w:ascii="Courier New" w:hAnsi="Courier New" w:hint="default"/>
      </w:rPr>
    </w:lvl>
    <w:lvl w:ilvl="3" w:tplc="080A0001" w:tentative="1">
      <w:start w:val="1"/>
      <w:numFmt w:val="bullet"/>
      <w:lvlText w:val=""/>
      <w:lvlJc w:val="left"/>
      <w:pPr>
        <w:ind w:left="3302" w:hanging="360"/>
      </w:pPr>
      <w:rPr>
        <w:rFonts w:ascii="Symbol" w:hAnsi="Symbol" w:hint="default"/>
      </w:rPr>
    </w:lvl>
    <w:lvl w:ilvl="4" w:tplc="080A0003" w:tentative="1">
      <w:start w:val="1"/>
      <w:numFmt w:val="bullet"/>
      <w:lvlText w:val="o"/>
      <w:lvlJc w:val="left"/>
      <w:pPr>
        <w:ind w:left="4022" w:hanging="360"/>
      </w:pPr>
      <w:rPr>
        <w:rFonts w:ascii="Courier New" w:hAnsi="Courier New" w:cs="Courier New" w:hint="default"/>
      </w:rPr>
    </w:lvl>
    <w:lvl w:ilvl="5" w:tplc="080A0005" w:tentative="1">
      <w:start w:val="1"/>
      <w:numFmt w:val="bullet"/>
      <w:lvlText w:val=""/>
      <w:lvlJc w:val="left"/>
      <w:pPr>
        <w:ind w:left="4742" w:hanging="360"/>
      </w:pPr>
      <w:rPr>
        <w:rFonts w:ascii="Wingdings" w:hAnsi="Wingdings" w:hint="default"/>
      </w:rPr>
    </w:lvl>
    <w:lvl w:ilvl="6" w:tplc="080A0001" w:tentative="1">
      <w:start w:val="1"/>
      <w:numFmt w:val="bullet"/>
      <w:lvlText w:val=""/>
      <w:lvlJc w:val="left"/>
      <w:pPr>
        <w:ind w:left="5462" w:hanging="360"/>
      </w:pPr>
      <w:rPr>
        <w:rFonts w:ascii="Symbol" w:hAnsi="Symbol" w:hint="default"/>
      </w:rPr>
    </w:lvl>
    <w:lvl w:ilvl="7" w:tplc="080A0003" w:tentative="1">
      <w:start w:val="1"/>
      <w:numFmt w:val="bullet"/>
      <w:lvlText w:val="o"/>
      <w:lvlJc w:val="left"/>
      <w:pPr>
        <w:ind w:left="6182" w:hanging="360"/>
      </w:pPr>
      <w:rPr>
        <w:rFonts w:ascii="Courier New" w:hAnsi="Courier New" w:cs="Courier New" w:hint="default"/>
      </w:rPr>
    </w:lvl>
    <w:lvl w:ilvl="8" w:tplc="080A0005" w:tentative="1">
      <w:start w:val="1"/>
      <w:numFmt w:val="bullet"/>
      <w:lvlText w:val=""/>
      <w:lvlJc w:val="left"/>
      <w:pPr>
        <w:ind w:left="6902" w:hanging="360"/>
      </w:pPr>
      <w:rPr>
        <w:rFonts w:ascii="Wingdings" w:hAnsi="Wingdings" w:hint="default"/>
      </w:rPr>
    </w:lvl>
  </w:abstractNum>
  <w:abstractNum w:abstractNumId="43" w15:restartNumberingAfterBreak="0">
    <w:nsid w:val="75CC72E6"/>
    <w:multiLevelType w:val="multilevel"/>
    <w:tmpl w:val="9C864C8A"/>
    <w:lvl w:ilvl="0">
      <w:start w:val="1"/>
      <w:numFmt w:val="decimal"/>
      <w:lvlText w:val="%1."/>
      <w:lvlJc w:val="left"/>
      <w:pPr>
        <w:ind w:left="2912" w:hanging="360"/>
      </w:pPr>
      <w:rPr>
        <w:rFonts w:hint="default"/>
      </w:rPr>
    </w:lvl>
    <w:lvl w:ilvl="1">
      <w:start w:val="1"/>
      <w:numFmt w:val="decimal"/>
      <w:isLgl/>
      <w:lvlText w:val="%1.%2"/>
      <w:lvlJc w:val="left"/>
      <w:pPr>
        <w:ind w:left="816" w:hanging="39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4" w15:restartNumberingAfterBreak="0">
    <w:nsid w:val="77F543D8"/>
    <w:multiLevelType w:val="multilevel"/>
    <w:tmpl w:val="5DB6A2DA"/>
    <w:lvl w:ilvl="0">
      <w:start w:val="1"/>
      <w:numFmt w:val="decimal"/>
      <w:lvlText w:val="%1."/>
      <w:lvlJc w:val="left"/>
      <w:pPr>
        <w:ind w:left="2912" w:hanging="360"/>
      </w:pPr>
      <w:rPr>
        <w:rFonts w:hint="default"/>
      </w:rPr>
    </w:lvl>
    <w:lvl w:ilvl="1">
      <w:start w:val="1"/>
      <w:numFmt w:val="decimal"/>
      <w:isLgl/>
      <w:lvlText w:val="%1.%2"/>
      <w:lvlJc w:val="left"/>
      <w:pPr>
        <w:ind w:left="816" w:hanging="39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5" w15:restartNumberingAfterBreak="0">
    <w:nsid w:val="78DA22A3"/>
    <w:multiLevelType w:val="hybridMultilevel"/>
    <w:tmpl w:val="A3F20C6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6" w15:restartNumberingAfterBreak="0">
    <w:nsid w:val="7B316302"/>
    <w:multiLevelType w:val="multilevel"/>
    <w:tmpl w:val="EE9A0D92"/>
    <w:lvl w:ilvl="0">
      <w:start w:val="4"/>
      <w:numFmt w:val="decimal"/>
      <w:lvlText w:val="%1"/>
      <w:lvlJc w:val="left"/>
      <w:pPr>
        <w:ind w:left="360" w:hanging="360"/>
      </w:pPr>
      <w:rPr>
        <w:rFonts w:hint="default"/>
      </w:rPr>
    </w:lvl>
    <w:lvl w:ilvl="1">
      <w:start w:val="7"/>
      <w:numFmt w:val="decimal"/>
      <w:lvlText w:val="%1.%2"/>
      <w:lvlJc w:val="left"/>
      <w:pPr>
        <w:ind w:left="502" w:hanging="3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226" w:hanging="720"/>
      </w:pPr>
      <w:rPr>
        <w:rFonts w:hint="default"/>
      </w:rPr>
    </w:lvl>
    <w:lvl w:ilvl="4">
      <w:start w:val="1"/>
      <w:numFmt w:val="decimal"/>
      <w:lvlText w:val="%1.%2.%3.%4.%5"/>
      <w:lvlJc w:val="left"/>
      <w:pPr>
        <w:ind w:left="2728" w:hanging="72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092" w:hanging="108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456" w:hanging="1440"/>
      </w:pPr>
      <w:rPr>
        <w:rFonts w:hint="default"/>
      </w:rPr>
    </w:lvl>
  </w:abstractNum>
  <w:abstractNum w:abstractNumId="47" w15:restartNumberingAfterBreak="0">
    <w:nsid w:val="7ECE04EA"/>
    <w:multiLevelType w:val="multilevel"/>
    <w:tmpl w:val="1240A3EC"/>
    <w:lvl w:ilvl="0">
      <w:start w:val="4"/>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21"/>
  </w:num>
  <w:num w:numId="3">
    <w:abstractNumId w:val="2"/>
  </w:num>
  <w:num w:numId="4">
    <w:abstractNumId w:val="36"/>
  </w:num>
  <w:num w:numId="5">
    <w:abstractNumId w:val="27"/>
  </w:num>
  <w:num w:numId="6">
    <w:abstractNumId w:val="46"/>
  </w:num>
  <w:num w:numId="7">
    <w:abstractNumId w:val="31"/>
  </w:num>
  <w:num w:numId="8">
    <w:abstractNumId w:val="26"/>
  </w:num>
  <w:num w:numId="9">
    <w:abstractNumId w:val="25"/>
  </w:num>
  <w:num w:numId="10">
    <w:abstractNumId w:val="14"/>
  </w:num>
  <w:num w:numId="11">
    <w:abstractNumId w:val="35"/>
  </w:num>
  <w:num w:numId="12">
    <w:abstractNumId w:val="19"/>
  </w:num>
  <w:num w:numId="13">
    <w:abstractNumId w:val="33"/>
  </w:num>
  <w:num w:numId="14">
    <w:abstractNumId w:val="18"/>
  </w:num>
  <w:num w:numId="15">
    <w:abstractNumId w:val="15"/>
  </w:num>
  <w:num w:numId="16">
    <w:abstractNumId w:val="37"/>
  </w:num>
  <w:num w:numId="17">
    <w:abstractNumId w:val="34"/>
  </w:num>
  <w:num w:numId="18">
    <w:abstractNumId w:val="45"/>
  </w:num>
  <w:num w:numId="19">
    <w:abstractNumId w:val="43"/>
  </w:num>
  <w:num w:numId="20">
    <w:abstractNumId w:val="11"/>
  </w:num>
  <w:num w:numId="21">
    <w:abstractNumId w:val="16"/>
  </w:num>
  <w:num w:numId="22">
    <w:abstractNumId w:val="47"/>
  </w:num>
  <w:num w:numId="23">
    <w:abstractNumId w:val="13"/>
  </w:num>
  <w:num w:numId="24">
    <w:abstractNumId w:val="30"/>
  </w:num>
  <w:num w:numId="25">
    <w:abstractNumId w:val="32"/>
  </w:num>
  <w:num w:numId="26">
    <w:abstractNumId w:val="39"/>
  </w:num>
  <w:num w:numId="27">
    <w:abstractNumId w:val="6"/>
  </w:num>
  <w:num w:numId="28">
    <w:abstractNumId w:val="9"/>
  </w:num>
  <w:num w:numId="29">
    <w:abstractNumId w:val="17"/>
  </w:num>
  <w:num w:numId="30">
    <w:abstractNumId w:val="44"/>
  </w:num>
  <w:num w:numId="31">
    <w:abstractNumId w:val="38"/>
  </w:num>
  <w:num w:numId="32">
    <w:abstractNumId w:val="5"/>
  </w:num>
  <w:num w:numId="33">
    <w:abstractNumId w:val="3"/>
  </w:num>
  <w:num w:numId="34">
    <w:abstractNumId w:val="4"/>
  </w:num>
  <w:num w:numId="35">
    <w:abstractNumId w:val="1"/>
  </w:num>
  <w:num w:numId="36">
    <w:abstractNumId w:val="20"/>
  </w:num>
  <w:num w:numId="37">
    <w:abstractNumId w:val="7"/>
  </w:num>
  <w:num w:numId="38">
    <w:abstractNumId w:val="12"/>
  </w:num>
  <w:num w:numId="39">
    <w:abstractNumId w:val="40"/>
  </w:num>
  <w:num w:numId="40">
    <w:abstractNumId w:val="41"/>
  </w:num>
  <w:num w:numId="41">
    <w:abstractNumId w:val="0"/>
  </w:num>
  <w:num w:numId="42">
    <w:abstractNumId w:val="10"/>
  </w:num>
  <w:num w:numId="43">
    <w:abstractNumId w:val="8"/>
  </w:num>
  <w:num w:numId="44">
    <w:abstractNumId w:val="22"/>
  </w:num>
  <w:num w:numId="45">
    <w:abstractNumId w:val="29"/>
  </w:num>
  <w:num w:numId="46">
    <w:abstractNumId w:val="24"/>
  </w:num>
  <w:num w:numId="47">
    <w:abstractNumId w:val="28"/>
  </w:num>
  <w:num w:numId="4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6698"/>
    <w:rsid w:val="00004E42"/>
    <w:rsid w:val="0000740E"/>
    <w:rsid w:val="0001196C"/>
    <w:rsid w:val="000143DD"/>
    <w:rsid w:val="0001467E"/>
    <w:rsid w:val="0001543B"/>
    <w:rsid w:val="000311A5"/>
    <w:rsid w:val="00031DCC"/>
    <w:rsid w:val="00034902"/>
    <w:rsid w:val="00043AFC"/>
    <w:rsid w:val="00053AA1"/>
    <w:rsid w:val="000601A9"/>
    <w:rsid w:val="00061F8E"/>
    <w:rsid w:val="00062074"/>
    <w:rsid w:val="000625A7"/>
    <w:rsid w:val="00063CE9"/>
    <w:rsid w:val="00066935"/>
    <w:rsid w:val="00067E46"/>
    <w:rsid w:val="00072D9D"/>
    <w:rsid w:val="00073092"/>
    <w:rsid w:val="00076703"/>
    <w:rsid w:val="000807B4"/>
    <w:rsid w:val="00082AC0"/>
    <w:rsid w:val="00082BC6"/>
    <w:rsid w:val="000842A9"/>
    <w:rsid w:val="00084407"/>
    <w:rsid w:val="0008731A"/>
    <w:rsid w:val="00090286"/>
    <w:rsid w:val="0009273E"/>
    <w:rsid w:val="000936D7"/>
    <w:rsid w:val="00096603"/>
    <w:rsid w:val="000A2507"/>
    <w:rsid w:val="000B2DC8"/>
    <w:rsid w:val="000C2120"/>
    <w:rsid w:val="000C24E1"/>
    <w:rsid w:val="000C5D6B"/>
    <w:rsid w:val="000C6E35"/>
    <w:rsid w:val="000E0730"/>
    <w:rsid w:val="000E0C8E"/>
    <w:rsid w:val="000E4B98"/>
    <w:rsid w:val="000E5B07"/>
    <w:rsid w:val="000E7422"/>
    <w:rsid w:val="000F4371"/>
    <w:rsid w:val="000F52A4"/>
    <w:rsid w:val="0010038E"/>
    <w:rsid w:val="00103F24"/>
    <w:rsid w:val="0011312B"/>
    <w:rsid w:val="0011469C"/>
    <w:rsid w:val="001150B9"/>
    <w:rsid w:val="00120A04"/>
    <w:rsid w:val="00120D49"/>
    <w:rsid w:val="0012500D"/>
    <w:rsid w:val="00125439"/>
    <w:rsid w:val="00135BAD"/>
    <w:rsid w:val="00144D19"/>
    <w:rsid w:val="0014509C"/>
    <w:rsid w:val="0015380C"/>
    <w:rsid w:val="00154BFD"/>
    <w:rsid w:val="0015627D"/>
    <w:rsid w:val="00164B4E"/>
    <w:rsid w:val="00165A0C"/>
    <w:rsid w:val="00172B21"/>
    <w:rsid w:val="00173B90"/>
    <w:rsid w:val="00175D85"/>
    <w:rsid w:val="00184273"/>
    <w:rsid w:val="001A02FE"/>
    <w:rsid w:val="001A0B40"/>
    <w:rsid w:val="001A2081"/>
    <w:rsid w:val="001A4217"/>
    <w:rsid w:val="001A4D9D"/>
    <w:rsid w:val="001A5BA3"/>
    <w:rsid w:val="001A66AC"/>
    <w:rsid w:val="001D10A5"/>
    <w:rsid w:val="001D2AEB"/>
    <w:rsid w:val="001D7E86"/>
    <w:rsid w:val="001E33F2"/>
    <w:rsid w:val="001E6196"/>
    <w:rsid w:val="00202CF6"/>
    <w:rsid w:val="00205ADF"/>
    <w:rsid w:val="00211818"/>
    <w:rsid w:val="002155B5"/>
    <w:rsid w:val="002162EE"/>
    <w:rsid w:val="00217E79"/>
    <w:rsid w:val="00227353"/>
    <w:rsid w:val="002401C7"/>
    <w:rsid w:val="002403B8"/>
    <w:rsid w:val="0024465F"/>
    <w:rsid w:val="00245C19"/>
    <w:rsid w:val="00250C20"/>
    <w:rsid w:val="00252682"/>
    <w:rsid w:val="00260BD6"/>
    <w:rsid w:val="00264F4C"/>
    <w:rsid w:val="00271290"/>
    <w:rsid w:val="00271872"/>
    <w:rsid w:val="002739B0"/>
    <w:rsid w:val="00276543"/>
    <w:rsid w:val="00294A04"/>
    <w:rsid w:val="0029611E"/>
    <w:rsid w:val="0029702F"/>
    <w:rsid w:val="00297492"/>
    <w:rsid w:val="002A0A71"/>
    <w:rsid w:val="002A1C22"/>
    <w:rsid w:val="002A3781"/>
    <w:rsid w:val="002A4111"/>
    <w:rsid w:val="002B21EF"/>
    <w:rsid w:val="002B6083"/>
    <w:rsid w:val="002C2181"/>
    <w:rsid w:val="002C69F6"/>
    <w:rsid w:val="002D0E25"/>
    <w:rsid w:val="002D154D"/>
    <w:rsid w:val="002D2752"/>
    <w:rsid w:val="002D4484"/>
    <w:rsid w:val="002D5B58"/>
    <w:rsid w:val="002E7D61"/>
    <w:rsid w:val="002F0A10"/>
    <w:rsid w:val="002F1519"/>
    <w:rsid w:val="002F64E2"/>
    <w:rsid w:val="002F7671"/>
    <w:rsid w:val="003023A4"/>
    <w:rsid w:val="00310A81"/>
    <w:rsid w:val="00316B74"/>
    <w:rsid w:val="00317A62"/>
    <w:rsid w:val="00321896"/>
    <w:rsid w:val="003227DC"/>
    <w:rsid w:val="0032793D"/>
    <w:rsid w:val="00343207"/>
    <w:rsid w:val="00356593"/>
    <w:rsid w:val="00356688"/>
    <w:rsid w:val="00360AB9"/>
    <w:rsid w:val="00366FA6"/>
    <w:rsid w:val="00366FD4"/>
    <w:rsid w:val="003726C1"/>
    <w:rsid w:val="003735BB"/>
    <w:rsid w:val="00374010"/>
    <w:rsid w:val="003742EE"/>
    <w:rsid w:val="00377926"/>
    <w:rsid w:val="00377C93"/>
    <w:rsid w:val="00383C86"/>
    <w:rsid w:val="00384E8E"/>
    <w:rsid w:val="0039544A"/>
    <w:rsid w:val="003A0905"/>
    <w:rsid w:val="003A0F56"/>
    <w:rsid w:val="003A35EC"/>
    <w:rsid w:val="003A47C3"/>
    <w:rsid w:val="003A5558"/>
    <w:rsid w:val="003A75D6"/>
    <w:rsid w:val="003A7708"/>
    <w:rsid w:val="003B39FE"/>
    <w:rsid w:val="003C20D4"/>
    <w:rsid w:val="003C346E"/>
    <w:rsid w:val="003C4127"/>
    <w:rsid w:val="003C666B"/>
    <w:rsid w:val="003D211C"/>
    <w:rsid w:val="003D3922"/>
    <w:rsid w:val="003E10D4"/>
    <w:rsid w:val="003E5009"/>
    <w:rsid w:val="003E5E91"/>
    <w:rsid w:val="003E60EB"/>
    <w:rsid w:val="003E695B"/>
    <w:rsid w:val="003E69DE"/>
    <w:rsid w:val="003F1BFC"/>
    <w:rsid w:val="003F30AF"/>
    <w:rsid w:val="003F54DE"/>
    <w:rsid w:val="003F5FB9"/>
    <w:rsid w:val="003F7EE6"/>
    <w:rsid w:val="00403F3B"/>
    <w:rsid w:val="00414A1D"/>
    <w:rsid w:val="004172FB"/>
    <w:rsid w:val="0041746A"/>
    <w:rsid w:val="00434B9E"/>
    <w:rsid w:val="00435051"/>
    <w:rsid w:val="00437CFA"/>
    <w:rsid w:val="0044059B"/>
    <w:rsid w:val="00442994"/>
    <w:rsid w:val="00444C3E"/>
    <w:rsid w:val="00450621"/>
    <w:rsid w:val="00454923"/>
    <w:rsid w:val="004611C9"/>
    <w:rsid w:val="0046259A"/>
    <w:rsid w:val="00463C30"/>
    <w:rsid w:val="00470DDC"/>
    <w:rsid w:val="00472346"/>
    <w:rsid w:val="00474C85"/>
    <w:rsid w:val="004803FA"/>
    <w:rsid w:val="0048170B"/>
    <w:rsid w:val="00484BB5"/>
    <w:rsid w:val="004919FB"/>
    <w:rsid w:val="004935F7"/>
    <w:rsid w:val="004A616A"/>
    <w:rsid w:val="004A7EEE"/>
    <w:rsid w:val="004B23ED"/>
    <w:rsid w:val="004B5FD0"/>
    <w:rsid w:val="004B6297"/>
    <w:rsid w:val="004B6806"/>
    <w:rsid w:val="004B6B73"/>
    <w:rsid w:val="004C2655"/>
    <w:rsid w:val="004C4377"/>
    <w:rsid w:val="004C5A09"/>
    <w:rsid w:val="004C65C3"/>
    <w:rsid w:val="004C6D78"/>
    <w:rsid w:val="004C7127"/>
    <w:rsid w:val="004C7402"/>
    <w:rsid w:val="004D0478"/>
    <w:rsid w:val="004D4C16"/>
    <w:rsid w:val="004D4E8C"/>
    <w:rsid w:val="004D5018"/>
    <w:rsid w:val="004E2804"/>
    <w:rsid w:val="004F60AD"/>
    <w:rsid w:val="004F6859"/>
    <w:rsid w:val="004F7CAE"/>
    <w:rsid w:val="005069A8"/>
    <w:rsid w:val="00506BBA"/>
    <w:rsid w:val="00514823"/>
    <w:rsid w:val="005154B5"/>
    <w:rsid w:val="005258B7"/>
    <w:rsid w:val="00533377"/>
    <w:rsid w:val="005431E7"/>
    <w:rsid w:val="005437F4"/>
    <w:rsid w:val="005510F0"/>
    <w:rsid w:val="005555E3"/>
    <w:rsid w:val="00560789"/>
    <w:rsid w:val="005610F8"/>
    <w:rsid w:val="005613C1"/>
    <w:rsid w:val="00564414"/>
    <w:rsid w:val="00566E8A"/>
    <w:rsid w:val="0056717F"/>
    <w:rsid w:val="00573243"/>
    <w:rsid w:val="00574E90"/>
    <w:rsid w:val="005811E9"/>
    <w:rsid w:val="00587368"/>
    <w:rsid w:val="00590EA6"/>
    <w:rsid w:val="0059195B"/>
    <w:rsid w:val="005944AD"/>
    <w:rsid w:val="005A1947"/>
    <w:rsid w:val="005A25F2"/>
    <w:rsid w:val="005A4667"/>
    <w:rsid w:val="005A5244"/>
    <w:rsid w:val="005A73C3"/>
    <w:rsid w:val="005B1DBB"/>
    <w:rsid w:val="005B25D1"/>
    <w:rsid w:val="005B3DB6"/>
    <w:rsid w:val="005B4107"/>
    <w:rsid w:val="005B4823"/>
    <w:rsid w:val="005B5AB9"/>
    <w:rsid w:val="005B61CF"/>
    <w:rsid w:val="005B7D86"/>
    <w:rsid w:val="005C2D06"/>
    <w:rsid w:val="005C3037"/>
    <w:rsid w:val="005C50F3"/>
    <w:rsid w:val="005C6547"/>
    <w:rsid w:val="005C740E"/>
    <w:rsid w:val="005C76CE"/>
    <w:rsid w:val="005D519E"/>
    <w:rsid w:val="005D54B9"/>
    <w:rsid w:val="005D5C87"/>
    <w:rsid w:val="005D6AD8"/>
    <w:rsid w:val="005E48DA"/>
    <w:rsid w:val="005E6E57"/>
    <w:rsid w:val="005E6EF0"/>
    <w:rsid w:val="005F0704"/>
    <w:rsid w:val="005F0C87"/>
    <w:rsid w:val="005F1402"/>
    <w:rsid w:val="005F2F58"/>
    <w:rsid w:val="005F40F9"/>
    <w:rsid w:val="005F7C96"/>
    <w:rsid w:val="006069E0"/>
    <w:rsid w:val="00613177"/>
    <w:rsid w:val="00613216"/>
    <w:rsid w:val="00613967"/>
    <w:rsid w:val="00615BF4"/>
    <w:rsid w:val="00626ADF"/>
    <w:rsid w:val="0062792B"/>
    <w:rsid w:val="006339E4"/>
    <w:rsid w:val="00635227"/>
    <w:rsid w:val="006417D3"/>
    <w:rsid w:val="00646C66"/>
    <w:rsid w:val="006552F5"/>
    <w:rsid w:val="006603B6"/>
    <w:rsid w:val="00662679"/>
    <w:rsid w:val="00662938"/>
    <w:rsid w:val="0066469A"/>
    <w:rsid w:val="0066506A"/>
    <w:rsid w:val="00670DC9"/>
    <w:rsid w:val="00672C2E"/>
    <w:rsid w:val="00677044"/>
    <w:rsid w:val="00680B51"/>
    <w:rsid w:val="00681581"/>
    <w:rsid w:val="006817D0"/>
    <w:rsid w:val="006839C1"/>
    <w:rsid w:val="006943E1"/>
    <w:rsid w:val="006A5F4D"/>
    <w:rsid w:val="006A703A"/>
    <w:rsid w:val="006B304D"/>
    <w:rsid w:val="006B5D43"/>
    <w:rsid w:val="006C3B6C"/>
    <w:rsid w:val="006C3FCF"/>
    <w:rsid w:val="006C722A"/>
    <w:rsid w:val="006D2B08"/>
    <w:rsid w:val="006D3CAC"/>
    <w:rsid w:val="006D4BB1"/>
    <w:rsid w:val="006D633F"/>
    <w:rsid w:val="006D748D"/>
    <w:rsid w:val="006F5386"/>
    <w:rsid w:val="00701850"/>
    <w:rsid w:val="007027EC"/>
    <w:rsid w:val="007075C0"/>
    <w:rsid w:val="00707F5F"/>
    <w:rsid w:val="007123EE"/>
    <w:rsid w:val="00712764"/>
    <w:rsid w:val="00720B45"/>
    <w:rsid w:val="0072373D"/>
    <w:rsid w:val="00726F5F"/>
    <w:rsid w:val="007476F5"/>
    <w:rsid w:val="007506CF"/>
    <w:rsid w:val="00754BAF"/>
    <w:rsid w:val="0075535C"/>
    <w:rsid w:val="00760AA9"/>
    <w:rsid w:val="00762034"/>
    <w:rsid w:val="007702B3"/>
    <w:rsid w:val="0077688E"/>
    <w:rsid w:val="00776EF1"/>
    <w:rsid w:val="00777614"/>
    <w:rsid w:val="00777ECD"/>
    <w:rsid w:val="007806A5"/>
    <w:rsid w:val="007839F9"/>
    <w:rsid w:val="007857FD"/>
    <w:rsid w:val="00790146"/>
    <w:rsid w:val="007930E5"/>
    <w:rsid w:val="00796238"/>
    <w:rsid w:val="007B53A6"/>
    <w:rsid w:val="007C3053"/>
    <w:rsid w:val="007C7B15"/>
    <w:rsid w:val="007D1143"/>
    <w:rsid w:val="007D36BC"/>
    <w:rsid w:val="007D5F55"/>
    <w:rsid w:val="007D719C"/>
    <w:rsid w:val="007E5D72"/>
    <w:rsid w:val="007E6737"/>
    <w:rsid w:val="007E7A8A"/>
    <w:rsid w:val="007F0442"/>
    <w:rsid w:val="007F2518"/>
    <w:rsid w:val="007F3322"/>
    <w:rsid w:val="007F3551"/>
    <w:rsid w:val="007F627A"/>
    <w:rsid w:val="00800F4D"/>
    <w:rsid w:val="0080344E"/>
    <w:rsid w:val="00804E72"/>
    <w:rsid w:val="008059A9"/>
    <w:rsid w:val="008064AE"/>
    <w:rsid w:val="0080688F"/>
    <w:rsid w:val="00807953"/>
    <w:rsid w:val="00807C1F"/>
    <w:rsid w:val="0081184E"/>
    <w:rsid w:val="00812708"/>
    <w:rsid w:val="00815D25"/>
    <w:rsid w:val="008211E9"/>
    <w:rsid w:val="00821456"/>
    <w:rsid w:val="0082218C"/>
    <w:rsid w:val="00825AB5"/>
    <w:rsid w:val="00833F0B"/>
    <w:rsid w:val="00836E05"/>
    <w:rsid w:val="00836F23"/>
    <w:rsid w:val="008372EB"/>
    <w:rsid w:val="008379C9"/>
    <w:rsid w:val="00837B30"/>
    <w:rsid w:val="0084506A"/>
    <w:rsid w:val="00845F64"/>
    <w:rsid w:val="00852A6B"/>
    <w:rsid w:val="00853F62"/>
    <w:rsid w:val="00855266"/>
    <w:rsid w:val="00855272"/>
    <w:rsid w:val="008576E7"/>
    <w:rsid w:val="00860F7E"/>
    <w:rsid w:val="00861770"/>
    <w:rsid w:val="00862ED1"/>
    <w:rsid w:val="0086460F"/>
    <w:rsid w:val="00866555"/>
    <w:rsid w:val="00876AD9"/>
    <w:rsid w:val="00877CA3"/>
    <w:rsid w:val="00884A00"/>
    <w:rsid w:val="008939BC"/>
    <w:rsid w:val="00894A4B"/>
    <w:rsid w:val="00895A09"/>
    <w:rsid w:val="008A0457"/>
    <w:rsid w:val="008A191E"/>
    <w:rsid w:val="008A22A6"/>
    <w:rsid w:val="008A27AC"/>
    <w:rsid w:val="008B1735"/>
    <w:rsid w:val="008B4CDB"/>
    <w:rsid w:val="008C27F0"/>
    <w:rsid w:val="008C7425"/>
    <w:rsid w:val="008D0F79"/>
    <w:rsid w:val="008D7D90"/>
    <w:rsid w:val="008E1327"/>
    <w:rsid w:val="008E179D"/>
    <w:rsid w:val="008E3CEA"/>
    <w:rsid w:val="008F2A4B"/>
    <w:rsid w:val="0090191A"/>
    <w:rsid w:val="00904F92"/>
    <w:rsid w:val="00905708"/>
    <w:rsid w:val="00907F9B"/>
    <w:rsid w:val="00910A33"/>
    <w:rsid w:val="00914288"/>
    <w:rsid w:val="0092389E"/>
    <w:rsid w:val="00925D2A"/>
    <w:rsid w:val="009305F8"/>
    <w:rsid w:val="00930E62"/>
    <w:rsid w:val="00931F21"/>
    <w:rsid w:val="00932D4F"/>
    <w:rsid w:val="00935CB0"/>
    <w:rsid w:val="00936239"/>
    <w:rsid w:val="00937CF6"/>
    <w:rsid w:val="00940DAC"/>
    <w:rsid w:val="0094737E"/>
    <w:rsid w:val="00951D16"/>
    <w:rsid w:val="00955153"/>
    <w:rsid w:val="0095575D"/>
    <w:rsid w:val="00970708"/>
    <w:rsid w:val="00976033"/>
    <w:rsid w:val="00977AEC"/>
    <w:rsid w:val="009856A0"/>
    <w:rsid w:val="009861C3"/>
    <w:rsid w:val="00991C86"/>
    <w:rsid w:val="00992361"/>
    <w:rsid w:val="00994AF2"/>
    <w:rsid w:val="00995D73"/>
    <w:rsid w:val="0099613C"/>
    <w:rsid w:val="009A0A23"/>
    <w:rsid w:val="009A721B"/>
    <w:rsid w:val="009B3732"/>
    <w:rsid w:val="009B3F1A"/>
    <w:rsid w:val="009B6A23"/>
    <w:rsid w:val="009C2607"/>
    <w:rsid w:val="009D0B40"/>
    <w:rsid w:val="009D0DC8"/>
    <w:rsid w:val="009D3DA3"/>
    <w:rsid w:val="009D57BB"/>
    <w:rsid w:val="009E2ACD"/>
    <w:rsid w:val="009E465B"/>
    <w:rsid w:val="009E4A94"/>
    <w:rsid w:val="009F113F"/>
    <w:rsid w:val="009F1747"/>
    <w:rsid w:val="009F3F8E"/>
    <w:rsid w:val="009F6483"/>
    <w:rsid w:val="009F755A"/>
    <w:rsid w:val="009F7E36"/>
    <w:rsid w:val="00A01877"/>
    <w:rsid w:val="00A02EC6"/>
    <w:rsid w:val="00A043E4"/>
    <w:rsid w:val="00A06D2E"/>
    <w:rsid w:val="00A0718F"/>
    <w:rsid w:val="00A146D9"/>
    <w:rsid w:val="00A309E9"/>
    <w:rsid w:val="00A31D3A"/>
    <w:rsid w:val="00A354F4"/>
    <w:rsid w:val="00A42044"/>
    <w:rsid w:val="00A42890"/>
    <w:rsid w:val="00A45834"/>
    <w:rsid w:val="00A471E1"/>
    <w:rsid w:val="00A51914"/>
    <w:rsid w:val="00A542CB"/>
    <w:rsid w:val="00A54E4E"/>
    <w:rsid w:val="00A558AD"/>
    <w:rsid w:val="00A64161"/>
    <w:rsid w:val="00A65A63"/>
    <w:rsid w:val="00A65EBA"/>
    <w:rsid w:val="00A74915"/>
    <w:rsid w:val="00A75B49"/>
    <w:rsid w:val="00A93F41"/>
    <w:rsid w:val="00AA2240"/>
    <w:rsid w:val="00AA3222"/>
    <w:rsid w:val="00AA35C7"/>
    <w:rsid w:val="00AA56EF"/>
    <w:rsid w:val="00AA5724"/>
    <w:rsid w:val="00AB1663"/>
    <w:rsid w:val="00AB1D61"/>
    <w:rsid w:val="00AB4FCF"/>
    <w:rsid w:val="00AB5FF7"/>
    <w:rsid w:val="00AC0B20"/>
    <w:rsid w:val="00AC153E"/>
    <w:rsid w:val="00AC1B29"/>
    <w:rsid w:val="00AC4F6B"/>
    <w:rsid w:val="00AC7605"/>
    <w:rsid w:val="00AD6EBE"/>
    <w:rsid w:val="00AD73A6"/>
    <w:rsid w:val="00B000D8"/>
    <w:rsid w:val="00B00B9B"/>
    <w:rsid w:val="00B03DAF"/>
    <w:rsid w:val="00B0628B"/>
    <w:rsid w:val="00B11268"/>
    <w:rsid w:val="00B134CC"/>
    <w:rsid w:val="00B20A0A"/>
    <w:rsid w:val="00B22521"/>
    <w:rsid w:val="00B2392B"/>
    <w:rsid w:val="00B30171"/>
    <w:rsid w:val="00B30D5F"/>
    <w:rsid w:val="00B310B3"/>
    <w:rsid w:val="00B335A6"/>
    <w:rsid w:val="00B336D9"/>
    <w:rsid w:val="00B34754"/>
    <w:rsid w:val="00B34B87"/>
    <w:rsid w:val="00B34F9C"/>
    <w:rsid w:val="00B40937"/>
    <w:rsid w:val="00B40F35"/>
    <w:rsid w:val="00B41DD2"/>
    <w:rsid w:val="00B47795"/>
    <w:rsid w:val="00B52A9D"/>
    <w:rsid w:val="00B61239"/>
    <w:rsid w:val="00B7167F"/>
    <w:rsid w:val="00B72AC4"/>
    <w:rsid w:val="00B73CE7"/>
    <w:rsid w:val="00B74269"/>
    <w:rsid w:val="00B80317"/>
    <w:rsid w:val="00B84C29"/>
    <w:rsid w:val="00B90CE6"/>
    <w:rsid w:val="00BA3413"/>
    <w:rsid w:val="00BA3604"/>
    <w:rsid w:val="00BA6910"/>
    <w:rsid w:val="00BB2CA9"/>
    <w:rsid w:val="00BB3686"/>
    <w:rsid w:val="00BC2343"/>
    <w:rsid w:val="00BC38DF"/>
    <w:rsid w:val="00BC63EA"/>
    <w:rsid w:val="00BC6FFC"/>
    <w:rsid w:val="00BC7626"/>
    <w:rsid w:val="00BC792E"/>
    <w:rsid w:val="00BD0273"/>
    <w:rsid w:val="00BD0323"/>
    <w:rsid w:val="00BD0B6C"/>
    <w:rsid w:val="00BD2166"/>
    <w:rsid w:val="00BD3C2A"/>
    <w:rsid w:val="00BD7FBF"/>
    <w:rsid w:val="00BE4E4F"/>
    <w:rsid w:val="00BF0622"/>
    <w:rsid w:val="00BF3530"/>
    <w:rsid w:val="00BF379B"/>
    <w:rsid w:val="00BF78D7"/>
    <w:rsid w:val="00C0204F"/>
    <w:rsid w:val="00C03BDC"/>
    <w:rsid w:val="00C13125"/>
    <w:rsid w:val="00C15475"/>
    <w:rsid w:val="00C17FC8"/>
    <w:rsid w:val="00C21684"/>
    <w:rsid w:val="00C2392F"/>
    <w:rsid w:val="00C24776"/>
    <w:rsid w:val="00C25D42"/>
    <w:rsid w:val="00C27263"/>
    <w:rsid w:val="00C31465"/>
    <w:rsid w:val="00C34947"/>
    <w:rsid w:val="00C35B82"/>
    <w:rsid w:val="00C36698"/>
    <w:rsid w:val="00C435FA"/>
    <w:rsid w:val="00C44D9E"/>
    <w:rsid w:val="00C45807"/>
    <w:rsid w:val="00C47FA0"/>
    <w:rsid w:val="00C5621F"/>
    <w:rsid w:val="00C576AA"/>
    <w:rsid w:val="00C67F0C"/>
    <w:rsid w:val="00C711D1"/>
    <w:rsid w:val="00C71EC9"/>
    <w:rsid w:val="00C8092A"/>
    <w:rsid w:val="00C82E34"/>
    <w:rsid w:val="00C86C69"/>
    <w:rsid w:val="00C87D31"/>
    <w:rsid w:val="00C90DFC"/>
    <w:rsid w:val="00C92D14"/>
    <w:rsid w:val="00C9413F"/>
    <w:rsid w:val="00C94334"/>
    <w:rsid w:val="00C945D1"/>
    <w:rsid w:val="00C95913"/>
    <w:rsid w:val="00C962C6"/>
    <w:rsid w:val="00CA0053"/>
    <w:rsid w:val="00CA4269"/>
    <w:rsid w:val="00CB0F57"/>
    <w:rsid w:val="00CB2227"/>
    <w:rsid w:val="00CB53C8"/>
    <w:rsid w:val="00CB6304"/>
    <w:rsid w:val="00CC4C47"/>
    <w:rsid w:val="00CC4E7E"/>
    <w:rsid w:val="00CC52B1"/>
    <w:rsid w:val="00CD262D"/>
    <w:rsid w:val="00CD3A14"/>
    <w:rsid w:val="00CD44AC"/>
    <w:rsid w:val="00CE2A76"/>
    <w:rsid w:val="00CE77D3"/>
    <w:rsid w:val="00CF07F9"/>
    <w:rsid w:val="00CF48ED"/>
    <w:rsid w:val="00CF70FA"/>
    <w:rsid w:val="00D03114"/>
    <w:rsid w:val="00D136B1"/>
    <w:rsid w:val="00D14811"/>
    <w:rsid w:val="00D16202"/>
    <w:rsid w:val="00D17A87"/>
    <w:rsid w:val="00D17E81"/>
    <w:rsid w:val="00D26EB9"/>
    <w:rsid w:val="00D30E37"/>
    <w:rsid w:val="00D32A2E"/>
    <w:rsid w:val="00D41EF0"/>
    <w:rsid w:val="00D4399D"/>
    <w:rsid w:val="00D46328"/>
    <w:rsid w:val="00D472AD"/>
    <w:rsid w:val="00D50530"/>
    <w:rsid w:val="00D5065C"/>
    <w:rsid w:val="00D510DC"/>
    <w:rsid w:val="00D535E0"/>
    <w:rsid w:val="00D57C63"/>
    <w:rsid w:val="00D61729"/>
    <w:rsid w:val="00D6212F"/>
    <w:rsid w:val="00D75BA9"/>
    <w:rsid w:val="00D81C47"/>
    <w:rsid w:val="00D81E61"/>
    <w:rsid w:val="00D863D3"/>
    <w:rsid w:val="00D87586"/>
    <w:rsid w:val="00D909E1"/>
    <w:rsid w:val="00D90F3D"/>
    <w:rsid w:val="00D923D6"/>
    <w:rsid w:val="00D971D7"/>
    <w:rsid w:val="00DA07D9"/>
    <w:rsid w:val="00DA1A27"/>
    <w:rsid w:val="00DA289E"/>
    <w:rsid w:val="00DA2A67"/>
    <w:rsid w:val="00DB05FB"/>
    <w:rsid w:val="00DB1786"/>
    <w:rsid w:val="00DB2429"/>
    <w:rsid w:val="00DB45AF"/>
    <w:rsid w:val="00DC2E2D"/>
    <w:rsid w:val="00DC7C5E"/>
    <w:rsid w:val="00DD0240"/>
    <w:rsid w:val="00DD57B8"/>
    <w:rsid w:val="00DE08E9"/>
    <w:rsid w:val="00DE73C3"/>
    <w:rsid w:val="00DF0A9A"/>
    <w:rsid w:val="00DF19B8"/>
    <w:rsid w:val="00DF42C3"/>
    <w:rsid w:val="00E02187"/>
    <w:rsid w:val="00E02D8C"/>
    <w:rsid w:val="00E03764"/>
    <w:rsid w:val="00E078D5"/>
    <w:rsid w:val="00E14CFB"/>
    <w:rsid w:val="00E20817"/>
    <w:rsid w:val="00E25F4D"/>
    <w:rsid w:val="00E27740"/>
    <w:rsid w:val="00E33543"/>
    <w:rsid w:val="00E45947"/>
    <w:rsid w:val="00E53D0C"/>
    <w:rsid w:val="00E56B30"/>
    <w:rsid w:val="00E63333"/>
    <w:rsid w:val="00E6439E"/>
    <w:rsid w:val="00E728E5"/>
    <w:rsid w:val="00E731C9"/>
    <w:rsid w:val="00E747F0"/>
    <w:rsid w:val="00E77636"/>
    <w:rsid w:val="00E8097B"/>
    <w:rsid w:val="00E962C2"/>
    <w:rsid w:val="00EA1A60"/>
    <w:rsid w:val="00EA3947"/>
    <w:rsid w:val="00EB1C50"/>
    <w:rsid w:val="00EB4FD4"/>
    <w:rsid w:val="00ED3CF7"/>
    <w:rsid w:val="00ED7B99"/>
    <w:rsid w:val="00EE0377"/>
    <w:rsid w:val="00EE20EB"/>
    <w:rsid w:val="00EE4FEA"/>
    <w:rsid w:val="00EF17AA"/>
    <w:rsid w:val="00EF579D"/>
    <w:rsid w:val="00F00D41"/>
    <w:rsid w:val="00F0172B"/>
    <w:rsid w:val="00F0302C"/>
    <w:rsid w:val="00F05E1E"/>
    <w:rsid w:val="00F06360"/>
    <w:rsid w:val="00F06EEF"/>
    <w:rsid w:val="00F074D2"/>
    <w:rsid w:val="00F136D9"/>
    <w:rsid w:val="00F13AAB"/>
    <w:rsid w:val="00F13D5B"/>
    <w:rsid w:val="00F228C5"/>
    <w:rsid w:val="00F232E9"/>
    <w:rsid w:val="00F23EEA"/>
    <w:rsid w:val="00F303BD"/>
    <w:rsid w:val="00F37AE5"/>
    <w:rsid w:val="00F4454C"/>
    <w:rsid w:val="00F4493B"/>
    <w:rsid w:val="00F47676"/>
    <w:rsid w:val="00F61544"/>
    <w:rsid w:val="00F61A77"/>
    <w:rsid w:val="00F655A9"/>
    <w:rsid w:val="00F66F1F"/>
    <w:rsid w:val="00F66F8F"/>
    <w:rsid w:val="00F70C5C"/>
    <w:rsid w:val="00F81116"/>
    <w:rsid w:val="00F81BD1"/>
    <w:rsid w:val="00F95146"/>
    <w:rsid w:val="00F9675E"/>
    <w:rsid w:val="00FA0B90"/>
    <w:rsid w:val="00FA1550"/>
    <w:rsid w:val="00FA1AC1"/>
    <w:rsid w:val="00FA3E35"/>
    <w:rsid w:val="00FA46DC"/>
    <w:rsid w:val="00FB059C"/>
    <w:rsid w:val="00FB0CF8"/>
    <w:rsid w:val="00FB261B"/>
    <w:rsid w:val="00FB4EB7"/>
    <w:rsid w:val="00FB645C"/>
    <w:rsid w:val="00FC1BE7"/>
    <w:rsid w:val="00FC378A"/>
    <w:rsid w:val="00FC686B"/>
    <w:rsid w:val="00FC7615"/>
    <w:rsid w:val="00FC79FA"/>
    <w:rsid w:val="00FD330C"/>
    <w:rsid w:val="00FD4E2F"/>
    <w:rsid w:val="00FD513A"/>
    <w:rsid w:val="00FD6405"/>
    <w:rsid w:val="00FD71B3"/>
    <w:rsid w:val="00FE01C1"/>
    <w:rsid w:val="00FF4CF0"/>
    <w:rsid w:val="00FF545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ACB6581-CD21-40B8-B8A3-11C290EAD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0F3D"/>
  </w:style>
  <w:style w:type="paragraph" w:styleId="Ttulo1">
    <w:name w:val="heading 1"/>
    <w:basedOn w:val="Normal"/>
    <w:next w:val="Normal"/>
    <w:link w:val="Ttulo1Car"/>
    <w:uiPriority w:val="9"/>
    <w:qFormat/>
    <w:rsid w:val="00C3669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semiHidden/>
    <w:unhideWhenUsed/>
    <w:qFormat/>
    <w:rsid w:val="0037401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aliases w:val="Ref,de nota al pie,(NECG) Footnote Reference,o,fr,Style 3,Appel note de bas de p,Style 12,Style 124,Ref. de nota al pie 2,Style 6,Footnote Reference Superscript,Style 13,FR,Style 17,Footnote Reference/,Texto de nota al pie,註腳內容,11 pt"/>
    <w:uiPriority w:val="99"/>
    <w:unhideWhenUsed/>
    <w:qFormat/>
    <w:rsid w:val="00C36698"/>
    <w:rPr>
      <w:vertAlign w:val="superscript"/>
    </w:rPr>
  </w:style>
  <w:style w:type="paragraph" w:customStyle="1" w:styleId="1TitPrin">
    <w:name w:val="1TitPrin"/>
    <w:basedOn w:val="Ttulo1"/>
    <w:link w:val="1TitPrinCar"/>
    <w:autoRedefine/>
    <w:qFormat/>
    <w:rsid w:val="00164B4E"/>
    <w:pPr>
      <w:keepNext w:val="0"/>
      <w:keepLines w:val="0"/>
      <w:spacing w:before="0"/>
      <w:jc w:val="both"/>
      <w:outlineLvl w:val="1"/>
    </w:pPr>
    <w:rPr>
      <w:rFonts w:ascii="Arial" w:eastAsia="Times New Roman" w:hAnsi="Arial" w:cs="Arial"/>
      <w:b w:val="0"/>
      <w:color w:val="auto"/>
      <w:sz w:val="22"/>
      <w:szCs w:val="22"/>
      <w:lang w:eastAsia="es-MX"/>
    </w:rPr>
  </w:style>
  <w:style w:type="character" w:customStyle="1" w:styleId="1TitPrinCar">
    <w:name w:val="1TitPrin Car"/>
    <w:link w:val="1TitPrin"/>
    <w:rsid w:val="00164B4E"/>
    <w:rPr>
      <w:rFonts w:ascii="Arial" w:eastAsia="Times New Roman" w:hAnsi="Arial" w:cs="Arial"/>
      <w:bCs/>
      <w:lang w:eastAsia="es-MX"/>
    </w:rPr>
  </w:style>
  <w:style w:type="paragraph" w:customStyle="1" w:styleId="IFTnormal">
    <w:name w:val="IFT normal"/>
    <w:basedOn w:val="Normal"/>
    <w:link w:val="IFTnormalCar"/>
    <w:qFormat/>
    <w:rsid w:val="00C36698"/>
    <w:pPr>
      <w:jc w:val="both"/>
    </w:pPr>
    <w:rPr>
      <w:rFonts w:ascii="ITC Avant Garde" w:eastAsia="Calibri" w:hAnsi="ITC Avant Garde" w:cs="Calibri"/>
      <w:bCs/>
    </w:rPr>
  </w:style>
  <w:style w:type="character" w:customStyle="1" w:styleId="IFTnormalCar">
    <w:name w:val="IFT normal Car"/>
    <w:link w:val="IFTnormal"/>
    <w:qFormat/>
    <w:rsid w:val="00C36698"/>
    <w:rPr>
      <w:rFonts w:ascii="ITC Avant Garde" w:eastAsia="Calibri" w:hAnsi="ITC Avant Garde" w:cs="Calibri"/>
      <w:bCs/>
    </w:rPr>
  </w:style>
  <w:style w:type="paragraph" w:customStyle="1" w:styleId="Texto1">
    <w:name w:val="Texto 1"/>
    <w:basedOn w:val="Normal"/>
    <w:uiPriority w:val="99"/>
    <w:rsid w:val="00C36698"/>
    <w:pPr>
      <w:spacing w:after="0" w:line="240" w:lineRule="auto"/>
      <w:ind w:left="352"/>
      <w:jc w:val="both"/>
    </w:pPr>
    <w:rPr>
      <w:rFonts w:eastAsia="Times New Roman" w:cs="Times New Roman"/>
      <w:sz w:val="24"/>
      <w:szCs w:val="24"/>
      <w:lang w:val="es-ES_tradnl" w:eastAsia="es-ES"/>
    </w:rPr>
  </w:style>
  <w:style w:type="paragraph" w:styleId="Prrafodelista">
    <w:name w:val="List Paragraph"/>
    <w:aliases w:val="prueba1,List Paragraph,4 Viñ 1nivel,Estilo0,CNBV Parrafo1,Numeración 1,Bullet List,FooterText,numbered,List Paragraph1,Paragraphe de liste1,Bulletr List Paragraph,列出段落,列出段落1,Cuadros,Lista general,Cuadrícula media 1 - Énfasis 21"/>
    <w:basedOn w:val="Normal"/>
    <w:link w:val="PrrafodelistaCar"/>
    <w:qFormat/>
    <w:rsid w:val="00C36698"/>
    <w:pPr>
      <w:ind w:left="720"/>
      <w:contextualSpacing/>
    </w:pPr>
    <w:rPr>
      <w:rFonts w:ascii="Calibri" w:eastAsia="Calibri" w:hAnsi="Calibri" w:cs="Times New Roman"/>
    </w:rPr>
  </w:style>
  <w:style w:type="character" w:customStyle="1" w:styleId="PrrafodelistaCar">
    <w:name w:val="Párrafo de lista Car"/>
    <w:aliases w:val="prueba1 Car,List Paragraph Car,4 Viñ 1nivel Car,Estilo0 Car,CNBV Parrafo1 Car,Numeración 1 Car,Bullet List Car,FooterText Car,numbered Car,List Paragraph1 Car,Paragraphe de liste1 Car,Bulletr List Paragraph Car,列出段落 Car,列出段落1 Car"/>
    <w:link w:val="Prrafodelista"/>
    <w:uiPriority w:val="34"/>
    <w:qFormat/>
    <w:rsid w:val="00C36698"/>
    <w:rPr>
      <w:rFonts w:ascii="Calibri" w:eastAsia="Calibri" w:hAnsi="Calibri" w:cs="Times New Roman"/>
    </w:rPr>
  </w:style>
  <w:style w:type="paragraph" w:customStyle="1" w:styleId="xxxNotaelpiemt">
    <w:name w:val="xxx Nota el pie mt"/>
    <w:basedOn w:val="Textonotapie"/>
    <w:link w:val="xxxNotaelpiemtCar"/>
    <w:qFormat/>
    <w:rsid w:val="00C36698"/>
    <w:pPr>
      <w:tabs>
        <w:tab w:val="left" w:pos="284"/>
      </w:tabs>
      <w:spacing w:line="276" w:lineRule="auto"/>
      <w:ind w:left="284" w:hanging="284"/>
      <w:jc w:val="both"/>
    </w:pPr>
    <w:rPr>
      <w:rFonts w:ascii="Arial" w:eastAsia="Calibri" w:hAnsi="Arial" w:cs="Times New Roman"/>
      <w:color w:val="595959" w:themeColor="text1" w:themeTint="A6"/>
      <w:sz w:val="14"/>
      <w:szCs w:val="14"/>
      <w:lang w:val="es-ES" w:eastAsia="es-ES"/>
    </w:rPr>
  </w:style>
  <w:style w:type="character" w:customStyle="1" w:styleId="xxxNotaelpiemtCar">
    <w:name w:val="xxx Nota el pie mt Car"/>
    <w:basedOn w:val="Fuentedeprrafopredeter"/>
    <w:link w:val="xxxNotaelpiemt"/>
    <w:rsid w:val="00C36698"/>
    <w:rPr>
      <w:rFonts w:ascii="Arial" w:eastAsia="Calibri" w:hAnsi="Arial" w:cs="Times New Roman"/>
      <w:color w:val="595959" w:themeColor="text1" w:themeTint="A6"/>
      <w:sz w:val="14"/>
      <w:szCs w:val="14"/>
      <w:lang w:val="es-ES" w:eastAsia="es-ES"/>
    </w:rPr>
  </w:style>
  <w:style w:type="character" w:customStyle="1" w:styleId="Ttulo1Car">
    <w:name w:val="Título 1 Car"/>
    <w:basedOn w:val="Fuentedeprrafopredeter"/>
    <w:link w:val="Ttulo1"/>
    <w:uiPriority w:val="9"/>
    <w:rsid w:val="00C36698"/>
    <w:rPr>
      <w:rFonts w:asciiTheme="majorHAnsi" w:eastAsiaTheme="majorEastAsia" w:hAnsiTheme="majorHAnsi" w:cstheme="majorBidi"/>
      <w:b/>
      <w:bCs/>
      <w:color w:val="365F91" w:themeColor="accent1" w:themeShade="BF"/>
      <w:sz w:val="28"/>
      <w:szCs w:val="28"/>
    </w:rPr>
  </w:style>
  <w:style w:type="paragraph" w:styleId="Textonotapie">
    <w:name w:val="footnote text"/>
    <w:basedOn w:val="Normal"/>
    <w:link w:val="TextonotapieCar"/>
    <w:uiPriority w:val="99"/>
    <w:semiHidden/>
    <w:unhideWhenUsed/>
    <w:rsid w:val="00C36698"/>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C36698"/>
    <w:rPr>
      <w:sz w:val="20"/>
      <w:szCs w:val="20"/>
    </w:rPr>
  </w:style>
  <w:style w:type="paragraph" w:styleId="Textodeglobo">
    <w:name w:val="Balloon Text"/>
    <w:basedOn w:val="Normal"/>
    <w:link w:val="TextodegloboCar"/>
    <w:uiPriority w:val="99"/>
    <w:semiHidden/>
    <w:unhideWhenUsed/>
    <w:rsid w:val="00C3669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36698"/>
    <w:rPr>
      <w:rFonts w:ascii="Tahoma" w:hAnsi="Tahoma" w:cs="Tahoma"/>
      <w:sz w:val="16"/>
      <w:szCs w:val="16"/>
    </w:rPr>
  </w:style>
  <w:style w:type="paragraph" w:styleId="Encabezado">
    <w:name w:val="header"/>
    <w:basedOn w:val="Normal"/>
    <w:link w:val="EncabezadoCar"/>
    <w:uiPriority w:val="99"/>
    <w:unhideWhenUsed/>
    <w:rsid w:val="00877CA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77CA3"/>
  </w:style>
  <w:style w:type="paragraph" w:styleId="Piedepgina">
    <w:name w:val="footer"/>
    <w:basedOn w:val="Normal"/>
    <w:link w:val="PiedepginaCar"/>
    <w:uiPriority w:val="99"/>
    <w:unhideWhenUsed/>
    <w:rsid w:val="00877CA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77CA3"/>
  </w:style>
  <w:style w:type="table" w:customStyle="1" w:styleId="Estilo1">
    <w:name w:val="Estilo1"/>
    <w:basedOn w:val="Tablanormal"/>
    <w:uiPriority w:val="99"/>
    <w:rsid w:val="00877CA3"/>
    <w:pPr>
      <w:spacing w:after="0" w:line="240" w:lineRule="auto"/>
    </w:pPr>
    <w:tblPr/>
  </w:style>
  <w:style w:type="character" w:styleId="Refdecomentario">
    <w:name w:val="annotation reference"/>
    <w:basedOn w:val="Fuentedeprrafopredeter"/>
    <w:unhideWhenUsed/>
    <w:rsid w:val="00BD2166"/>
    <w:rPr>
      <w:sz w:val="16"/>
      <w:szCs w:val="16"/>
    </w:rPr>
  </w:style>
  <w:style w:type="paragraph" w:styleId="Textocomentario">
    <w:name w:val="annotation text"/>
    <w:basedOn w:val="Normal"/>
    <w:link w:val="TextocomentarioCar"/>
    <w:unhideWhenUsed/>
    <w:rsid w:val="00BD2166"/>
    <w:pPr>
      <w:spacing w:line="240" w:lineRule="auto"/>
    </w:pPr>
    <w:rPr>
      <w:sz w:val="20"/>
      <w:szCs w:val="20"/>
    </w:rPr>
  </w:style>
  <w:style w:type="character" w:customStyle="1" w:styleId="TextocomentarioCar">
    <w:name w:val="Texto comentario Car"/>
    <w:basedOn w:val="Fuentedeprrafopredeter"/>
    <w:link w:val="Textocomentario"/>
    <w:qFormat/>
    <w:rsid w:val="00BD2166"/>
    <w:rPr>
      <w:sz w:val="20"/>
      <w:szCs w:val="20"/>
    </w:rPr>
  </w:style>
  <w:style w:type="paragraph" w:styleId="Asuntodelcomentario">
    <w:name w:val="annotation subject"/>
    <w:basedOn w:val="Textocomentario"/>
    <w:next w:val="Textocomentario"/>
    <w:link w:val="AsuntodelcomentarioCar"/>
    <w:uiPriority w:val="99"/>
    <w:semiHidden/>
    <w:unhideWhenUsed/>
    <w:rsid w:val="00BD2166"/>
    <w:rPr>
      <w:b/>
      <w:bCs/>
    </w:rPr>
  </w:style>
  <w:style w:type="character" w:customStyle="1" w:styleId="AsuntodelcomentarioCar">
    <w:name w:val="Asunto del comentario Car"/>
    <w:basedOn w:val="TextocomentarioCar"/>
    <w:link w:val="Asuntodelcomentario"/>
    <w:uiPriority w:val="99"/>
    <w:semiHidden/>
    <w:rsid w:val="00BD2166"/>
    <w:rPr>
      <w:b/>
      <w:bCs/>
      <w:sz w:val="20"/>
      <w:szCs w:val="20"/>
    </w:rPr>
  </w:style>
  <w:style w:type="paragraph" w:customStyle="1" w:styleId="4TitCuar">
    <w:name w:val="4TitCuar"/>
    <w:basedOn w:val="Ttulo2"/>
    <w:link w:val="4TitCuarCar"/>
    <w:qFormat/>
    <w:rsid w:val="00374010"/>
    <w:pPr>
      <w:keepLines w:val="0"/>
      <w:spacing w:before="0" w:after="200"/>
      <w:ind w:left="1474" w:hanging="1474"/>
      <w:jc w:val="both"/>
      <w:outlineLvl w:val="2"/>
    </w:pPr>
    <w:rPr>
      <w:rFonts w:ascii="ITC Avant Garde" w:eastAsia="Times New Roman" w:hAnsi="ITC Avant Garde" w:cs="Arial"/>
      <w:bCs/>
      <w:color w:val="auto"/>
      <w:sz w:val="22"/>
      <w:szCs w:val="22"/>
    </w:rPr>
  </w:style>
  <w:style w:type="character" w:customStyle="1" w:styleId="4TitCuarCar">
    <w:name w:val="4TitCuar Car"/>
    <w:basedOn w:val="Fuentedeprrafopredeter"/>
    <w:link w:val="4TitCuar"/>
    <w:rsid w:val="00374010"/>
    <w:rPr>
      <w:rFonts w:ascii="ITC Avant Garde" w:eastAsia="Times New Roman" w:hAnsi="ITC Avant Garde" w:cs="Arial"/>
      <w:bCs/>
    </w:rPr>
  </w:style>
  <w:style w:type="character" w:customStyle="1" w:styleId="Ttulo2Car">
    <w:name w:val="Título 2 Car"/>
    <w:basedOn w:val="Fuentedeprrafopredeter"/>
    <w:link w:val="Ttulo2"/>
    <w:uiPriority w:val="9"/>
    <w:semiHidden/>
    <w:rsid w:val="00374010"/>
    <w:rPr>
      <w:rFonts w:asciiTheme="majorHAnsi" w:eastAsiaTheme="majorEastAsia" w:hAnsiTheme="majorHAnsi" w:cstheme="majorBidi"/>
      <w:color w:val="365F91" w:themeColor="accent1" w:themeShade="BF"/>
      <w:sz w:val="26"/>
      <w:szCs w:val="26"/>
    </w:rPr>
  </w:style>
  <w:style w:type="paragraph" w:styleId="Revisin">
    <w:name w:val="Revision"/>
    <w:hidden/>
    <w:uiPriority w:val="99"/>
    <w:semiHidden/>
    <w:rsid w:val="00C03BDC"/>
    <w:pPr>
      <w:spacing w:after="0" w:line="240" w:lineRule="auto"/>
    </w:pPr>
  </w:style>
  <w:style w:type="paragraph" w:customStyle="1" w:styleId="pf0">
    <w:name w:val="pf0"/>
    <w:basedOn w:val="Normal"/>
    <w:rsid w:val="00FF4CF0"/>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cf01">
    <w:name w:val="cf01"/>
    <w:basedOn w:val="Fuentedeprrafopredeter"/>
    <w:rsid w:val="00FF4CF0"/>
    <w:rPr>
      <w:rFonts w:ascii="Segoe UI" w:hAnsi="Segoe UI" w:cs="Segoe UI" w:hint="default"/>
      <w:sz w:val="18"/>
      <w:szCs w:val="18"/>
    </w:rPr>
  </w:style>
  <w:style w:type="character" w:customStyle="1" w:styleId="cf11">
    <w:name w:val="cf11"/>
    <w:basedOn w:val="Fuentedeprrafopredeter"/>
    <w:rsid w:val="00FF4CF0"/>
    <w:rPr>
      <w:rFonts w:ascii="Segoe UI" w:hAnsi="Segoe UI" w:cs="Segoe UI" w:hint="default"/>
      <w:i/>
      <w:iCs/>
      <w:sz w:val="18"/>
      <w:szCs w:val="18"/>
    </w:rPr>
  </w:style>
  <w:style w:type="paragraph" w:customStyle="1" w:styleId="xxxPiedeCuadroconnombre">
    <w:name w:val="xxx Pie de Cuadro con nombre"/>
    <w:basedOn w:val="Normal"/>
    <w:qFormat/>
    <w:rsid w:val="00514823"/>
    <w:pPr>
      <w:spacing w:before="120" w:after="0"/>
      <w:ind w:left="284"/>
    </w:pPr>
    <w:rPr>
      <w:rFonts w:ascii="Arial" w:hAnsi="Arial" w:cs="Arial"/>
      <w:b/>
      <w:sz w:val="20"/>
    </w:rPr>
  </w:style>
  <w:style w:type="paragraph" w:customStyle="1" w:styleId="Texto">
    <w:name w:val="Texto"/>
    <w:basedOn w:val="Normal"/>
    <w:link w:val="TextoCar"/>
    <w:rsid w:val="00B40937"/>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B40937"/>
    <w:rPr>
      <w:rFonts w:ascii="Arial" w:eastAsia="Times New Roman" w:hAnsi="Arial" w:cs="Arial"/>
      <w:sz w:val="18"/>
      <w:szCs w:val="20"/>
      <w:lang w:val="es-ES" w:eastAsia="es-ES"/>
    </w:rPr>
  </w:style>
  <w:style w:type="paragraph" w:customStyle="1" w:styleId="CondicionesFinales">
    <w:name w:val="CondicionesFinales"/>
    <w:basedOn w:val="Normal"/>
    <w:qFormat/>
    <w:rsid w:val="00726F5F"/>
    <w:pPr>
      <w:adjustRightInd w:val="0"/>
      <w:spacing w:after="0"/>
      <w:ind w:left="851" w:right="760"/>
      <w:jc w:val="both"/>
    </w:pPr>
    <w:rPr>
      <w:rFonts w:ascii="Arial" w:eastAsia="Times New Roman" w:hAnsi="Arial" w:cs="Arial"/>
      <w:bCs/>
      <w:color w:val="000000"/>
      <w:lang w:val="es-ES_tradnl" w:eastAsia="es-ES"/>
    </w:rPr>
  </w:style>
  <w:style w:type="table" w:customStyle="1" w:styleId="Tablaconcuadrcula3">
    <w:name w:val="Tabla con cuadrícula3"/>
    <w:basedOn w:val="Tablanormal"/>
    <w:next w:val="Tablaconcuadrcula"/>
    <w:uiPriority w:val="59"/>
    <w:rsid w:val="00852A6B"/>
    <w:pPr>
      <w:spacing w:after="0" w:line="240" w:lineRule="auto"/>
    </w:pPr>
    <w:rPr>
      <w:rFonts w:ascii="Arial" w:eastAsia="Times New Roman" w:hAnsi="Arial" w:cs="Times New Roman"/>
      <w:sz w:val="24"/>
      <w:szCs w:val="24"/>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
    <w:name w:val="Table Grid"/>
    <w:basedOn w:val="Tablanormal"/>
    <w:uiPriority w:val="59"/>
    <w:rsid w:val="00852A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3721350">
      <w:bodyDiv w:val="1"/>
      <w:marLeft w:val="0"/>
      <w:marRight w:val="0"/>
      <w:marTop w:val="0"/>
      <w:marBottom w:val="0"/>
      <w:divBdr>
        <w:top w:val="none" w:sz="0" w:space="0" w:color="auto"/>
        <w:left w:val="none" w:sz="0" w:space="0" w:color="auto"/>
        <w:bottom w:val="none" w:sz="0" w:space="0" w:color="auto"/>
        <w:right w:val="none" w:sz="0" w:space="0" w:color="auto"/>
      </w:divBdr>
    </w:div>
    <w:div w:id="802041707">
      <w:bodyDiv w:val="1"/>
      <w:marLeft w:val="0"/>
      <w:marRight w:val="0"/>
      <w:marTop w:val="0"/>
      <w:marBottom w:val="0"/>
      <w:divBdr>
        <w:top w:val="none" w:sz="0" w:space="0" w:color="auto"/>
        <w:left w:val="none" w:sz="0" w:space="0" w:color="auto"/>
        <w:bottom w:val="none" w:sz="0" w:space="0" w:color="auto"/>
        <w:right w:val="none" w:sz="0" w:space="0" w:color="auto"/>
      </w:divBdr>
    </w:div>
    <w:div w:id="1018852116">
      <w:bodyDiv w:val="1"/>
      <w:marLeft w:val="0"/>
      <w:marRight w:val="0"/>
      <w:marTop w:val="0"/>
      <w:marBottom w:val="0"/>
      <w:divBdr>
        <w:top w:val="none" w:sz="0" w:space="0" w:color="auto"/>
        <w:left w:val="none" w:sz="0" w:space="0" w:color="auto"/>
        <w:bottom w:val="none" w:sz="0" w:space="0" w:color="auto"/>
        <w:right w:val="none" w:sz="0" w:space="0" w:color="auto"/>
      </w:divBdr>
    </w:div>
    <w:div w:id="1126386186">
      <w:bodyDiv w:val="1"/>
      <w:marLeft w:val="0"/>
      <w:marRight w:val="0"/>
      <w:marTop w:val="0"/>
      <w:marBottom w:val="0"/>
      <w:divBdr>
        <w:top w:val="none" w:sz="0" w:space="0" w:color="auto"/>
        <w:left w:val="none" w:sz="0" w:space="0" w:color="auto"/>
        <w:bottom w:val="none" w:sz="0" w:space="0" w:color="auto"/>
        <w:right w:val="none" w:sz="0" w:space="0" w:color="auto"/>
      </w:divBdr>
    </w:div>
    <w:div w:id="1318223783">
      <w:bodyDiv w:val="1"/>
      <w:marLeft w:val="0"/>
      <w:marRight w:val="0"/>
      <w:marTop w:val="0"/>
      <w:marBottom w:val="0"/>
      <w:divBdr>
        <w:top w:val="none" w:sz="0" w:space="0" w:color="auto"/>
        <w:left w:val="none" w:sz="0" w:space="0" w:color="auto"/>
        <w:bottom w:val="none" w:sz="0" w:space="0" w:color="auto"/>
        <w:right w:val="none" w:sz="0" w:space="0" w:color="auto"/>
      </w:divBdr>
    </w:div>
    <w:div w:id="1494643860">
      <w:bodyDiv w:val="1"/>
      <w:marLeft w:val="0"/>
      <w:marRight w:val="0"/>
      <w:marTop w:val="0"/>
      <w:marBottom w:val="0"/>
      <w:divBdr>
        <w:top w:val="none" w:sz="0" w:space="0" w:color="auto"/>
        <w:left w:val="none" w:sz="0" w:space="0" w:color="auto"/>
        <w:bottom w:val="none" w:sz="0" w:space="0" w:color="auto"/>
        <w:right w:val="none" w:sz="0" w:space="0" w:color="auto"/>
      </w:divBdr>
    </w:div>
    <w:div w:id="1683706582">
      <w:bodyDiv w:val="1"/>
      <w:marLeft w:val="0"/>
      <w:marRight w:val="0"/>
      <w:marTop w:val="0"/>
      <w:marBottom w:val="0"/>
      <w:divBdr>
        <w:top w:val="none" w:sz="0" w:space="0" w:color="auto"/>
        <w:left w:val="none" w:sz="0" w:space="0" w:color="auto"/>
        <w:bottom w:val="none" w:sz="0" w:space="0" w:color="auto"/>
        <w:right w:val="none" w:sz="0" w:space="0" w:color="auto"/>
      </w:divBdr>
    </w:div>
    <w:div w:id="1751737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8/08/relationships/commentsExtensible" Target="commentsExtensible.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6/09/relationships/commentsIds" Target="commentsId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33F90E4B-30DA-4F8E-9D5E-0E25C58ACC22}"/>
</file>

<file path=customXml/itemProps2.xml><?xml version="1.0" encoding="utf-8"?>
<ds:datastoreItem xmlns:ds="http://schemas.openxmlformats.org/officeDocument/2006/customXml" ds:itemID="{8E493A85-C79C-4719-9A2B-817A9F78A884}"/>
</file>

<file path=customXml/itemProps3.xml><?xml version="1.0" encoding="utf-8"?>
<ds:datastoreItem xmlns:ds="http://schemas.openxmlformats.org/officeDocument/2006/customXml" ds:itemID="{F125DED1-0253-4503-A32A-2F924D997D52}"/>
</file>

<file path=customXml/itemProps4.xml><?xml version="1.0" encoding="utf-8"?>
<ds:datastoreItem xmlns:ds="http://schemas.openxmlformats.org/officeDocument/2006/customXml" ds:itemID="{037D5385-2BFC-4544-A705-4A8D5CBA01F1}"/>
</file>

<file path=docProps/app.xml><?xml version="1.0" encoding="utf-8"?>
<Properties xmlns="http://schemas.openxmlformats.org/officeDocument/2006/extended-properties" xmlns:vt="http://schemas.openxmlformats.org/officeDocument/2006/docPropsVTypes">
  <Template>Normal</Template>
  <TotalTime>6</TotalTime>
  <Pages>26</Pages>
  <Words>7458</Words>
  <Characters>41023</Characters>
  <Application>Microsoft Office Word</Application>
  <DocSecurity>0</DocSecurity>
  <Lines>341</Lines>
  <Paragraphs>96</Paragraphs>
  <ScaleCrop>false</ScaleCrop>
  <HeadingPairs>
    <vt:vector size="2" baseType="variant">
      <vt:variant>
        <vt:lpstr>Título</vt:lpstr>
      </vt:variant>
      <vt:variant>
        <vt:i4>1</vt:i4>
      </vt:variant>
    </vt:vector>
  </HeadingPairs>
  <TitlesOfParts>
    <vt:vector size="1" baseType="lpstr">
      <vt:lpstr/>
    </vt:vector>
  </TitlesOfParts>
  <Company>TELMEX</Company>
  <LinksUpToDate>false</LinksUpToDate>
  <CharactersWithSpaces>48385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jsavila</dc:creator>
  <cp:lastModifiedBy>Sánchez Avila José Carlos</cp:lastModifiedBy>
  <cp:revision>5</cp:revision>
  <cp:lastPrinted>2023-06-29T15:29:00Z</cp:lastPrinted>
  <dcterms:created xsi:type="dcterms:W3CDTF">2023-06-30T18:04:00Z</dcterms:created>
  <dcterms:modified xsi:type="dcterms:W3CDTF">2023-06-30T18:46:00Z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