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76392" w14:textId="6C7B528A" w:rsidR="005B70ED" w:rsidRDefault="2AEC507A" w:rsidP="7D9CA262">
      <w:pPr>
        <w:ind w:right="21"/>
        <w:rPr>
          <w:b/>
          <w:bCs/>
          <w:shd w:val="clear" w:color="auto" w:fill="FFFFFF"/>
          <w:lang w:val="es-ES"/>
        </w:rPr>
      </w:pPr>
      <w:r w:rsidRPr="7D9CA262">
        <w:rPr>
          <w:shd w:val="clear" w:color="auto" w:fill="FFFFFF"/>
          <w:lang w:val="es-ES"/>
        </w:rPr>
        <w:t xml:space="preserve">RESPUESTAS GENERALES QUE PROPORCIONA EL INSTITUTO FEDERAL DE TELECOMUNICACIONES A LAS MANIFESTACIONES, OPINIONES, COMENTARIOS Y PROPUESTAS PRESENTADAS DURANTE LA </w:t>
      </w:r>
      <w:r w:rsidR="544938BD" w:rsidRPr="7D9CA262">
        <w:rPr>
          <w:shd w:val="clear" w:color="auto" w:fill="FFFFFF"/>
          <w:lang w:val="es-ES"/>
        </w:rPr>
        <w:t xml:space="preserve">CONSULTA PÚBLICA </w:t>
      </w:r>
      <w:r w:rsidRPr="7D9CA262">
        <w:rPr>
          <w:shd w:val="clear" w:color="auto" w:fill="FFFFFF"/>
          <w:lang w:val="es-ES"/>
        </w:rPr>
        <w:t>D</w:t>
      </w:r>
      <w:r w:rsidR="544938BD" w:rsidRPr="7D9CA262">
        <w:rPr>
          <w:shd w:val="clear" w:color="auto" w:fill="FFFFFF"/>
          <w:lang w:val="es-ES"/>
        </w:rPr>
        <w:t xml:space="preserve">EL </w:t>
      </w:r>
      <w:r w:rsidR="544938BD" w:rsidRPr="7D9CA262">
        <w:rPr>
          <w:b/>
          <w:bCs/>
          <w:shd w:val="clear" w:color="auto" w:fill="FFFFFF"/>
          <w:lang w:val="es-ES"/>
        </w:rPr>
        <w:t>“ANTEPROYECTO DE ACUERDO POR EL QUE SE EMITEN LOS LINEAMIENTOS PARA INTEGRAR EL ACERVO ESTADÍSTICO DEL INSTITUTO FEDERAL DE TELECOMUNICACIONES”</w:t>
      </w:r>
      <w:r w:rsidRPr="7D9CA262">
        <w:rPr>
          <w:b/>
          <w:bCs/>
          <w:shd w:val="clear" w:color="auto" w:fill="FFFFFF"/>
          <w:lang w:val="es-ES"/>
        </w:rPr>
        <w:t xml:space="preserve"> </w:t>
      </w:r>
      <w:r w:rsidRPr="7D9CA262">
        <w:rPr>
          <w:shd w:val="clear" w:color="auto" w:fill="FFFFFF"/>
          <w:lang w:val="es-ES"/>
        </w:rPr>
        <w:t>A TRAVÉS DE ESTE INFORME DE CONSIDERACIONES</w:t>
      </w:r>
      <w:r w:rsidRPr="7D9CA262">
        <w:rPr>
          <w:b/>
          <w:bCs/>
          <w:shd w:val="clear" w:color="auto" w:fill="FFFFFF"/>
          <w:lang w:val="es-ES"/>
        </w:rPr>
        <w:t>.</w:t>
      </w:r>
    </w:p>
    <w:p w14:paraId="521A5DE2" w14:textId="58909AB7" w:rsidR="00E61445" w:rsidRDefault="00E61445" w:rsidP="7D9CA262">
      <w:pPr>
        <w:ind w:right="21"/>
        <w:rPr>
          <w:b/>
          <w:bCs/>
          <w:shd w:val="clear" w:color="auto" w:fill="FFFFFF"/>
          <w:lang w:val="es-ES"/>
        </w:rPr>
      </w:pPr>
    </w:p>
    <w:p w14:paraId="3E8C42BC" w14:textId="6AEF06B6" w:rsidR="00E61445" w:rsidRDefault="2AEC507A" w:rsidP="7D9CA262">
      <w:pPr>
        <w:pStyle w:val="Prrafodelista"/>
        <w:numPr>
          <w:ilvl w:val="0"/>
          <w:numId w:val="22"/>
        </w:numPr>
        <w:ind w:right="21"/>
        <w:rPr>
          <w:b/>
          <w:bCs/>
          <w:shd w:val="clear" w:color="auto" w:fill="FFFFFF"/>
          <w:lang w:val="es-ES"/>
        </w:rPr>
      </w:pPr>
      <w:r w:rsidRPr="7D9CA262">
        <w:rPr>
          <w:b/>
          <w:bCs/>
          <w:shd w:val="clear" w:color="auto" w:fill="FFFFFF"/>
          <w:lang w:val="es-ES"/>
        </w:rPr>
        <w:t>FECHA DE ELABORACIÓN:</w:t>
      </w:r>
    </w:p>
    <w:p w14:paraId="6EE16F26" w14:textId="045FFBB7" w:rsidR="00E61445" w:rsidRDefault="008A5B2D" w:rsidP="00E61445">
      <w:pPr>
        <w:ind w:right="21"/>
      </w:pPr>
      <w:r>
        <w:t>28</w:t>
      </w:r>
      <w:r w:rsidR="00E61445">
        <w:t xml:space="preserve"> de </w:t>
      </w:r>
      <w:r>
        <w:t>agosto de 2024</w:t>
      </w:r>
    </w:p>
    <w:p w14:paraId="714860F0" w14:textId="77777777" w:rsidR="008A5B2D" w:rsidRPr="00E61445" w:rsidRDefault="008A5B2D" w:rsidP="7D9CA262">
      <w:pPr>
        <w:ind w:right="21"/>
        <w:rPr>
          <w:b/>
          <w:bCs/>
          <w:shd w:val="clear" w:color="auto" w:fill="FFFFFF"/>
          <w:lang w:val="es-ES"/>
        </w:rPr>
      </w:pPr>
    </w:p>
    <w:p w14:paraId="3DB3B226" w14:textId="7305F452" w:rsidR="008A5B2D" w:rsidRPr="008A5B2D" w:rsidRDefault="2AEC507A" w:rsidP="7D9CA262">
      <w:pPr>
        <w:pStyle w:val="Prrafodelista"/>
        <w:numPr>
          <w:ilvl w:val="0"/>
          <w:numId w:val="22"/>
        </w:numPr>
        <w:ind w:right="21"/>
        <w:rPr>
          <w:b/>
          <w:bCs/>
          <w:shd w:val="clear" w:color="auto" w:fill="FFFFFF"/>
          <w:lang w:val="es-ES"/>
        </w:rPr>
      </w:pPr>
      <w:r w:rsidRPr="7D9CA262">
        <w:rPr>
          <w:b/>
          <w:bCs/>
          <w:shd w:val="clear" w:color="auto" w:fill="FFFFFF"/>
          <w:lang w:val="es-ES"/>
        </w:rPr>
        <w:t>TÍTULO O DENOMINACIÓN DE LA CONSULTA PÚBLICA:</w:t>
      </w:r>
    </w:p>
    <w:p w14:paraId="2570DE16" w14:textId="476BF095" w:rsidR="00E61445" w:rsidRDefault="008A5B2D" w:rsidP="00E61445">
      <w:pPr>
        <w:ind w:right="21"/>
      </w:pPr>
      <w:r>
        <w:t>Consulta Pública sobre el “Anteproyecto de Acuerdo por el que se emiten los Lineamientos para integrar el Acervo Estadístico del Instituto Federal de Telecomunicaciones”.</w:t>
      </w:r>
    </w:p>
    <w:p w14:paraId="12F96337" w14:textId="77777777" w:rsidR="008A5B2D" w:rsidRPr="00E61445" w:rsidRDefault="008A5B2D" w:rsidP="7D9CA262">
      <w:pPr>
        <w:ind w:right="21"/>
        <w:rPr>
          <w:b/>
          <w:bCs/>
          <w:shd w:val="clear" w:color="auto" w:fill="FFFFFF"/>
          <w:lang w:val="es-ES"/>
        </w:rPr>
      </w:pPr>
    </w:p>
    <w:p w14:paraId="7834262C" w14:textId="098C850A" w:rsidR="00E61445" w:rsidRDefault="2AEC507A" w:rsidP="7D9CA262">
      <w:pPr>
        <w:pStyle w:val="Prrafodelista"/>
        <w:numPr>
          <w:ilvl w:val="0"/>
          <w:numId w:val="22"/>
        </w:numPr>
        <w:ind w:right="21"/>
        <w:rPr>
          <w:b/>
          <w:bCs/>
          <w:shd w:val="clear" w:color="auto" w:fill="FFFFFF"/>
          <w:lang w:val="es-ES"/>
        </w:rPr>
      </w:pPr>
      <w:r w:rsidRPr="7D9CA262">
        <w:rPr>
          <w:b/>
          <w:bCs/>
          <w:shd w:val="clear" w:color="auto" w:fill="FFFFFF"/>
          <w:lang w:val="es-ES"/>
        </w:rPr>
        <w:t>DESCRIPCIÓN DE LA CONSULTA PÚBLICA:</w:t>
      </w:r>
    </w:p>
    <w:p w14:paraId="04DDF07B" w14:textId="77777777" w:rsidR="00771EA9" w:rsidRDefault="058054C8" w:rsidP="00E61445">
      <w:pPr>
        <w:ind w:right="21"/>
      </w:pPr>
      <w:r>
        <w:t>El Instituto Federal de Telecomunicaciones (en lo sucesivo, el “Instituto”) convencido de la importancia y relevancia de transparentar su proceso de actualización de regulaciones, recibió comentarios, opiniones y aportaciones de personas físicos y morales interesadas en el propósito del “Anteproyecto de Acuerdo por el que se emiten los Lineamientos para integrar el Acervo Estadístico del Instituto Federal de Telecomunicaciones” (en lo sucesivo, el “Anteproyecto”) durante el periodo comprendido del 15 de diciembre de 2023 al 03 de abril de 2024, mismos que fueron recibidos a través de</w:t>
      </w:r>
      <w:r w:rsidR="0EE72F0A">
        <w:t xml:space="preserve"> la dirección de correo electrónico </w:t>
      </w:r>
      <w:hyperlink r:id="rId11">
        <w:r w:rsidR="0EE72F0A" w:rsidRPr="7D9CA262">
          <w:rPr>
            <w:rStyle w:val="Hipervnculo"/>
          </w:rPr>
          <w:t>acervo.estadistico@ift.org.mx</w:t>
        </w:r>
      </w:hyperlink>
      <w:r w:rsidR="0EE72F0A">
        <w:t xml:space="preserve"> y, mediante escrito presentado en la Oficialía de Partes Común del Instituto ubicada en Insurgentes Sur 1143, colonia Nochebuena, Demarcación Territorial Benito Juárez, C.P. 03720, Ciudad de México.</w:t>
      </w:r>
    </w:p>
    <w:p w14:paraId="5355443E" w14:textId="77777777" w:rsidR="00771EA9" w:rsidRDefault="00771EA9" w:rsidP="00E61445">
      <w:pPr>
        <w:ind w:right="21"/>
      </w:pPr>
    </w:p>
    <w:p w14:paraId="51C2AE76" w14:textId="24F57861" w:rsidR="008A5B2D" w:rsidRDefault="0EE72F0A" w:rsidP="00E61445">
      <w:pPr>
        <w:ind w:right="21"/>
      </w:pPr>
      <w:bookmarkStart w:id="0" w:name="_Int_31IZu8kR"/>
      <w:r>
        <w:t xml:space="preserve">Cabe mencionar que originalmente la consulta pública fue aprobada por el Pleno del instituto mediante el </w:t>
      </w:r>
      <w:r w:rsidRPr="7D9CA262">
        <w:rPr>
          <w:b/>
          <w:bCs/>
        </w:rPr>
        <w:t>Acuerdo P/IFT/131223/724</w:t>
      </w:r>
      <w:r>
        <w:t xml:space="preserve"> por un periodo de 40 días hábiles comprendidos entre el 15 de diciembre de 2023 al 27 de febrero de 2024.</w:t>
      </w:r>
      <w:bookmarkEnd w:id="0"/>
      <w:r>
        <w:t xml:space="preserve"> </w:t>
      </w:r>
      <w:bookmarkStart w:id="1" w:name="_Int_D38PPTRi"/>
      <w:r>
        <w:t xml:space="preserve">Posteriormente, el </w:t>
      </w:r>
      <w:r w:rsidR="1433492A">
        <w:t xml:space="preserve">Pleno mediante el </w:t>
      </w:r>
      <w:r w:rsidR="1433492A" w:rsidRPr="7D9CA262">
        <w:rPr>
          <w:b/>
          <w:bCs/>
        </w:rPr>
        <w:t>Acuerdo P/IFT/21</w:t>
      </w:r>
      <w:r w:rsidR="0D34CC13" w:rsidRPr="7D9CA262">
        <w:rPr>
          <w:b/>
          <w:bCs/>
        </w:rPr>
        <w:t>0224/80</w:t>
      </w:r>
      <w:r w:rsidR="0D34CC13">
        <w:t xml:space="preserve"> determinó ampliar el periodo de la consulta pública </w:t>
      </w:r>
      <w:r w:rsidR="6FBB414B">
        <w:t xml:space="preserve">por un periodo de 20 días hábiles, contados a partir del 28 de febrero de 2024 </w:t>
      </w:r>
      <w:r w:rsidR="04C665D4">
        <w:t xml:space="preserve">al </w:t>
      </w:r>
      <w:r w:rsidR="6FBB414B">
        <w:t>3 de abril de 2024</w:t>
      </w:r>
      <w:r w:rsidR="71071E53">
        <w:t>, dando un total de 60 días hábiles para su realización</w:t>
      </w:r>
      <w:r w:rsidR="587E2876">
        <w:t>, promoviendo una mayor participación de los interesados en la materia.</w:t>
      </w:r>
      <w:bookmarkEnd w:id="1"/>
      <w:r w:rsidR="587E2876">
        <w:t xml:space="preserve"> </w:t>
      </w:r>
    </w:p>
    <w:p w14:paraId="41A52E21" w14:textId="3ED59F18" w:rsidR="008A5B2D" w:rsidRDefault="008A5B2D" w:rsidP="2A86822B">
      <w:pPr>
        <w:ind w:right="21"/>
      </w:pPr>
    </w:p>
    <w:p w14:paraId="5DF3029F" w14:textId="52122F28" w:rsidR="00E61445" w:rsidRDefault="2AEC507A" w:rsidP="2A86822B">
      <w:pPr>
        <w:pStyle w:val="Prrafodelista"/>
        <w:numPr>
          <w:ilvl w:val="0"/>
          <w:numId w:val="22"/>
        </w:numPr>
        <w:ind w:right="21"/>
        <w:rPr>
          <w:b/>
          <w:bCs/>
          <w:szCs w:val="20"/>
          <w:shd w:val="clear" w:color="auto" w:fill="FFFFFF"/>
          <w:lang w:val="es-ES"/>
        </w:rPr>
      </w:pPr>
      <w:r w:rsidRPr="2A86822B">
        <w:rPr>
          <w:b/>
          <w:bCs/>
          <w:shd w:val="clear" w:color="auto" w:fill="FFFFFF"/>
          <w:lang w:val="es-ES"/>
        </w:rPr>
        <w:t>OBJETIVOS DE LA CONSULTA PÚBLICA:</w:t>
      </w:r>
    </w:p>
    <w:p w14:paraId="1E2596CE" w14:textId="1EA7F1AB" w:rsidR="00E61445" w:rsidRPr="00E61445" w:rsidRDefault="79848C8F" w:rsidP="7FDA8733">
      <w:pPr>
        <w:ind w:right="21"/>
      </w:pPr>
      <w:r w:rsidRPr="7D9CA262">
        <w:rPr>
          <w:rFonts w:eastAsia="ITC Avant Garde" w:cs="ITC Avant Garde"/>
          <w:szCs w:val="20"/>
        </w:rPr>
        <w:t xml:space="preserve">La consulta pública tuvo por objeto transparentar y dar a conocer la propuesta de regulación y su análisis de nulo impacto regulatorio a efecto de que las personas interesadas en la misma, puedan tener un mayor entendimiento sobre </w:t>
      </w:r>
      <w:r w:rsidR="0094649F">
        <w:rPr>
          <w:rFonts w:eastAsia="ITC Avant Garde" w:cs="ITC Avant Garde"/>
          <w:szCs w:val="20"/>
        </w:rPr>
        <w:t>la</w:t>
      </w:r>
      <w:r w:rsidR="0094649F" w:rsidRPr="7D9CA262">
        <w:rPr>
          <w:rFonts w:eastAsia="ITC Avant Garde" w:cs="ITC Avant Garde"/>
          <w:szCs w:val="20"/>
        </w:rPr>
        <w:t xml:space="preserve">s </w:t>
      </w:r>
      <w:r w:rsidRPr="7D9CA262">
        <w:rPr>
          <w:rFonts w:eastAsia="ITC Avant Garde" w:cs="ITC Avant Garde"/>
          <w:szCs w:val="20"/>
        </w:rPr>
        <w:t xml:space="preserve">medidas y términos propuestos por el Instituto y, a partir de ello, las personas físicas o morales pudieran formular sus comentarios, opiniones o aportaciones que </w:t>
      </w:r>
      <w:r w:rsidRPr="7D9CA262">
        <w:rPr>
          <w:rFonts w:eastAsia="ITC Avant Garde" w:cs="ITC Avant Garde"/>
          <w:szCs w:val="20"/>
        </w:rPr>
        <w:lastRenderedPageBreak/>
        <w:t xml:space="preserve">permitan fortalecer el Anteproyecto, así como para afinar con mayor precisión los posibles impactos que se desprendan a razón de su posible entrada en vigor. </w:t>
      </w:r>
    </w:p>
    <w:p w14:paraId="7F8C988E" w14:textId="31842DB0" w:rsidR="00E61445" w:rsidRPr="00E61445" w:rsidRDefault="79848C8F" w:rsidP="7FDA8733">
      <w:pPr>
        <w:ind w:right="21"/>
      </w:pPr>
      <w:r w:rsidRPr="7D9CA262">
        <w:rPr>
          <w:rFonts w:eastAsia="ITC Avant Garde" w:cs="ITC Avant Garde"/>
          <w:szCs w:val="20"/>
        </w:rPr>
        <w:t xml:space="preserve"> </w:t>
      </w:r>
    </w:p>
    <w:p w14:paraId="3311BB32" w14:textId="147D387B" w:rsidR="00E61445" w:rsidRPr="00E61445" w:rsidRDefault="79848C8F" w:rsidP="7FDA8733">
      <w:pPr>
        <w:ind w:right="21"/>
      </w:pPr>
      <w:r w:rsidRPr="7D9CA262">
        <w:rPr>
          <w:rFonts w:eastAsia="ITC Avant Garde" w:cs="ITC Avant Garde"/>
          <w:szCs w:val="20"/>
        </w:rPr>
        <w:t>Es así como los objetivos principales del Anteproyecto consistieron en:</w:t>
      </w:r>
    </w:p>
    <w:p w14:paraId="674C0A4C" w14:textId="3FB531CC" w:rsidR="7D9CA262" w:rsidRDefault="7D9CA262" w:rsidP="7D9CA262">
      <w:pPr>
        <w:ind w:right="21"/>
        <w:rPr>
          <w:rFonts w:eastAsia="ITC Avant Garde" w:cs="ITC Avant Garde"/>
          <w:szCs w:val="20"/>
        </w:rPr>
      </w:pPr>
    </w:p>
    <w:p w14:paraId="72261445" w14:textId="7262C9B6" w:rsidR="00E61445" w:rsidRPr="00E61445" w:rsidRDefault="79848C8F" w:rsidP="7FDA8733">
      <w:pPr>
        <w:pStyle w:val="Prrafodelista"/>
        <w:numPr>
          <w:ilvl w:val="0"/>
          <w:numId w:val="19"/>
        </w:numPr>
        <w:ind w:right="21"/>
        <w:rPr>
          <w:rFonts w:eastAsia="ITC Avant Garde" w:cs="ITC Avant Garde"/>
          <w:szCs w:val="20"/>
          <w:lang w:val="es"/>
        </w:rPr>
      </w:pPr>
      <w:r w:rsidRPr="7D9CA262">
        <w:rPr>
          <w:rFonts w:eastAsia="ITC Avant Garde" w:cs="ITC Avant Garde"/>
          <w:szCs w:val="20"/>
        </w:rPr>
        <w:t>Establecer la metodología y la periodicidad con la que el Instituto recopilará información del sector de telecomunicaciones:</w:t>
      </w:r>
    </w:p>
    <w:p w14:paraId="4B4BC087" w14:textId="398DAEBF" w:rsidR="00E61445" w:rsidRPr="00E61445" w:rsidRDefault="79848C8F" w:rsidP="7FDA8733">
      <w:pPr>
        <w:pStyle w:val="Prrafodelista"/>
        <w:numPr>
          <w:ilvl w:val="0"/>
          <w:numId w:val="19"/>
        </w:numPr>
        <w:ind w:right="21"/>
        <w:rPr>
          <w:rFonts w:eastAsia="ITC Avant Garde" w:cs="ITC Avant Garde"/>
          <w:szCs w:val="20"/>
        </w:rPr>
      </w:pPr>
      <w:r w:rsidRPr="7D9CA262">
        <w:rPr>
          <w:rFonts w:eastAsia="ITC Avant Garde" w:cs="ITC Avant Garde"/>
          <w:szCs w:val="20"/>
        </w:rPr>
        <w:t>Determinar los formatos electrónicos, definiciones, procedimientos, así como, el catálogo de claves, con la finalidad de ser utilizados para integrar el Acervo Estadístico del Instituto, y;</w:t>
      </w:r>
    </w:p>
    <w:p w14:paraId="577318BD" w14:textId="7F6CFC2C" w:rsidR="00E61445" w:rsidRPr="00E61445" w:rsidRDefault="3EBFD6E1" w:rsidP="7FDA8733">
      <w:pPr>
        <w:pStyle w:val="Prrafodelista"/>
        <w:numPr>
          <w:ilvl w:val="0"/>
          <w:numId w:val="19"/>
        </w:numPr>
        <w:ind w:right="21"/>
        <w:rPr>
          <w:rFonts w:eastAsia="ITC Avant Garde" w:cs="ITC Avant Garde"/>
          <w:szCs w:val="20"/>
          <w:shd w:val="clear" w:color="auto" w:fill="FFFFFF"/>
        </w:rPr>
      </w:pPr>
      <w:r w:rsidRPr="7D9CA262">
        <w:rPr>
          <w:rFonts w:eastAsia="ITC Avant Garde" w:cs="ITC Avant Garde"/>
          <w:szCs w:val="20"/>
        </w:rPr>
        <w:t>Mejorar la recopilación, validación y publicación de la información, reduciendo la carga administrativa a los regulados, reduciendo el número de indicadores solicitados y actualizando las reglas de validación para contar con información eficiente, estandarizada, precisa, sencilla, clara y transparente en el Acervo Estadístico para conocer mejor el sector y los servicios prestados.</w:t>
      </w:r>
    </w:p>
    <w:p w14:paraId="51D86D61" w14:textId="1A5E7228" w:rsidR="7FDA8733" w:rsidRDefault="7FDA8733" w:rsidP="7FDA8733">
      <w:pPr>
        <w:pStyle w:val="Prrafodelista"/>
        <w:ind w:right="21"/>
        <w:rPr>
          <w:rFonts w:eastAsia="ITC Avant Garde" w:cs="ITC Avant Garde"/>
          <w:szCs w:val="20"/>
        </w:rPr>
      </w:pPr>
    </w:p>
    <w:p w14:paraId="2E907860" w14:textId="239B077C" w:rsidR="00E61445" w:rsidRDefault="2AEC507A" w:rsidP="7D9CA262">
      <w:pPr>
        <w:pStyle w:val="Prrafodelista"/>
        <w:numPr>
          <w:ilvl w:val="0"/>
          <w:numId w:val="22"/>
        </w:numPr>
        <w:ind w:right="21"/>
        <w:rPr>
          <w:b/>
          <w:bCs/>
          <w:shd w:val="clear" w:color="auto" w:fill="FFFFFF"/>
          <w:lang w:val="es-ES"/>
        </w:rPr>
      </w:pPr>
      <w:r w:rsidRPr="2A86822B">
        <w:rPr>
          <w:b/>
          <w:bCs/>
          <w:shd w:val="clear" w:color="auto" w:fill="FFFFFF"/>
          <w:lang w:val="es-ES"/>
        </w:rPr>
        <w:t>UNIDADES Y/O COORDINACIONES GENERALES RESPONSABLES DE LA CONSULTA PÚBLICA:</w:t>
      </w:r>
    </w:p>
    <w:p w14:paraId="0D7AF1B9" w14:textId="116A4BE7" w:rsidR="00E61445" w:rsidRPr="00E61445" w:rsidRDefault="3E2FBEB2" w:rsidP="7FDA8733">
      <w:pPr>
        <w:ind w:right="21"/>
        <w:rPr>
          <w:shd w:val="clear" w:color="auto" w:fill="FFFFFF"/>
          <w:lang w:val="es-ES"/>
        </w:rPr>
      </w:pPr>
      <w:r>
        <w:t>Coordinación General de Planeación Estratégica</w:t>
      </w:r>
    </w:p>
    <w:p w14:paraId="77BE85FB" w14:textId="210067EE" w:rsidR="7FDA8733" w:rsidRDefault="7FDA8733" w:rsidP="7FDA8733">
      <w:pPr>
        <w:ind w:right="21"/>
      </w:pPr>
    </w:p>
    <w:p w14:paraId="1AFEF60F" w14:textId="34F410B2" w:rsidR="00E61445" w:rsidRDefault="2AEC507A" w:rsidP="7D9CA262">
      <w:pPr>
        <w:pStyle w:val="Prrafodelista"/>
        <w:numPr>
          <w:ilvl w:val="0"/>
          <w:numId w:val="22"/>
        </w:numPr>
        <w:ind w:right="21"/>
        <w:rPr>
          <w:b/>
          <w:bCs/>
          <w:shd w:val="clear" w:color="auto" w:fill="FFFFFF"/>
          <w:lang w:val="es-ES"/>
        </w:rPr>
      </w:pPr>
      <w:r w:rsidRPr="2A86822B">
        <w:rPr>
          <w:b/>
          <w:bCs/>
          <w:shd w:val="clear" w:color="auto" w:fill="FFFFFF"/>
          <w:lang w:val="es-ES"/>
        </w:rPr>
        <w:t>DESCRIPCIÓN DE LOS PARTICIPANTES EN LA CONSULTA PÚBLICA:</w:t>
      </w:r>
    </w:p>
    <w:p w14:paraId="00645092" w14:textId="7482EB4A" w:rsidR="00E61445" w:rsidRPr="00E61445" w:rsidRDefault="3D420AA6" w:rsidP="7FDA8733">
      <w:pPr>
        <w:ind w:right="21"/>
      </w:pPr>
      <w:r w:rsidRPr="7D9CA262">
        <w:rPr>
          <w:rFonts w:eastAsia="ITC Avant Garde" w:cs="ITC Avant Garde"/>
          <w:szCs w:val="20"/>
        </w:rPr>
        <w:t xml:space="preserve">Durante el periodo de la Consulta Pública se recibieron un total de 30 comentarios de los cuales 29 fueron recibidos por medio del correo electrónico </w:t>
      </w:r>
      <w:hyperlink r:id="rId12">
        <w:r w:rsidRPr="7D9CA262">
          <w:rPr>
            <w:rStyle w:val="Hipervnculo"/>
            <w:rFonts w:eastAsia="ITC Avant Garde" w:cs="ITC Avant Garde"/>
            <w:color w:val="0000FF"/>
            <w:szCs w:val="20"/>
          </w:rPr>
          <w:t>acervo.estadistico@ift.org.mx</w:t>
        </w:r>
      </w:hyperlink>
      <w:r w:rsidRPr="7D9CA262">
        <w:rPr>
          <w:rFonts w:eastAsia="ITC Avant Garde" w:cs="ITC Avant Garde"/>
          <w:szCs w:val="20"/>
        </w:rPr>
        <w:t xml:space="preserve"> y 1 comentario recibido en la Oficialía de Partes del Instituto. En el siguiente cuadro se esquematizan las participaciones recibidas:</w:t>
      </w:r>
    </w:p>
    <w:p w14:paraId="118F366A" w14:textId="7885F96E" w:rsidR="00E61445" w:rsidRPr="00E61445" w:rsidRDefault="3D420AA6" w:rsidP="7FDA8733">
      <w:pPr>
        <w:ind w:right="21"/>
      </w:pPr>
      <w:r w:rsidRPr="7D9CA262">
        <w:rPr>
          <w:rFonts w:eastAsia="ITC Avant Garde" w:cs="ITC Avant Garde"/>
          <w:b/>
          <w:bCs/>
          <w:szCs w:val="20"/>
        </w:rPr>
        <w:t xml:space="preserve"> </w:t>
      </w:r>
    </w:p>
    <w:tbl>
      <w:tblPr>
        <w:tblStyle w:val="Tablaconcuadrcula"/>
        <w:tblW w:w="0" w:type="auto"/>
        <w:tblLayout w:type="fixed"/>
        <w:tblLook w:val="04A0" w:firstRow="1" w:lastRow="0" w:firstColumn="1" w:lastColumn="0" w:noHBand="0" w:noVBand="1"/>
      </w:tblPr>
      <w:tblGrid>
        <w:gridCol w:w="690"/>
        <w:gridCol w:w="3075"/>
        <w:gridCol w:w="3219"/>
        <w:gridCol w:w="1455"/>
        <w:gridCol w:w="1521"/>
      </w:tblGrid>
      <w:tr w:rsidR="7FDA8733" w14:paraId="0202401A"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shd w:val="clear" w:color="auto" w:fill="C2D69B" w:themeFill="accent3" w:themeFillTint="99"/>
            <w:tcMar>
              <w:left w:w="108" w:type="dxa"/>
              <w:right w:w="108" w:type="dxa"/>
            </w:tcMar>
            <w:vAlign w:val="center"/>
          </w:tcPr>
          <w:p w14:paraId="3DA04861" w14:textId="31A61860" w:rsidR="7FDA8733" w:rsidRDefault="7FDA8733" w:rsidP="7FDA8733">
            <w:pPr>
              <w:jc w:val="center"/>
            </w:pPr>
            <w:r w:rsidRPr="7FDA8733">
              <w:rPr>
                <w:rFonts w:eastAsia="ITC Avant Garde" w:cs="ITC Avant Garde"/>
                <w:b/>
                <w:bCs/>
                <w:sz w:val="18"/>
                <w:szCs w:val="18"/>
              </w:rPr>
              <w:t>Foli</w:t>
            </w:r>
            <w:r w:rsidR="2C4CB7D5" w:rsidRPr="7FDA8733">
              <w:rPr>
                <w:rFonts w:eastAsia="ITC Avant Garde" w:cs="ITC Avant Garde"/>
                <w:b/>
                <w:bCs/>
                <w:sz w:val="18"/>
                <w:szCs w:val="18"/>
              </w:rPr>
              <w:t>o</w:t>
            </w:r>
          </w:p>
        </w:tc>
        <w:tc>
          <w:tcPr>
            <w:tcW w:w="3075" w:type="dxa"/>
            <w:tcBorders>
              <w:top w:val="single" w:sz="8" w:space="0" w:color="auto"/>
              <w:left w:val="single" w:sz="8" w:space="0" w:color="auto"/>
              <w:bottom w:val="single" w:sz="8" w:space="0" w:color="auto"/>
              <w:right w:val="single" w:sz="8" w:space="0" w:color="auto"/>
            </w:tcBorders>
            <w:shd w:val="clear" w:color="auto" w:fill="C2D69B" w:themeFill="accent3" w:themeFillTint="99"/>
            <w:tcMar>
              <w:left w:w="108" w:type="dxa"/>
              <w:right w:w="108" w:type="dxa"/>
            </w:tcMar>
            <w:vAlign w:val="center"/>
          </w:tcPr>
          <w:p w14:paraId="32D8FB09" w14:textId="49D3ABB6" w:rsidR="7FDA8733" w:rsidRDefault="7FDA8733" w:rsidP="7FDA8733">
            <w:pPr>
              <w:jc w:val="center"/>
            </w:pPr>
            <w:r w:rsidRPr="7FDA8733">
              <w:rPr>
                <w:rFonts w:eastAsia="ITC Avant Garde" w:cs="ITC Avant Garde"/>
                <w:b/>
                <w:bCs/>
                <w:sz w:val="18"/>
                <w:szCs w:val="18"/>
              </w:rPr>
              <w:t>Persona que remite el comentario</w:t>
            </w:r>
          </w:p>
        </w:tc>
        <w:tc>
          <w:tcPr>
            <w:tcW w:w="3219" w:type="dxa"/>
            <w:tcBorders>
              <w:top w:val="single" w:sz="8" w:space="0" w:color="auto"/>
              <w:left w:val="single" w:sz="8" w:space="0" w:color="auto"/>
              <w:bottom w:val="single" w:sz="8" w:space="0" w:color="auto"/>
              <w:right w:val="single" w:sz="8" w:space="0" w:color="auto"/>
            </w:tcBorders>
            <w:shd w:val="clear" w:color="auto" w:fill="C2D69B" w:themeFill="accent3" w:themeFillTint="99"/>
            <w:tcMar>
              <w:left w:w="108" w:type="dxa"/>
              <w:right w:w="108" w:type="dxa"/>
            </w:tcMar>
            <w:vAlign w:val="center"/>
          </w:tcPr>
          <w:p w14:paraId="603C9CCD" w14:textId="6D75BF5B" w:rsidR="7FDA8733" w:rsidRDefault="7FDA8733" w:rsidP="7FDA8733">
            <w:pPr>
              <w:jc w:val="center"/>
            </w:pPr>
            <w:r w:rsidRPr="7FDA8733">
              <w:rPr>
                <w:rFonts w:eastAsia="ITC Avant Garde" w:cs="ITC Avant Garde"/>
                <w:b/>
                <w:bCs/>
                <w:sz w:val="18"/>
                <w:szCs w:val="18"/>
              </w:rPr>
              <w:t>Nombre o denominación de la persona moral</w:t>
            </w:r>
          </w:p>
        </w:tc>
        <w:tc>
          <w:tcPr>
            <w:tcW w:w="1455" w:type="dxa"/>
            <w:tcBorders>
              <w:top w:val="single" w:sz="8" w:space="0" w:color="auto"/>
              <w:left w:val="single" w:sz="8" w:space="0" w:color="auto"/>
              <w:bottom w:val="single" w:sz="8" w:space="0" w:color="auto"/>
              <w:right w:val="single" w:sz="8" w:space="0" w:color="auto"/>
            </w:tcBorders>
            <w:shd w:val="clear" w:color="auto" w:fill="C2D69B" w:themeFill="accent3" w:themeFillTint="99"/>
            <w:tcMar>
              <w:left w:w="108" w:type="dxa"/>
              <w:right w:w="108" w:type="dxa"/>
            </w:tcMar>
            <w:vAlign w:val="center"/>
          </w:tcPr>
          <w:p w14:paraId="2C1F63D9" w14:textId="716A8AB2" w:rsidR="7FDA8733" w:rsidRDefault="7FDA8733" w:rsidP="7FDA8733">
            <w:pPr>
              <w:jc w:val="center"/>
            </w:pPr>
            <w:r w:rsidRPr="7FDA8733">
              <w:rPr>
                <w:rFonts w:eastAsia="ITC Avant Garde" w:cs="ITC Avant Garde"/>
                <w:b/>
                <w:bCs/>
                <w:sz w:val="18"/>
                <w:szCs w:val="18"/>
              </w:rPr>
              <w:t>Fecha de presentación</w:t>
            </w:r>
          </w:p>
        </w:tc>
        <w:tc>
          <w:tcPr>
            <w:tcW w:w="1521" w:type="dxa"/>
            <w:tcBorders>
              <w:top w:val="single" w:sz="8" w:space="0" w:color="auto"/>
              <w:left w:val="single" w:sz="8" w:space="0" w:color="auto"/>
              <w:bottom w:val="single" w:sz="8" w:space="0" w:color="auto"/>
              <w:right w:val="single" w:sz="8" w:space="0" w:color="auto"/>
            </w:tcBorders>
            <w:shd w:val="clear" w:color="auto" w:fill="C2D69B" w:themeFill="accent3" w:themeFillTint="99"/>
            <w:tcMar>
              <w:left w:w="108" w:type="dxa"/>
              <w:right w:w="108" w:type="dxa"/>
            </w:tcMar>
            <w:vAlign w:val="center"/>
          </w:tcPr>
          <w:p w14:paraId="08C7930D" w14:textId="1D6B2C49" w:rsidR="7FDA8733" w:rsidRDefault="7FDA8733" w:rsidP="7FDA8733">
            <w:pPr>
              <w:jc w:val="center"/>
            </w:pPr>
            <w:r w:rsidRPr="7FDA8733">
              <w:rPr>
                <w:rFonts w:eastAsia="ITC Avant Garde" w:cs="ITC Avant Garde"/>
                <w:b/>
                <w:bCs/>
                <w:sz w:val="18"/>
                <w:szCs w:val="18"/>
              </w:rPr>
              <w:t>Formato de Participación</w:t>
            </w:r>
          </w:p>
        </w:tc>
      </w:tr>
      <w:tr w:rsidR="7FDA8733" w14:paraId="1066E3CC"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749E37" w14:textId="77EC5FCC" w:rsidR="7FDA8733" w:rsidRDefault="7FDA8733" w:rsidP="7FDA8733">
            <w:pPr>
              <w:jc w:val="center"/>
            </w:pPr>
            <w:r w:rsidRPr="7FDA8733">
              <w:rPr>
                <w:rFonts w:eastAsia="ITC Avant Garde" w:cs="ITC Avant Garde"/>
                <w:b/>
                <w:bCs/>
                <w:sz w:val="18"/>
                <w:szCs w:val="18"/>
              </w:rPr>
              <w:t>1</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1B1C87" w14:textId="479D8B17" w:rsidR="7FDA8733" w:rsidRDefault="7FDA8733" w:rsidP="7FDA8733">
            <w:pPr>
              <w:jc w:val="left"/>
            </w:pPr>
            <w:r w:rsidRPr="7FDA8733">
              <w:rPr>
                <w:rFonts w:eastAsia="ITC Avant Garde" w:cs="ITC Avant Garde"/>
                <w:sz w:val="18"/>
                <w:szCs w:val="18"/>
              </w:rPr>
              <w:t>Carlos Arturo Bello Hernández</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A60C60" w14:textId="63DAE8AB" w:rsidR="7FDA8733" w:rsidRDefault="7FDA8733" w:rsidP="7FDA8733">
            <w:pPr>
              <w:jc w:val="left"/>
            </w:pPr>
            <w:r w:rsidRPr="7FDA8733">
              <w:rPr>
                <w:rFonts w:eastAsia="ITC Avant Garde" w:cs="ITC Avant Garde"/>
                <w:sz w:val="18"/>
                <w:szCs w:val="18"/>
              </w:rPr>
              <w:t>BELLO, GALLARDO, BONEQUI Y GARCIA, S.C.</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8AA23D" w14:textId="6839A7A2" w:rsidR="7FDA8733" w:rsidRDefault="7FDA8733" w:rsidP="7FDA8733">
            <w:pPr>
              <w:jc w:val="center"/>
            </w:pPr>
            <w:r w:rsidRPr="7FDA8733">
              <w:rPr>
                <w:rFonts w:eastAsia="ITC Avant Garde" w:cs="ITC Avant Garde"/>
                <w:sz w:val="18"/>
                <w:szCs w:val="18"/>
              </w:rPr>
              <w:t>23/02/2024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E65038" w14:textId="0E700E3F" w:rsidR="7FDA8733" w:rsidRDefault="7FDA8733" w:rsidP="7FDA8733">
            <w:pPr>
              <w:jc w:val="center"/>
            </w:pPr>
            <w:r w:rsidRPr="7FDA8733">
              <w:rPr>
                <w:rFonts w:eastAsia="ITC Avant Garde" w:cs="ITC Avant Garde"/>
                <w:sz w:val="18"/>
                <w:szCs w:val="18"/>
              </w:rPr>
              <w:t>Correo electrónico</w:t>
            </w:r>
          </w:p>
        </w:tc>
      </w:tr>
      <w:tr w:rsidR="7FDA8733" w14:paraId="51F16887"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ABD54F" w14:textId="1226D50D" w:rsidR="7FDA8733" w:rsidRDefault="7FDA8733" w:rsidP="7FDA8733">
            <w:pPr>
              <w:jc w:val="center"/>
            </w:pPr>
            <w:r w:rsidRPr="7FDA8733">
              <w:rPr>
                <w:rFonts w:eastAsia="ITC Avant Garde" w:cs="ITC Avant Garde"/>
                <w:b/>
                <w:bCs/>
                <w:sz w:val="18"/>
                <w:szCs w:val="18"/>
              </w:rPr>
              <w:t>2</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19E06A" w14:textId="00720A1C" w:rsidR="7FDA8733" w:rsidRDefault="7FDA8733" w:rsidP="7FDA8733">
            <w:pPr>
              <w:jc w:val="left"/>
            </w:pPr>
            <w:r w:rsidRPr="7FDA8733">
              <w:rPr>
                <w:rFonts w:eastAsia="ITC Avant Garde" w:cs="ITC Avant Garde"/>
                <w:sz w:val="18"/>
                <w:szCs w:val="18"/>
              </w:rPr>
              <w:t>Alberto Razo Meza</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398755" w14:textId="5DB5BB6F" w:rsidR="7FDA8733" w:rsidRDefault="7FDA8733" w:rsidP="7FDA8733">
            <w:pPr>
              <w:jc w:val="left"/>
            </w:pPr>
            <w:r w:rsidRPr="7FDA8733">
              <w:rPr>
                <w:rFonts w:eastAsia="ITC Avant Garde" w:cs="ITC Avant Garde"/>
                <w:sz w:val="18"/>
                <w:szCs w:val="18"/>
              </w:rPr>
              <w:t>RAZO Y RAVELO ABOGADOS, S.C.</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06437B" w14:textId="633557A3" w:rsidR="7FDA8733" w:rsidRDefault="7FDA8733" w:rsidP="7FDA8733">
            <w:pPr>
              <w:jc w:val="center"/>
            </w:pPr>
            <w:r w:rsidRPr="7FDA8733">
              <w:rPr>
                <w:rFonts w:eastAsia="ITC Avant Garde" w:cs="ITC Avant Garde"/>
                <w:sz w:val="18"/>
                <w:szCs w:val="18"/>
              </w:rPr>
              <w:t>27/02/2024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401AC2" w14:textId="503F87C6" w:rsidR="7FDA8733" w:rsidRDefault="7FDA8733" w:rsidP="7FDA8733">
            <w:pPr>
              <w:jc w:val="center"/>
            </w:pPr>
            <w:r w:rsidRPr="7FDA8733">
              <w:rPr>
                <w:rFonts w:eastAsia="ITC Avant Garde" w:cs="ITC Avant Garde"/>
                <w:sz w:val="18"/>
                <w:szCs w:val="18"/>
              </w:rPr>
              <w:t>Correo electrónico</w:t>
            </w:r>
          </w:p>
        </w:tc>
      </w:tr>
      <w:tr w:rsidR="7FDA8733" w14:paraId="38640EF4"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B5FDE1" w14:textId="0B7F584C" w:rsidR="7FDA8733" w:rsidRDefault="7FDA8733" w:rsidP="7FDA8733">
            <w:pPr>
              <w:jc w:val="center"/>
            </w:pPr>
            <w:r w:rsidRPr="7FDA8733">
              <w:rPr>
                <w:rFonts w:eastAsia="ITC Avant Garde" w:cs="ITC Avant Garde"/>
                <w:b/>
                <w:bCs/>
                <w:sz w:val="18"/>
                <w:szCs w:val="18"/>
              </w:rPr>
              <w:t>3</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53902C" w14:textId="7834AFCA" w:rsidR="7FDA8733" w:rsidRDefault="7FDA8733" w:rsidP="7FDA8733">
            <w:pPr>
              <w:jc w:val="left"/>
            </w:pPr>
            <w:r w:rsidRPr="7FDA8733">
              <w:rPr>
                <w:rFonts w:eastAsia="ITC Avant Garde" w:cs="ITC Avant Garde"/>
                <w:sz w:val="18"/>
                <w:szCs w:val="18"/>
              </w:rPr>
              <w:t>Francisco Javier Taboada Garcia</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9F61EB" w14:textId="77B71294" w:rsidR="7FDA8733" w:rsidRDefault="7FDA8733" w:rsidP="7FDA8733">
            <w:pPr>
              <w:jc w:val="left"/>
            </w:pPr>
            <w:r w:rsidRPr="7FDA8733">
              <w:rPr>
                <w:rFonts w:eastAsia="ITC Avant Garde" w:cs="ITC Avant Garde"/>
                <w:sz w:val="18"/>
                <w:szCs w:val="18"/>
              </w:rPr>
              <w:t>RADIO FRECUENCIAS CONCECIONADAS, S.A. DE C.V.</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CC90CB" w14:textId="016E36B7" w:rsidR="7FDA8733" w:rsidRDefault="7FDA8733" w:rsidP="7FDA8733">
            <w:pPr>
              <w:jc w:val="center"/>
            </w:pPr>
            <w:r w:rsidRPr="7FDA8733">
              <w:rPr>
                <w:rFonts w:eastAsia="ITC Avant Garde" w:cs="ITC Avant Garde"/>
                <w:sz w:val="18"/>
                <w:szCs w:val="18"/>
              </w:rPr>
              <w:t>28/02/2024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F8D9E9" w14:textId="2F79D43E" w:rsidR="7FDA8733" w:rsidRDefault="7FDA8733" w:rsidP="7FDA8733">
            <w:pPr>
              <w:jc w:val="center"/>
            </w:pPr>
            <w:r w:rsidRPr="7FDA8733">
              <w:rPr>
                <w:rFonts w:eastAsia="ITC Avant Garde" w:cs="ITC Avant Garde"/>
                <w:sz w:val="18"/>
                <w:szCs w:val="18"/>
              </w:rPr>
              <w:t>Correo electrónico</w:t>
            </w:r>
          </w:p>
        </w:tc>
      </w:tr>
      <w:tr w:rsidR="7FDA8733" w14:paraId="51073871"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089AD6" w14:textId="7DE2A66F" w:rsidR="7FDA8733" w:rsidRDefault="7FDA8733" w:rsidP="7FDA8733">
            <w:pPr>
              <w:jc w:val="center"/>
            </w:pPr>
            <w:r w:rsidRPr="7FDA8733">
              <w:rPr>
                <w:rFonts w:eastAsia="ITC Avant Garde" w:cs="ITC Avant Garde"/>
                <w:b/>
                <w:bCs/>
                <w:sz w:val="18"/>
                <w:szCs w:val="18"/>
              </w:rPr>
              <w:t>4</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A561D8" w14:textId="1A078352" w:rsidR="7FDA8733" w:rsidRDefault="7FDA8733" w:rsidP="7FDA8733">
            <w:pPr>
              <w:jc w:val="left"/>
            </w:pPr>
            <w:r w:rsidRPr="7FDA8733">
              <w:rPr>
                <w:rFonts w:eastAsia="ITC Avant Garde" w:cs="ITC Avant Garde"/>
                <w:sz w:val="18"/>
                <w:szCs w:val="18"/>
              </w:rPr>
              <w:t>Daniel Castañeda Rodríguez</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96F863" w14:textId="55D19344" w:rsidR="7FDA8733" w:rsidRDefault="7FDA8733" w:rsidP="7FDA8733">
            <w:pPr>
              <w:jc w:val="left"/>
            </w:pPr>
            <w:r w:rsidRPr="7FDA8733">
              <w:rPr>
                <w:rFonts w:eastAsia="ITC Avant Garde" w:cs="ITC Avant Garde"/>
                <w:sz w:val="18"/>
                <w:szCs w:val="18"/>
              </w:rPr>
              <w:t>MARCATEL COM, S.A. DE C.V.</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B3E555" w14:textId="14CD91EA" w:rsidR="7FDA8733" w:rsidRDefault="7FDA8733" w:rsidP="7FDA8733">
            <w:pPr>
              <w:jc w:val="center"/>
            </w:pPr>
            <w:r w:rsidRPr="7FDA8733">
              <w:rPr>
                <w:rFonts w:eastAsia="ITC Avant Garde" w:cs="ITC Avant Garde"/>
                <w:sz w:val="18"/>
                <w:szCs w:val="18"/>
              </w:rPr>
              <w:t>04/03/2024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413307" w14:textId="0B4DE98E" w:rsidR="7FDA8733" w:rsidRDefault="7FDA8733" w:rsidP="7FDA8733">
            <w:pPr>
              <w:jc w:val="center"/>
            </w:pPr>
            <w:r w:rsidRPr="7FDA8733">
              <w:rPr>
                <w:rFonts w:eastAsia="ITC Avant Garde" w:cs="ITC Avant Garde"/>
                <w:sz w:val="18"/>
                <w:szCs w:val="18"/>
              </w:rPr>
              <w:t>Correo electrónico</w:t>
            </w:r>
          </w:p>
        </w:tc>
      </w:tr>
      <w:tr w:rsidR="7FDA8733" w14:paraId="4D64E348"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44A1C1" w14:textId="05BDF57C" w:rsidR="7FDA8733" w:rsidRDefault="7FDA8733" w:rsidP="7FDA8733">
            <w:pPr>
              <w:jc w:val="center"/>
            </w:pPr>
            <w:r w:rsidRPr="7FDA8733">
              <w:rPr>
                <w:rFonts w:eastAsia="ITC Avant Garde" w:cs="ITC Avant Garde"/>
                <w:b/>
                <w:bCs/>
                <w:sz w:val="18"/>
                <w:szCs w:val="18"/>
              </w:rPr>
              <w:t>5</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43146D" w14:textId="57C08C38" w:rsidR="7FDA8733" w:rsidRDefault="78E202F3" w:rsidP="7D9CA262">
            <w:pPr>
              <w:jc w:val="left"/>
              <w:rPr>
                <w:rFonts w:eastAsia="ITC Avant Garde" w:cs="ITC Avant Garde"/>
                <w:sz w:val="18"/>
                <w:szCs w:val="18"/>
              </w:rPr>
            </w:pPr>
            <w:r w:rsidRPr="7D9CA262">
              <w:rPr>
                <w:rFonts w:eastAsia="ITC Avant Garde" w:cs="ITC Avant Garde"/>
                <w:sz w:val="18"/>
                <w:szCs w:val="18"/>
              </w:rPr>
              <w:t>Jose Luis Cruz Velazquez</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30DD84" w14:textId="614FFEE0" w:rsidR="7FDA8733" w:rsidRDefault="7FDA8733" w:rsidP="7FDA8733">
            <w:pPr>
              <w:jc w:val="left"/>
            </w:pPr>
            <w:r w:rsidRPr="7FDA8733">
              <w:rPr>
                <w:rFonts w:eastAsia="ITC Avant Garde" w:cs="ITC Avant Garde"/>
                <w:sz w:val="18"/>
                <w:szCs w:val="18"/>
              </w:rPr>
              <w:t>KONECTA DE MEXICO, S. DE R.L. DE C.V.</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7B16FE" w14:textId="735F393A" w:rsidR="7FDA8733" w:rsidRDefault="7FDA8733" w:rsidP="7FDA8733">
            <w:pPr>
              <w:jc w:val="center"/>
            </w:pPr>
            <w:r w:rsidRPr="7FDA8733">
              <w:rPr>
                <w:rFonts w:eastAsia="ITC Avant Garde" w:cs="ITC Avant Garde"/>
                <w:sz w:val="18"/>
                <w:szCs w:val="18"/>
              </w:rPr>
              <w:t>14/03/2024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C58F13" w14:textId="79C01B1F" w:rsidR="7FDA8733" w:rsidRDefault="7FDA8733" w:rsidP="7FDA8733">
            <w:pPr>
              <w:jc w:val="center"/>
            </w:pPr>
            <w:r w:rsidRPr="7FDA8733">
              <w:rPr>
                <w:rFonts w:eastAsia="ITC Avant Garde" w:cs="ITC Avant Garde"/>
                <w:sz w:val="18"/>
                <w:szCs w:val="18"/>
              </w:rPr>
              <w:t>Correo electrónico</w:t>
            </w:r>
          </w:p>
        </w:tc>
      </w:tr>
      <w:tr w:rsidR="7FDA8733" w14:paraId="0111443B"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EC7569" w14:textId="10A18778" w:rsidR="7FDA8733" w:rsidRDefault="7FDA8733" w:rsidP="7FDA8733">
            <w:pPr>
              <w:jc w:val="center"/>
            </w:pPr>
            <w:r w:rsidRPr="7FDA8733">
              <w:rPr>
                <w:rFonts w:eastAsia="ITC Avant Garde" w:cs="ITC Avant Garde"/>
                <w:b/>
                <w:bCs/>
                <w:sz w:val="18"/>
                <w:szCs w:val="18"/>
              </w:rPr>
              <w:t>6</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B92F30" w14:textId="6958C310" w:rsidR="7FDA8733" w:rsidRDefault="78E202F3" w:rsidP="7FDA8733">
            <w:pPr>
              <w:jc w:val="left"/>
            </w:pPr>
            <w:r w:rsidRPr="7D9CA262">
              <w:rPr>
                <w:rFonts w:eastAsia="ITC Avant Garde" w:cs="ITC Avant Garde"/>
                <w:sz w:val="18"/>
                <w:szCs w:val="18"/>
              </w:rPr>
              <w:t>Sonia Estefanía Cancino Peralta</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2D0F7D" w14:textId="7B50B036" w:rsidR="7FDA8733" w:rsidRDefault="7FDA8733" w:rsidP="7FDA8733">
            <w:pPr>
              <w:jc w:val="left"/>
            </w:pPr>
            <w:r w:rsidRPr="7FDA8733">
              <w:rPr>
                <w:rFonts w:eastAsia="ITC Avant Garde" w:cs="ITC Avant Garde"/>
                <w:sz w:val="18"/>
                <w:szCs w:val="18"/>
              </w:rPr>
              <w:t>ARELION MEXICO, S.A. DE C.V.</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5D1CAD" w14:textId="103B1742" w:rsidR="7FDA8733" w:rsidRDefault="7FDA8733" w:rsidP="7FDA8733">
            <w:pPr>
              <w:jc w:val="center"/>
            </w:pPr>
            <w:r w:rsidRPr="7FDA8733">
              <w:rPr>
                <w:rFonts w:eastAsia="ITC Avant Garde" w:cs="ITC Avant Garde"/>
                <w:sz w:val="18"/>
                <w:szCs w:val="18"/>
              </w:rPr>
              <w:t>22/03/2024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827AE9" w14:textId="3482E9E3" w:rsidR="7FDA8733" w:rsidRDefault="7FDA8733" w:rsidP="7FDA8733">
            <w:pPr>
              <w:jc w:val="center"/>
            </w:pPr>
            <w:r w:rsidRPr="7FDA8733">
              <w:rPr>
                <w:rFonts w:eastAsia="ITC Avant Garde" w:cs="ITC Avant Garde"/>
                <w:sz w:val="18"/>
                <w:szCs w:val="18"/>
              </w:rPr>
              <w:t>Correo electrónico</w:t>
            </w:r>
          </w:p>
        </w:tc>
      </w:tr>
      <w:tr w:rsidR="7FDA8733" w14:paraId="0116EB9B"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29D970" w14:textId="13914FDC" w:rsidR="7FDA8733" w:rsidRDefault="7FDA8733" w:rsidP="7FDA8733">
            <w:pPr>
              <w:jc w:val="center"/>
            </w:pPr>
            <w:r w:rsidRPr="7FDA8733">
              <w:rPr>
                <w:rFonts w:eastAsia="ITC Avant Garde" w:cs="ITC Avant Garde"/>
                <w:b/>
                <w:bCs/>
                <w:sz w:val="18"/>
                <w:szCs w:val="18"/>
              </w:rPr>
              <w:t>7</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F5B1B8" w14:textId="397BE5DA" w:rsidR="7FDA8733" w:rsidRDefault="7FDA8733" w:rsidP="7FDA8733">
            <w:pPr>
              <w:jc w:val="left"/>
            </w:pPr>
            <w:r w:rsidRPr="7FDA8733">
              <w:rPr>
                <w:rFonts w:eastAsia="ITC Avant Garde" w:cs="ITC Avant Garde"/>
                <w:sz w:val="18"/>
                <w:szCs w:val="18"/>
              </w:rPr>
              <w:t>María Fernanda Palacios Medina</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68A4A3" w14:textId="565A5F3D" w:rsidR="7FDA8733" w:rsidRDefault="7FDA8733" w:rsidP="7FDA8733">
            <w:pPr>
              <w:jc w:val="left"/>
            </w:pPr>
            <w:r w:rsidRPr="7FDA8733">
              <w:rPr>
                <w:rFonts w:eastAsia="ITC Avant Garde" w:cs="ITC Avant Garde"/>
                <w:sz w:val="18"/>
                <w:szCs w:val="18"/>
              </w:rPr>
              <w:t>SES MEXICO, S. DE R.L. DE C.V.</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B39AD5" w14:textId="2EC750C6" w:rsidR="7FDA8733" w:rsidRDefault="7FDA8733" w:rsidP="7FDA8733">
            <w:pPr>
              <w:jc w:val="center"/>
            </w:pPr>
            <w:r w:rsidRPr="7FDA8733">
              <w:rPr>
                <w:rFonts w:eastAsia="ITC Avant Garde" w:cs="ITC Avant Garde"/>
                <w:sz w:val="18"/>
                <w:szCs w:val="18"/>
              </w:rPr>
              <w:t>22/03/2024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C7BA6F" w14:textId="6AB57BBB" w:rsidR="7FDA8733" w:rsidRDefault="7FDA8733" w:rsidP="7FDA8733">
            <w:pPr>
              <w:jc w:val="center"/>
            </w:pPr>
            <w:r w:rsidRPr="7FDA8733">
              <w:rPr>
                <w:rFonts w:eastAsia="ITC Avant Garde" w:cs="ITC Avant Garde"/>
                <w:sz w:val="18"/>
                <w:szCs w:val="18"/>
              </w:rPr>
              <w:t>Correo electrónico</w:t>
            </w:r>
          </w:p>
        </w:tc>
      </w:tr>
      <w:tr w:rsidR="7FDA8733" w14:paraId="67AA21CF"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596737" w14:textId="33D05757" w:rsidR="7FDA8733" w:rsidRDefault="7FDA8733" w:rsidP="7FDA8733">
            <w:pPr>
              <w:jc w:val="center"/>
            </w:pPr>
            <w:r w:rsidRPr="7FDA8733">
              <w:rPr>
                <w:rFonts w:eastAsia="ITC Avant Garde" w:cs="ITC Avant Garde"/>
                <w:b/>
                <w:bCs/>
                <w:sz w:val="18"/>
                <w:szCs w:val="18"/>
              </w:rPr>
              <w:lastRenderedPageBreak/>
              <w:t>8</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BDE2A8" w14:textId="57F56E7D" w:rsidR="7FDA8733" w:rsidRDefault="7FDA8733" w:rsidP="7FDA8733">
            <w:pPr>
              <w:jc w:val="left"/>
            </w:pPr>
            <w:r w:rsidRPr="7FDA8733">
              <w:rPr>
                <w:rFonts w:eastAsia="ITC Avant Garde" w:cs="ITC Avant Garde"/>
                <w:sz w:val="18"/>
                <w:szCs w:val="18"/>
              </w:rPr>
              <w:t>María Fernanda Palacios Medina</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9FDAD9" w14:textId="62F75412" w:rsidR="7FDA8733" w:rsidRDefault="7FDA8733" w:rsidP="7FDA8733">
            <w:pPr>
              <w:jc w:val="left"/>
            </w:pPr>
            <w:r w:rsidRPr="7FDA8733">
              <w:rPr>
                <w:rFonts w:eastAsia="ITC Avant Garde" w:cs="ITC Avant Garde"/>
                <w:sz w:val="18"/>
                <w:szCs w:val="18"/>
              </w:rPr>
              <w:t>QUETZSAT, S. DE R.L. DE C.V.</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73186C" w14:textId="14CB101C" w:rsidR="7FDA8733" w:rsidRDefault="7FDA8733" w:rsidP="7FDA8733">
            <w:pPr>
              <w:jc w:val="center"/>
            </w:pPr>
            <w:r w:rsidRPr="7FDA8733">
              <w:rPr>
                <w:rFonts w:eastAsia="ITC Avant Garde" w:cs="ITC Avant Garde"/>
                <w:sz w:val="18"/>
                <w:szCs w:val="18"/>
              </w:rPr>
              <w:t>22/03/2024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A10CF9" w14:textId="2CD592C9" w:rsidR="7FDA8733" w:rsidRDefault="7FDA8733" w:rsidP="7FDA8733">
            <w:pPr>
              <w:jc w:val="center"/>
            </w:pPr>
            <w:r w:rsidRPr="7FDA8733">
              <w:rPr>
                <w:rFonts w:eastAsia="ITC Avant Garde" w:cs="ITC Avant Garde"/>
                <w:sz w:val="18"/>
                <w:szCs w:val="18"/>
              </w:rPr>
              <w:t>Correo electrónico</w:t>
            </w:r>
          </w:p>
        </w:tc>
      </w:tr>
      <w:tr w:rsidR="7FDA8733" w14:paraId="6D149D17"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76E2E3" w14:textId="61BA3C85" w:rsidR="7FDA8733" w:rsidRDefault="7FDA8733" w:rsidP="7FDA8733">
            <w:pPr>
              <w:jc w:val="center"/>
            </w:pPr>
            <w:r w:rsidRPr="7FDA8733">
              <w:rPr>
                <w:rFonts w:eastAsia="ITC Avant Garde" w:cs="ITC Avant Garde"/>
                <w:b/>
                <w:bCs/>
                <w:sz w:val="18"/>
                <w:szCs w:val="18"/>
              </w:rPr>
              <w:t>9</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10685E" w14:textId="6EC06D64" w:rsidR="7FDA8733" w:rsidRDefault="7FDA8733" w:rsidP="7FDA8733">
            <w:pPr>
              <w:jc w:val="left"/>
            </w:pPr>
            <w:r w:rsidRPr="7FDA8733">
              <w:rPr>
                <w:rFonts w:eastAsia="ITC Avant Garde" w:cs="ITC Avant Garde"/>
                <w:sz w:val="18"/>
                <w:szCs w:val="18"/>
              </w:rPr>
              <w:t>Victor Tomás López Baltierra</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D64224" w14:textId="65BC1A94" w:rsidR="7FDA8733" w:rsidRDefault="7FDA8733" w:rsidP="7FDA8733">
            <w:pPr>
              <w:jc w:val="left"/>
            </w:pPr>
            <w:r w:rsidRPr="7FDA8733">
              <w:rPr>
                <w:rFonts w:eastAsia="ITC Avant Garde" w:cs="ITC Avant Garde"/>
                <w:sz w:val="18"/>
                <w:szCs w:val="18"/>
              </w:rPr>
              <w:t>CABLEVISION, S.A. DE C.V.</w:t>
            </w:r>
          </w:p>
          <w:p w14:paraId="41989EEB" w14:textId="4035660C" w:rsidR="7FDA8733" w:rsidRDefault="7FDA8733" w:rsidP="7FDA8733">
            <w:pPr>
              <w:jc w:val="left"/>
            </w:pPr>
            <w:r w:rsidRPr="7FDA8733">
              <w:rPr>
                <w:rFonts w:eastAsia="ITC Avant Garde" w:cs="ITC Avant Garde"/>
                <w:sz w:val="18"/>
                <w:szCs w:val="18"/>
              </w:rPr>
              <w:t>OPERBES, S.A. DE C.V.</w:t>
            </w:r>
          </w:p>
          <w:p w14:paraId="39BE2B66" w14:textId="2F350C09" w:rsidR="7FDA8733" w:rsidRDefault="7FDA8733" w:rsidP="7FDA8733">
            <w:pPr>
              <w:jc w:val="left"/>
            </w:pPr>
            <w:r w:rsidRPr="7FDA8733">
              <w:rPr>
                <w:rFonts w:eastAsia="ITC Avant Garde" w:cs="ITC Avant Garde"/>
                <w:sz w:val="18"/>
                <w:szCs w:val="18"/>
              </w:rPr>
              <w:t>CABLEMAS TELECOMUNICACIONES, S.A. DE C.V.</w:t>
            </w:r>
          </w:p>
          <w:p w14:paraId="4E0C7AAF" w14:textId="3EEA52AD" w:rsidR="7FDA8733" w:rsidRDefault="7FDA8733" w:rsidP="7FDA8733">
            <w:pPr>
              <w:jc w:val="left"/>
            </w:pPr>
            <w:r w:rsidRPr="7FDA8733">
              <w:rPr>
                <w:rFonts w:eastAsia="ITC Avant Garde" w:cs="ITC Avant Garde"/>
                <w:sz w:val="18"/>
                <w:szCs w:val="18"/>
              </w:rPr>
              <w:t>MEXICO RED DE TELECOMUNICACIONES, S. DE R.L. DE C.V.</w:t>
            </w:r>
          </w:p>
          <w:p w14:paraId="5457EE8F" w14:textId="4873C82A" w:rsidR="7FDA8733" w:rsidRDefault="78E202F3" w:rsidP="7FDA8733">
            <w:pPr>
              <w:jc w:val="left"/>
              <w:rPr>
                <w:rFonts w:eastAsia="ITC Avant Garde" w:cs="ITC Avant Garde"/>
                <w:sz w:val="18"/>
                <w:szCs w:val="18"/>
              </w:rPr>
            </w:pPr>
            <w:r w:rsidRPr="7D9CA262">
              <w:rPr>
                <w:rFonts w:eastAsia="ITC Avant Garde" w:cs="ITC Avant Garde"/>
                <w:sz w:val="18"/>
                <w:szCs w:val="18"/>
              </w:rPr>
              <w:t>TELEVISION INTERNACIONAL, S.A. DE C.V.</w:t>
            </w:r>
          </w:p>
          <w:p w14:paraId="701491CE" w14:textId="29EB5E65" w:rsidR="7FDA8733" w:rsidRDefault="7FDA8733" w:rsidP="7FDA8733">
            <w:pPr>
              <w:jc w:val="left"/>
            </w:pPr>
            <w:r w:rsidRPr="7FDA8733">
              <w:rPr>
                <w:rFonts w:eastAsia="ITC Avant Garde" w:cs="ITC Avant Garde"/>
                <w:sz w:val="18"/>
                <w:szCs w:val="18"/>
              </w:rPr>
              <w:t>CABLEVISION RED, S.A. DE C.V.</w:t>
            </w:r>
          </w:p>
          <w:p w14:paraId="7E4192DB" w14:textId="63A2572E" w:rsidR="7FDA8733" w:rsidRDefault="7FDA8733" w:rsidP="7FDA8733">
            <w:pPr>
              <w:jc w:val="left"/>
            </w:pPr>
            <w:r w:rsidRPr="7FDA8733">
              <w:rPr>
                <w:rFonts w:eastAsia="ITC Avant Garde" w:cs="ITC Avant Garde"/>
                <w:sz w:val="18"/>
                <w:szCs w:val="18"/>
              </w:rPr>
              <w:t>TV CABLE DE ORIENTE, S.A. DE C.V.</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57FADE" w14:textId="0367D864" w:rsidR="7FDA8733" w:rsidRDefault="7FDA8733" w:rsidP="7FDA8733">
            <w:pPr>
              <w:jc w:val="center"/>
            </w:pPr>
            <w:r w:rsidRPr="7FDA8733">
              <w:rPr>
                <w:rFonts w:eastAsia="ITC Avant Garde" w:cs="ITC Avant Garde"/>
                <w:sz w:val="18"/>
                <w:szCs w:val="18"/>
              </w:rPr>
              <w:t>26/03/2024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CFD271" w14:textId="3F0FC797" w:rsidR="7FDA8733" w:rsidRDefault="7FDA8733" w:rsidP="7FDA8733">
            <w:pPr>
              <w:jc w:val="center"/>
            </w:pPr>
            <w:r w:rsidRPr="7FDA8733">
              <w:rPr>
                <w:rFonts w:eastAsia="ITC Avant Garde" w:cs="ITC Avant Garde"/>
                <w:sz w:val="18"/>
                <w:szCs w:val="18"/>
              </w:rPr>
              <w:t>Correo electrónico</w:t>
            </w:r>
          </w:p>
        </w:tc>
      </w:tr>
      <w:tr w:rsidR="7FDA8733" w14:paraId="235DC754"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EF0899" w14:textId="24503EC1" w:rsidR="7FDA8733" w:rsidRDefault="7FDA8733" w:rsidP="7FDA8733">
            <w:pPr>
              <w:jc w:val="center"/>
            </w:pPr>
            <w:r w:rsidRPr="7FDA8733">
              <w:rPr>
                <w:rFonts w:eastAsia="ITC Avant Garde" w:cs="ITC Avant Garde"/>
                <w:b/>
                <w:bCs/>
                <w:sz w:val="18"/>
                <w:szCs w:val="18"/>
              </w:rPr>
              <w:t>10</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F2840E" w14:textId="6588293D" w:rsidR="7FDA8733" w:rsidRDefault="78E202F3" w:rsidP="7D9CA262">
            <w:pPr>
              <w:jc w:val="left"/>
              <w:rPr>
                <w:rFonts w:eastAsia="ITC Avant Garde" w:cs="ITC Avant Garde"/>
                <w:sz w:val="18"/>
                <w:szCs w:val="18"/>
              </w:rPr>
            </w:pPr>
            <w:r w:rsidRPr="7D9CA262">
              <w:rPr>
                <w:rFonts w:eastAsia="ITC Avant Garde" w:cs="ITC Avant Garde"/>
                <w:sz w:val="18"/>
                <w:szCs w:val="18"/>
              </w:rPr>
              <w:t>Jose Luis Cruz Velazquez</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9DCC8A" w14:textId="625942AB" w:rsidR="7FDA8733" w:rsidRDefault="78E202F3" w:rsidP="7FDA8733">
            <w:pPr>
              <w:jc w:val="left"/>
            </w:pPr>
            <w:r w:rsidRPr="7D9CA262">
              <w:rPr>
                <w:rFonts w:eastAsia="ITC Avant Garde" w:cs="ITC Avant Garde"/>
                <w:sz w:val="18"/>
                <w:szCs w:val="18"/>
              </w:rPr>
              <w:t>-</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B3F7AC" w14:textId="454ACE44" w:rsidR="7FDA8733" w:rsidRDefault="7FDA8733" w:rsidP="7FDA8733">
            <w:pPr>
              <w:jc w:val="center"/>
            </w:pPr>
            <w:r w:rsidRPr="7FDA8733">
              <w:rPr>
                <w:rFonts w:eastAsia="ITC Avant Garde" w:cs="ITC Avant Garde"/>
                <w:sz w:val="18"/>
                <w:szCs w:val="18"/>
              </w:rPr>
              <w:t>27/03/2024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62216D" w14:textId="054A62C7" w:rsidR="7FDA8733" w:rsidRDefault="7FDA8733" w:rsidP="7FDA8733">
            <w:pPr>
              <w:jc w:val="center"/>
            </w:pPr>
            <w:r w:rsidRPr="7FDA8733">
              <w:rPr>
                <w:rFonts w:eastAsia="ITC Avant Garde" w:cs="ITC Avant Garde"/>
                <w:sz w:val="18"/>
                <w:szCs w:val="18"/>
              </w:rPr>
              <w:t>Correo electrónico</w:t>
            </w:r>
          </w:p>
        </w:tc>
      </w:tr>
      <w:tr w:rsidR="7FDA8733" w14:paraId="75B30578"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0663D7" w14:textId="227DD442" w:rsidR="7FDA8733" w:rsidRDefault="7FDA8733" w:rsidP="7FDA8733">
            <w:pPr>
              <w:jc w:val="center"/>
            </w:pPr>
            <w:r w:rsidRPr="7FDA8733">
              <w:rPr>
                <w:rFonts w:eastAsia="ITC Avant Garde" w:cs="ITC Avant Garde"/>
                <w:b/>
                <w:bCs/>
                <w:sz w:val="18"/>
                <w:szCs w:val="18"/>
              </w:rPr>
              <w:t>11</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A9CEE3" w14:textId="5FEE62BD" w:rsidR="7FDA8733" w:rsidRDefault="78E202F3" w:rsidP="7D9CA262">
            <w:pPr>
              <w:jc w:val="left"/>
              <w:rPr>
                <w:rFonts w:eastAsia="ITC Avant Garde" w:cs="ITC Avant Garde"/>
                <w:sz w:val="18"/>
                <w:szCs w:val="18"/>
              </w:rPr>
            </w:pPr>
            <w:r w:rsidRPr="7D9CA262">
              <w:rPr>
                <w:rFonts w:eastAsia="ITC Avant Garde" w:cs="ITC Avant Garde"/>
                <w:sz w:val="18"/>
                <w:szCs w:val="18"/>
              </w:rPr>
              <w:t>Adriana Cortés Espidio</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2D0DB0" w14:textId="3DD80195" w:rsidR="7FDA8733" w:rsidRDefault="7FDA8733" w:rsidP="7FDA8733">
            <w:pPr>
              <w:jc w:val="left"/>
            </w:pPr>
            <w:r w:rsidRPr="7FDA8733">
              <w:rPr>
                <w:rFonts w:eastAsia="ITC Avant Garde" w:cs="ITC Avant Garde"/>
                <w:sz w:val="18"/>
                <w:szCs w:val="18"/>
              </w:rPr>
              <w:t>FREQUENTUM CONSULTORIA, S.C.</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963D00" w14:textId="051D9BBA" w:rsidR="7FDA8733" w:rsidRDefault="7FDA8733" w:rsidP="7FDA8733">
            <w:pPr>
              <w:jc w:val="center"/>
            </w:pPr>
            <w:r w:rsidRPr="7FDA8733">
              <w:rPr>
                <w:rFonts w:eastAsia="ITC Avant Garde" w:cs="ITC Avant Garde"/>
                <w:sz w:val="18"/>
                <w:szCs w:val="18"/>
              </w:rPr>
              <w:t>01/04/2024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FAB482" w14:textId="07AC6261" w:rsidR="7FDA8733" w:rsidRDefault="7FDA8733" w:rsidP="7FDA8733">
            <w:pPr>
              <w:jc w:val="center"/>
            </w:pPr>
            <w:r w:rsidRPr="7FDA8733">
              <w:rPr>
                <w:rFonts w:eastAsia="ITC Avant Garde" w:cs="ITC Avant Garde"/>
                <w:sz w:val="18"/>
                <w:szCs w:val="18"/>
              </w:rPr>
              <w:t>Correo electrónico</w:t>
            </w:r>
          </w:p>
        </w:tc>
      </w:tr>
      <w:tr w:rsidR="7FDA8733" w14:paraId="0BA61CBB"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EA029E" w14:textId="3949C4A5" w:rsidR="7FDA8733" w:rsidRDefault="7FDA8733" w:rsidP="7FDA8733">
            <w:pPr>
              <w:jc w:val="center"/>
            </w:pPr>
            <w:r w:rsidRPr="7FDA8733">
              <w:rPr>
                <w:rFonts w:eastAsia="ITC Avant Garde" w:cs="ITC Avant Garde"/>
                <w:b/>
                <w:bCs/>
                <w:sz w:val="18"/>
                <w:szCs w:val="18"/>
              </w:rPr>
              <w:t>12</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FE2788" w14:textId="45827203" w:rsidR="7FDA8733" w:rsidRDefault="7FDA8733" w:rsidP="7FDA8733">
            <w:pPr>
              <w:jc w:val="left"/>
            </w:pPr>
            <w:r w:rsidRPr="7FDA8733">
              <w:rPr>
                <w:rFonts w:eastAsia="ITC Avant Garde" w:cs="ITC Avant Garde"/>
                <w:sz w:val="18"/>
                <w:szCs w:val="18"/>
              </w:rPr>
              <w:t>Ramón Olivares Chávez</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4E3CB9" w14:textId="390FE9D0" w:rsidR="7FDA8733" w:rsidRDefault="78E202F3" w:rsidP="7FDA8733">
            <w:pPr>
              <w:jc w:val="left"/>
            </w:pPr>
            <w:r w:rsidRPr="7D9CA262">
              <w:rPr>
                <w:rFonts w:eastAsia="ITC Avant Garde" w:cs="ITC Avant Garde"/>
                <w:sz w:val="18"/>
                <w:szCs w:val="18"/>
              </w:rPr>
              <w:t>MEGA CABLE, S.A. DE C.V.</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C2E939" w14:textId="2CDB0902" w:rsidR="7FDA8733" w:rsidRDefault="7FDA8733" w:rsidP="7FDA8733">
            <w:pPr>
              <w:jc w:val="center"/>
            </w:pPr>
            <w:r w:rsidRPr="7FDA8733">
              <w:rPr>
                <w:rFonts w:eastAsia="ITC Avant Garde" w:cs="ITC Avant Garde"/>
                <w:sz w:val="18"/>
                <w:szCs w:val="18"/>
              </w:rPr>
              <w:t>02/04/2024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0F2E6E" w14:textId="77B9D7D4" w:rsidR="7FDA8733" w:rsidRDefault="7FDA8733" w:rsidP="7FDA8733">
            <w:pPr>
              <w:jc w:val="center"/>
            </w:pPr>
            <w:r w:rsidRPr="7FDA8733">
              <w:rPr>
                <w:rFonts w:eastAsia="ITC Avant Garde" w:cs="ITC Avant Garde"/>
                <w:sz w:val="18"/>
                <w:szCs w:val="18"/>
              </w:rPr>
              <w:t>Correo electrónico</w:t>
            </w:r>
          </w:p>
        </w:tc>
      </w:tr>
      <w:tr w:rsidR="7FDA8733" w14:paraId="2B3F32C1"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3842CB" w14:textId="59B794D6" w:rsidR="7FDA8733" w:rsidRDefault="7FDA8733" w:rsidP="7FDA8733">
            <w:pPr>
              <w:jc w:val="center"/>
            </w:pPr>
            <w:r w:rsidRPr="7FDA8733">
              <w:rPr>
                <w:rFonts w:eastAsia="ITC Avant Garde" w:cs="ITC Avant Garde"/>
                <w:b/>
                <w:bCs/>
                <w:sz w:val="18"/>
                <w:szCs w:val="18"/>
              </w:rPr>
              <w:t>13</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745142" w14:textId="317E8071" w:rsidR="7FDA8733" w:rsidRDefault="7FDA8733" w:rsidP="7FDA8733">
            <w:pPr>
              <w:jc w:val="left"/>
            </w:pPr>
            <w:r w:rsidRPr="7FDA8733">
              <w:rPr>
                <w:rFonts w:eastAsia="ITC Avant Garde" w:cs="ITC Avant Garde"/>
                <w:sz w:val="18"/>
                <w:szCs w:val="18"/>
              </w:rPr>
              <w:t>Alberto Villaseñor Ramos</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A7E525" w14:textId="01D79507" w:rsidR="7FDA8733" w:rsidRDefault="7FDA8733" w:rsidP="7FDA8733">
            <w:pPr>
              <w:jc w:val="left"/>
            </w:pPr>
            <w:r w:rsidRPr="7FDA8733">
              <w:rPr>
                <w:rFonts w:eastAsia="ITC Avant Garde" w:cs="ITC Avant Garde"/>
                <w:sz w:val="18"/>
                <w:szCs w:val="18"/>
              </w:rPr>
              <w:t>TELECOMUNICACIONES 360, S.A. DE C.V.</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341684" w14:textId="5AD5DDA6" w:rsidR="7FDA8733" w:rsidRDefault="7FDA8733" w:rsidP="7FDA8733">
            <w:pPr>
              <w:jc w:val="center"/>
            </w:pPr>
            <w:r w:rsidRPr="7FDA8733">
              <w:rPr>
                <w:rFonts w:eastAsia="ITC Avant Garde" w:cs="ITC Avant Garde"/>
                <w:sz w:val="18"/>
                <w:szCs w:val="18"/>
              </w:rPr>
              <w:t>02/04/2024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1FCA14" w14:textId="6B1A99E7" w:rsidR="7FDA8733" w:rsidRDefault="7FDA8733" w:rsidP="7FDA8733">
            <w:pPr>
              <w:jc w:val="center"/>
            </w:pPr>
            <w:r w:rsidRPr="7FDA8733">
              <w:rPr>
                <w:rFonts w:eastAsia="ITC Avant Garde" w:cs="ITC Avant Garde"/>
                <w:sz w:val="18"/>
                <w:szCs w:val="18"/>
              </w:rPr>
              <w:t>Correo electrónico</w:t>
            </w:r>
          </w:p>
        </w:tc>
      </w:tr>
      <w:tr w:rsidR="7FDA8733" w14:paraId="3455007F"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0E278D" w14:textId="46C0F005" w:rsidR="7FDA8733" w:rsidRDefault="7FDA8733" w:rsidP="7FDA8733">
            <w:pPr>
              <w:jc w:val="center"/>
            </w:pPr>
            <w:r w:rsidRPr="7FDA8733">
              <w:rPr>
                <w:rFonts w:eastAsia="ITC Avant Garde" w:cs="ITC Avant Garde"/>
                <w:b/>
                <w:bCs/>
                <w:sz w:val="18"/>
                <w:szCs w:val="18"/>
              </w:rPr>
              <w:t>14</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D9ADF0" w14:textId="1B5681B3" w:rsidR="7FDA8733" w:rsidRDefault="7FDA8733" w:rsidP="7FDA8733">
            <w:pPr>
              <w:jc w:val="left"/>
            </w:pPr>
            <w:r w:rsidRPr="7FDA8733">
              <w:rPr>
                <w:rFonts w:eastAsia="ITC Avant Garde" w:cs="ITC Avant Garde"/>
                <w:sz w:val="18"/>
                <w:szCs w:val="18"/>
              </w:rPr>
              <w:t>Alfredo Pacheco Vásquez</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7D6C18" w14:textId="3423A670" w:rsidR="7FDA8733" w:rsidRDefault="7FDA8733" w:rsidP="7FDA8733">
            <w:pPr>
              <w:jc w:val="left"/>
            </w:pPr>
            <w:r w:rsidRPr="7FDA8733">
              <w:rPr>
                <w:rFonts w:eastAsia="ITC Avant Garde" w:cs="ITC Avant Garde"/>
                <w:sz w:val="18"/>
                <w:szCs w:val="18"/>
              </w:rPr>
              <w:t>CAMARA NACIONAL DE LA INDUSTRIA ELECTRÓNICA, DE TELECOMUNICACIONES Y TECNOLOGIAS DE LA INFORMACIÓN</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8A63FF" w14:textId="5F52FF04" w:rsidR="7FDA8733" w:rsidRDefault="7FDA8733" w:rsidP="7FDA8733">
            <w:pPr>
              <w:jc w:val="center"/>
            </w:pPr>
            <w:r w:rsidRPr="7FDA8733">
              <w:rPr>
                <w:rFonts w:eastAsia="ITC Avant Garde" w:cs="ITC Avant Garde"/>
                <w:sz w:val="18"/>
                <w:szCs w:val="18"/>
              </w:rPr>
              <w:t>03/04/2024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0512C4" w14:textId="39A05DE9" w:rsidR="7FDA8733" w:rsidRDefault="7FDA8733" w:rsidP="7FDA8733">
            <w:pPr>
              <w:jc w:val="center"/>
            </w:pPr>
            <w:r w:rsidRPr="7FDA8733">
              <w:rPr>
                <w:rFonts w:eastAsia="ITC Avant Garde" w:cs="ITC Avant Garde"/>
                <w:sz w:val="18"/>
                <w:szCs w:val="18"/>
              </w:rPr>
              <w:t>Correo electrónico</w:t>
            </w:r>
          </w:p>
        </w:tc>
      </w:tr>
      <w:tr w:rsidR="7FDA8733" w14:paraId="4C6E36A6"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F72045" w14:textId="04130BB5" w:rsidR="7FDA8733" w:rsidRDefault="7FDA8733" w:rsidP="7FDA8733">
            <w:pPr>
              <w:jc w:val="center"/>
            </w:pPr>
            <w:r w:rsidRPr="7FDA8733">
              <w:rPr>
                <w:rFonts w:eastAsia="ITC Avant Garde" w:cs="ITC Avant Garde"/>
                <w:b/>
                <w:bCs/>
                <w:sz w:val="18"/>
                <w:szCs w:val="18"/>
              </w:rPr>
              <w:t>15</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F8B4AA" w14:textId="328A693A" w:rsidR="7FDA8733" w:rsidRDefault="7FDA8733" w:rsidP="7FDA8733">
            <w:pPr>
              <w:jc w:val="left"/>
            </w:pPr>
            <w:r w:rsidRPr="7FDA8733">
              <w:rPr>
                <w:rFonts w:eastAsia="ITC Avant Garde" w:cs="ITC Avant Garde"/>
                <w:sz w:val="18"/>
                <w:szCs w:val="18"/>
              </w:rPr>
              <w:t>Daysi Carolina Ruiz Lazo</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ACE7F3" w14:textId="58C74813" w:rsidR="7FDA8733" w:rsidRDefault="7FDA8733" w:rsidP="7FDA8733">
            <w:pPr>
              <w:jc w:val="left"/>
            </w:pPr>
            <w:r w:rsidRPr="7FDA8733">
              <w:rPr>
                <w:rFonts w:eastAsia="ITC Avant Garde" w:cs="ITC Avant Garde"/>
                <w:sz w:val="18"/>
                <w:szCs w:val="18"/>
              </w:rPr>
              <w:t>RED NACIONAL ULTIMA MILLA, S.A.P.I. DE C.V.</w:t>
            </w:r>
          </w:p>
          <w:p w14:paraId="5AD6C5CC" w14:textId="18FC0BE5" w:rsidR="7FDA8733" w:rsidRDefault="7FDA8733" w:rsidP="7FDA8733">
            <w:pPr>
              <w:jc w:val="left"/>
            </w:pPr>
            <w:r w:rsidRPr="7FDA8733">
              <w:rPr>
                <w:rFonts w:eastAsia="ITC Avant Garde" w:cs="ITC Avant Garde"/>
                <w:sz w:val="18"/>
                <w:szCs w:val="18"/>
              </w:rPr>
              <w:t>RED ULTIMA MILLA DEL NOROESTE, S.A.P.I. DE C.V.</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494E70" w14:textId="4CEFBAF0" w:rsidR="7FDA8733" w:rsidRDefault="7FDA8733" w:rsidP="7FDA8733">
            <w:pPr>
              <w:jc w:val="center"/>
            </w:pPr>
            <w:r w:rsidRPr="7FDA8733">
              <w:rPr>
                <w:rFonts w:eastAsia="ITC Avant Garde" w:cs="ITC Avant Garde"/>
                <w:sz w:val="18"/>
                <w:szCs w:val="18"/>
              </w:rPr>
              <w:t>03/04/2024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2D0062" w14:textId="08D44A33" w:rsidR="7FDA8733" w:rsidRDefault="7FDA8733" w:rsidP="7FDA8733">
            <w:pPr>
              <w:jc w:val="center"/>
            </w:pPr>
            <w:r w:rsidRPr="7FDA8733">
              <w:rPr>
                <w:rFonts w:eastAsia="ITC Avant Garde" w:cs="ITC Avant Garde"/>
                <w:sz w:val="18"/>
                <w:szCs w:val="18"/>
              </w:rPr>
              <w:t>Correo electrónico</w:t>
            </w:r>
          </w:p>
        </w:tc>
      </w:tr>
      <w:tr w:rsidR="7FDA8733" w14:paraId="2C10BBA8"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D927D6" w14:textId="721FD436" w:rsidR="7FDA8733" w:rsidRDefault="7FDA8733" w:rsidP="7FDA8733">
            <w:pPr>
              <w:jc w:val="center"/>
            </w:pPr>
            <w:r w:rsidRPr="7FDA8733">
              <w:rPr>
                <w:rFonts w:eastAsia="ITC Avant Garde" w:cs="ITC Avant Garde"/>
                <w:b/>
                <w:bCs/>
                <w:sz w:val="18"/>
                <w:szCs w:val="18"/>
              </w:rPr>
              <w:t>16</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0D3A69" w14:textId="2411EAC5" w:rsidR="7FDA8733" w:rsidRDefault="78E202F3" w:rsidP="7D9CA262">
            <w:pPr>
              <w:jc w:val="left"/>
              <w:rPr>
                <w:rFonts w:eastAsia="ITC Avant Garde" w:cs="ITC Avant Garde"/>
                <w:sz w:val="18"/>
                <w:szCs w:val="18"/>
              </w:rPr>
            </w:pPr>
            <w:r w:rsidRPr="7D9CA262">
              <w:rPr>
                <w:rFonts w:eastAsia="ITC Avant Garde" w:cs="ITC Avant Garde"/>
                <w:sz w:val="18"/>
                <w:szCs w:val="18"/>
              </w:rPr>
              <w:t>Mario Berganza Echebarrena</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66F0C9" w14:textId="74777FE3" w:rsidR="7FDA8733" w:rsidRDefault="7FDA8733" w:rsidP="7FDA8733">
            <w:pPr>
              <w:jc w:val="left"/>
            </w:pPr>
            <w:r w:rsidRPr="7FDA8733">
              <w:rPr>
                <w:rFonts w:eastAsia="ITC Avant Garde" w:cs="ITC Avant Garde"/>
                <w:sz w:val="18"/>
                <w:szCs w:val="18"/>
              </w:rPr>
              <w:t>RADIOMOVIL DIPSA, S.A. DE C.V.</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A3D6C7" w14:textId="11EB9B5D" w:rsidR="7FDA8733" w:rsidRDefault="7FDA8733" w:rsidP="7FDA8733">
            <w:pPr>
              <w:jc w:val="center"/>
            </w:pPr>
            <w:r w:rsidRPr="7FDA8733">
              <w:rPr>
                <w:rFonts w:eastAsia="ITC Avant Garde" w:cs="ITC Avant Garde"/>
                <w:sz w:val="18"/>
                <w:szCs w:val="18"/>
              </w:rPr>
              <w:t>03/04/2024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BB764D" w14:textId="09D001B7" w:rsidR="7FDA8733" w:rsidRDefault="7FDA8733" w:rsidP="7FDA8733">
            <w:pPr>
              <w:jc w:val="center"/>
            </w:pPr>
            <w:r w:rsidRPr="7FDA8733">
              <w:rPr>
                <w:rFonts w:eastAsia="ITC Avant Garde" w:cs="ITC Avant Garde"/>
                <w:sz w:val="18"/>
                <w:szCs w:val="18"/>
              </w:rPr>
              <w:t>Correo electrónico</w:t>
            </w:r>
          </w:p>
        </w:tc>
      </w:tr>
      <w:tr w:rsidR="7FDA8733" w14:paraId="68A59E11"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2420AD" w14:textId="6182EFE5" w:rsidR="7FDA8733" w:rsidRDefault="7FDA8733" w:rsidP="7FDA8733">
            <w:pPr>
              <w:jc w:val="center"/>
            </w:pPr>
            <w:r w:rsidRPr="7FDA8733">
              <w:rPr>
                <w:rFonts w:eastAsia="ITC Avant Garde" w:cs="ITC Avant Garde"/>
                <w:b/>
                <w:bCs/>
                <w:sz w:val="18"/>
                <w:szCs w:val="18"/>
              </w:rPr>
              <w:t>17</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157F88" w14:textId="5C8290D7" w:rsidR="7FDA8733" w:rsidRDefault="78E202F3" w:rsidP="7D9CA262">
            <w:pPr>
              <w:jc w:val="left"/>
              <w:rPr>
                <w:rFonts w:eastAsia="ITC Avant Garde" w:cs="ITC Avant Garde"/>
                <w:sz w:val="18"/>
                <w:szCs w:val="18"/>
              </w:rPr>
            </w:pPr>
            <w:r w:rsidRPr="7D9CA262">
              <w:rPr>
                <w:rFonts w:eastAsia="ITC Avant Garde" w:cs="ITC Avant Garde"/>
                <w:sz w:val="18"/>
                <w:szCs w:val="18"/>
              </w:rPr>
              <w:t>Alejandro Gidi Chavez</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434C8C" w14:textId="06082271" w:rsidR="7FDA8733" w:rsidRDefault="7FDA8733" w:rsidP="7FDA8733">
            <w:pPr>
              <w:jc w:val="left"/>
            </w:pPr>
            <w:r w:rsidRPr="7FDA8733">
              <w:rPr>
                <w:rFonts w:eastAsia="ITC Avant Garde" w:cs="ITC Avant Garde"/>
                <w:sz w:val="18"/>
                <w:szCs w:val="18"/>
              </w:rPr>
              <w:t>NEUROTECH DE LA LAGUNA, S.A. DE C.V.</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9F13A6" w14:textId="2FBB9100" w:rsidR="7FDA8733" w:rsidRDefault="7FDA8733" w:rsidP="7FDA8733">
            <w:pPr>
              <w:jc w:val="center"/>
            </w:pPr>
            <w:r w:rsidRPr="7FDA8733">
              <w:rPr>
                <w:rFonts w:eastAsia="ITC Avant Garde" w:cs="ITC Avant Garde"/>
                <w:sz w:val="18"/>
                <w:szCs w:val="18"/>
              </w:rPr>
              <w:t>03/04/2024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63A455" w14:textId="4C9F1A39" w:rsidR="7FDA8733" w:rsidRDefault="7FDA8733" w:rsidP="7FDA8733">
            <w:pPr>
              <w:jc w:val="center"/>
            </w:pPr>
            <w:r w:rsidRPr="7FDA8733">
              <w:rPr>
                <w:rFonts w:eastAsia="ITC Avant Garde" w:cs="ITC Avant Garde"/>
                <w:sz w:val="18"/>
                <w:szCs w:val="18"/>
              </w:rPr>
              <w:t>Correo electrónico</w:t>
            </w:r>
          </w:p>
        </w:tc>
      </w:tr>
      <w:tr w:rsidR="7FDA8733" w14:paraId="5AABB83C"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166658" w14:textId="2280E726" w:rsidR="7FDA8733" w:rsidRDefault="7FDA8733" w:rsidP="7FDA8733">
            <w:pPr>
              <w:jc w:val="center"/>
            </w:pPr>
            <w:r w:rsidRPr="7FDA8733">
              <w:rPr>
                <w:rFonts w:eastAsia="ITC Avant Garde" w:cs="ITC Avant Garde"/>
                <w:b/>
                <w:bCs/>
                <w:sz w:val="18"/>
                <w:szCs w:val="18"/>
              </w:rPr>
              <w:t>18</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FF2F13" w14:textId="3CC7A35B" w:rsidR="7FDA8733" w:rsidRDefault="78E202F3" w:rsidP="7FDA8733">
            <w:pPr>
              <w:jc w:val="left"/>
            </w:pPr>
            <w:r w:rsidRPr="7D9CA262">
              <w:rPr>
                <w:rFonts w:eastAsia="ITC Avant Garde" w:cs="ITC Avant Garde"/>
                <w:sz w:val="18"/>
                <w:szCs w:val="18"/>
              </w:rPr>
              <w:t>Carlos Alberto Cardenas Castro</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A2D8C8" w14:textId="7619283F" w:rsidR="7FDA8733" w:rsidRDefault="7FDA8733" w:rsidP="7FDA8733">
            <w:pPr>
              <w:jc w:val="left"/>
            </w:pPr>
            <w:r w:rsidRPr="7FDA8733">
              <w:rPr>
                <w:rFonts w:eastAsia="ITC Avant Garde" w:cs="ITC Avant Garde"/>
                <w:sz w:val="18"/>
                <w:szCs w:val="18"/>
              </w:rPr>
              <w:t>COMERCIALIZADORA DE FRECUENCIAS SATELITALES, S. DE R.L. DE C.V.</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629BF4" w14:textId="031B6F3F" w:rsidR="7FDA8733" w:rsidRDefault="7FDA8733" w:rsidP="7FDA8733">
            <w:pPr>
              <w:jc w:val="center"/>
            </w:pPr>
            <w:r w:rsidRPr="7FDA8733">
              <w:rPr>
                <w:rFonts w:eastAsia="ITC Avant Garde" w:cs="ITC Avant Garde"/>
                <w:sz w:val="18"/>
                <w:szCs w:val="18"/>
              </w:rPr>
              <w:t>03/04/2024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F3A975" w14:textId="3261775C" w:rsidR="7FDA8733" w:rsidRDefault="7FDA8733" w:rsidP="7FDA8733">
            <w:pPr>
              <w:jc w:val="center"/>
            </w:pPr>
            <w:r w:rsidRPr="7FDA8733">
              <w:rPr>
                <w:rFonts w:eastAsia="ITC Avant Garde" w:cs="ITC Avant Garde"/>
                <w:sz w:val="18"/>
                <w:szCs w:val="18"/>
              </w:rPr>
              <w:t>Correo electrónico</w:t>
            </w:r>
          </w:p>
        </w:tc>
      </w:tr>
      <w:tr w:rsidR="7FDA8733" w14:paraId="5F795BDB"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F359D8" w14:textId="53C53218" w:rsidR="7FDA8733" w:rsidRDefault="7FDA8733" w:rsidP="7FDA8733">
            <w:pPr>
              <w:jc w:val="center"/>
            </w:pPr>
            <w:r w:rsidRPr="7FDA8733">
              <w:rPr>
                <w:rFonts w:eastAsia="ITC Avant Garde" w:cs="ITC Avant Garde"/>
                <w:b/>
                <w:bCs/>
                <w:sz w:val="18"/>
                <w:szCs w:val="18"/>
              </w:rPr>
              <w:t>19</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CC3C1E" w14:textId="6570C49E" w:rsidR="7FDA8733" w:rsidRDefault="78E202F3" w:rsidP="7FDA8733">
            <w:pPr>
              <w:jc w:val="left"/>
            </w:pPr>
            <w:r w:rsidRPr="7D9CA262">
              <w:rPr>
                <w:rFonts w:eastAsia="ITC Avant Garde" w:cs="ITC Avant Garde"/>
                <w:sz w:val="18"/>
                <w:szCs w:val="18"/>
              </w:rPr>
              <w:t>Carlos Alberto Cardenas Castro</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5005D6" w14:textId="1561C924" w:rsidR="7FDA8733" w:rsidRDefault="7FDA8733" w:rsidP="7FDA8733">
            <w:pPr>
              <w:jc w:val="left"/>
            </w:pPr>
            <w:r w:rsidRPr="7FDA8733">
              <w:rPr>
                <w:rFonts w:eastAsia="ITC Avant Garde" w:cs="ITC Avant Garde"/>
                <w:sz w:val="18"/>
                <w:szCs w:val="18"/>
              </w:rPr>
              <w:t>MVS NET, S.A. DE C.V.</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DE32CA" w14:textId="325ABC3D" w:rsidR="7FDA8733" w:rsidRDefault="7FDA8733" w:rsidP="7FDA8733">
            <w:pPr>
              <w:jc w:val="center"/>
            </w:pPr>
            <w:r w:rsidRPr="7FDA8733">
              <w:rPr>
                <w:rFonts w:eastAsia="ITC Avant Garde" w:cs="ITC Avant Garde"/>
                <w:sz w:val="18"/>
                <w:szCs w:val="18"/>
              </w:rPr>
              <w:t>03/04/2024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90E5AA" w14:textId="58456E5A" w:rsidR="7FDA8733" w:rsidRDefault="7FDA8733" w:rsidP="7FDA8733">
            <w:pPr>
              <w:jc w:val="center"/>
            </w:pPr>
            <w:r w:rsidRPr="7FDA8733">
              <w:rPr>
                <w:rFonts w:eastAsia="ITC Avant Garde" w:cs="ITC Avant Garde"/>
                <w:sz w:val="18"/>
                <w:szCs w:val="18"/>
              </w:rPr>
              <w:t>Correo electrónico</w:t>
            </w:r>
          </w:p>
        </w:tc>
      </w:tr>
      <w:tr w:rsidR="7FDA8733" w14:paraId="2A3C1760"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BE4C17" w14:textId="656B45BF" w:rsidR="7FDA8733" w:rsidRDefault="7FDA8733" w:rsidP="7FDA8733">
            <w:pPr>
              <w:jc w:val="center"/>
            </w:pPr>
            <w:r w:rsidRPr="7FDA8733">
              <w:rPr>
                <w:rFonts w:eastAsia="ITC Avant Garde" w:cs="ITC Avant Garde"/>
                <w:b/>
                <w:bCs/>
                <w:sz w:val="18"/>
                <w:szCs w:val="18"/>
              </w:rPr>
              <w:t>20</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F88C0F" w14:textId="17223ACD" w:rsidR="7FDA8733" w:rsidRDefault="78E202F3" w:rsidP="7FDA8733">
            <w:pPr>
              <w:jc w:val="left"/>
            </w:pPr>
            <w:r w:rsidRPr="7D9CA262">
              <w:rPr>
                <w:rFonts w:eastAsia="ITC Avant Garde" w:cs="ITC Avant Garde"/>
                <w:sz w:val="18"/>
                <w:szCs w:val="18"/>
              </w:rPr>
              <w:t>Carlos Alberto Cardenas Castro</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151D93" w14:textId="3E2B5DAA" w:rsidR="7FDA8733" w:rsidRDefault="7FDA8733" w:rsidP="7FDA8733">
            <w:pPr>
              <w:jc w:val="left"/>
            </w:pPr>
            <w:r w:rsidRPr="7FDA8733">
              <w:rPr>
                <w:rFonts w:eastAsia="ITC Avant Garde" w:cs="ITC Avant Garde"/>
                <w:sz w:val="18"/>
                <w:szCs w:val="18"/>
              </w:rPr>
              <w:t>COMBAND, S.A. DE C.V.</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026931" w14:textId="0DD2450C" w:rsidR="7FDA8733" w:rsidRDefault="7FDA8733" w:rsidP="7FDA8733">
            <w:pPr>
              <w:jc w:val="center"/>
            </w:pPr>
            <w:r w:rsidRPr="7FDA8733">
              <w:rPr>
                <w:rFonts w:eastAsia="ITC Avant Garde" w:cs="ITC Avant Garde"/>
                <w:sz w:val="18"/>
                <w:szCs w:val="18"/>
              </w:rPr>
              <w:t>03/04/2024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A86ABF" w14:textId="08F54336" w:rsidR="7FDA8733" w:rsidRDefault="7FDA8733" w:rsidP="7FDA8733">
            <w:pPr>
              <w:jc w:val="center"/>
            </w:pPr>
            <w:r w:rsidRPr="7FDA8733">
              <w:rPr>
                <w:rFonts w:eastAsia="ITC Avant Garde" w:cs="ITC Avant Garde"/>
                <w:sz w:val="18"/>
                <w:szCs w:val="18"/>
              </w:rPr>
              <w:t>Correo electrónico</w:t>
            </w:r>
          </w:p>
        </w:tc>
      </w:tr>
      <w:tr w:rsidR="7FDA8733" w14:paraId="6665ED26"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A0ABE2" w14:textId="0A7EFA13" w:rsidR="7FDA8733" w:rsidRDefault="7FDA8733" w:rsidP="7FDA8733">
            <w:pPr>
              <w:jc w:val="center"/>
            </w:pPr>
            <w:r w:rsidRPr="7FDA8733">
              <w:rPr>
                <w:rFonts w:eastAsia="ITC Avant Garde" w:cs="ITC Avant Garde"/>
                <w:b/>
                <w:bCs/>
                <w:sz w:val="18"/>
                <w:szCs w:val="18"/>
              </w:rPr>
              <w:t>21</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F2B37D" w14:textId="5961CC5C" w:rsidR="7FDA8733" w:rsidRDefault="7FDA8733" w:rsidP="7FDA8733">
            <w:pPr>
              <w:jc w:val="left"/>
            </w:pPr>
            <w:r w:rsidRPr="7FDA8733">
              <w:rPr>
                <w:rFonts w:eastAsia="ITC Avant Garde" w:cs="ITC Avant Garde"/>
                <w:sz w:val="18"/>
                <w:szCs w:val="18"/>
              </w:rPr>
              <w:t>Daniel Andrés Bernal Salazar</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FD21B9" w14:textId="20482AFD" w:rsidR="7FDA8733" w:rsidRDefault="7FDA8733" w:rsidP="7FDA8733">
            <w:pPr>
              <w:jc w:val="left"/>
            </w:pPr>
            <w:r w:rsidRPr="7FDA8733">
              <w:rPr>
                <w:rFonts w:eastAsia="ITC Avant Garde" w:cs="ITC Avant Garde"/>
                <w:sz w:val="18"/>
                <w:szCs w:val="18"/>
              </w:rPr>
              <w:t>TELEFONOS DE MEXICO, S.A.B. DE C.V.</w:t>
            </w:r>
          </w:p>
          <w:p w14:paraId="3E3BB825" w14:textId="4E9027C1" w:rsidR="7FDA8733" w:rsidRDefault="7FDA8733" w:rsidP="7FDA8733">
            <w:pPr>
              <w:jc w:val="left"/>
            </w:pPr>
            <w:r w:rsidRPr="7FDA8733">
              <w:rPr>
                <w:rFonts w:eastAsia="ITC Avant Garde" w:cs="ITC Avant Garde"/>
                <w:sz w:val="18"/>
                <w:szCs w:val="18"/>
              </w:rPr>
              <w:t>TELEFONOS DEL NOROESTE, S.A. DE C.V.</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29C366" w14:textId="24E542CD" w:rsidR="7FDA8733" w:rsidRDefault="7FDA8733" w:rsidP="7FDA8733">
            <w:pPr>
              <w:jc w:val="center"/>
            </w:pPr>
            <w:r w:rsidRPr="7FDA8733">
              <w:rPr>
                <w:rFonts w:eastAsia="ITC Avant Garde" w:cs="ITC Avant Garde"/>
                <w:sz w:val="18"/>
                <w:szCs w:val="18"/>
              </w:rPr>
              <w:t>03/04/2024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DEC1D0" w14:textId="04C8E97B" w:rsidR="7FDA8733" w:rsidRDefault="7FDA8733" w:rsidP="7FDA8733">
            <w:pPr>
              <w:jc w:val="center"/>
            </w:pPr>
            <w:r w:rsidRPr="7FDA8733">
              <w:rPr>
                <w:rFonts w:eastAsia="ITC Avant Garde" w:cs="ITC Avant Garde"/>
                <w:sz w:val="18"/>
                <w:szCs w:val="18"/>
              </w:rPr>
              <w:t>Oficialía de Partes</w:t>
            </w:r>
          </w:p>
        </w:tc>
      </w:tr>
      <w:tr w:rsidR="7FDA8733" w14:paraId="034BBF9F"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2989F5" w14:textId="4FF15183" w:rsidR="7FDA8733" w:rsidRDefault="7FDA8733" w:rsidP="7FDA8733">
            <w:pPr>
              <w:jc w:val="center"/>
            </w:pPr>
            <w:r w:rsidRPr="7FDA8733">
              <w:rPr>
                <w:rFonts w:eastAsia="ITC Avant Garde" w:cs="ITC Avant Garde"/>
                <w:b/>
                <w:bCs/>
                <w:sz w:val="18"/>
                <w:szCs w:val="18"/>
              </w:rPr>
              <w:lastRenderedPageBreak/>
              <w:t>22</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B4ADDD" w14:textId="2DE2FBFA" w:rsidR="7FDA8733" w:rsidRDefault="7FDA8733" w:rsidP="7FDA8733">
            <w:pPr>
              <w:jc w:val="left"/>
            </w:pPr>
            <w:r w:rsidRPr="7FDA8733">
              <w:rPr>
                <w:rFonts w:eastAsia="ITC Avant Garde" w:cs="ITC Avant Garde"/>
                <w:sz w:val="18"/>
                <w:szCs w:val="18"/>
              </w:rPr>
              <w:t>Miriam Rivera Olvera</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FC46EA" w14:textId="1A9D6182" w:rsidR="7FDA8733" w:rsidRPr="0094649F" w:rsidRDefault="78E202F3" w:rsidP="7FDA8733">
            <w:pPr>
              <w:jc w:val="left"/>
              <w:rPr>
                <w:lang w:val="en-US"/>
              </w:rPr>
            </w:pPr>
            <w:r w:rsidRPr="0094649F">
              <w:rPr>
                <w:rFonts w:eastAsia="ITC Avant Garde" w:cs="ITC Avant Garde"/>
                <w:sz w:val="18"/>
                <w:szCs w:val="18"/>
                <w:lang w:val="en-US"/>
              </w:rPr>
              <w:t>NEXT TELEKOM, S.A.P.I. DE C.V.</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D38C9D" w14:textId="0F599BF4" w:rsidR="7FDA8733" w:rsidRDefault="7FDA8733" w:rsidP="7FDA8733">
            <w:pPr>
              <w:jc w:val="center"/>
            </w:pPr>
            <w:r w:rsidRPr="7FDA8733">
              <w:rPr>
                <w:rFonts w:eastAsia="ITC Avant Garde" w:cs="ITC Avant Garde"/>
                <w:sz w:val="18"/>
                <w:szCs w:val="18"/>
              </w:rPr>
              <w:t>03/04/2024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042A20" w14:textId="47460107" w:rsidR="7FDA8733" w:rsidRDefault="7FDA8733" w:rsidP="7FDA8733">
            <w:pPr>
              <w:jc w:val="center"/>
            </w:pPr>
            <w:r w:rsidRPr="7FDA8733">
              <w:rPr>
                <w:rFonts w:eastAsia="ITC Avant Garde" w:cs="ITC Avant Garde"/>
                <w:sz w:val="18"/>
                <w:szCs w:val="18"/>
              </w:rPr>
              <w:t>Correo electrónico</w:t>
            </w:r>
          </w:p>
        </w:tc>
      </w:tr>
      <w:tr w:rsidR="7FDA8733" w14:paraId="172A24E4"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42C590" w14:textId="13AB386C" w:rsidR="7FDA8733" w:rsidRDefault="7FDA8733" w:rsidP="7FDA8733">
            <w:pPr>
              <w:jc w:val="center"/>
            </w:pPr>
            <w:r w:rsidRPr="7FDA8733">
              <w:rPr>
                <w:rFonts w:eastAsia="ITC Avant Garde" w:cs="ITC Avant Garde"/>
                <w:b/>
                <w:bCs/>
                <w:sz w:val="18"/>
                <w:szCs w:val="18"/>
              </w:rPr>
              <w:t>23</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CF5C63" w14:textId="30173280" w:rsidR="7FDA8733" w:rsidRDefault="7FDA8733" w:rsidP="7FDA8733">
            <w:pPr>
              <w:jc w:val="left"/>
            </w:pPr>
            <w:r w:rsidRPr="7FDA8733">
              <w:rPr>
                <w:rFonts w:eastAsia="ITC Avant Garde" w:cs="ITC Avant Garde"/>
                <w:sz w:val="18"/>
                <w:szCs w:val="18"/>
              </w:rPr>
              <w:t>Samanta Paola Lemus Nieto</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67AC26" w14:textId="14873568" w:rsidR="7FDA8733" w:rsidRDefault="7FDA8733" w:rsidP="7FDA8733">
            <w:pPr>
              <w:jc w:val="left"/>
            </w:pPr>
            <w:r w:rsidRPr="7FDA8733">
              <w:rPr>
                <w:rFonts w:eastAsia="ITC Avant Garde" w:cs="ITC Avant Garde"/>
                <w:sz w:val="18"/>
                <w:szCs w:val="18"/>
              </w:rPr>
              <w:t>AXTEL, S.A.B. DE C.V.</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13387A" w14:textId="5E96E7F3" w:rsidR="7FDA8733" w:rsidRDefault="7FDA8733" w:rsidP="7FDA8733">
            <w:pPr>
              <w:jc w:val="center"/>
            </w:pPr>
            <w:r w:rsidRPr="7FDA8733">
              <w:rPr>
                <w:rFonts w:eastAsia="ITC Avant Garde" w:cs="ITC Avant Garde"/>
                <w:sz w:val="18"/>
                <w:szCs w:val="18"/>
              </w:rPr>
              <w:t>03/04/2024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13EF2C" w14:textId="16913564" w:rsidR="7FDA8733" w:rsidRDefault="7FDA8733" w:rsidP="7FDA8733">
            <w:pPr>
              <w:jc w:val="center"/>
            </w:pPr>
            <w:r w:rsidRPr="7FDA8733">
              <w:rPr>
                <w:rFonts w:eastAsia="ITC Avant Garde" w:cs="ITC Avant Garde"/>
                <w:sz w:val="18"/>
                <w:szCs w:val="18"/>
              </w:rPr>
              <w:t>Correo electrónico</w:t>
            </w:r>
          </w:p>
        </w:tc>
      </w:tr>
      <w:tr w:rsidR="7FDA8733" w14:paraId="14DA4102"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610F37" w14:textId="5F5EFF9F" w:rsidR="7FDA8733" w:rsidRDefault="7FDA8733" w:rsidP="7FDA8733">
            <w:pPr>
              <w:jc w:val="center"/>
            </w:pPr>
            <w:r w:rsidRPr="7FDA8733">
              <w:rPr>
                <w:rFonts w:eastAsia="ITC Avant Garde" w:cs="ITC Avant Garde"/>
                <w:b/>
                <w:bCs/>
                <w:sz w:val="18"/>
                <w:szCs w:val="18"/>
              </w:rPr>
              <w:t>24</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E5C39D" w14:textId="19937C6F" w:rsidR="7FDA8733" w:rsidRDefault="7FDA8733" w:rsidP="7FDA8733">
            <w:pPr>
              <w:jc w:val="left"/>
            </w:pPr>
            <w:r w:rsidRPr="7FDA8733">
              <w:rPr>
                <w:rFonts w:eastAsia="ITC Avant Garde" w:cs="ITC Avant Garde"/>
                <w:sz w:val="18"/>
                <w:szCs w:val="18"/>
              </w:rPr>
              <w:t>Antonio Díaz Hernández</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5CBDE5" w14:textId="4030352B" w:rsidR="7FDA8733" w:rsidRDefault="7FDA8733" w:rsidP="7FDA8733">
            <w:pPr>
              <w:jc w:val="left"/>
            </w:pPr>
            <w:r w:rsidRPr="7FDA8733">
              <w:rPr>
                <w:rFonts w:eastAsia="ITC Avant Garde" w:cs="ITC Avant Garde"/>
                <w:sz w:val="18"/>
                <w:szCs w:val="18"/>
              </w:rPr>
              <w:t>AT&amp;T COMUNICACIONES DIGITALES, S. DE R.L. DE C.V.</w:t>
            </w:r>
          </w:p>
          <w:p w14:paraId="3D19807F" w14:textId="1FEEF736" w:rsidR="7FDA8733" w:rsidRDefault="78E202F3" w:rsidP="7FDA8733">
            <w:pPr>
              <w:jc w:val="left"/>
              <w:rPr>
                <w:rFonts w:eastAsia="ITC Avant Garde" w:cs="ITC Avant Garde"/>
                <w:sz w:val="18"/>
                <w:szCs w:val="18"/>
              </w:rPr>
            </w:pPr>
            <w:r w:rsidRPr="7D9CA262">
              <w:rPr>
                <w:rFonts w:eastAsia="ITC Avant Garde" w:cs="ITC Avant Garde"/>
                <w:sz w:val="18"/>
                <w:szCs w:val="18"/>
              </w:rPr>
              <w:t>GRUPO AT&amp;T CELULLAR, S. DE R.L. DE C.V.</w:t>
            </w:r>
          </w:p>
          <w:p w14:paraId="18411926" w14:textId="5EB70D6E" w:rsidR="7FDA8733" w:rsidRDefault="7FDA8733" w:rsidP="7FDA8733">
            <w:pPr>
              <w:jc w:val="left"/>
            </w:pPr>
            <w:r w:rsidRPr="7FDA8733">
              <w:rPr>
                <w:rFonts w:eastAsia="ITC Avant Garde" w:cs="ITC Avant Garde"/>
                <w:sz w:val="18"/>
                <w:szCs w:val="18"/>
              </w:rPr>
              <w:t>AT&amp;T COMERCIALIZACION MOVIL, S. DE R.L. DE C.V.</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95C92E" w14:textId="40FC2070" w:rsidR="7FDA8733" w:rsidRDefault="7FDA8733" w:rsidP="7FDA8733">
            <w:pPr>
              <w:jc w:val="center"/>
            </w:pPr>
            <w:r w:rsidRPr="7FDA8733">
              <w:rPr>
                <w:rFonts w:eastAsia="ITC Avant Garde" w:cs="ITC Avant Garde"/>
                <w:sz w:val="18"/>
                <w:szCs w:val="18"/>
              </w:rPr>
              <w:t>03/04/2024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CD944C" w14:textId="342B4025" w:rsidR="7FDA8733" w:rsidRDefault="7FDA8733" w:rsidP="7FDA8733">
            <w:pPr>
              <w:jc w:val="center"/>
            </w:pPr>
            <w:r w:rsidRPr="7FDA8733">
              <w:rPr>
                <w:rFonts w:eastAsia="ITC Avant Garde" w:cs="ITC Avant Garde"/>
                <w:sz w:val="18"/>
                <w:szCs w:val="18"/>
              </w:rPr>
              <w:t>Correo electrónico</w:t>
            </w:r>
          </w:p>
        </w:tc>
      </w:tr>
      <w:tr w:rsidR="7FDA8733" w14:paraId="52475EA3"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FC0A0B" w14:textId="2290FF19" w:rsidR="7FDA8733" w:rsidRDefault="7FDA8733" w:rsidP="7FDA8733">
            <w:pPr>
              <w:jc w:val="center"/>
            </w:pPr>
            <w:r w:rsidRPr="7FDA8733">
              <w:rPr>
                <w:rFonts w:eastAsia="ITC Avant Garde" w:cs="ITC Avant Garde"/>
                <w:b/>
                <w:bCs/>
                <w:sz w:val="18"/>
                <w:szCs w:val="18"/>
              </w:rPr>
              <w:t>25</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8E3D10" w14:textId="6087DC5A" w:rsidR="7FDA8733" w:rsidRDefault="7FDA8733" w:rsidP="7FDA8733">
            <w:pPr>
              <w:jc w:val="left"/>
            </w:pPr>
            <w:r w:rsidRPr="7FDA8733">
              <w:rPr>
                <w:rFonts w:eastAsia="ITC Avant Garde" w:cs="ITC Avant Garde"/>
                <w:sz w:val="18"/>
                <w:szCs w:val="18"/>
              </w:rPr>
              <w:t>Ernesto Piedras Feria</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0B71E3" w14:textId="0BD660D7" w:rsidR="7FDA8733" w:rsidRPr="0094649F" w:rsidRDefault="78E202F3" w:rsidP="7FDA8733">
            <w:pPr>
              <w:jc w:val="left"/>
              <w:rPr>
                <w:lang w:val="en-US"/>
              </w:rPr>
            </w:pPr>
            <w:r w:rsidRPr="0094649F">
              <w:rPr>
                <w:rFonts w:eastAsia="ITC Avant Garde" w:cs="ITC Avant Garde"/>
                <w:sz w:val="18"/>
                <w:szCs w:val="18"/>
                <w:lang w:val="en-US"/>
              </w:rPr>
              <w:t>THE COMPETITIVE INTELLIGENCE UNIT, S.C.</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AA7A39" w14:textId="1C25C067" w:rsidR="7FDA8733" w:rsidRDefault="7FDA8733" w:rsidP="7FDA8733">
            <w:pPr>
              <w:jc w:val="center"/>
            </w:pPr>
            <w:r w:rsidRPr="7FDA8733">
              <w:rPr>
                <w:rFonts w:eastAsia="ITC Avant Garde" w:cs="ITC Avant Garde"/>
                <w:sz w:val="18"/>
                <w:szCs w:val="18"/>
              </w:rPr>
              <w:t>03/04/2024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D3EC3F" w14:textId="49441076" w:rsidR="7FDA8733" w:rsidRDefault="7FDA8733" w:rsidP="7FDA8733">
            <w:pPr>
              <w:jc w:val="center"/>
            </w:pPr>
            <w:r w:rsidRPr="7FDA8733">
              <w:rPr>
                <w:rFonts w:eastAsia="ITC Avant Garde" w:cs="ITC Avant Garde"/>
                <w:sz w:val="18"/>
                <w:szCs w:val="18"/>
              </w:rPr>
              <w:t>Correo electrónico</w:t>
            </w:r>
          </w:p>
        </w:tc>
      </w:tr>
      <w:tr w:rsidR="7FDA8733" w14:paraId="28C923DD"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C97482" w14:textId="4B181737" w:rsidR="7FDA8733" w:rsidRDefault="7FDA8733" w:rsidP="7FDA8733">
            <w:pPr>
              <w:jc w:val="center"/>
            </w:pPr>
            <w:r w:rsidRPr="7FDA8733">
              <w:rPr>
                <w:rFonts w:eastAsia="ITC Avant Garde" w:cs="ITC Avant Garde"/>
                <w:b/>
                <w:bCs/>
                <w:sz w:val="18"/>
                <w:szCs w:val="18"/>
              </w:rPr>
              <w:t>26</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5D0004" w14:textId="6F030FD8" w:rsidR="7FDA8733" w:rsidRDefault="7FDA8733" w:rsidP="7FDA8733">
            <w:pPr>
              <w:jc w:val="left"/>
            </w:pPr>
            <w:r w:rsidRPr="7FDA8733">
              <w:rPr>
                <w:rFonts w:eastAsia="ITC Avant Garde" w:cs="ITC Avant Garde"/>
                <w:sz w:val="18"/>
                <w:szCs w:val="18"/>
              </w:rPr>
              <w:t>Javier Galindo Ponce</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B629F5" w14:textId="0DAB2FDA" w:rsidR="7FDA8733" w:rsidRDefault="7FDA8733" w:rsidP="7FDA8733">
            <w:pPr>
              <w:jc w:val="left"/>
            </w:pPr>
            <w:r w:rsidRPr="7FDA8733">
              <w:rPr>
                <w:rFonts w:eastAsia="ITC Avant Garde" w:cs="ITC Avant Garde"/>
                <w:sz w:val="18"/>
                <w:szCs w:val="18"/>
              </w:rPr>
              <w:t>COMUNICACIÓN VERSATIL, S.A. DE C.V.</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9D0AA3" w14:textId="1559FDA1" w:rsidR="7FDA8733" w:rsidRDefault="7FDA8733" w:rsidP="7FDA8733">
            <w:pPr>
              <w:jc w:val="center"/>
            </w:pPr>
            <w:r w:rsidRPr="7FDA8733">
              <w:rPr>
                <w:rFonts w:eastAsia="ITC Avant Garde" w:cs="ITC Avant Garde"/>
                <w:sz w:val="18"/>
                <w:szCs w:val="18"/>
              </w:rPr>
              <w:t>03/04/2024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9BA5B6" w14:textId="6DA93F7B" w:rsidR="7FDA8733" w:rsidRDefault="7FDA8733" w:rsidP="7FDA8733">
            <w:pPr>
              <w:jc w:val="center"/>
            </w:pPr>
            <w:r w:rsidRPr="7FDA8733">
              <w:rPr>
                <w:rFonts w:eastAsia="ITC Avant Garde" w:cs="ITC Avant Garde"/>
                <w:sz w:val="18"/>
                <w:szCs w:val="18"/>
              </w:rPr>
              <w:t>Correo electrónico</w:t>
            </w:r>
          </w:p>
        </w:tc>
      </w:tr>
      <w:tr w:rsidR="7FDA8733" w14:paraId="4B784D64"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199DCA" w14:textId="73F20821" w:rsidR="7FDA8733" w:rsidRDefault="7FDA8733" w:rsidP="7FDA8733">
            <w:pPr>
              <w:jc w:val="center"/>
            </w:pPr>
            <w:r w:rsidRPr="7FDA8733">
              <w:rPr>
                <w:rFonts w:eastAsia="ITC Avant Garde" w:cs="ITC Avant Garde"/>
                <w:b/>
                <w:bCs/>
                <w:sz w:val="18"/>
                <w:szCs w:val="18"/>
              </w:rPr>
              <w:t>27</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CFE174" w14:textId="52015920" w:rsidR="7FDA8733" w:rsidRDefault="7FDA8733" w:rsidP="7FDA8733">
            <w:pPr>
              <w:jc w:val="left"/>
            </w:pPr>
            <w:r w:rsidRPr="7FDA8733">
              <w:rPr>
                <w:rFonts w:eastAsia="ITC Avant Garde" w:cs="ITC Avant Garde"/>
                <w:sz w:val="18"/>
                <w:szCs w:val="18"/>
              </w:rPr>
              <w:t>Sofía Solís Mora</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0E8DB0" w14:textId="1941D0D6" w:rsidR="7FDA8733" w:rsidRDefault="7FDA8733" w:rsidP="7FDA8733">
            <w:pPr>
              <w:jc w:val="left"/>
            </w:pPr>
            <w:r w:rsidRPr="7FDA8733">
              <w:rPr>
                <w:rFonts w:eastAsia="ITC Avant Garde" w:cs="ITC Avant Garde"/>
                <w:sz w:val="18"/>
                <w:szCs w:val="18"/>
              </w:rPr>
              <w:t>SALAZAR Y SOLIS ABOGADOS, S.C.</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576577" w14:textId="768CFB13" w:rsidR="7FDA8733" w:rsidRDefault="7FDA8733" w:rsidP="7FDA8733">
            <w:pPr>
              <w:jc w:val="center"/>
            </w:pPr>
            <w:r w:rsidRPr="7FDA8733">
              <w:rPr>
                <w:rFonts w:eastAsia="ITC Avant Garde" w:cs="ITC Avant Garde"/>
                <w:sz w:val="18"/>
                <w:szCs w:val="18"/>
              </w:rPr>
              <w:t>03/04/2024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ABBEBB" w14:textId="7000CA36" w:rsidR="7FDA8733" w:rsidRDefault="7FDA8733" w:rsidP="7FDA8733">
            <w:pPr>
              <w:jc w:val="center"/>
            </w:pPr>
            <w:r w:rsidRPr="7FDA8733">
              <w:rPr>
                <w:rFonts w:eastAsia="ITC Avant Garde" w:cs="ITC Avant Garde"/>
                <w:sz w:val="18"/>
                <w:szCs w:val="18"/>
              </w:rPr>
              <w:t>Correo electrónico</w:t>
            </w:r>
          </w:p>
        </w:tc>
      </w:tr>
      <w:tr w:rsidR="7FDA8733" w14:paraId="1367D9E2"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0474D5" w14:textId="7508ED18" w:rsidR="7FDA8733" w:rsidRDefault="7FDA8733" w:rsidP="7FDA8733">
            <w:pPr>
              <w:jc w:val="center"/>
            </w:pPr>
            <w:r w:rsidRPr="7FDA8733">
              <w:rPr>
                <w:rFonts w:eastAsia="ITC Avant Garde" w:cs="ITC Avant Garde"/>
                <w:b/>
                <w:bCs/>
                <w:sz w:val="18"/>
                <w:szCs w:val="18"/>
              </w:rPr>
              <w:t>28</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8866E7" w14:textId="169C1759" w:rsidR="7FDA8733" w:rsidRDefault="7FDA8733" w:rsidP="7FDA8733">
            <w:pPr>
              <w:jc w:val="left"/>
            </w:pPr>
            <w:r w:rsidRPr="7FDA8733">
              <w:rPr>
                <w:rFonts w:eastAsia="ITC Avant Garde" w:cs="ITC Avant Garde"/>
                <w:sz w:val="18"/>
                <w:szCs w:val="18"/>
              </w:rPr>
              <w:t>Javier Tamayo García</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DC9790" w14:textId="1A3D920D" w:rsidR="7FDA8733" w:rsidRDefault="78E202F3" w:rsidP="7FDA8733">
            <w:pPr>
              <w:jc w:val="left"/>
            </w:pPr>
            <w:r w:rsidRPr="7D9CA262">
              <w:rPr>
                <w:rFonts w:eastAsia="ITC Avant Garde" w:cs="ITC Avant Garde"/>
                <w:sz w:val="18"/>
                <w:szCs w:val="18"/>
              </w:rPr>
              <w:t>-</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FA9477" w14:textId="0283A617" w:rsidR="7FDA8733" w:rsidRDefault="7FDA8733" w:rsidP="7FDA8733">
            <w:pPr>
              <w:jc w:val="center"/>
            </w:pPr>
            <w:r w:rsidRPr="7FDA8733">
              <w:rPr>
                <w:rFonts w:eastAsia="ITC Avant Garde" w:cs="ITC Avant Garde"/>
                <w:sz w:val="18"/>
                <w:szCs w:val="18"/>
              </w:rPr>
              <w:t>03/04/2024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9B3DD5" w14:textId="29971A45" w:rsidR="7FDA8733" w:rsidRDefault="7FDA8733" w:rsidP="7FDA8733">
            <w:pPr>
              <w:jc w:val="center"/>
            </w:pPr>
            <w:r w:rsidRPr="7FDA8733">
              <w:rPr>
                <w:rFonts w:eastAsia="ITC Avant Garde" w:cs="ITC Avant Garde"/>
                <w:sz w:val="18"/>
                <w:szCs w:val="18"/>
              </w:rPr>
              <w:t>Correo electrónico</w:t>
            </w:r>
          </w:p>
        </w:tc>
      </w:tr>
      <w:tr w:rsidR="7FDA8733" w14:paraId="48E3CA22"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D2C671" w14:textId="633A19AA" w:rsidR="7FDA8733" w:rsidRDefault="7FDA8733" w:rsidP="7FDA8733">
            <w:pPr>
              <w:jc w:val="center"/>
            </w:pPr>
            <w:r w:rsidRPr="7FDA8733">
              <w:rPr>
                <w:rFonts w:eastAsia="ITC Avant Garde" w:cs="ITC Avant Garde"/>
                <w:b/>
                <w:bCs/>
                <w:sz w:val="18"/>
                <w:szCs w:val="18"/>
              </w:rPr>
              <w:t>29</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92947E" w14:textId="3FE547FE" w:rsidR="7FDA8733" w:rsidRDefault="7FDA8733" w:rsidP="7FDA8733">
            <w:pPr>
              <w:jc w:val="left"/>
            </w:pPr>
            <w:r w:rsidRPr="7FDA8733">
              <w:rPr>
                <w:rFonts w:eastAsia="ITC Avant Garde" w:cs="ITC Avant Garde"/>
                <w:sz w:val="18"/>
                <w:szCs w:val="18"/>
              </w:rPr>
              <w:t>Ana de Saracho O´Brien</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669744" w14:textId="20315ECA" w:rsidR="7FDA8733" w:rsidRDefault="78E202F3" w:rsidP="7FDA8733">
            <w:pPr>
              <w:jc w:val="left"/>
              <w:rPr>
                <w:rFonts w:eastAsia="ITC Avant Garde" w:cs="ITC Avant Garde"/>
                <w:sz w:val="18"/>
                <w:szCs w:val="18"/>
              </w:rPr>
            </w:pPr>
            <w:r w:rsidRPr="7D9CA262">
              <w:rPr>
                <w:rFonts w:eastAsia="ITC Avant Garde" w:cs="ITC Avant Garde"/>
                <w:sz w:val="18"/>
                <w:szCs w:val="18"/>
              </w:rPr>
              <w:t>PEGASO PCS, S.A. DE C.V.</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AB8F0C" w14:textId="72BD9D30" w:rsidR="7FDA8733" w:rsidRDefault="7FDA8733" w:rsidP="7FDA8733">
            <w:pPr>
              <w:jc w:val="center"/>
            </w:pPr>
            <w:r w:rsidRPr="7FDA8733">
              <w:rPr>
                <w:rFonts w:eastAsia="ITC Avant Garde" w:cs="ITC Avant Garde"/>
                <w:sz w:val="18"/>
                <w:szCs w:val="18"/>
              </w:rPr>
              <w:t>03/04/2024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CE15AC" w14:textId="4E262DFA" w:rsidR="7FDA8733" w:rsidRDefault="7FDA8733" w:rsidP="7FDA8733">
            <w:pPr>
              <w:jc w:val="center"/>
            </w:pPr>
            <w:r w:rsidRPr="7FDA8733">
              <w:rPr>
                <w:rFonts w:eastAsia="ITC Avant Garde" w:cs="ITC Avant Garde"/>
                <w:sz w:val="18"/>
                <w:szCs w:val="18"/>
              </w:rPr>
              <w:t>Correo electrónico</w:t>
            </w:r>
          </w:p>
        </w:tc>
      </w:tr>
      <w:tr w:rsidR="7FDA8733" w14:paraId="61F29775" w14:textId="77777777" w:rsidTr="7D9CA262">
        <w:trPr>
          <w:trHeight w:val="300"/>
        </w:trPr>
        <w:tc>
          <w:tcPr>
            <w:tcW w:w="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94A612" w14:textId="25360A78" w:rsidR="7FDA8733" w:rsidRDefault="7FDA8733" w:rsidP="7FDA8733">
            <w:pPr>
              <w:jc w:val="center"/>
            </w:pPr>
            <w:r w:rsidRPr="7FDA8733">
              <w:rPr>
                <w:rFonts w:eastAsia="ITC Avant Garde" w:cs="ITC Avant Garde"/>
                <w:b/>
                <w:bCs/>
                <w:sz w:val="18"/>
                <w:szCs w:val="18"/>
              </w:rPr>
              <w:t>30</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8A8BBA" w14:textId="030DC379" w:rsidR="7FDA8733" w:rsidRDefault="78E202F3" w:rsidP="7FDA8733">
            <w:pPr>
              <w:jc w:val="left"/>
            </w:pPr>
            <w:r w:rsidRPr="7D9CA262">
              <w:rPr>
                <w:rFonts w:eastAsia="ITC Avant Garde" w:cs="ITC Avant Garde"/>
                <w:sz w:val="18"/>
                <w:szCs w:val="18"/>
              </w:rPr>
              <w:t>Alan Jesuari Mendoza Perez</w:t>
            </w:r>
          </w:p>
        </w:tc>
        <w:tc>
          <w:tcPr>
            <w:tcW w:w="32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7019D5" w14:textId="76CD4D62" w:rsidR="7FDA8733" w:rsidRDefault="78E202F3" w:rsidP="7FDA8733">
            <w:pPr>
              <w:jc w:val="left"/>
            </w:pPr>
            <w:r w:rsidRPr="7D9CA262">
              <w:rPr>
                <w:rFonts w:eastAsia="ITC Avant Garde" w:cs="ITC Avant Garde"/>
                <w:sz w:val="18"/>
                <w:szCs w:val="18"/>
              </w:rPr>
              <w:t>-</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523C46" w14:textId="7D9F6DCC" w:rsidR="7FDA8733" w:rsidRDefault="7FDA8733" w:rsidP="7FDA8733">
            <w:pPr>
              <w:jc w:val="center"/>
            </w:pPr>
            <w:r w:rsidRPr="7FDA8733">
              <w:rPr>
                <w:rFonts w:eastAsia="ITC Avant Garde" w:cs="ITC Avant Garde"/>
                <w:sz w:val="18"/>
                <w:szCs w:val="18"/>
              </w:rPr>
              <w:t>03/04/2024</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4CC347" w14:textId="35BF1195" w:rsidR="7FDA8733" w:rsidRDefault="7FDA8733" w:rsidP="7FDA8733">
            <w:pPr>
              <w:jc w:val="center"/>
            </w:pPr>
            <w:r w:rsidRPr="7FDA8733">
              <w:rPr>
                <w:rFonts w:eastAsia="ITC Avant Garde" w:cs="ITC Avant Garde"/>
                <w:sz w:val="18"/>
                <w:szCs w:val="18"/>
              </w:rPr>
              <w:t>Correo electrónico</w:t>
            </w:r>
          </w:p>
        </w:tc>
      </w:tr>
    </w:tbl>
    <w:p w14:paraId="4E9C5360" w14:textId="77877BEA" w:rsidR="00E61445" w:rsidRPr="00E61445" w:rsidRDefault="3D420AA6" w:rsidP="7FDA8733">
      <w:pPr>
        <w:ind w:right="21"/>
      </w:pPr>
      <w:r w:rsidRPr="7D9CA262">
        <w:rPr>
          <w:rFonts w:eastAsia="ITC Avant Garde" w:cs="ITC Avant Garde"/>
          <w:b/>
          <w:bCs/>
          <w:szCs w:val="20"/>
        </w:rPr>
        <w:t xml:space="preserve"> </w:t>
      </w:r>
    </w:p>
    <w:p w14:paraId="15F20D6B" w14:textId="6D644C98" w:rsidR="00E61445" w:rsidRPr="00E61445" w:rsidRDefault="3D420AA6" w:rsidP="7FDA8733">
      <w:pPr>
        <w:ind w:right="21"/>
      </w:pPr>
      <w:r w:rsidRPr="7D9CA262">
        <w:rPr>
          <w:rFonts w:eastAsia="ITC Avant Garde" w:cs="ITC Avant Garde"/>
          <w:szCs w:val="20"/>
        </w:rPr>
        <w:t>Cabe señalar que todos y cada uno de los comentarios, opiniones y propuestas mencionados en la tabla que antecede fueron recibidas dentro del periodo habilitado para la Consulta Pública correspondiente, a partir de ello, el Instituto identificó diversos temas y comentarios que han sido agrupados de manera genérica para una mejor referencia y atención de los mismos, no obstante los comentarios que fueron recibidos fueron publicados para su ulterior consulta en el portal de internet del Instituto.</w:t>
      </w:r>
      <w:r w:rsidR="00AA5DEB" w:rsidRPr="00AA5DEB">
        <w:rPr>
          <w:rStyle w:val="EncabezadoCar"/>
          <w:rFonts w:eastAsia="ITC Avant Garde" w:cs="ITC Avant Garde"/>
          <w:szCs w:val="20"/>
          <w:lang w:val="es"/>
        </w:rPr>
        <w:t xml:space="preserve"> </w:t>
      </w:r>
      <w:r w:rsidR="00AA5DEB" w:rsidRPr="7FDA8733">
        <w:rPr>
          <w:rStyle w:val="Refdenotaalpie"/>
          <w:rFonts w:eastAsia="ITC Avant Garde" w:cs="ITC Avant Garde"/>
          <w:szCs w:val="20"/>
          <w:lang w:val="es"/>
        </w:rPr>
        <w:footnoteReference w:id="2"/>
      </w:r>
    </w:p>
    <w:p w14:paraId="3A5D4E0E" w14:textId="3BB3D457" w:rsidR="00E61445" w:rsidRPr="00E61445" w:rsidRDefault="3D420AA6" w:rsidP="7FDA8733">
      <w:pPr>
        <w:ind w:right="21"/>
      </w:pPr>
      <w:r w:rsidRPr="7D9CA262">
        <w:rPr>
          <w:rFonts w:eastAsia="ITC Avant Garde" w:cs="ITC Avant Garde"/>
          <w:szCs w:val="20"/>
        </w:rPr>
        <w:t xml:space="preserve"> </w:t>
      </w:r>
    </w:p>
    <w:p w14:paraId="12315C47" w14:textId="0AEB65B3" w:rsidR="00E61445" w:rsidRPr="00E61445" w:rsidRDefault="3D420AA6" w:rsidP="7FDA8733">
      <w:pPr>
        <w:ind w:right="21"/>
        <w:rPr>
          <w:rFonts w:eastAsia="ITC Avant Garde" w:cs="ITC Avant Garde"/>
          <w:szCs w:val="20"/>
          <w:shd w:val="clear" w:color="auto" w:fill="FFFFFF"/>
        </w:rPr>
      </w:pPr>
      <w:r w:rsidRPr="7FDA8733">
        <w:rPr>
          <w:rFonts w:eastAsia="ITC Avant Garde" w:cs="ITC Avant Garde"/>
          <w:szCs w:val="20"/>
          <w:lang w:val="es"/>
        </w:rPr>
        <w:t>A continuación, se presentan por apartado y temáticas generadas a partir de los comentarios, opiniones, sugerencias o análisis emitidos por los participantes al Anteproyecto en cuestión, y su respectiva respuesta o posicionamiento del Instituto de forma general a cada uno de los apartados o temáticas.</w:t>
      </w:r>
    </w:p>
    <w:p w14:paraId="3B8EB709" w14:textId="65AEEB29" w:rsidR="7FDA8733" w:rsidRDefault="7FDA8733" w:rsidP="7FDA8733">
      <w:pPr>
        <w:ind w:right="21"/>
        <w:rPr>
          <w:rFonts w:eastAsia="ITC Avant Garde" w:cs="ITC Avant Garde"/>
          <w:szCs w:val="20"/>
          <w:lang w:val="es"/>
        </w:rPr>
      </w:pPr>
    </w:p>
    <w:p w14:paraId="6D2548B8" w14:textId="0EE7F7F1" w:rsidR="00E61445" w:rsidRDefault="2AEC507A" w:rsidP="7D9CA262">
      <w:pPr>
        <w:pStyle w:val="Prrafodelista"/>
        <w:numPr>
          <w:ilvl w:val="0"/>
          <w:numId w:val="22"/>
        </w:numPr>
        <w:ind w:right="21"/>
        <w:rPr>
          <w:b/>
          <w:bCs/>
          <w:shd w:val="clear" w:color="auto" w:fill="FFFFFF"/>
          <w:lang w:val="es-ES"/>
        </w:rPr>
      </w:pPr>
      <w:r w:rsidRPr="2A86822B">
        <w:rPr>
          <w:b/>
          <w:bCs/>
          <w:shd w:val="clear" w:color="auto" w:fill="FFFFFF"/>
          <w:lang w:val="es-ES"/>
        </w:rPr>
        <w:t>RESPUESTAS Y POSICIONAMIENTO DEL INSTITUTO:</w:t>
      </w:r>
    </w:p>
    <w:p w14:paraId="3B8D2E67" w14:textId="23C0A6FB" w:rsidR="1185B2EC" w:rsidRDefault="4448677C" w:rsidP="7FDA8733">
      <w:pPr>
        <w:ind w:right="21"/>
      </w:pPr>
      <w:r w:rsidRPr="7D9CA262">
        <w:rPr>
          <w:rFonts w:eastAsia="ITC Avant Garde" w:cs="ITC Avant Garde"/>
          <w:szCs w:val="20"/>
        </w:rPr>
        <w:t xml:space="preserve">A continuación, se presentan por apartado y temáticas generadas a partir de los comentarios, opiniones, sugerencias o análisis emitidos por los participantes al Anteproyecto en cuestión, y su </w:t>
      </w:r>
      <w:r w:rsidRPr="7D9CA262">
        <w:rPr>
          <w:rFonts w:eastAsia="ITC Avant Garde" w:cs="ITC Avant Garde"/>
          <w:szCs w:val="20"/>
        </w:rPr>
        <w:lastRenderedPageBreak/>
        <w:t>respectiva respuesta o posicionamiento del Instituto de forma general a cada uno de los apartados o temáticas.</w:t>
      </w:r>
    </w:p>
    <w:p w14:paraId="0CD587DA" w14:textId="76E1A66E" w:rsidR="1185B2EC" w:rsidRDefault="4448677C" w:rsidP="7FDA8733">
      <w:r w:rsidRPr="7D9CA262">
        <w:rPr>
          <w:rFonts w:eastAsia="ITC Avant Garde" w:cs="ITC Avant Garde"/>
          <w:szCs w:val="20"/>
        </w:rPr>
        <w:t xml:space="preserve"> </w:t>
      </w:r>
    </w:p>
    <w:p w14:paraId="20E570B5" w14:textId="2CE01BE3" w:rsidR="1185B2EC" w:rsidRDefault="4448677C" w:rsidP="7D9CA262">
      <w:pPr>
        <w:pStyle w:val="Prrafodelista"/>
        <w:numPr>
          <w:ilvl w:val="0"/>
          <w:numId w:val="18"/>
        </w:numPr>
        <w:rPr>
          <w:rFonts w:eastAsia="ITC Avant Garde" w:cs="ITC Avant Garde"/>
          <w:b/>
          <w:bCs/>
          <w:szCs w:val="20"/>
        </w:rPr>
      </w:pPr>
      <w:r w:rsidRPr="7D9CA262">
        <w:rPr>
          <w:rFonts w:eastAsia="ITC Avant Garde" w:cs="ITC Avant Garde"/>
          <w:b/>
          <w:bCs/>
          <w:szCs w:val="20"/>
        </w:rPr>
        <w:t>CAPÍTULO I.- Disposiciones Generales</w:t>
      </w:r>
    </w:p>
    <w:p w14:paraId="39C7B38D" w14:textId="695EB5BA" w:rsidR="7D9CA262" w:rsidRDefault="7D9CA262" w:rsidP="7D9CA262">
      <w:pPr>
        <w:pStyle w:val="Prrafodelista"/>
        <w:ind w:hanging="360"/>
        <w:rPr>
          <w:rFonts w:eastAsia="ITC Avant Garde" w:cs="ITC Avant Garde"/>
          <w:b/>
          <w:bCs/>
          <w:szCs w:val="20"/>
        </w:rPr>
      </w:pPr>
    </w:p>
    <w:p w14:paraId="1CF3756A" w14:textId="6C86E60E" w:rsidR="1185B2EC" w:rsidRDefault="4448677C" w:rsidP="7D9CA262">
      <w:pPr>
        <w:rPr>
          <w:rFonts w:eastAsia="ITC Avant Garde" w:cs="ITC Avant Garde"/>
          <w:b/>
          <w:bCs/>
          <w:szCs w:val="20"/>
        </w:rPr>
      </w:pPr>
      <w:r w:rsidRPr="7D9CA262">
        <w:rPr>
          <w:rFonts w:eastAsia="ITC Avant Garde" w:cs="ITC Avant Garde"/>
          <w:b/>
          <w:bCs/>
          <w:szCs w:val="20"/>
        </w:rPr>
        <w:t>Lineamiento tercero</w:t>
      </w:r>
    </w:p>
    <w:p w14:paraId="014E9F4D" w14:textId="14634B19" w:rsidR="3B365E0B" w:rsidRDefault="6EFA3BA4" w:rsidP="7FDA8733">
      <w:r w:rsidRPr="7D9CA262">
        <w:rPr>
          <w:rFonts w:eastAsia="ITC Avant Garde" w:cs="ITC Avant Garde"/>
          <w:szCs w:val="20"/>
        </w:rPr>
        <w:t>FREQUENTUM CONSULTORIA, menciona que si bien los eformatos y en algunas definiciones aplicables se hace referencia al esquema OMV (Operador M</w:t>
      </w:r>
      <w:r w:rsidR="466F77D2" w:rsidRPr="7D9CA262">
        <w:rPr>
          <w:rFonts w:eastAsia="ITC Avant Garde" w:cs="ITC Avant Garde"/>
          <w:szCs w:val="20"/>
        </w:rPr>
        <w:t>ó</w:t>
      </w:r>
      <w:r w:rsidRPr="7D9CA262">
        <w:rPr>
          <w:rFonts w:eastAsia="ITC Avant Garde" w:cs="ITC Avant Garde"/>
          <w:szCs w:val="20"/>
        </w:rPr>
        <w:t xml:space="preserve">vil Virtual), en las definiciones se eliminó la definición de dicho esquema que actualmente si existe en el numeral segundo, inciso a, subinciso a.2.4 de los Lineamientos vigentes. Además, sugieren revisar la doble definición de “Velocidad contratada de bajada” porque parece estar duplicada y debe referirse a la “Velocidad contratada de subida”. </w:t>
      </w:r>
    </w:p>
    <w:p w14:paraId="1AF0C590" w14:textId="724110DE" w:rsidR="7FDA8733" w:rsidRDefault="7FDA8733" w:rsidP="7FDA8733">
      <w:pPr>
        <w:rPr>
          <w:rFonts w:eastAsia="ITC Avant Garde" w:cs="ITC Avant Garde"/>
          <w:szCs w:val="20"/>
        </w:rPr>
      </w:pPr>
    </w:p>
    <w:p w14:paraId="53713B53" w14:textId="6B8B8EE8" w:rsidR="3B365E0B" w:rsidRDefault="6EFA3BA4" w:rsidP="7FDA8733">
      <w:pPr>
        <w:ind w:right="20"/>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Al respecto de este comentario, el Instituto agrega la definición de Operador Móvil Virtual y ajusta la definición de “Velocidad contratada de subida</w:t>
      </w:r>
      <w:r w:rsidR="00E530C0">
        <w:rPr>
          <w:rFonts w:eastAsia="ITC Avant Garde" w:cs="ITC Avant Garde"/>
          <w:szCs w:val="20"/>
        </w:rPr>
        <w:t>”</w:t>
      </w:r>
      <w:r w:rsidRPr="7D9CA262">
        <w:rPr>
          <w:rFonts w:eastAsia="ITC Avant Garde" w:cs="ITC Avant Garde"/>
          <w:szCs w:val="20"/>
        </w:rPr>
        <w:t>.</w:t>
      </w:r>
    </w:p>
    <w:p w14:paraId="47D4BFAF" w14:textId="56A308FE" w:rsidR="7D9CA262" w:rsidRDefault="7D9CA262" w:rsidP="7D9CA262">
      <w:pPr>
        <w:ind w:right="20"/>
        <w:rPr>
          <w:rFonts w:eastAsia="ITC Avant Garde" w:cs="ITC Avant Garde"/>
          <w:szCs w:val="20"/>
        </w:rPr>
      </w:pPr>
    </w:p>
    <w:p w14:paraId="36145922" w14:textId="51AB5173" w:rsidR="78AFF5AB" w:rsidRDefault="78AFF5AB" w:rsidP="7D9CA262">
      <w:pPr>
        <w:ind w:right="20"/>
        <w:rPr>
          <w:rFonts w:eastAsia="ITC Avant Garde" w:cs="ITC Avant Garde"/>
          <w:szCs w:val="20"/>
        </w:rPr>
      </w:pPr>
      <w:r w:rsidRPr="7D9CA262">
        <w:rPr>
          <w:rFonts w:eastAsia="ITC Avant Garde" w:cs="ITC Avant Garde"/>
          <w:szCs w:val="20"/>
        </w:rPr>
        <w:t>ALAN JESUARI MENDOIZA PEREZ, identifica que dentro de este Lineamiento el Instituto proyecta duplicar el plazo para revisar y/o validar la información que el operador presentó en cumplimiento a un requerimiento de autoridad</w:t>
      </w:r>
      <w:r w:rsidR="6C788613" w:rsidRPr="7D9CA262">
        <w:rPr>
          <w:rFonts w:eastAsia="ITC Avant Garde" w:cs="ITC Avant Garde"/>
          <w:szCs w:val="20"/>
        </w:rPr>
        <w:t xml:space="preserve"> posiblemente originado por contradicciones, inconsistencias, otras cuestiones a la información entregada. Por lo que advierte que d</w:t>
      </w:r>
      <w:r w:rsidR="0F0EF57B" w:rsidRPr="7D9CA262">
        <w:rPr>
          <w:rFonts w:eastAsia="ITC Avant Garde" w:cs="ITC Avant Garde"/>
          <w:szCs w:val="20"/>
        </w:rPr>
        <w:t>uplicar el plazo del Instituto</w:t>
      </w:r>
      <w:r w:rsidR="6C788613" w:rsidRPr="7D9CA262">
        <w:rPr>
          <w:rFonts w:eastAsia="ITC Avant Garde" w:cs="ITC Avant Garde"/>
          <w:szCs w:val="20"/>
        </w:rPr>
        <w:t>, resulta desproporcional en comparación con los 15 días otorgados al Operador para su desahogo Sobre este apartado advertimos que, duplicar e plazo que el Instituto tendría para validar el desahogo por una parte; retrasa la publicación de la información, y por otra; deja en estado de incertidumbre a Operador ya que la Plataforma denominada "Ventanilla Electrónica" no provee al Operador un estatus real de la revisión final por parte del instituto.</w:t>
      </w:r>
    </w:p>
    <w:p w14:paraId="46CB2A78" w14:textId="77924C05" w:rsidR="7D9CA262" w:rsidRDefault="7D9CA262" w:rsidP="7D9CA262">
      <w:pPr>
        <w:ind w:right="20"/>
        <w:rPr>
          <w:rFonts w:eastAsia="ITC Avant Garde" w:cs="ITC Avant Garde"/>
          <w:szCs w:val="20"/>
        </w:rPr>
      </w:pPr>
    </w:p>
    <w:p w14:paraId="437E2801" w14:textId="03A93662" w:rsidR="13E47309" w:rsidRDefault="39FEDE50" w:rsidP="72394A76">
      <w:pPr>
        <w:ind w:right="20"/>
        <w:rPr>
          <w:rFonts w:eastAsia="ITC Avant Garde" w:cs="ITC Avant Garde"/>
        </w:rPr>
      </w:pPr>
      <w:r w:rsidRPr="72394A76">
        <w:rPr>
          <w:rFonts w:eastAsia="ITC Avant Garde" w:cs="ITC Avant Garde"/>
          <w:b/>
          <w:bCs/>
          <w:u w:val="single"/>
        </w:rPr>
        <w:t>Respuesta:</w:t>
      </w:r>
      <w:r w:rsidRPr="72394A76">
        <w:rPr>
          <w:rFonts w:eastAsia="ITC Avant Garde" w:cs="ITC Avant Garde"/>
        </w:rPr>
        <w:t xml:space="preserve"> Se mantendrán los plazos de presentación</w:t>
      </w:r>
      <w:r w:rsidR="067344C6" w:rsidRPr="72394A76">
        <w:rPr>
          <w:rFonts w:eastAsia="ITC Avant Garde" w:cs="ITC Avant Garde"/>
        </w:rPr>
        <w:t xml:space="preserve"> de información</w:t>
      </w:r>
      <w:r w:rsidRPr="72394A76">
        <w:rPr>
          <w:rFonts w:eastAsia="ITC Avant Garde" w:cs="ITC Avant Garde"/>
        </w:rPr>
        <w:t xml:space="preserve"> </w:t>
      </w:r>
      <w:r w:rsidR="3AA2B805" w:rsidRPr="72394A76">
        <w:rPr>
          <w:rFonts w:eastAsia="ITC Avant Garde" w:cs="ITC Avant Garde"/>
        </w:rPr>
        <w:t>establecidos en los Lineamientos vigentes</w:t>
      </w:r>
      <w:r w:rsidRPr="72394A76">
        <w:rPr>
          <w:rFonts w:eastAsia="ITC Avant Garde" w:cs="ITC Avant Garde"/>
        </w:rPr>
        <w:t>.</w:t>
      </w:r>
    </w:p>
    <w:p w14:paraId="16A8182D" w14:textId="17884DF1" w:rsidR="7FDA8733" w:rsidRDefault="7FDA8733" w:rsidP="7FDA8733">
      <w:pPr>
        <w:rPr>
          <w:rFonts w:eastAsia="ITC Avant Garde" w:cs="ITC Avant Garde"/>
          <w:szCs w:val="20"/>
        </w:rPr>
      </w:pPr>
    </w:p>
    <w:p w14:paraId="54B60EAD" w14:textId="76852ABD" w:rsidR="1185B2EC" w:rsidRDefault="4448677C" w:rsidP="7FDA8733">
      <w:r w:rsidRPr="7D9CA262">
        <w:rPr>
          <w:rFonts w:eastAsia="ITC Avant Garde" w:cs="ITC Avant Garde"/>
          <w:szCs w:val="20"/>
        </w:rPr>
        <w:t>Lineamiento cuarto</w:t>
      </w:r>
    </w:p>
    <w:p w14:paraId="31652139" w14:textId="752DDA2F" w:rsidR="15865B9F" w:rsidRDefault="24ABC9B6" w:rsidP="7FDA8733">
      <w:pPr>
        <w:ind w:right="20"/>
        <w:rPr>
          <w:rFonts w:eastAsia="ITC Avant Garde" w:cs="ITC Avant Garde"/>
          <w:szCs w:val="20"/>
        </w:rPr>
      </w:pPr>
      <w:r w:rsidRPr="7D9CA262">
        <w:rPr>
          <w:rFonts w:eastAsia="ITC Avant Garde" w:cs="ITC Avant Garde"/>
          <w:szCs w:val="20"/>
        </w:rPr>
        <w:t>KONECTA DE MEXICO, propone que la información solicitada por el IFT en el Lineamiento cuarto regrese a como se establece en el Acuerdo vigente (DOF 24/01/2020), ya que la información que se pide va paralela a la información que se presenta en la Declaración Anual del Ejercicio Fiscal inmediato anterior, de otra forma sería llevar una segunda contabilidad. Además, propone que la fecha límite de entrega del eFormato R002 en el caso de pequeños operadores sea de cuando menos 15 días laborales posteriores a la fecha límite que el SAT tiene establecido como tope a la presentación de la Declaración Anual, es decir, 15 días después del último día del mes de marzo.</w:t>
      </w:r>
    </w:p>
    <w:p w14:paraId="7F5661BC" w14:textId="27B6EA86" w:rsidR="15865B9F" w:rsidRDefault="24ABC9B6" w:rsidP="7FDA8733">
      <w:r w:rsidRPr="7D9CA262">
        <w:rPr>
          <w:rFonts w:eastAsia="ITC Avant Garde" w:cs="ITC Avant Garde"/>
          <w:szCs w:val="20"/>
        </w:rPr>
        <w:t xml:space="preserve"> </w:t>
      </w:r>
    </w:p>
    <w:p w14:paraId="6B2C1F94" w14:textId="7A518837" w:rsidR="15865B9F" w:rsidRDefault="24ABC9B6" w:rsidP="7FDA8733">
      <w:pPr>
        <w:ind w:right="20"/>
        <w:rPr>
          <w:rFonts w:eastAsia="ITC Avant Garde" w:cs="ITC Avant Garde"/>
          <w:szCs w:val="20"/>
        </w:rPr>
      </w:pPr>
      <w:r w:rsidRPr="7D9CA262">
        <w:rPr>
          <w:rFonts w:eastAsia="ITC Avant Garde" w:cs="ITC Avant Garde"/>
          <w:b/>
          <w:bCs/>
          <w:szCs w:val="20"/>
          <w:u w:val="single"/>
        </w:rPr>
        <w:lastRenderedPageBreak/>
        <w:t>Respuesta:</w:t>
      </w:r>
      <w:r w:rsidRPr="7D9CA262">
        <w:rPr>
          <w:rFonts w:eastAsia="ITC Avant Garde" w:cs="ITC Avant Garde"/>
          <w:szCs w:val="20"/>
        </w:rPr>
        <w:t xml:space="preserve"> El Instituto elimina las entregas semestrales y en su lugar se realiza una entrega anual.</w:t>
      </w:r>
    </w:p>
    <w:p w14:paraId="0DCA0BBF" w14:textId="7DA8F2AB" w:rsidR="7FDA8733" w:rsidRDefault="7FDA8733" w:rsidP="7D9CA262">
      <w:pPr>
        <w:ind w:right="20"/>
        <w:rPr>
          <w:rFonts w:eastAsia="ITC Avant Garde" w:cs="ITC Avant Garde"/>
          <w:szCs w:val="20"/>
        </w:rPr>
      </w:pPr>
    </w:p>
    <w:p w14:paraId="2C826A0F" w14:textId="354BBCA0" w:rsidR="7FDA8733" w:rsidRDefault="01A20DB6" w:rsidP="7D9CA262">
      <w:pPr>
        <w:ind w:right="20"/>
        <w:rPr>
          <w:rFonts w:eastAsia="ITC Avant Garde" w:cs="ITC Avant Garde"/>
          <w:szCs w:val="20"/>
        </w:rPr>
      </w:pPr>
      <w:r w:rsidRPr="7D9CA262">
        <w:rPr>
          <w:rFonts w:eastAsia="ITC Avant Garde" w:cs="ITC Avant Garde"/>
          <w:szCs w:val="20"/>
        </w:rPr>
        <w:t>RADIO FRECUENCIAS CONCESIONADAS, plantea la</w:t>
      </w:r>
      <w:r w:rsidR="10151C06" w:rsidRPr="7D9CA262">
        <w:rPr>
          <w:rFonts w:eastAsia="ITC Avant Garde" w:cs="ITC Avant Garde"/>
          <w:szCs w:val="20"/>
        </w:rPr>
        <w:t>s</w:t>
      </w:r>
      <w:r w:rsidRPr="7D9CA262">
        <w:rPr>
          <w:rFonts w:eastAsia="ITC Avant Garde" w:cs="ITC Avant Garde"/>
          <w:szCs w:val="20"/>
        </w:rPr>
        <w:t xml:space="preserve"> siguiente</w:t>
      </w:r>
      <w:r w:rsidR="64B8EA2E" w:rsidRPr="7D9CA262">
        <w:rPr>
          <w:rFonts w:eastAsia="ITC Avant Garde" w:cs="ITC Avant Garde"/>
          <w:szCs w:val="20"/>
        </w:rPr>
        <w:t>s</w:t>
      </w:r>
      <w:r w:rsidRPr="7D9CA262">
        <w:rPr>
          <w:rFonts w:eastAsia="ITC Avant Garde" w:cs="ITC Avant Garde"/>
          <w:szCs w:val="20"/>
        </w:rPr>
        <w:t xml:space="preserve"> pregunta</w:t>
      </w:r>
      <w:r w:rsidR="277D40CE" w:rsidRPr="7D9CA262">
        <w:rPr>
          <w:rFonts w:eastAsia="ITC Avant Garde" w:cs="ITC Avant Garde"/>
          <w:szCs w:val="20"/>
        </w:rPr>
        <w:t>s</w:t>
      </w:r>
      <w:r w:rsidRPr="7D9CA262">
        <w:rPr>
          <w:rFonts w:eastAsia="ITC Avant Garde" w:cs="ITC Avant Garde"/>
          <w:szCs w:val="20"/>
        </w:rPr>
        <w:t>: Si como concesionario que ya h</w:t>
      </w:r>
      <w:r w:rsidR="0B996F6B" w:rsidRPr="7D9CA262">
        <w:rPr>
          <w:rFonts w:eastAsia="ITC Avant Garde" w:cs="ITC Avant Garde"/>
          <w:szCs w:val="20"/>
        </w:rPr>
        <w:t>emos</w:t>
      </w:r>
      <w:r w:rsidRPr="7D9CA262">
        <w:rPr>
          <w:rFonts w:eastAsia="ITC Avant Garde" w:cs="ITC Avant Garde"/>
          <w:szCs w:val="20"/>
        </w:rPr>
        <w:t xml:space="preserve"> presentado información para fines estadísticos</w:t>
      </w:r>
      <w:r w:rsidR="445CD6B6" w:rsidRPr="7D9CA262">
        <w:rPr>
          <w:rFonts w:eastAsia="ITC Avant Garde" w:cs="ITC Avant Garde"/>
          <w:szCs w:val="20"/>
        </w:rPr>
        <w:t xml:space="preserve"> a partir de la aplicación de los nuevos Lineamientos ¿Debe</w:t>
      </w:r>
      <w:r w:rsidR="0D2EB5EA" w:rsidRPr="7D9CA262">
        <w:rPr>
          <w:rFonts w:eastAsia="ITC Avant Garde" w:cs="ITC Avant Garde"/>
          <w:szCs w:val="20"/>
        </w:rPr>
        <w:t xml:space="preserve">mos presentar nuevamente el eFormato R001 y saber si este es aplicable a servicios de </w:t>
      </w:r>
      <w:r w:rsidR="0F656943" w:rsidRPr="7D9CA262">
        <w:rPr>
          <w:rFonts w:eastAsia="ITC Avant Garde" w:cs="ITC Avant Garde"/>
          <w:szCs w:val="20"/>
        </w:rPr>
        <w:t>t</w:t>
      </w:r>
      <w:r w:rsidR="0D2EB5EA" w:rsidRPr="7D9CA262">
        <w:rPr>
          <w:rFonts w:eastAsia="ITC Avant Garde" w:cs="ITC Avant Garde"/>
          <w:szCs w:val="20"/>
        </w:rPr>
        <w:t>runking?</w:t>
      </w:r>
      <w:r w:rsidR="2EE047AE" w:rsidRPr="7D9CA262">
        <w:rPr>
          <w:rFonts w:eastAsia="ITC Avant Garde" w:cs="ITC Avant Garde"/>
          <w:szCs w:val="20"/>
        </w:rPr>
        <w:t xml:space="preserve"> ¿C</w:t>
      </w:r>
      <w:r w:rsidR="61DB0C89" w:rsidRPr="7D9CA262">
        <w:rPr>
          <w:rFonts w:eastAsia="ITC Avant Garde" w:cs="ITC Avant Garde"/>
          <w:szCs w:val="20"/>
        </w:rPr>
        <w:t xml:space="preserve">ómo concesionario de </w:t>
      </w:r>
      <w:r w:rsidR="4BD77F0A" w:rsidRPr="7D9CA262">
        <w:rPr>
          <w:rFonts w:eastAsia="ITC Avant Garde" w:cs="ITC Avant Garde"/>
          <w:szCs w:val="20"/>
        </w:rPr>
        <w:t>t</w:t>
      </w:r>
      <w:r w:rsidR="61DB0C89" w:rsidRPr="7D9CA262">
        <w:rPr>
          <w:rFonts w:eastAsia="ITC Avant Garde" w:cs="ITC Avant Garde"/>
          <w:szCs w:val="20"/>
        </w:rPr>
        <w:t>runking, nos aplica la presentación del eFormato R024, cada año?</w:t>
      </w:r>
    </w:p>
    <w:p w14:paraId="5AD061DA" w14:textId="7FD557A3" w:rsidR="7FDA8733" w:rsidRDefault="7FDA8733" w:rsidP="7D9CA262">
      <w:pPr>
        <w:ind w:right="20"/>
        <w:rPr>
          <w:rFonts w:eastAsia="ITC Avant Garde" w:cs="ITC Avant Garde"/>
          <w:b/>
          <w:bCs/>
          <w:szCs w:val="20"/>
          <w:u w:val="single"/>
        </w:rPr>
      </w:pPr>
    </w:p>
    <w:p w14:paraId="6F1537A9" w14:textId="0D98037A" w:rsidR="7FDA8733" w:rsidRDefault="0D2EB5EA" w:rsidP="7D9CA262">
      <w:pPr>
        <w:ind w:right="20"/>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El formato R001 se reporta de manera periódica, así que debe reportarse en cada periodo establecido para ello con la información solicitada. </w:t>
      </w:r>
      <w:bookmarkStart w:id="2" w:name="_Hlk176358669"/>
      <w:r w:rsidR="53315041" w:rsidRPr="7D9CA262">
        <w:rPr>
          <w:rFonts w:eastAsia="ITC Avant Garde" w:cs="ITC Avant Garde"/>
          <w:szCs w:val="20"/>
        </w:rPr>
        <w:t>No se solicita</w:t>
      </w:r>
      <w:r w:rsidR="71692A48" w:rsidRPr="7D9CA262">
        <w:rPr>
          <w:rFonts w:eastAsia="ITC Avant Garde" w:cs="ITC Avant Garde"/>
          <w:szCs w:val="20"/>
        </w:rPr>
        <w:t xml:space="preserve"> reporte de indicadores del servicio de </w:t>
      </w:r>
      <w:r w:rsidR="00E530C0">
        <w:rPr>
          <w:rFonts w:eastAsia="ITC Avant Garde" w:cs="ITC Avant Garde"/>
          <w:szCs w:val="20"/>
        </w:rPr>
        <w:t>T</w:t>
      </w:r>
      <w:r w:rsidR="71692A48" w:rsidRPr="7D9CA262">
        <w:rPr>
          <w:rFonts w:eastAsia="ITC Avant Garde" w:cs="ITC Avant Garde"/>
          <w:szCs w:val="20"/>
        </w:rPr>
        <w:t>runking.</w:t>
      </w:r>
      <w:bookmarkEnd w:id="2"/>
    </w:p>
    <w:p w14:paraId="6224DC7D" w14:textId="39CFBC8D" w:rsidR="7FDA8733" w:rsidRDefault="7FDA8733" w:rsidP="7D9CA262">
      <w:pPr>
        <w:ind w:right="20"/>
        <w:rPr>
          <w:rFonts w:eastAsia="ITC Avant Garde" w:cs="ITC Avant Garde"/>
          <w:szCs w:val="20"/>
        </w:rPr>
      </w:pPr>
    </w:p>
    <w:p w14:paraId="226AD1A8" w14:textId="47465A34" w:rsidR="7FDA8733" w:rsidRDefault="64F9192D" w:rsidP="7D9CA262">
      <w:pPr>
        <w:ind w:right="20"/>
        <w:rPr>
          <w:rFonts w:eastAsia="ITC Avant Garde" w:cs="ITC Avant Garde"/>
          <w:szCs w:val="20"/>
        </w:rPr>
      </w:pPr>
      <w:r w:rsidRPr="7D9CA262">
        <w:rPr>
          <w:rFonts w:eastAsia="ITC Avant Garde" w:cs="ITC Avant Garde"/>
          <w:szCs w:val="20"/>
        </w:rPr>
        <w:t xml:space="preserve">NEXT TELEKOM, solicita aclarar que la obligación de requisitar el formato R024 de forma anual, relativo a información de viviendas pasadas, no aplica a los operadores prestadores de </w:t>
      </w:r>
      <w:r w:rsidR="54F2201D" w:rsidRPr="7D9CA262">
        <w:rPr>
          <w:rFonts w:eastAsia="ITC Avant Garde" w:cs="ITC Avant Garde"/>
          <w:szCs w:val="20"/>
        </w:rPr>
        <w:t>servicios</w:t>
      </w:r>
      <w:r w:rsidRPr="7D9CA262">
        <w:rPr>
          <w:rFonts w:eastAsia="ITC Avant Garde" w:cs="ITC Avant Garde"/>
          <w:szCs w:val="20"/>
        </w:rPr>
        <w:t xml:space="preserve"> satelital</w:t>
      </w:r>
      <w:r w:rsidR="74D42A5A" w:rsidRPr="7D9CA262">
        <w:rPr>
          <w:rFonts w:eastAsia="ITC Avant Garde" w:cs="ITC Avant Garde"/>
          <w:szCs w:val="20"/>
        </w:rPr>
        <w:t xml:space="preserve">es ni móviles. </w:t>
      </w:r>
    </w:p>
    <w:p w14:paraId="0BE71DB5" w14:textId="44542919" w:rsidR="7FDA8733" w:rsidRDefault="7FDA8733" w:rsidP="7D9CA262">
      <w:pPr>
        <w:ind w:right="20"/>
        <w:rPr>
          <w:rFonts w:eastAsia="ITC Avant Garde" w:cs="ITC Avant Garde"/>
          <w:b/>
          <w:bCs/>
          <w:szCs w:val="20"/>
          <w:u w:val="single"/>
        </w:rPr>
      </w:pPr>
    </w:p>
    <w:p w14:paraId="24A18803" w14:textId="42CCC0BC" w:rsidR="7FDA8733" w:rsidRDefault="3F61D0E2" w:rsidP="7D9CA262">
      <w:pPr>
        <w:ind w:right="20"/>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realizan las precisiones necesarias</w:t>
      </w:r>
      <w:r w:rsidR="1A9EF8C7" w:rsidRPr="7D9CA262">
        <w:rPr>
          <w:rFonts w:eastAsia="ITC Avant Garde" w:cs="ITC Avant Garde"/>
          <w:szCs w:val="20"/>
        </w:rPr>
        <w:t xml:space="preserve"> en el formato correspondiente.</w:t>
      </w:r>
    </w:p>
    <w:p w14:paraId="791A992B" w14:textId="3713EDBB" w:rsidR="7FDA8733" w:rsidRDefault="7FDA8733" w:rsidP="7D9CA262">
      <w:pPr>
        <w:ind w:right="20"/>
        <w:rPr>
          <w:rFonts w:eastAsia="ITC Avant Garde" w:cs="ITC Avant Garde"/>
          <w:szCs w:val="20"/>
        </w:rPr>
      </w:pPr>
    </w:p>
    <w:p w14:paraId="080C337B" w14:textId="7AFCE32D" w:rsidR="7FDA8733" w:rsidRDefault="694AC34F" w:rsidP="7D9CA262">
      <w:pPr>
        <w:ind w:right="20"/>
        <w:rPr>
          <w:rFonts w:eastAsia="ITC Avant Garde" w:cs="ITC Avant Garde"/>
          <w:szCs w:val="20"/>
        </w:rPr>
      </w:pPr>
      <w:r w:rsidRPr="7D9CA262">
        <w:rPr>
          <w:rFonts w:eastAsia="ITC Avant Garde" w:cs="ITC Avant Garde"/>
          <w:szCs w:val="20"/>
        </w:rPr>
        <w:t>COMUNICACIÓN VERSATIL</w:t>
      </w:r>
      <w:r w:rsidR="672192EE" w:rsidRPr="7D9CA262">
        <w:rPr>
          <w:rFonts w:eastAsia="ITC Avant Garde" w:cs="ITC Avant Garde"/>
          <w:szCs w:val="20"/>
        </w:rPr>
        <w:t xml:space="preserve"> y SALAZAR Y SOLIS ABOGADOS</w:t>
      </w:r>
      <w:r w:rsidRPr="7D9CA262">
        <w:rPr>
          <w:rFonts w:eastAsia="ITC Avant Garde" w:cs="ITC Avant Garde"/>
          <w:szCs w:val="20"/>
        </w:rPr>
        <w:t>, identifica que con la eliminación del formato R003. Informaci</w:t>
      </w:r>
      <w:r w:rsidR="6C61E8CC" w:rsidRPr="7D9CA262">
        <w:rPr>
          <w:rFonts w:eastAsia="ITC Avant Garde" w:cs="ITC Avant Garde"/>
          <w:szCs w:val="20"/>
        </w:rPr>
        <w:t xml:space="preserve">ón General Estadística para Operador que no presta servicios o que todos los servicios que presta son diferentes, no </w:t>
      </w:r>
      <w:r w:rsidR="3083D48F" w:rsidRPr="7D9CA262">
        <w:rPr>
          <w:rFonts w:eastAsia="ITC Avant Garde" w:cs="ITC Avant Garde"/>
          <w:szCs w:val="20"/>
        </w:rPr>
        <w:t>obstante,</w:t>
      </w:r>
      <w:r w:rsidR="6C61E8CC" w:rsidRPr="7D9CA262">
        <w:rPr>
          <w:rFonts w:eastAsia="ITC Avant Garde" w:cs="ITC Avant Garde"/>
          <w:szCs w:val="20"/>
        </w:rPr>
        <w:t xml:space="preserve"> existen </w:t>
      </w:r>
      <w:r w:rsidR="0302A3A0" w:rsidRPr="7D9CA262">
        <w:rPr>
          <w:rFonts w:eastAsia="ITC Avant Garde" w:cs="ITC Avant Garde"/>
          <w:szCs w:val="20"/>
        </w:rPr>
        <w:t xml:space="preserve">operadores que </w:t>
      </w:r>
      <w:r w:rsidR="1672DC77" w:rsidRPr="7D9CA262">
        <w:rPr>
          <w:rFonts w:eastAsia="ITC Avant Garde" w:cs="ITC Avant Garde"/>
          <w:szCs w:val="20"/>
        </w:rPr>
        <w:t>prestan servicios no incluidos en las tablas de los numerales cuarto y décimo quinto, apartado 1, ambos del Anteproyecto, por ejemplo, los operadores que tienen autorizado prestar el servicio móvil de radiocomunicación especializada en flotillas –en lo su</w:t>
      </w:r>
      <w:r w:rsidR="33ABA2AA" w:rsidRPr="7D9CA262">
        <w:rPr>
          <w:rFonts w:eastAsia="ITC Avant Garde" w:cs="ITC Avant Garde"/>
          <w:szCs w:val="20"/>
        </w:rPr>
        <w:t>bsecuente, el “Servicio de Trunking”-. Ya que, con la Licitación No. IFT-11 (Servicio Movil de Radiocomunicación Especializada en Flotillas), a tra</w:t>
      </w:r>
      <w:r w:rsidR="6988B7CB" w:rsidRPr="7D9CA262">
        <w:rPr>
          <w:rFonts w:eastAsia="ITC Avant Garde" w:cs="ITC Avant Garde"/>
          <w:szCs w:val="20"/>
        </w:rPr>
        <w:t>vés de la cual participaron y concursaron diversas empresas, de hecho, 6 empresas resultaron ganadoras y les fue otorgado un título de concesión de espectro radioeléctrico para uso comercial y, en su caso, un título de concesión ú</w:t>
      </w:r>
      <w:r w:rsidR="10D5DE46" w:rsidRPr="7D9CA262">
        <w:rPr>
          <w:rFonts w:eastAsia="ITC Avant Garde" w:cs="ITC Avant Garde"/>
          <w:szCs w:val="20"/>
        </w:rPr>
        <w:t xml:space="preserve">nica para uso comercial. </w:t>
      </w:r>
    </w:p>
    <w:p w14:paraId="380C97DC" w14:textId="48A50895" w:rsidR="7FDA8733" w:rsidRDefault="7FDA8733" w:rsidP="7D9CA262">
      <w:pPr>
        <w:ind w:right="20"/>
        <w:rPr>
          <w:rFonts w:eastAsia="ITC Avant Garde" w:cs="ITC Avant Garde"/>
          <w:szCs w:val="20"/>
        </w:rPr>
      </w:pPr>
    </w:p>
    <w:p w14:paraId="5A0E868B" w14:textId="7A2AC1D1" w:rsidR="7FDA8733" w:rsidRDefault="10D5DE46" w:rsidP="7D9CA262">
      <w:pPr>
        <w:ind w:right="20"/>
        <w:rPr>
          <w:rFonts w:eastAsia="ITC Avant Garde" w:cs="ITC Avant Garde"/>
          <w:szCs w:val="20"/>
        </w:rPr>
      </w:pPr>
      <w:r w:rsidRPr="7D9CA262">
        <w:rPr>
          <w:rFonts w:eastAsia="ITC Avant Garde" w:cs="ITC Avant Garde"/>
          <w:szCs w:val="20"/>
        </w:rPr>
        <w:t xml:space="preserve">En consecuencia, por lo menos existen 6 operadores que prestarán el Servicio de Trunking y que no encuadran en ningún otro eformato ni tienen un eformato específico para el servicio que presta, en otras palabras, no </w:t>
      </w:r>
      <w:r w:rsidR="69C73785" w:rsidRPr="7D9CA262">
        <w:rPr>
          <w:rFonts w:eastAsia="ITC Avant Garde" w:cs="ITC Avant Garde"/>
          <w:szCs w:val="20"/>
        </w:rPr>
        <w:t>están</w:t>
      </w:r>
      <w:r w:rsidRPr="7D9CA262">
        <w:rPr>
          <w:rFonts w:eastAsia="ITC Avant Garde" w:cs="ITC Avant Garde"/>
          <w:szCs w:val="20"/>
        </w:rPr>
        <w:t xml:space="preserve"> considerados como sujetos ob</w:t>
      </w:r>
      <w:r w:rsidR="2BBFC3AB" w:rsidRPr="7D9CA262">
        <w:rPr>
          <w:rFonts w:eastAsia="ITC Avant Garde" w:cs="ITC Avant Garde"/>
          <w:szCs w:val="20"/>
        </w:rPr>
        <w:t>ligados para presentar información estadística</w:t>
      </w:r>
      <w:r w:rsidR="6990B6E4" w:rsidRPr="7D9CA262">
        <w:rPr>
          <w:rFonts w:eastAsia="ITC Avant Garde" w:cs="ITC Avant Garde"/>
          <w:szCs w:val="20"/>
        </w:rPr>
        <w:t xml:space="preserve">. </w:t>
      </w:r>
      <w:bookmarkStart w:id="3" w:name="_Int_Jm9KC7zT"/>
      <w:r w:rsidR="6990B6E4" w:rsidRPr="7D9CA262">
        <w:rPr>
          <w:rFonts w:eastAsia="ITC Avant Garde" w:cs="ITC Avant Garde"/>
          <w:szCs w:val="20"/>
        </w:rPr>
        <w:t>Por lo que solicita, que exista un pronunciamiento específico por parte de este Instituto para contemplar que los concesionarios que presten servicios de telecomunicaciones que no se encuentren definidos, no estarán obligados a la presenta</w:t>
      </w:r>
      <w:r w:rsidR="48432774" w:rsidRPr="7D9CA262">
        <w:rPr>
          <w:rFonts w:eastAsia="ITC Avant Garde" w:cs="ITC Avant Garde"/>
          <w:szCs w:val="20"/>
        </w:rPr>
        <w:t>ción de la obligación por no existir un formato específicamente destinado para ello.</w:t>
      </w:r>
      <w:bookmarkEnd w:id="3"/>
      <w:r w:rsidR="48432774" w:rsidRPr="7D9CA262">
        <w:rPr>
          <w:rFonts w:eastAsia="ITC Avant Garde" w:cs="ITC Avant Garde"/>
          <w:szCs w:val="20"/>
        </w:rPr>
        <w:t xml:space="preserve"> </w:t>
      </w:r>
    </w:p>
    <w:p w14:paraId="00523627" w14:textId="1BECA152" w:rsidR="7FDA8733" w:rsidRDefault="7FDA8733" w:rsidP="7FDA8733">
      <w:pPr>
        <w:ind w:right="20"/>
        <w:rPr>
          <w:rFonts w:eastAsia="ITC Avant Garde" w:cs="ITC Avant Garde"/>
          <w:szCs w:val="20"/>
        </w:rPr>
      </w:pPr>
    </w:p>
    <w:p w14:paraId="1A3AA152" w14:textId="2FB49963" w:rsidR="48432774" w:rsidRDefault="48432774" w:rsidP="7D9CA262">
      <w:pPr>
        <w:ind w:right="20"/>
        <w:rPr>
          <w:rFonts w:eastAsia="ITC Avant Garde" w:cs="ITC Avant Garde"/>
          <w:szCs w:val="20"/>
        </w:rPr>
      </w:pPr>
      <w:r w:rsidRPr="00E530C0">
        <w:rPr>
          <w:rFonts w:eastAsia="ITC Avant Garde" w:cs="ITC Avant Garde"/>
          <w:b/>
          <w:bCs/>
          <w:szCs w:val="20"/>
          <w:u w:val="single"/>
        </w:rPr>
        <w:lastRenderedPageBreak/>
        <w:t>Respuesta:</w:t>
      </w:r>
      <w:r w:rsidRPr="00E530C0">
        <w:rPr>
          <w:rFonts w:eastAsia="ITC Avant Garde" w:cs="ITC Avant Garde"/>
          <w:szCs w:val="20"/>
        </w:rPr>
        <w:t xml:space="preserve"> </w:t>
      </w:r>
      <w:r w:rsidR="01F424B5" w:rsidRPr="00E530C0">
        <w:rPr>
          <w:rFonts w:eastAsia="ITC Avant Garde" w:cs="ITC Avant Garde"/>
          <w:szCs w:val="20"/>
        </w:rPr>
        <w:t>No</w:t>
      </w:r>
      <w:r w:rsidR="01F424B5" w:rsidRPr="7D9CA262">
        <w:rPr>
          <w:rFonts w:eastAsia="ITC Avant Garde" w:cs="ITC Avant Garde"/>
          <w:szCs w:val="20"/>
        </w:rPr>
        <w:t xml:space="preserve"> </w:t>
      </w:r>
      <w:r w:rsidR="00E530C0">
        <w:rPr>
          <w:rFonts w:eastAsia="ITC Avant Garde" w:cs="ITC Avant Garde"/>
          <w:szCs w:val="20"/>
        </w:rPr>
        <w:t>se solicita reporte de indicadores del servicio de Trunking.</w:t>
      </w:r>
    </w:p>
    <w:p w14:paraId="4D5DAF34" w14:textId="14628DF3" w:rsidR="7D9CA262" w:rsidRDefault="7D9CA262" w:rsidP="7D9CA262">
      <w:pPr>
        <w:ind w:right="20"/>
        <w:rPr>
          <w:rFonts w:eastAsia="ITC Avant Garde" w:cs="ITC Avant Garde"/>
          <w:szCs w:val="20"/>
        </w:rPr>
      </w:pPr>
    </w:p>
    <w:p w14:paraId="2ABA8013" w14:textId="2E48264F" w:rsidR="4448677C" w:rsidRDefault="4448677C" w:rsidP="7D9CA262">
      <w:pPr>
        <w:rPr>
          <w:rFonts w:eastAsia="ITC Avant Garde" w:cs="ITC Avant Garde"/>
          <w:b/>
          <w:bCs/>
          <w:szCs w:val="20"/>
        </w:rPr>
      </w:pPr>
      <w:r w:rsidRPr="7D9CA262">
        <w:rPr>
          <w:rFonts w:eastAsia="ITC Avant Garde" w:cs="ITC Avant Garde"/>
          <w:b/>
          <w:bCs/>
          <w:szCs w:val="20"/>
        </w:rPr>
        <w:t>Lineamiento quinto</w:t>
      </w:r>
    </w:p>
    <w:p w14:paraId="7CB1E6F2" w14:textId="09D284A8" w:rsidR="418E7C2A" w:rsidRDefault="77F68A75" w:rsidP="7FDA8733">
      <w:pPr>
        <w:rPr>
          <w:rFonts w:eastAsia="ITC Avant Garde" w:cs="ITC Avant Garde"/>
          <w:szCs w:val="20"/>
        </w:rPr>
      </w:pPr>
      <w:r w:rsidRPr="7D9CA262">
        <w:rPr>
          <w:rFonts w:eastAsia="ITC Avant Garde" w:cs="ITC Avant Garde"/>
          <w:szCs w:val="20"/>
        </w:rPr>
        <w:t>BELLO, GALLARDO, BONEQUI Y GARCIA, consideran que la publicación de la información por parte del Instituto a todo el público en general mediante sus reportes</w:t>
      </w:r>
      <w:r w:rsidR="1513D714" w:rsidRPr="7D9CA262">
        <w:rPr>
          <w:rFonts w:eastAsia="ITC Avant Garde" w:cs="ITC Avant Garde"/>
          <w:szCs w:val="20"/>
        </w:rPr>
        <w:t xml:space="preserve"> trimestrales, semestrales o anuales en el BIT o en cualquier otro medio, no debe poder identificarse al operador que </w:t>
      </w:r>
      <w:r w:rsidR="793D7651" w:rsidRPr="7D9CA262">
        <w:rPr>
          <w:rFonts w:eastAsia="ITC Avant Garde" w:cs="ITC Avant Garde"/>
          <w:szCs w:val="20"/>
        </w:rPr>
        <w:t>está</w:t>
      </w:r>
      <w:r w:rsidR="1513D714" w:rsidRPr="7D9CA262">
        <w:rPr>
          <w:rFonts w:eastAsia="ITC Avant Garde" w:cs="ITC Avant Garde"/>
          <w:szCs w:val="20"/>
        </w:rPr>
        <w:t xml:space="preserve"> reportando y presentando la información por motivos de competencia en el mercado de telecomu</w:t>
      </w:r>
      <w:r w:rsidR="6D424514" w:rsidRPr="7D9CA262">
        <w:rPr>
          <w:rFonts w:eastAsia="ITC Avant Garde" w:cs="ITC Avant Garde"/>
          <w:szCs w:val="20"/>
        </w:rPr>
        <w:t>nicaciones, además, por cuestiones de confidencialidad respecto a la información reportada, ya que puede perjudicar al operador o dañar sus inter</w:t>
      </w:r>
      <w:r w:rsidR="48BF05EC" w:rsidRPr="7D9CA262">
        <w:rPr>
          <w:rFonts w:eastAsia="ITC Avant Garde" w:cs="ITC Avant Garde"/>
          <w:szCs w:val="20"/>
        </w:rPr>
        <w:t>eses dentro del mercado mexicano.</w:t>
      </w:r>
    </w:p>
    <w:p w14:paraId="553AAD48" w14:textId="7AE43BB0" w:rsidR="28C8118B" w:rsidRDefault="28C8118B" w:rsidP="0D4032FA">
      <w:pPr>
        <w:rPr>
          <w:rFonts w:eastAsia="ITC Avant Garde" w:cs="ITC Avant Garde"/>
          <w:b/>
          <w:bCs/>
          <w:szCs w:val="20"/>
          <w:u w:val="single"/>
        </w:rPr>
      </w:pPr>
    </w:p>
    <w:p w14:paraId="07AA4FE8" w14:textId="1C05D2D9" w:rsidR="28C8118B" w:rsidRDefault="6FC1F60F" w:rsidP="0D4032FA">
      <w:pPr>
        <w:rPr>
          <w:rFonts w:eastAsia="ITC Avant Garde" w:cs="ITC Avant Garde"/>
          <w:szCs w:val="20"/>
          <w:highlight w:val="yellow"/>
        </w:rPr>
      </w:pPr>
      <w:r w:rsidRPr="7D9CA262">
        <w:rPr>
          <w:rFonts w:eastAsia="ITC Avant Garde" w:cs="ITC Avant Garde"/>
          <w:b/>
          <w:bCs/>
          <w:szCs w:val="20"/>
          <w:u w:val="single"/>
        </w:rPr>
        <w:t>Respuesta:</w:t>
      </w:r>
      <w:r w:rsidRPr="7D9CA262">
        <w:rPr>
          <w:rFonts w:eastAsia="ITC Avant Garde" w:cs="ITC Avant Garde"/>
          <w:szCs w:val="20"/>
        </w:rPr>
        <w:t xml:space="preserve"> </w:t>
      </w:r>
      <w:r w:rsidR="16AF0847" w:rsidRPr="7D9CA262">
        <w:rPr>
          <w:rFonts w:eastAsia="ITC Avant Garde" w:cs="ITC Avant Garde"/>
          <w:szCs w:val="20"/>
        </w:rPr>
        <w:t>La clasificación de la información es considerada de acuerdo al artículo 100 de la Ley General de Transparencia y Acceso a la Información Pública (LGTAIP) y, el artículo 97 de la Ley Federal de Transparencia y Acceso a la Información Pública (LFTAIP) como un “</w:t>
      </w:r>
      <w:r w:rsidR="16AF0847" w:rsidRPr="7D9CA262">
        <w:rPr>
          <w:rFonts w:eastAsia="ITC Avant Garde" w:cs="ITC Avant Garde"/>
          <w:i/>
          <w:iCs/>
          <w:szCs w:val="20"/>
        </w:rPr>
        <w:t>proceso mediante el cual el sujeto obligado determina que la información en su poder actualiza alguno de los supuestos de reserva o confidencialidad…</w:t>
      </w:r>
      <w:r w:rsidR="16AF0847" w:rsidRPr="7D9CA262">
        <w:rPr>
          <w:rFonts w:eastAsia="ITC Avant Garde" w:cs="ITC Avant Garde"/>
          <w:szCs w:val="20"/>
        </w:rPr>
        <w:t>” es decir, los supuestos de reserva o confidencialidad previstos en las leyes en materia están a cargo del sujeto obligado. Es por ello, que el Instituto no propone a través del Anteproyecto la “clasificación de la información”.</w:t>
      </w:r>
    </w:p>
    <w:p w14:paraId="17057925" w14:textId="0C81EC5F" w:rsidR="28C8118B" w:rsidRDefault="16AF0847" w:rsidP="0D4032FA">
      <w:r w:rsidRPr="7D9CA262">
        <w:rPr>
          <w:rFonts w:eastAsia="ITC Avant Garde" w:cs="ITC Avant Garde"/>
          <w:szCs w:val="20"/>
        </w:rPr>
        <w:t xml:space="preserve"> </w:t>
      </w:r>
    </w:p>
    <w:p w14:paraId="76E1F926" w14:textId="7395BA5C" w:rsidR="28C8118B" w:rsidRDefault="16AF0847" w:rsidP="0D4032FA">
      <w:r w:rsidRPr="7D9CA262">
        <w:rPr>
          <w:rFonts w:eastAsia="ITC Avant Garde" w:cs="ITC Avant Garde"/>
          <w:szCs w:val="20"/>
        </w:rPr>
        <w:t>Aunado a lo anterior se debe considerar que de conformidad con el artículo 6° de la Constitución Política de los Estados Unidos Mexicanos en concatenación con los artículos 11, 105 y 10 de la LGTAIP, 97 tercer párrafo y 98 de la LFTAIP, la clasificación de la información es una excepción al derecho de acceso a la información que puede ser invocada cuando éste es ejercido, evitando así la discrecionalidad en su aplicación.</w:t>
      </w:r>
    </w:p>
    <w:p w14:paraId="07C70714" w14:textId="2F941C06" w:rsidR="28C8118B" w:rsidRDefault="16AF0847" w:rsidP="0D4032FA">
      <w:r w:rsidRPr="7D9CA262">
        <w:rPr>
          <w:rFonts w:eastAsia="ITC Avant Garde" w:cs="ITC Avant Garde"/>
          <w:szCs w:val="20"/>
        </w:rPr>
        <w:t xml:space="preserve"> </w:t>
      </w:r>
    </w:p>
    <w:p w14:paraId="471B1F47" w14:textId="45DF3D95" w:rsidR="28C8118B" w:rsidRDefault="16AF0847" w:rsidP="0D4032FA">
      <w:r w:rsidRPr="7D9CA262">
        <w:rPr>
          <w:rFonts w:eastAsia="ITC Avant Garde" w:cs="ITC Avant Garde"/>
          <w:szCs w:val="20"/>
        </w:rPr>
        <w:t xml:space="preserve">En este sentido, los artículos 106 de la LGTAIP y 98 de la LFTAIP establecen que únicamente podrá activarse dicho proceso de clasificación de la información en los siguientes supuestos: </w:t>
      </w:r>
    </w:p>
    <w:p w14:paraId="56D4E0BF" w14:textId="168AD3D7" w:rsidR="28C8118B" w:rsidRDefault="16AF0847" w:rsidP="0D4032FA">
      <w:pPr>
        <w:pStyle w:val="Prrafodelista"/>
        <w:numPr>
          <w:ilvl w:val="0"/>
          <w:numId w:val="4"/>
        </w:numPr>
        <w:rPr>
          <w:rFonts w:eastAsia="ITC Avant Garde" w:cs="ITC Avant Garde"/>
          <w:szCs w:val="20"/>
        </w:rPr>
      </w:pPr>
      <w:r w:rsidRPr="7D9CA262">
        <w:rPr>
          <w:rFonts w:eastAsia="ITC Avant Garde" w:cs="ITC Avant Garde"/>
          <w:szCs w:val="20"/>
        </w:rPr>
        <w:t>Se reciba una solicitud de acceso a la información;</w:t>
      </w:r>
    </w:p>
    <w:p w14:paraId="75E076B0" w14:textId="11B93E42" w:rsidR="28C8118B" w:rsidRDefault="16AF0847" w:rsidP="0D4032FA">
      <w:pPr>
        <w:pStyle w:val="Prrafodelista"/>
        <w:numPr>
          <w:ilvl w:val="0"/>
          <w:numId w:val="4"/>
        </w:numPr>
        <w:rPr>
          <w:rFonts w:eastAsia="ITC Avant Garde" w:cs="ITC Avant Garde"/>
          <w:szCs w:val="20"/>
        </w:rPr>
      </w:pPr>
      <w:r w:rsidRPr="7D9CA262">
        <w:rPr>
          <w:rFonts w:eastAsia="ITC Avant Garde" w:cs="ITC Avant Garde"/>
          <w:szCs w:val="20"/>
        </w:rPr>
        <w:t xml:space="preserve">Se determine mediante resolución de autoridad competente; o, </w:t>
      </w:r>
    </w:p>
    <w:p w14:paraId="2B0A812B" w14:textId="5B7C7452" w:rsidR="28C8118B" w:rsidRDefault="16AF0847" w:rsidP="0D4032FA">
      <w:pPr>
        <w:pStyle w:val="Prrafodelista"/>
        <w:numPr>
          <w:ilvl w:val="0"/>
          <w:numId w:val="4"/>
        </w:numPr>
        <w:rPr>
          <w:rFonts w:eastAsia="ITC Avant Garde" w:cs="ITC Avant Garde"/>
          <w:szCs w:val="20"/>
        </w:rPr>
      </w:pPr>
      <w:r w:rsidRPr="7D9CA262">
        <w:rPr>
          <w:rFonts w:eastAsia="ITC Avant Garde" w:cs="ITC Avant Garde"/>
          <w:szCs w:val="20"/>
        </w:rPr>
        <w:t>Se generen versiones públicas para dar cumplimiento a las obligaciones de transparencia previstas en la Ley.</w:t>
      </w:r>
    </w:p>
    <w:p w14:paraId="13187A17" w14:textId="743A1A7B" w:rsidR="28C8118B" w:rsidRDefault="16AF0847" w:rsidP="0D4032FA">
      <w:pPr>
        <w:ind w:left="720"/>
      </w:pPr>
      <w:r w:rsidRPr="7D9CA262">
        <w:rPr>
          <w:rFonts w:eastAsia="ITC Avant Garde" w:cs="ITC Avant Garde"/>
          <w:szCs w:val="20"/>
        </w:rPr>
        <w:t xml:space="preserve"> </w:t>
      </w:r>
    </w:p>
    <w:p w14:paraId="4F4458EF" w14:textId="29F51C3E" w:rsidR="28C8118B" w:rsidRDefault="16AF0847" w:rsidP="0D4032FA">
      <w:r w:rsidRPr="7D9CA262">
        <w:rPr>
          <w:rFonts w:eastAsia="ITC Avant Garde" w:cs="ITC Avant Garde"/>
          <w:szCs w:val="20"/>
        </w:rPr>
        <w:t xml:space="preserve">En este orden de ideas, los Lineamientos generales de clasificación y desclasificación de la información así como para la elaboración de versiones públicas (Lineamientos Generales de clasificación) disponen en su numeral Quinto que la carga de la prueba para justificar toda negativa de acceso a la información por actualizarse cualquiera de los supuestos de clasificación previstos en la LGTAIP, la LFTAIP y las leyes estatales corresponderá a los sujetos obligados, por lo que, deberán fundar y motivar </w:t>
      </w:r>
      <w:r w:rsidRPr="7D9CA262">
        <w:rPr>
          <w:rFonts w:eastAsia="ITC Avant Garde" w:cs="ITC Avant Garde"/>
          <w:szCs w:val="20"/>
        </w:rPr>
        <w:lastRenderedPageBreak/>
        <w:t>debidamente la clasificación de la información ante una solicitud de acceso a la información o cuando se generen versiones públicas para dar cumplimiento a las obligaciones de transparencia.</w:t>
      </w:r>
    </w:p>
    <w:p w14:paraId="1DB2EBAF" w14:textId="50B2929E" w:rsidR="28C8118B" w:rsidRDefault="16AF0847" w:rsidP="0D4032FA">
      <w:r w:rsidRPr="7D9CA262">
        <w:rPr>
          <w:rFonts w:eastAsia="ITC Avant Garde" w:cs="ITC Avant Garde"/>
          <w:szCs w:val="20"/>
        </w:rPr>
        <w:t xml:space="preserve"> </w:t>
      </w:r>
    </w:p>
    <w:p w14:paraId="58F3A923" w14:textId="5D2C4FCB" w:rsidR="28C8118B" w:rsidRDefault="16AF0847" w:rsidP="0D4032FA">
      <w:pPr>
        <w:rPr>
          <w:rFonts w:eastAsia="ITC Avant Garde" w:cs="ITC Avant Garde"/>
          <w:szCs w:val="20"/>
        </w:rPr>
      </w:pPr>
      <w:r w:rsidRPr="7D9CA262">
        <w:rPr>
          <w:rFonts w:eastAsia="ITC Avant Garde" w:cs="ITC Avant Garde"/>
          <w:szCs w:val="20"/>
        </w:rPr>
        <w:t>De tal modo que cuando se actualice alguno de los supuestos de clasificación y se niegue el acceso a la información, le corresponde al Comité de Transparencia del Instituto confirmar, modificar o revocar dicha decisión, esto con fundamento en los artículos 103 de la LGTAIP y 102 de la LFTAIP. De esta manera, el Lineamiento quinto del Anteproyecto, busca dar certeza jurídica a los particulares respecto de la forma en que el Instituto cumplirá con su obligación de integrar y publicar la información del sector de telecomunicaciones, según lo mandatado por la Ley Federal de Telecomunicaciones y Radiodifusión, así como, el Estatuto</w:t>
      </w:r>
      <w:r w:rsidR="6F40F990" w:rsidRPr="7D9CA262">
        <w:rPr>
          <w:rFonts w:eastAsia="ITC Avant Garde" w:cs="ITC Avant Garde"/>
          <w:szCs w:val="20"/>
        </w:rPr>
        <w:t xml:space="preserve"> </w:t>
      </w:r>
      <w:r w:rsidRPr="7D9CA262">
        <w:rPr>
          <w:rFonts w:eastAsia="ITC Avant Garde" w:cs="ITC Avant Garde"/>
          <w:szCs w:val="20"/>
        </w:rPr>
        <w:t>Orgánico del Instituto Federal de Telecomunicaciones, lo cual ayuda a diferencia la clasificación de la información como una restricción al derecho de acceso a la información de la forma de publicación de la información a la que se refiere dicho Lineamiento.</w:t>
      </w:r>
    </w:p>
    <w:p w14:paraId="7F1E398F" w14:textId="52F424AD" w:rsidR="28C8118B" w:rsidRDefault="16AF0847" w:rsidP="0D4032FA">
      <w:r w:rsidRPr="7D9CA262">
        <w:rPr>
          <w:rFonts w:eastAsia="ITC Avant Garde" w:cs="ITC Avant Garde"/>
          <w:szCs w:val="20"/>
        </w:rPr>
        <w:t xml:space="preserve"> </w:t>
      </w:r>
    </w:p>
    <w:p w14:paraId="6BA2BCEF" w14:textId="58396985" w:rsidR="28C8118B" w:rsidRDefault="16AF0847" w:rsidP="0D4032FA">
      <w:r w:rsidRPr="7D9CA262">
        <w:rPr>
          <w:rFonts w:eastAsia="ITC Avant Garde" w:cs="ITC Avant Garde"/>
          <w:szCs w:val="20"/>
        </w:rPr>
        <w:t xml:space="preserve">Al respecto, los Lineamientos Cuadragésimo y Cuadragésimo cuarto de los Lineamientos Generales de clasificación, establecen que no será suficiente que los particulares hayan entregado con el carácter de confidencial la información, ya que, les corresponde a los sujetos obligados determinar si aquéllos son titulares de la información y si tienen el derecho de que se considere clasificada, para lo cual, el Instituto deberá fundar y motivar la confidencialidad. </w:t>
      </w:r>
    </w:p>
    <w:p w14:paraId="3A251F76" w14:textId="59855593" w:rsidR="28C8118B" w:rsidRDefault="16AF0847" w:rsidP="0D4032FA">
      <w:r w:rsidRPr="7D9CA262">
        <w:rPr>
          <w:rFonts w:eastAsia="ITC Avant Garde" w:cs="ITC Avant Garde"/>
          <w:szCs w:val="20"/>
        </w:rPr>
        <w:t xml:space="preserve"> </w:t>
      </w:r>
    </w:p>
    <w:p w14:paraId="6D4F1836" w14:textId="53131FD0" w:rsidR="28C8118B" w:rsidRDefault="16AF0847" w:rsidP="0D4032FA">
      <w:r w:rsidRPr="7D9CA262">
        <w:rPr>
          <w:rFonts w:eastAsia="ITC Avant Garde" w:cs="ITC Avant Garde"/>
          <w:szCs w:val="20"/>
        </w:rPr>
        <w:t>En este sentido, se estima innecesaria la modificación de los eFormatos o del Lineamiento quinto a fin de incluir de manera expresa la posibilidad que tienen los operadores de solicitar la clasificación de la información, considerando que éstos siempre se encontrarán en posibilidad de entregar información con las manifestaciones sobre confidencialidad que estimen procedentes -como ocurre en la práctica- mismas que, serán analizadas por el Instituto a fin de determinar su procedencia, cuando se esté en presencia de la actualización de alguno de los supuestos de clasificación de la información, según se refirió en párrafos anteriores.</w:t>
      </w:r>
    </w:p>
    <w:p w14:paraId="0496D407" w14:textId="7DA57E9E" w:rsidR="28C8118B" w:rsidRDefault="16AF0847" w:rsidP="0D4032FA">
      <w:r w:rsidRPr="7D9CA262">
        <w:rPr>
          <w:rFonts w:eastAsia="ITC Avant Garde" w:cs="ITC Avant Garde"/>
          <w:szCs w:val="20"/>
        </w:rPr>
        <w:t xml:space="preserve"> </w:t>
      </w:r>
    </w:p>
    <w:p w14:paraId="78D995D3" w14:textId="0D2BB164" w:rsidR="28C8118B" w:rsidRDefault="16AF0847" w:rsidP="0D4032FA">
      <w:pPr>
        <w:rPr>
          <w:rFonts w:eastAsia="ITC Avant Garde" w:cs="ITC Avant Garde"/>
          <w:szCs w:val="20"/>
        </w:rPr>
      </w:pPr>
      <w:r w:rsidRPr="7D9CA262">
        <w:rPr>
          <w:rFonts w:eastAsia="ITC Avant Garde" w:cs="ITC Avant Garde"/>
          <w:szCs w:val="20"/>
        </w:rPr>
        <w:t>Aunado a lo anterior, para causar mayor seguridad jurídica al operador, la entrega de información cuenta con un aviso de privacidad simplificado que viene en cada uno de los eFormatos y su correspondiente versión integral que puede ser consultada en la página del Instituto. Dicho aviso cumple con los principios de información y consentimiento que plantean los artículos 16 al 30 de la Ley General de Protección de Datos Personales en Posesión de los Sujetos Obligados (LGPDPPSO), además indica que los datos personales recabados por el Instituto serán protegidos, incorporados y resguardados específicamente en los archivos de la Coordinación General de Planeación Estratégica y, serán tratados conforme a finalidades concretas, lícitas, explícitas y legítimas que se detallan en el mismo.</w:t>
      </w:r>
    </w:p>
    <w:p w14:paraId="721585B0" w14:textId="0EE77CAD" w:rsidR="28C8118B" w:rsidRDefault="16AF0847" w:rsidP="0D4032FA">
      <w:r w:rsidRPr="7D9CA262">
        <w:rPr>
          <w:rFonts w:eastAsia="ITC Avant Garde" w:cs="ITC Avant Garde"/>
          <w:szCs w:val="20"/>
        </w:rPr>
        <w:t xml:space="preserve"> </w:t>
      </w:r>
    </w:p>
    <w:p w14:paraId="444016C4" w14:textId="3DB70ABD" w:rsidR="28C8118B" w:rsidRDefault="16AF0847" w:rsidP="0D4032FA">
      <w:r w:rsidRPr="7D9CA262">
        <w:rPr>
          <w:rFonts w:eastAsia="ITC Avant Garde" w:cs="ITC Avant Garde"/>
          <w:szCs w:val="20"/>
        </w:rPr>
        <w:lastRenderedPageBreak/>
        <w:t>En este orden de ideas, la presentación de versiones públicas de los eFormatos al Instituto, si bien no se encuentra limitada por los Lineamientos, lo cierto es que su estudio y uso estaría sujeto al análisis de clasificación de la información que dado el caso de actualizarse alguno de los momentos de clasificación estuviera obligado el Instituto a realizarla.</w:t>
      </w:r>
    </w:p>
    <w:p w14:paraId="30712198" w14:textId="7E7258A8" w:rsidR="28C8118B" w:rsidRDefault="16AF0847" w:rsidP="0D4032FA">
      <w:r w:rsidRPr="7D9CA262">
        <w:rPr>
          <w:rFonts w:eastAsia="ITC Avant Garde" w:cs="ITC Avant Garde"/>
          <w:szCs w:val="20"/>
        </w:rPr>
        <w:t xml:space="preserve"> </w:t>
      </w:r>
    </w:p>
    <w:p w14:paraId="5540CA5C" w14:textId="7F3AB86C" w:rsidR="28C8118B" w:rsidRDefault="16AF0847" w:rsidP="0D4032FA">
      <w:pPr>
        <w:rPr>
          <w:rFonts w:eastAsia="ITC Avant Garde" w:cs="ITC Avant Garde"/>
          <w:szCs w:val="20"/>
        </w:rPr>
      </w:pPr>
      <w:r w:rsidRPr="7D9CA262">
        <w:rPr>
          <w:rFonts w:eastAsia="ITC Avant Garde" w:cs="ITC Avant Garde"/>
          <w:szCs w:val="20"/>
        </w:rPr>
        <w:t>Finalmente, con independencia a lo anteriormente señalado, resulta relevante destacar que de conformidad con los Lineamientos Generales de clasificación en su Lineamiento segundo, fracción XVIII establece que una versión p</w:t>
      </w:r>
      <w:r w:rsidR="00AA5DEB">
        <w:rPr>
          <w:rFonts w:eastAsia="ITC Avant Garde" w:cs="ITC Avant Garde"/>
          <w:szCs w:val="20"/>
        </w:rPr>
        <w:t>ú</w:t>
      </w:r>
      <w:r w:rsidRPr="7D9CA262">
        <w:rPr>
          <w:rFonts w:eastAsia="ITC Avant Garde" w:cs="ITC Avant Garde"/>
          <w:szCs w:val="20"/>
        </w:rPr>
        <w:t>blica es “</w:t>
      </w:r>
      <w:r w:rsidRPr="7D9CA262">
        <w:rPr>
          <w:rFonts w:eastAsia="ITC Avant Garde" w:cs="ITC Avant Garde"/>
          <w:i/>
          <w:iCs/>
          <w:szCs w:val="20"/>
        </w:rPr>
        <w:t xml:space="preserve">el documento a partir del cual se otorga acceso a la información, en el que se testan partes o secciones clasificadas, indicando el contenido de éstas de manera genérica, fundando y motivando la reserva o confidencialidad…”; </w:t>
      </w:r>
      <w:r w:rsidRPr="7D9CA262">
        <w:rPr>
          <w:rFonts w:eastAsia="ITC Avant Garde" w:cs="ITC Avant Garde"/>
          <w:szCs w:val="20"/>
        </w:rPr>
        <w:t>siendo el caso que de conformidad con el Lineamiento quinto del Anteproyecto, la información recabada a través de los eFormatos se publicará en el BIT, es decir, no serán publicados en su carácter de expresión documental los eFormatos, sino que únicamente constituyen un medio para allegarse de cierta información que será procesada con respecto al documento entregado.</w:t>
      </w:r>
    </w:p>
    <w:p w14:paraId="1D107091" w14:textId="0E6438C4" w:rsidR="7D9CA262" w:rsidRDefault="7D9CA262" w:rsidP="7D9CA262">
      <w:pPr>
        <w:rPr>
          <w:rFonts w:eastAsia="ITC Avant Garde" w:cs="ITC Avant Garde"/>
          <w:szCs w:val="20"/>
        </w:rPr>
      </w:pPr>
    </w:p>
    <w:p w14:paraId="65FAD876" w14:textId="2EE526F8" w:rsidR="28C8118B" w:rsidRDefault="260B9771" w:rsidP="7FDA8733">
      <w:pPr>
        <w:rPr>
          <w:rFonts w:eastAsia="ITC Avant Garde" w:cs="ITC Avant Garde"/>
          <w:szCs w:val="20"/>
        </w:rPr>
      </w:pPr>
      <w:r w:rsidRPr="7D9CA262">
        <w:rPr>
          <w:rFonts w:eastAsia="ITC Avant Garde" w:cs="ITC Avant Garde"/>
          <w:szCs w:val="20"/>
        </w:rPr>
        <w:t>TELECOMUNICACIONES 360</w:t>
      </w:r>
      <w:r w:rsidR="3959E5D3" w:rsidRPr="7D9CA262">
        <w:rPr>
          <w:rFonts w:eastAsia="ITC Avant Garde" w:cs="ITC Avant Garde"/>
          <w:szCs w:val="20"/>
        </w:rPr>
        <w:t xml:space="preserve"> y ALAN JESUARI</w:t>
      </w:r>
      <w:r w:rsidRPr="7D9CA262">
        <w:rPr>
          <w:rFonts w:eastAsia="ITC Avant Garde" w:cs="ITC Avant Garde"/>
          <w:szCs w:val="20"/>
        </w:rPr>
        <w:t>, propone</w:t>
      </w:r>
      <w:r w:rsidR="5CAE563B" w:rsidRPr="7D9CA262">
        <w:rPr>
          <w:rFonts w:eastAsia="ITC Avant Garde" w:cs="ITC Avant Garde"/>
          <w:szCs w:val="20"/>
        </w:rPr>
        <w:t>n</w:t>
      </w:r>
      <w:r w:rsidRPr="7D9CA262">
        <w:rPr>
          <w:rFonts w:eastAsia="ITC Avant Garde" w:cs="ITC Avant Garde"/>
          <w:szCs w:val="20"/>
        </w:rPr>
        <w:t xml:space="preserve"> ajustar como información no </w:t>
      </w:r>
      <w:r w:rsidR="19CC5BA4" w:rsidRPr="7D9CA262">
        <w:rPr>
          <w:rFonts w:eastAsia="ITC Avant Garde" w:cs="ITC Avant Garde"/>
          <w:szCs w:val="20"/>
        </w:rPr>
        <w:t>publicable</w:t>
      </w:r>
      <w:r w:rsidRPr="7D9CA262">
        <w:rPr>
          <w:rFonts w:eastAsia="ITC Avant Garde" w:cs="ITC Avant Garde"/>
          <w:szCs w:val="20"/>
        </w:rPr>
        <w:t xml:space="preserve"> la información relativa a Ingresos, Ingresos por esquema de pago, </w:t>
      </w:r>
      <w:r w:rsidR="3F9878B7" w:rsidRPr="7D9CA262">
        <w:rPr>
          <w:rFonts w:eastAsia="ITC Avant Garde" w:cs="ITC Avant Garde"/>
          <w:szCs w:val="20"/>
        </w:rPr>
        <w:t xml:space="preserve">Egresos, Ingresos promedio por suscriptor y, </w:t>
      </w:r>
      <w:r w:rsidR="5C82D595" w:rsidRPr="7D9CA262">
        <w:rPr>
          <w:rFonts w:eastAsia="ITC Avant Garde" w:cs="ITC Avant Garde"/>
          <w:szCs w:val="20"/>
        </w:rPr>
        <w:t>Volumen</w:t>
      </w:r>
      <w:r w:rsidR="3F9878B7" w:rsidRPr="7D9CA262">
        <w:rPr>
          <w:rFonts w:eastAsia="ITC Avant Garde" w:cs="ITC Avant Garde"/>
          <w:szCs w:val="20"/>
        </w:rPr>
        <w:t xml:space="preserve"> de Compra Mayorista de Servicios Móviles por Proveedor.</w:t>
      </w:r>
    </w:p>
    <w:p w14:paraId="600F07A1" w14:textId="3F4409B1" w:rsidR="7FDA8733" w:rsidRDefault="7FDA8733" w:rsidP="7FDA8733">
      <w:pPr>
        <w:rPr>
          <w:rFonts w:eastAsia="ITC Avant Garde" w:cs="ITC Avant Garde"/>
          <w:b/>
          <w:bCs/>
          <w:szCs w:val="20"/>
          <w:u w:val="single"/>
        </w:rPr>
      </w:pPr>
    </w:p>
    <w:p w14:paraId="5DCA2D59" w14:textId="3557192A" w:rsidR="7D0844A2" w:rsidRDefault="72836C02" w:rsidP="72394A76">
      <w:pPr>
        <w:rPr>
          <w:rFonts w:eastAsia="ITC Avant Garde" w:cs="ITC Avant Garde"/>
        </w:rPr>
      </w:pPr>
      <w:r w:rsidRPr="42D97A1C">
        <w:rPr>
          <w:rFonts w:eastAsia="ITC Avant Garde" w:cs="ITC Avant Garde"/>
          <w:b/>
          <w:bCs/>
          <w:u w:val="single"/>
        </w:rPr>
        <w:t>Respuesta:</w:t>
      </w:r>
      <w:r w:rsidR="6EC0D10C" w:rsidRPr="42D97A1C">
        <w:rPr>
          <w:rFonts w:eastAsia="ITC Avant Garde" w:cs="ITC Avant Garde"/>
        </w:rPr>
        <w:t xml:space="preserve"> En ese sentido,</w:t>
      </w:r>
      <w:r w:rsidR="113884D9" w:rsidRPr="42D97A1C">
        <w:rPr>
          <w:rFonts w:eastAsia="ITC Avant Garde" w:cs="ITC Avant Garde"/>
        </w:rPr>
        <w:t xml:space="preserve"> la publicación de la información entregada por los Operadores al </w:t>
      </w:r>
      <w:r w:rsidR="4BD4A770" w:rsidRPr="42D97A1C">
        <w:rPr>
          <w:rFonts w:eastAsia="ITC Avant Garde" w:cs="ITC Avant Garde"/>
        </w:rPr>
        <w:t>Instituto</w:t>
      </w:r>
      <w:r w:rsidR="113884D9" w:rsidRPr="42D97A1C">
        <w:rPr>
          <w:rFonts w:eastAsia="ITC Avant Garde" w:cs="ITC Avant Garde"/>
        </w:rPr>
        <w:t xml:space="preserve"> se realiza con</w:t>
      </w:r>
      <w:r w:rsidR="6EC0D10C" w:rsidRPr="42D97A1C">
        <w:rPr>
          <w:rFonts w:eastAsia="ITC Avant Garde" w:cs="ITC Avant Garde"/>
        </w:rPr>
        <w:t xml:space="preserve"> los niveles de publicidad </w:t>
      </w:r>
      <w:r w:rsidR="113884D9" w:rsidRPr="42D97A1C">
        <w:rPr>
          <w:rFonts w:eastAsia="ITC Avant Garde" w:cs="ITC Avant Garde"/>
        </w:rPr>
        <w:t xml:space="preserve">que vienen descritos en el Lineamiento Quinto del Anteproyecto, cabe mencionar que los niveles de publicación </w:t>
      </w:r>
      <w:r w:rsidR="6EC0D10C" w:rsidRPr="42D97A1C">
        <w:rPr>
          <w:rFonts w:eastAsia="ITC Avant Garde" w:cs="ITC Avant Garde"/>
        </w:rPr>
        <w:t>varían, no en todos los casos los operadores son identificables ni se muestra la información con la desagregación con que los operadores la reporta</w:t>
      </w:r>
      <w:r w:rsidR="6B31C658" w:rsidRPr="42D97A1C">
        <w:rPr>
          <w:rFonts w:eastAsia="ITC Avant Garde" w:cs="ITC Avant Garde"/>
        </w:rPr>
        <w:t>n.</w:t>
      </w:r>
      <w:r w:rsidR="113884D9" w:rsidRPr="42D97A1C">
        <w:rPr>
          <w:rFonts w:eastAsia="ITC Avant Garde" w:cs="ITC Avant Garde"/>
        </w:rPr>
        <w:t xml:space="preserve"> Ahora bien, de </w:t>
      </w:r>
      <w:r w:rsidR="6B31C658" w:rsidRPr="42D97A1C">
        <w:rPr>
          <w:rFonts w:eastAsia="ITC Avant Garde" w:cs="ITC Avant Garde"/>
        </w:rPr>
        <w:t>los casos señalados por los operadores, actualmente ya se publican con el nivel de desagregación establecido.</w:t>
      </w:r>
    </w:p>
    <w:p w14:paraId="4ADD53A5" w14:textId="7AC469A2" w:rsidR="009D46E8" w:rsidRDefault="009D46E8" w:rsidP="7FDA8733">
      <w:pPr>
        <w:rPr>
          <w:rFonts w:eastAsia="ITC Avant Garde" w:cs="ITC Avant Garde"/>
          <w:szCs w:val="20"/>
        </w:rPr>
      </w:pPr>
    </w:p>
    <w:p w14:paraId="0DD8616A" w14:textId="411DE47D" w:rsidR="7FDA8733" w:rsidRDefault="7FDA8733" w:rsidP="7FDA8733">
      <w:pPr>
        <w:ind w:right="20"/>
        <w:rPr>
          <w:rFonts w:eastAsia="ITC Avant Garde" w:cs="ITC Avant Garde"/>
          <w:szCs w:val="20"/>
        </w:rPr>
      </w:pPr>
    </w:p>
    <w:p w14:paraId="26D56837" w14:textId="17EB6C2B" w:rsidR="01D2D77A" w:rsidRDefault="4E93EF48" w:rsidP="7FDA8733">
      <w:pPr>
        <w:ind w:right="20"/>
        <w:rPr>
          <w:rFonts w:eastAsia="ITC Avant Garde" w:cs="ITC Avant Garde"/>
          <w:szCs w:val="20"/>
        </w:rPr>
      </w:pPr>
      <w:r w:rsidRPr="7D9CA262">
        <w:rPr>
          <w:rFonts w:eastAsia="ITC Avant Garde" w:cs="ITC Avant Garde"/>
          <w:szCs w:val="20"/>
        </w:rPr>
        <w:t>PEGASO PCS, solicita al Instituto establecer un plazo máximo de un trimestre tras la entrega de información de los operadores para publicar la información en el Banco de Información de Telecomunicaciones, para contar con la información más actualizada y de forma oportuna.</w:t>
      </w:r>
    </w:p>
    <w:p w14:paraId="07E29B14" w14:textId="4A08A250" w:rsidR="0D4032FA" w:rsidRDefault="0D4032FA" w:rsidP="0D4032FA">
      <w:pPr>
        <w:rPr>
          <w:rFonts w:eastAsia="ITC Avant Garde" w:cs="ITC Avant Garde"/>
          <w:b/>
          <w:bCs/>
          <w:szCs w:val="20"/>
          <w:u w:val="single"/>
        </w:rPr>
      </w:pPr>
    </w:p>
    <w:p w14:paraId="6D302C2C" w14:textId="15C6B8B1" w:rsidR="01D2D77A" w:rsidRDefault="4E93EF48" w:rsidP="0D4032FA">
      <w:pPr>
        <w:rPr>
          <w:rFonts w:eastAsia="ITC Avant Garde" w:cs="ITC Avant Garde"/>
          <w:b/>
          <w:bCs/>
          <w:szCs w:val="20"/>
          <w:u w:val="single"/>
        </w:rPr>
      </w:pPr>
      <w:r w:rsidRPr="7D9CA262">
        <w:rPr>
          <w:rFonts w:eastAsia="ITC Avant Garde" w:cs="ITC Avant Garde"/>
          <w:b/>
          <w:bCs/>
          <w:szCs w:val="20"/>
          <w:u w:val="single"/>
        </w:rPr>
        <w:t>Respuesta:</w:t>
      </w:r>
      <w:r w:rsidR="13498E07" w:rsidRPr="7D9CA262">
        <w:rPr>
          <w:rFonts w:eastAsia="ITC Avant Garde" w:cs="ITC Avant Garde"/>
          <w:szCs w:val="20"/>
        </w:rPr>
        <w:t xml:space="preserve"> </w:t>
      </w:r>
      <w:r w:rsidR="1488A40A" w:rsidRPr="7D9CA262">
        <w:rPr>
          <w:rFonts w:eastAsia="ITC Avant Garde" w:cs="ITC Avant Garde"/>
          <w:szCs w:val="20"/>
        </w:rPr>
        <w:t>La publicación depende de la calidad de información reportada por parte de los operadores, el proceso interno del Instituto se ajusta constantemente para mejorar su eficiencia y contar con información oportuna.</w:t>
      </w:r>
    </w:p>
    <w:p w14:paraId="4CB2AD78" w14:textId="130388D9" w:rsidR="7FDA8733" w:rsidRDefault="7FDA8733" w:rsidP="7FDA8733">
      <w:pPr>
        <w:ind w:right="20"/>
        <w:rPr>
          <w:rFonts w:eastAsia="ITC Avant Garde" w:cs="ITC Avant Garde"/>
          <w:szCs w:val="20"/>
        </w:rPr>
      </w:pPr>
    </w:p>
    <w:p w14:paraId="0AB4EF1B" w14:textId="611070C7" w:rsidR="1185B2EC" w:rsidRDefault="4448677C" w:rsidP="7D9CA262">
      <w:pPr>
        <w:ind w:right="20"/>
        <w:rPr>
          <w:rFonts w:eastAsia="ITC Avant Garde" w:cs="ITC Avant Garde"/>
          <w:b/>
          <w:bCs/>
          <w:szCs w:val="20"/>
        </w:rPr>
      </w:pPr>
      <w:r w:rsidRPr="7D9CA262">
        <w:rPr>
          <w:rFonts w:eastAsia="ITC Avant Garde" w:cs="ITC Avant Garde"/>
          <w:b/>
          <w:bCs/>
          <w:szCs w:val="20"/>
        </w:rPr>
        <w:t>Lineamiento séptimo</w:t>
      </w:r>
    </w:p>
    <w:p w14:paraId="0D92C11F" w14:textId="3E21419B" w:rsidR="53AC313E" w:rsidRDefault="2D12C48D" w:rsidP="7FDA8733">
      <w:pPr>
        <w:ind w:right="20"/>
        <w:rPr>
          <w:rFonts w:eastAsia="ITC Avant Garde" w:cs="ITC Avant Garde"/>
          <w:szCs w:val="20"/>
        </w:rPr>
      </w:pPr>
      <w:r w:rsidRPr="7D9CA262">
        <w:rPr>
          <w:rFonts w:eastAsia="ITC Avant Garde" w:cs="ITC Avant Garde"/>
          <w:szCs w:val="20"/>
        </w:rPr>
        <w:lastRenderedPageBreak/>
        <w:t>KONECTA DE MEXICO, propone que se establezca por parte del IFT un responsable para el servicio de cons</w:t>
      </w:r>
      <w:r w:rsidR="763CA0B9" w:rsidRPr="7D9CA262">
        <w:rPr>
          <w:rFonts w:eastAsia="ITC Avant Garde" w:cs="ITC Avant Garde"/>
          <w:szCs w:val="20"/>
        </w:rPr>
        <w:t xml:space="preserve">ulta, soporte y atención de dudas, relacionadas con la preparación, </w:t>
      </w:r>
      <w:r w:rsidR="6D6DF263" w:rsidRPr="7D9CA262">
        <w:rPr>
          <w:rFonts w:eastAsia="ITC Avant Garde" w:cs="ITC Avant Garde"/>
          <w:szCs w:val="20"/>
        </w:rPr>
        <w:t>presentación</w:t>
      </w:r>
      <w:r w:rsidR="763CA0B9" w:rsidRPr="7D9CA262">
        <w:rPr>
          <w:rFonts w:eastAsia="ITC Avant Garde" w:cs="ITC Avant Garde"/>
          <w:szCs w:val="20"/>
        </w:rPr>
        <w:t xml:space="preserve"> e ingreso del “eFormato R002” y que este quede disponible de forma permanente, de tal forma que en el Anteproyecto </w:t>
      </w:r>
      <w:r w:rsidR="545D18FB" w:rsidRPr="7D9CA262">
        <w:rPr>
          <w:rFonts w:eastAsia="ITC Avant Garde" w:cs="ITC Avant Garde"/>
          <w:szCs w:val="20"/>
        </w:rPr>
        <w:t>se establezca esta permanencia y no quede como un apoyo para la atención de dudas.</w:t>
      </w:r>
      <w:r w:rsidR="4F93FDF5" w:rsidRPr="7D9CA262">
        <w:rPr>
          <w:rFonts w:eastAsia="ITC Avant Garde" w:cs="ITC Avant Garde"/>
          <w:szCs w:val="20"/>
        </w:rPr>
        <w:t xml:space="preserve"> </w:t>
      </w:r>
      <w:r w:rsidR="7E7AA36C" w:rsidRPr="7D9CA262">
        <w:rPr>
          <w:rFonts w:eastAsia="ITC Avant Garde" w:cs="ITC Avant Garde"/>
          <w:szCs w:val="20"/>
        </w:rPr>
        <w:t xml:space="preserve">Por su parte, RADIO FRECUENCIAS CONCESIONADAS emite el siguiente </w:t>
      </w:r>
      <w:r w:rsidR="63F16544" w:rsidRPr="7D9CA262">
        <w:rPr>
          <w:rFonts w:eastAsia="ITC Avant Garde" w:cs="ITC Avant Garde"/>
          <w:szCs w:val="20"/>
        </w:rPr>
        <w:t>cuestionamiento ¿Por cuánto tiempo estará disponible dicho soporte?</w:t>
      </w:r>
      <w:r w:rsidR="69F8F96D" w:rsidRPr="7D9CA262">
        <w:rPr>
          <w:rFonts w:eastAsia="ITC Avant Garde" w:cs="ITC Avant Garde"/>
          <w:szCs w:val="20"/>
        </w:rPr>
        <w:t xml:space="preserve"> </w:t>
      </w:r>
      <w:r w:rsidR="39781813" w:rsidRPr="7D9CA262">
        <w:rPr>
          <w:rFonts w:eastAsia="ITC Avant Garde" w:cs="ITC Avant Garde"/>
          <w:szCs w:val="20"/>
        </w:rPr>
        <w:t>Además</w:t>
      </w:r>
      <w:r w:rsidR="69F8F96D" w:rsidRPr="7D9CA262">
        <w:rPr>
          <w:rFonts w:eastAsia="ITC Avant Garde" w:cs="ITC Avant Garde"/>
          <w:szCs w:val="20"/>
        </w:rPr>
        <w:t xml:space="preserve">, RAZO Y RAVELO, mencionan que bajo los principios de celeridad y claridad que rigen al Instituto, proponen que el Lineamiento estipule un tiempo máximo en el cual </w:t>
      </w:r>
      <w:r w:rsidR="2877218E" w:rsidRPr="7D9CA262">
        <w:rPr>
          <w:rFonts w:eastAsia="ITC Avant Garde" w:cs="ITC Avant Garde"/>
          <w:szCs w:val="20"/>
        </w:rPr>
        <w:t>se emita una respuesta a las inquietudes presentadas.</w:t>
      </w:r>
    </w:p>
    <w:p w14:paraId="55513203" w14:textId="7AA769FB" w:rsidR="7FDA8733" w:rsidRDefault="7FDA8733" w:rsidP="7FDA8733">
      <w:pPr>
        <w:ind w:right="20"/>
        <w:rPr>
          <w:rFonts w:eastAsia="ITC Avant Garde" w:cs="ITC Avant Garde"/>
          <w:szCs w:val="20"/>
        </w:rPr>
      </w:pPr>
    </w:p>
    <w:p w14:paraId="5F74CDC2" w14:textId="2F3257DD" w:rsidR="7FDA8733" w:rsidRDefault="2D12C48D" w:rsidP="0D4032FA">
      <w:pPr>
        <w:rPr>
          <w:rFonts w:eastAsia="ITC Avant Garde" w:cs="ITC Avant Garde"/>
          <w:b/>
          <w:bCs/>
          <w:szCs w:val="20"/>
          <w:u w:val="single"/>
        </w:rPr>
      </w:pPr>
      <w:r w:rsidRPr="7D9CA262">
        <w:rPr>
          <w:rFonts w:eastAsia="ITC Avant Garde" w:cs="ITC Avant Garde"/>
          <w:b/>
          <w:bCs/>
          <w:szCs w:val="20"/>
          <w:u w:val="single"/>
        </w:rPr>
        <w:t>Respuesta:</w:t>
      </w:r>
      <w:r w:rsidR="0D7D558E" w:rsidRPr="7D9CA262">
        <w:rPr>
          <w:rFonts w:eastAsia="ITC Avant Garde" w:cs="ITC Avant Garde"/>
          <w:szCs w:val="20"/>
        </w:rPr>
        <w:t xml:space="preserve"> El Instituto hace la precisión del alcance del correo de contacto.</w:t>
      </w:r>
    </w:p>
    <w:p w14:paraId="21A093DA" w14:textId="1F9DE8E2" w:rsidR="7D9CA262" w:rsidRDefault="7D9CA262" w:rsidP="7D9CA262">
      <w:pPr>
        <w:rPr>
          <w:rFonts w:eastAsia="ITC Avant Garde" w:cs="ITC Avant Garde"/>
          <w:szCs w:val="20"/>
        </w:rPr>
      </w:pPr>
    </w:p>
    <w:p w14:paraId="2D68600F" w14:textId="71D6DEE0" w:rsidR="0D4032FA" w:rsidRDefault="0D4032FA" w:rsidP="0D4032FA">
      <w:pPr>
        <w:rPr>
          <w:rFonts w:eastAsia="ITC Avant Garde" w:cs="ITC Avant Garde"/>
          <w:szCs w:val="20"/>
        </w:rPr>
      </w:pPr>
    </w:p>
    <w:p w14:paraId="4404F61A" w14:textId="26F366DD" w:rsidR="1185B2EC" w:rsidRDefault="4448677C" w:rsidP="7FDA8733">
      <w:pPr>
        <w:pStyle w:val="Prrafodelista"/>
        <w:numPr>
          <w:ilvl w:val="0"/>
          <w:numId w:val="18"/>
        </w:numPr>
        <w:rPr>
          <w:rFonts w:eastAsia="ITC Avant Garde" w:cs="ITC Avant Garde"/>
          <w:b/>
          <w:bCs/>
          <w:szCs w:val="20"/>
        </w:rPr>
      </w:pPr>
      <w:r w:rsidRPr="7D9CA262">
        <w:rPr>
          <w:rFonts w:eastAsia="ITC Avant Garde" w:cs="ITC Avant Garde"/>
          <w:b/>
          <w:bCs/>
          <w:szCs w:val="20"/>
        </w:rPr>
        <w:t>CAPÍTULO II.- Del Registro de Servicios de Telecomunicaciones Comercializados</w:t>
      </w:r>
    </w:p>
    <w:p w14:paraId="0A734AB6" w14:textId="3D837386" w:rsidR="7D9CA262" w:rsidRDefault="7D9CA262" w:rsidP="7D9CA262">
      <w:pPr>
        <w:pStyle w:val="Prrafodelista"/>
        <w:ind w:hanging="360"/>
        <w:rPr>
          <w:rFonts w:eastAsia="ITC Avant Garde" w:cs="ITC Avant Garde"/>
          <w:b/>
          <w:bCs/>
          <w:szCs w:val="20"/>
        </w:rPr>
      </w:pPr>
    </w:p>
    <w:p w14:paraId="67BA9761" w14:textId="2F20A37C" w:rsidR="1185B2EC" w:rsidRDefault="4448677C" w:rsidP="7D9CA262">
      <w:pPr>
        <w:ind w:right="20"/>
        <w:rPr>
          <w:rFonts w:eastAsia="ITC Avant Garde" w:cs="ITC Avant Garde"/>
          <w:b/>
          <w:bCs/>
          <w:szCs w:val="20"/>
        </w:rPr>
      </w:pPr>
      <w:r w:rsidRPr="7D9CA262">
        <w:rPr>
          <w:rFonts w:eastAsia="ITC Avant Garde" w:cs="ITC Avant Garde"/>
          <w:b/>
          <w:bCs/>
          <w:szCs w:val="20"/>
        </w:rPr>
        <w:t>Lineamiento octavo</w:t>
      </w:r>
    </w:p>
    <w:p w14:paraId="5C6D6B17" w14:textId="41CC1B6C" w:rsidR="30F4248C" w:rsidRDefault="33A48B81" w:rsidP="72394A76">
      <w:pPr>
        <w:rPr>
          <w:rFonts w:eastAsia="ITC Avant Garde" w:cs="ITC Avant Garde"/>
        </w:rPr>
      </w:pPr>
      <w:r w:rsidRPr="72394A76">
        <w:rPr>
          <w:rFonts w:eastAsia="ITC Avant Garde" w:cs="ITC Avant Garde"/>
        </w:rPr>
        <w:t xml:space="preserve">NEXT TELEKOM, menciona que no es clara la obligación de registrar los servicios de telecomunicaciones comercializados, ya que solo refiere dicha obligación para quienes entregan información por primera vez. </w:t>
      </w:r>
      <w:r w:rsidRPr="008E32C3">
        <w:rPr>
          <w:rFonts w:eastAsia="ITC Avant Garde" w:cs="ITC Avant Garde"/>
        </w:rPr>
        <w:t>Solici</w:t>
      </w:r>
      <w:r w:rsidR="30E042AA" w:rsidRPr="008E32C3">
        <w:rPr>
          <w:rFonts w:eastAsia="ITC Avant Garde" w:cs="ITC Avant Garde"/>
        </w:rPr>
        <w:t>tan aclarar que los operadores que ya hayan realizado dicho registro y presentada información con anterioridad, no les sea requerido volver a registrar los servicios comercializados</w:t>
      </w:r>
      <w:r w:rsidR="30E042AA" w:rsidRPr="72394A76">
        <w:rPr>
          <w:rFonts w:eastAsia="ITC Avant Garde" w:cs="ITC Avant Garde"/>
        </w:rPr>
        <w:t>.</w:t>
      </w:r>
    </w:p>
    <w:p w14:paraId="4D8A2345" w14:textId="2831F0CF" w:rsidR="5EF7E989" w:rsidRDefault="5EF7E989" w:rsidP="5EF7E989">
      <w:pPr>
        <w:rPr>
          <w:rFonts w:eastAsia="ITC Avant Garde" w:cs="ITC Avant Garde"/>
          <w:szCs w:val="20"/>
        </w:rPr>
      </w:pPr>
    </w:p>
    <w:p w14:paraId="64596CD0" w14:textId="7B08C54E" w:rsidR="37A0E7A5" w:rsidRDefault="3023A8AF" w:rsidP="52D807E5">
      <w:pPr>
        <w:rPr>
          <w:rFonts w:eastAsia="ITC Avant Garde" w:cs="ITC Avant Garde"/>
          <w:highlight w:val="yellow"/>
        </w:rPr>
      </w:pPr>
      <w:r w:rsidRPr="52D807E5">
        <w:rPr>
          <w:rFonts w:eastAsia="ITC Avant Garde" w:cs="ITC Avant Garde"/>
          <w:b/>
          <w:bCs/>
        </w:rPr>
        <w:t xml:space="preserve">Respuesta: </w:t>
      </w:r>
      <w:r w:rsidR="00D25577" w:rsidRPr="52D807E5">
        <w:rPr>
          <w:rFonts w:eastAsia="ITC Avant Garde" w:cs="ITC Avant Garde"/>
        </w:rPr>
        <w:t>De acuerdo a lo establecido en el Transitorio Cuarto</w:t>
      </w:r>
      <w:r w:rsidR="002209E0" w:rsidRPr="52D807E5">
        <w:rPr>
          <w:rFonts w:eastAsia="ITC Avant Garde" w:cs="ITC Avant Garde"/>
        </w:rPr>
        <w:t xml:space="preserve"> y en concordancia con el Lineamiento Octavo del Anteproyecto se</w:t>
      </w:r>
      <w:r w:rsidR="00D25577" w:rsidRPr="52D807E5">
        <w:rPr>
          <w:rFonts w:eastAsia="ITC Avant Garde" w:cs="ITC Avant Garde"/>
        </w:rPr>
        <w:t xml:space="preserve"> </w:t>
      </w:r>
      <w:r w:rsidR="00D75968" w:rsidRPr="52D807E5">
        <w:rPr>
          <w:rFonts w:eastAsia="ITC Avant Garde" w:cs="ITC Avant Garde"/>
        </w:rPr>
        <w:t>establece que todos los operadores que hayan realizado por lo menos una entrega de información estadística en el marco de operación de los Lineamientos vigentes, deberán realizar la entrega del Registro de Servicios de Telecomunicaciones Comercializados ante el Instituto</w:t>
      </w:r>
      <w:r w:rsidR="002209E0" w:rsidRPr="52D807E5">
        <w:rPr>
          <w:rFonts w:eastAsia="ITC Avant Garde" w:cs="ITC Avant Garde"/>
        </w:rPr>
        <w:t>, por lo cual, es necesario que durante los primeros 20 días hábiles posteriores a la entrada en vigor del Anteproyecto realicen el registro correspondiente.</w:t>
      </w:r>
    </w:p>
    <w:p w14:paraId="08EABFC6" w14:textId="0207408C" w:rsidR="7FDA8733" w:rsidRDefault="7FDA8733" w:rsidP="7FDA8733">
      <w:pPr>
        <w:rPr>
          <w:rFonts w:eastAsia="ITC Avant Garde" w:cs="ITC Avant Garde"/>
          <w:szCs w:val="20"/>
        </w:rPr>
      </w:pPr>
    </w:p>
    <w:p w14:paraId="74294E72" w14:textId="7763F221" w:rsidR="1185B2EC" w:rsidRDefault="4448677C" w:rsidP="7D9CA262">
      <w:pPr>
        <w:rPr>
          <w:rFonts w:eastAsia="ITC Avant Garde" w:cs="ITC Avant Garde"/>
          <w:b/>
          <w:bCs/>
          <w:szCs w:val="20"/>
        </w:rPr>
      </w:pPr>
      <w:r w:rsidRPr="7D9CA262">
        <w:rPr>
          <w:rFonts w:eastAsia="ITC Avant Garde" w:cs="ITC Avant Garde"/>
          <w:b/>
          <w:bCs/>
          <w:szCs w:val="20"/>
        </w:rPr>
        <w:t>Lineamiento noveno</w:t>
      </w:r>
    </w:p>
    <w:p w14:paraId="3506C1AD" w14:textId="7A9A06D0" w:rsidR="58C06B8D" w:rsidRDefault="3A903380" w:rsidP="7FDA8733">
      <w:pPr>
        <w:rPr>
          <w:rFonts w:eastAsia="ITC Avant Garde" w:cs="ITC Avant Garde"/>
          <w:szCs w:val="20"/>
        </w:rPr>
      </w:pPr>
      <w:r w:rsidRPr="7D9CA262">
        <w:rPr>
          <w:rFonts w:eastAsia="ITC Avant Garde" w:cs="ITC Avant Garde"/>
          <w:szCs w:val="20"/>
        </w:rPr>
        <w:t>TELECOMUNICACIONES 360 y ALAN JESUARI, identificaron que el Anteproyecto disminuyó el plazo para presentar el formato denominado Registro de Servicios de Telecomunicaciones Comercializados, que deriva de la obligación de actualizar la información referente a notificar al Instituto si el operador no presta servicios, comercializa nuevos servicios, administra o deja de administrar una Red Pública de Telecomunicaciones, si tiene un nuevo título habilitante o deja de tener la concesión o modifican los niveles de comercialización.</w:t>
      </w:r>
      <w:r w:rsidR="6D7A387E" w:rsidRPr="7D9CA262">
        <w:rPr>
          <w:rFonts w:eastAsia="ITC Avant Garde" w:cs="ITC Avant Garde"/>
          <w:szCs w:val="20"/>
        </w:rPr>
        <w:t xml:space="preserve"> </w:t>
      </w:r>
      <w:r w:rsidR="65A94835" w:rsidRPr="7D9CA262">
        <w:rPr>
          <w:rFonts w:eastAsia="ITC Avant Garde" w:cs="ITC Avant Garde"/>
          <w:szCs w:val="20"/>
        </w:rPr>
        <w:t>La disminución del plazo de 50 a 20 días hábiles es operativa y regulatoriamente inviable porque el Instituto no justifica que reduzca el plazo existente.</w:t>
      </w:r>
      <w:r w:rsidR="4387B303" w:rsidRPr="7D9CA262">
        <w:rPr>
          <w:rFonts w:eastAsia="ITC Avant Garde" w:cs="ITC Avant Garde"/>
          <w:szCs w:val="20"/>
        </w:rPr>
        <w:t xml:space="preserve"> Ambos consideran necesario mantener el plazo de 50 días hábiles señalados en los Lineamientos vigentes.</w:t>
      </w:r>
    </w:p>
    <w:p w14:paraId="76AF2E4B" w14:textId="27968369" w:rsidR="176D17CE" w:rsidRDefault="4387B303" w:rsidP="7FDA8733">
      <w:pPr>
        <w:rPr>
          <w:rFonts w:eastAsia="ITC Avant Garde" w:cs="ITC Avant Garde"/>
          <w:szCs w:val="20"/>
        </w:rPr>
      </w:pPr>
      <w:r w:rsidRPr="7D9CA262">
        <w:rPr>
          <w:rFonts w:eastAsia="ITC Avant Garde" w:cs="ITC Avant Garde"/>
          <w:szCs w:val="20"/>
        </w:rPr>
        <w:t xml:space="preserve"> </w:t>
      </w:r>
    </w:p>
    <w:p w14:paraId="6F281B79" w14:textId="2923037B" w:rsidR="37D8233D" w:rsidRDefault="37D8233D" w:rsidP="62292BF2">
      <w:pPr>
        <w:rPr>
          <w:rFonts w:eastAsia="ITC Avant Garde" w:cs="ITC Avant Garde"/>
        </w:rPr>
      </w:pPr>
      <w:r w:rsidRPr="42D97A1C">
        <w:rPr>
          <w:rFonts w:eastAsia="ITC Avant Garde" w:cs="ITC Avant Garde"/>
          <w:b/>
          <w:bCs/>
          <w:u w:val="single"/>
        </w:rPr>
        <w:lastRenderedPageBreak/>
        <w:t>Respuesta:</w:t>
      </w:r>
      <w:r w:rsidRPr="42D97A1C">
        <w:rPr>
          <w:rFonts w:eastAsia="ITC Avant Garde" w:cs="ITC Avant Garde"/>
        </w:rPr>
        <w:t xml:space="preserve"> </w:t>
      </w:r>
      <w:r w:rsidR="706B0143" w:rsidRPr="42D97A1C">
        <w:rPr>
          <w:rFonts w:eastAsia="ITC Avant Garde" w:cs="ITC Avant Garde"/>
        </w:rPr>
        <w:t xml:space="preserve">Se mantiene el plazo de 20 días hábiles para la actualización del Registro de Servicios de Telecomunicaciones Comercializados, al no ser una obligación </w:t>
      </w:r>
      <w:r w:rsidR="0AD27CBE" w:rsidRPr="42D97A1C">
        <w:rPr>
          <w:rFonts w:eastAsia="ITC Avant Garde" w:cs="ITC Avant Garde"/>
        </w:rPr>
        <w:t>recurrente</w:t>
      </w:r>
      <w:r w:rsidR="706B0143" w:rsidRPr="42D97A1C">
        <w:rPr>
          <w:rFonts w:eastAsia="ITC Avant Garde" w:cs="ITC Avant Garde"/>
        </w:rPr>
        <w:t>, sino que se presenta al caer en alguno de los supuestos planteados en el Lineamiento Noveno.</w:t>
      </w:r>
    </w:p>
    <w:p w14:paraId="164457B6" w14:textId="6B9EDBB9" w:rsidR="0D4032FA" w:rsidRDefault="0D4032FA" w:rsidP="0D4032FA">
      <w:pPr>
        <w:rPr>
          <w:rFonts w:eastAsia="ITC Avant Garde" w:cs="ITC Avant Garde"/>
          <w:szCs w:val="20"/>
        </w:rPr>
      </w:pPr>
    </w:p>
    <w:p w14:paraId="0E0AF9C8" w14:textId="790C55D8" w:rsidR="31BA5F33" w:rsidRDefault="23F37096" w:rsidP="0D4032FA">
      <w:pPr>
        <w:rPr>
          <w:rFonts w:eastAsia="ITC Avant Garde" w:cs="ITC Avant Garde"/>
          <w:szCs w:val="20"/>
        </w:rPr>
      </w:pPr>
      <w:r w:rsidRPr="7D9CA262">
        <w:rPr>
          <w:rFonts w:eastAsia="ITC Avant Garde" w:cs="ITC Avant Garde"/>
          <w:szCs w:val="20"/>
        </w:rPr>
        <w:t>FREQUENTUM, solo se actualizará el registro si se cumple con al menos una de las condiciones establecidas en el noveno numeral lo que deja una d</w:t>
      </w:r>
      <w:r w:rsidR="13BB5AC0" w:rsidRPr="7D9CA262">
        <w:rPr>
          <w:rFonts w:eastAsia="ITC Avant Garde" w:cs="ITC Avant Garde"/>
          <w:szCs w:val="20"/>
        </w:rPr>
        <w:t xml:space="preserve">uda con relación a si no se actualiza ¿se seguirá tomando como válido el formato de registro inicial? Es </w:t>
      </w:r>
      <w:r w:rsidR="2CCDAD24" w:rsidRPr="7D9CA262">
        <w:rPr>
          <w:rFonts w:eastAsia="ITC Avant Garde" w:cs="ITC Avant Garde"/>
          <w:szCs w:val="20"/>
        </w:rPr>
        <w:t>decir,</w:t>
      </w:r>
      <w:r w:rsidR="13BB5AC0" w:rsidRPr="7D9CA262">
        <w:rPr>
          <w:rFonts w:eastAsia="ITC Avant Garde" w:cs="ITC Avant Garde"/>
          <w:szCs w:val="20"/>
        </w:rPr>
        <w:t xml:space="preserve"> no será necesario entregar el eFormato R025 para poder hacer</w:t>
      </w:r>
      <w:r w:rsidR="250066F0" w:rsidRPr="7D9CA262">
        <w:rPr>
          <w:rFonts w:eastAsia="ITC Avant Garde" w:cs="ITC Avant Garde"/>
          <w:szCs w:val="20"/>
        </w:rPr>
        <w:t xml:space="preserve"> entrega de la información que corresponda al operador?</w:t>
      </w:r>
      <w:r w:rsidR="289B1FA0" w:rsidRPr="7D9CA262">
        <w:rPr>
          <w:rFonts w:eastAsia="ITC Avant Garde" w:cs="ITC Avant Garde"/>
          <w:szCs w:val="20"/>
        </w:rPr>
        <w:t xml:space="preserve"> </w:t>
      </w:r>
    </w:p>
    <w:p w14:paraId="5DB3DAEB" w14:textId="705ED5CF" w:rsidR="0D4032FA" w:rsidRDefault="0D4032FA" w:rsidP="0D4032FA">
      <w:pPr>
        <w:rPr>
          <w:rFonts w:eastAsia="ITC Avant Garde" w:cs="ITC Avant Garde"/>
          <w:b/>
          <w:bCs/>
          <w:szCs w:val="20"/>
          <w:u w:val="single"/>
        </w:rPr>
      </w:pPr>
    </w:p>
    <w:p w14:paraId="1B9FBFBD" w14:textId="061E74EC" w:rsidR="08809B83" w:rsidRDefault="33511803" w:rsidP="72394A76">
      <w:pPr>
        <w:rPr>
          <w:rFonts w:eastAsia="ITC Avant Garde" w:cs="ITC Avant Garde"/>
        </w:rPr>
      </w:pPr>
      <w:r w:rsidRPr="42D97A1C">
        <w:rPr>
          <w:rFonts w:eastAsia="ITC Avant Garde" w:cs="ITC Avant Garde"/>
          <w:b/>
          <w:bCs/>
          <w:u w:val="single"/>
        </w:rPr>
        <w:t>Respuesta:</w:t>
      </w:r>
      <w:r w:rsidRPr="42D97A1C">
        <w:rPr>
          <w:rFonts w:eastAsia="ITC Avant Garde" w:cs="ITC Avant Garde"/>
        </w:rPr>
        <w:t xml:space="preserve"> </w:t>
      </w:r>
      <w:r w:rsidR="161064AA" w:rsidRPr="42D97A1C">
        <w:rPr>
          <w:rFonts w:eastAsia="ITC Avant Garde" w:cs="ITC Avant Garde"/>
        </w:rPr>
        <w:t>Sí, e</w:t>
      </w:r>
      <w:r w:rsidRPr="42D97A1C">
        <w:rPr>
          <w:rFonts w:eastAsia="ITC Avant Garde" w:cs="ITC Avant Garde"/>
        </w:rPr>
        <w:t xml:space="preserve">l formato de registro inicial de servicios comercializados será </w:t>
      </w:r>
      <w:r w:rsidR="43098D12" w:rsidRPr="42D97A1C">
        <w:rPr>
          <w:rFonts w:eastAsia="ITC Avant Garde" w:cs="ITC Avant Garde"/>
        </w:rPr>
        <w:t>válido</w:t>
      </w:r>
      <w:r w:rsidRPr="42D97A1C">
        <w:rPr>
          <w:rFonts w:eastAsia="ITC Avant Garde" w:cs="ITC Avant Garde"/>
        </w:rPr>
        <w:t xml:space="preserve"> hasta que se requieran cambios por los servicios comercializados por el operador, la posesión de redes públicas de telecomunicaciones o la actualización de datos de contac</w:t>
      </w:r>
      <w:r w:rsidR="5F9DCC09" w:rsidRPr="42D97A1C">
        <w:rPr>
          <w:rFonts w:eastAsia="ITC Avant Garde" w:cs="ITC Avant Garde"/>
        </w:rPr>
        <w:t>to</w:t>
      </w:r>
      <w:r w:rsidR="7EB7AD8D" w:rsidRPr="42D97A1C">
        <w:rPr>
          <w:rFonts w:eastAsia="ITC Avant Garde" w:cs="ITC Avant Garde"/>
        </w:rPr>
        <w:t xml:space="preserve">. Por lo que solo no es necesario entregar el </w:t>
      </w:r>
      <w:r w:rsidR="12A98D30" w:rsidRPr="42D97A1C">
        <w:rPr>
          <w:rFonts w:eastAsia="ITC Avant Garde" w:cs="ITC Avant Garde"/>
        </w:rPr>
        <w:t xml:space="preserve">Registro de servicios comercializados </w:t>
      </w:r>
      <w:r w:rsidR="7EB7AD8D" w:rsidRPr="42D97A1C">
        <w:rPr>
          <w:rFonts w:eastAsia="ITC Avant Garde" w:cs="ITC Avant Garde"/>
        </w:rPr>
        <w:t xml:space="preserve">cada año, a menos que se cumpla alguna de las condiciones señaladas. </w:t>
      </w:r>
    </w:p>
    <w:p w14:paraId="4583C0E7" w14:textId="533B65DC" w:rsidR="7FDA8733" w:rsidRDefault="7FDA8733" w:rsidP="7FDA8733">
      <w:pPr>
        <w:rPr>
          <w:rFonts w:eastAsia="ITC Avant Garde" w:cs="ITC Avant Garde"/>
          <w:szCs w:val="20"/>
        </w:rPr>
      </w:pPr>
    </w:p>
    <w:p w14:paraId="59B2288F" w14:textId="1698B9AE" w:rsidR="1185B2EC" w:rsidRDefault="4448677C" w:rsidP="7D9CA262">
      <w:pPr>
        <w:rPr>
          <w:rFonts w:eastAsia="ITC Avant Garde" w:cs="ITC Avant Garde"/>
          <w:b/>
          <w:bCs/>
          <w:szCs w:val="20"/>
        </w:rPr>
      </w:pPr>
      <w:r w:rsidRPr="7D9CA262">
        <w:rPr>
          <w:rFonts w:eastAsia="ITC Avant Garde" w:cs="ITC Avant Garde"/>
          <w:b/>
          <w:bCs/>
          <w:szCs w:val="20"/>
        </w:rPr>
        <w:t>Lineamiento décimo primero</w:t>
      </w:r>
    </w:p>
    <w:p w14:paraId="7CD6A3B5" w14:textId="46A52446" w:rsidR="7FDA8733" w:rsidRDefault="66EA7D35" w:rsidP="52D807E5">
      <w:pPr>
        <w:rPr>
          <w:rFonts w:eastAsia="ITC Avant Garde" w:cs="ITC Avant Garde"/>
        </w:rPr>
      </w:pPr>
      <w:r w:rsidRPr="52D807E5">
        <w:rPr>
          <w:rFonts w:eastAsia="ITC Avant Garde" w:cs="ITC Avant Garde"/>
        </w:rPr>
        <w:t>RAZO Y RAVE</w:t>
      </w:r>
      <w:r w:rsidR="00855A11" w:rsidRPr="52D807E5">
        <w:rPr>
          <w:rFonts w:eastAsia="ITC Avant Garde" w:cs="ITC Avant Garde"/>
        </w:rPr>
        <w:t>L</w:t>
      </w:r>
      <w:r w:rsidRPr="52D807E5">
        <w:rPr>
          <w:rFonts w:eastAsia="ITC Avant Garde" w:cs="ITC Avant Garde"/>
        </w:rPr>
        <w:t xml:space="preserve">O, </w:t>
      </w:r>
      <w:r w:rsidR="3ABAB25A" w:rsidRPr="52D807E5">
        <w:rPr>
          <w:rFonts w:eastAsia="ITC Avant Garde" w:cs="ITC Avant Garde"/>
        </w:rPr>
        <w:t>TELEFONOS DE MEXIC</w:t>
      </w:r>
      <w:r w:rsidR="14005576" w:rsidRPr="52D807E5">
        <w:rPr>
          <w:rFonts w:eastAsia="ITC Avant Garde" w:cs="ITC Avant Garde"/>
        </w:rPr>
        <w:t>O</w:t>
      </w:r>
      <w:r w:rsidR="3ABAB25A" w:rsidRPr="52D807E5">
        <w:rPr>
          <w:rFonts w:eastAsia="ITC Avant Garde" w:cs="ITC Avant Garde"/>
        </w:rPr>
        <w:t xml:space="preserve">, TELEFONOS DEL NOROESTE y </w:t>
      </w:r>
      <w:r w:rsidR="75A1965F" w:rsidRPr="52D807E5">
        <w:rPr>
          <w:rFonts w:eastAsia="ITC Avant Garde" w:cs="ITC Avant Garde"/>
        </w:rPr>
        <w:t xml:space="preserve">BELLO, GALLARDO, BONEQUI Y GARCIA, solicitan a este instituto se mantenga cierta coherencia con lo establecido en el artículo 31 de la Ley Federal de Procedimiento Administrativo, ya que consideran que de ampliarse el </w:t>
      </w:r>
      <w:r w:rsidR="2369F618" w:rsidRPr="52D807E5">
        <w:rPr>
          <w:rFonts w:eastAsia="ITC Avant Garde" w:cs="ITC Avant Garde"/>
        </w:rPr>
        <w:t xml:space="preserve">plazo de las prórrogas otorgadas por el Instituto, desde el Anteproyecto, es decir, que si el plazo inicial es de 15 días hábiles, el plazo de prórroga otorgado debería de ser 7 u 8 días hábiles, lo anterior porque desde la experiencia </w:t>
      </w:r>
      <w:r w:rsidR="271BED29" w:rsidRPr="52D807E5">
        <w:rPr>
          <w:rFonts w:eastAsia="ITC Avant Garde" w:cs="ITC Avant Garde"/>
        </w:rPr>
        <w:t xml:space="preserve">del participante, en casi todas las ocasiones a los operadores les cuesta mucho trabajo operativo y administrativo recabar toda la información solicitada por el Instituto, y en desahogar todos sus comentarios, correcciones, prevenciones, etc. </w:t>
      </w:r>
      <w:r w:rsidR="2D15E58B" w:rsidRPr="52D807E5">
        <w:rPr>
          <w:rFonts w:eastAsia="ITC Avant Garde" w:cs="ITC Avant Garde"/>
        </w:rPr>
        <w:t>Por lo que, otorgar un plazo mayor sería de mayor utilidad para cumplir con el objetivo del Anteproyecto. Además, consideran que no se puede condicionar el otorgamiento de un derecho de prórroga a que la tramitación sea por medio de la ventanilla electrónica.</w:t>
      </w:r>
    </w:p>
    <w:p w14:paraId="37378E8D" w14:textId="453AAE8A" w:rsidR="5EF7E989" w:rsidRDefault="5EF7E989" w:rsidP="5EF7E989">
      <w:pPr>
        <w:rPr>
          <w:rFonts w:eastAsia="ITC Avant Garde" w:cs="ITC Avant Garde"/>
          <w:szCs w:val="20"/>
        </w:rPr>
      </w:pPr>
    </w:p>
    <w:p w14:paraId="20DAF535" w14:textId="73B38ABB" w:rsidR="76F759E3" w:rsidRDefault="5E491503" w:rsidP="72394A76">
      <w:pPr>
        <w:rPr>
          <w:rFonts w:eastAsia="ITC Avant Garde" w:cs="ITC Avant Garde"/>
        </w:rPr>
      </w:pPr>
      <w:r w:rsidRPr="72394A76">
        <w:rPr>
          <w:rFonts w:eastAsia="ITC Avant Garde" w:cs="ITC Avant Garde"/>
          <w:b/>
          <w:bCs/>
          <w:u w:val="single"/>
        </w:rPr>
        <w:t>Respuesta:</w:t>
      </w:r>
      <w:r w:rsidRPr="72394A76">
        <w:rPr>
          <w:rFonts w:eastAsia="ITC Avant Garde" w:cs="ITC Avant Garde"/>
        </w:rPr>
        <w:t xml:space="preserve"> </w:t>
      </w:r>
      <w:r w:rsidR="6B1AE423" w:rsidRPr="72394A76">
        <w:rPr>
          <w:rFonts w:eastAsia="ITC Avant Garde" w:cs="ITC Avant Garde"/>
        </w:rPr>
        <w:t xml:space="preserve">Se realiza ajuste al plazo de prórroga que podrá ser otorgado a 8 días hábiles. </w:t>
      </w:r>
      <w:r w:rsidR="161064AA" w:rsidRPr="72394A76">
        <w:rPr>
          <w:rFonts w:eastAsia="ITC Avant Garde" w:cs="ITC Avant Garde"/>
        </w:rPr>
        <w:t>Asimismo</w:t>
      </w:r>
      <w:r w:rsidR="1EEA7A05" w:rsidRPr="72394A76">
        <w:rPr>
          <w:rFonts w:eastAsia="ITC Avant Garde" w:cs="ITC Avant Garde"/>
        </w:rPr>
        <w:t xml:space="preserve">, </w:t>
      </w:r>
      <w:r w:rsidR="1E9376AF" w:rsidRPr="72394A76">
        <w:rPr>
          <w:rFonts w:eastAsia="ITC Avant Garde" w:cs="ITC Avant Garde"/>
        </w:rPr>
        <w:t>de acuerdo con</w:t>
      </w:r>
      <w:r w:rsidR="161064AA" w:rsidRPr="72394A76">
        <w:rPr>
          <w:rFonts w:eastAsia="ITC Avant Garde" w:cs="ITC Avant Garde"/>
        </w:rPr>
        <w:t xml:space="preserve"> lo establecido en los </w:t>
      </w:r>
      <w:r w:rsidR="161064AA">
        <w:t>Lineamientos para la sustanciación de los trámites y servicios que se realicen ante el Instituto Federal de Telecomunicaciones, a través de la Ventanilla Electrónica</w:t>
      </w:r>
      <w:r w:rsidR="5894DF28">
        <w:t xml:space="preserve"> (Lineamientos de Ventanilla Electrónica)</w:t>
      </w:r>
      <w:r w:rsidR="161064AA">
        <w:t xml:space="preserve"> en su Lineamiento Séptimo </w:t>
      </w:r>
      <w:r w:rsidR="1EEA7A05" w:rsidRPr="72394A76">
        <w:rPr>
          <w:rFonts w:eastAsia="ITC Avant Garde" w:cs="ITC Avant Garde"/>
        </w:rPr>
        <w:t>se debe dar continuidad a los trámites a través del medio de presentación por el que hayan sido iniciados.</w:t>
      </w:r>
      <w:r w:rsidR="00B71318" w:rsidRPr="42D97A1C">
        <w:rPr>
          <w:rStyle w:val="Refdenotaalpie"/>
          <w:rFonts w:eastAsia="ITC Avant Garde" w:cs="ITC Avant Garde"/>
        </w:rPr>
        <w:footnoteReference w:id="3"/>
      </w:r>
    </w:p>
    <w:p w14:paraId="40B2F3CB" w14:textId="39014E7B" w:rsidR="0D4032FA" w:rsidRDefault="0D4032FA" w:rsidP="0D4032FA">
      <w:pPr>
        <w:rPr>
          <w:rFonts w:eastAsia="ITC Avant Garde" w:cs="ITC Avant Garde"/>
          <w:szCs w:val="20"/>
        </w:rPr>
      </w:pPr>
    </w:p>
    <w:p w14:paraId="6C82E5AE" w14:textId="5406347F" w:rsidR="03AEBBC4" w:rsidRDefault="6F73E0F4" w:rsidP="0D4032FA">
      <w:pPr>
        <w:rPr>
          <w:rFonts w:eastAsia="ITC Avant Garde" w:cs="ITC Avant Garde"/>
          <w:szCs w:val="20"/>
        </w:rPr>
      </w:pPr>
      <w:r w:rsidRPr="7D9CA262">
        <w:rPr>
          <w:rFonts w:eastAsia="ITC Avant Garde" w:cs="ITC Avant Garde"/>
          <w:szCs w:val="20"/>
        </w:rPr>
        <w:lastRenderedPageBreak/>
        <w:t>FREQUENTUM, observa que a efecto de realizar o actualizar el registro se entregará el eFormato R025, el cual será revisado por el Instituto dentro de los 30 días hábiles siguientes a su presentación</w:t>
      </w:r>
      <w:r w:rsidR="3C138700" w:rsidRPr="7D9CA262">
        <w:rPr>
          <w:rFonts w:eastAsia="ITC Avant Garde" w:cs="ITC Avant Garde"/>
          <w:szCs w:val="20"/>
        </w:rPr>
        <w:t>, por lo que se entiende que el operador tendrá que esperar ese periodo de tiempo para que, en caso de existir prevención a desaho</w:t>
      </w:r>
      <w:r w:rsidR="315D9F5A" w:rsidRPr="7D9CA262">
        <w:rPr>
          <w:rFonts w:eastAsia="ITC Avant Garde" w:cs="ITC Avant Garde"/>
          <w:szCs w:val="20"/>
        </w:rPr>
        <w:t>gar, pueda presentar su información con los eFormatos correspondientes</w:t>
      </w:r>
      <w:r w:rsidR="16E91109" w:rsidRPr="7D9CA262">
        <w:rPr>
          <w:rFonts w:eastAsia="ITC Avant Garde" w:cs="ITC Avant Garde"/>
          <w:szCs w:val="20"/>
        </w:rPr>
        <w:t>.</w:t>
      </w:r>
    </w:p>
    <w:p w14:paraId="126DD1A6" w14:textId="08F0ACF1" w:rsidR="0D4032FA" w:rsidRDefault="0D4032FA" w:rsidP="0D4032FA">
      <w:pPr>
        <w:rPr>
          <w:rFonts w:eastAsia="ITC Avant Garde" w:cs="ITC Avant Garde"/>
          <w:b/>
          <w:bCs/>
          <w:szCs w:val="20"/>
          <w:u w:val="single"/>
        </w:rPr>
      </w:pPr>
    </w:p>
    <w:p w14:paraId="05715ACF" w14:textId="213994FC" w:rsidR="6822EAB7" w:rsidRDefault="4C5E4603" w:rsidP="7E0D1688">
      <w:pPr>
        <w:rPr>
          <w:rFonts w:eastAsia="ITC Avant Garde" w:cs="ITC Avant Garde"/>
        </w:rPr>
      </w:pPr>
      <w:r w:rsidRPr="7E0D1688">
        <w:rPr>
          <w:rFonts w:eastAsia="ITC Avant Garde" w:cs="ITC Avant Garde"/>
          <w:b/>
          <w:bCs/>
          <w:u w:val="single"/>
        </w:rPr>
        <w:t>Respuesta:</w:t>
      </w:r>
      <w:r w:rsidRPr="7E0D1688">
        <w:rPr>
          <w:rFonts w:eastAsia="ITC Avant Garde" w:cs="ITC Avant Garde"/>
        </w:rPr>
        <w:t xml:space="preserve"> </w:t>
      </w:r>
      <w:r w:rsidR="41A02238" w:rsidRPr="7E0D1688">
        <w:rPr>
          <w:rFonts w:eastAsia="ITC Avant Garde" w:cs="ITC Avant Garde"/>
        </w:rPr>
        <w:t xml:space="preserve">El operador deberá entregar la información de acuerdo con lo establecido en el Lineamiento Décimo </w:t>
      </w:r>
      <w:r w:rsidR="6C5D2B08" w:rsidRPr="7E0D1688">
        <w:rPr>
          <w:rFonts w:eastAsia="ITC Avant Garde" w:cs="ITC Avant Garde"/>
        </w:rPr>
        <w:t>q</w:t>
      </w:r>
      <w:r w:rsidR="41A02238" w:rsidRPr="7E0D1688">
        <w:rPr>
          <w:rFonts w:eastAsia="ITC Avant Garde" w:cs="ITC Avant Garde"/>
        </w:rPr>
        <w:t>uinto</w:t>
      </w:r>
      <w:r w:rsidR="5C251BBE" w:rsidRPr="7E0D1688">
        <w:rPr>
          <w:rFonts w:eastAsia="ITC Avant Garde" w:cs="ITC Avant Garde"/>
        </w:rPr>
        <w:t xml:space="preserve"> y los plazos establecidos en el Lineamiento Décimo séptimo</w:t>
      </w:r>
      <w:r w:rsidR="6836A827" w:rsidRPr="7E0D1688">
        <w:rPr>
          <w:rFonts w:eastAsia="ITC Avant Garde" w:cs="ITC Avant Garde"/>
        </w:rPr>
        <w:t>.</w:t>
      </w:r>
    </w:p>
    <w:p w14:paraId="6AA46236" w14:textId="3654E59E" w:rsidR="0D4032FA" w:rsidRDefault="0D4032FA" w:rsidP="0D4032FA">
      <w:pPr>
        <w:rPr>
          <w:rFonts w:eastAsia="ITC Avant Garde" w:cs="ITC Avant Garde"/>
          <w:szCs w:val="20"/>
        </w:rPr>
      </w:pPr>
    </w:p>
    <w:p w14:paraId="79E1B819" w14:textId="21236E56" w:rsidR="263087FD" w:rsidRDefault="102333FB" w:rsidP="0D4032FA">
      <w:pPr>
        <w:rPr>
          <w:rFonts w:eastAsia="ITC Avant Garde" w:cs="ITC Avant Garde"/>
          <w:szCs w:val="20"/>
        </w:rPr>
      </w:pPr>
      <w:r w:rsidRPr="7D9CA262">
        <w:rPr>
          <w:rFonts w:eastAsia="ITC Avant Garde" w:cs="ITC Avant Garde"/>
          <w:szCs w:val="20"/>
        </w:rPr>
        <w:t>MEGA CABLE, propone modificar el Lineamiento Décimo primero para que sea opcional para el operador que la solicitud de prórroga se pueda presentar a través de la Oficialía de P</w:t>
      </w:r>
      <w:r w:rsidR="2D633C43" w:rsidRPr="7D9CA262">
        <w:rPr>
          <w:rFonts w:eastAsia="ITC Avant Garde" w:cs="ITC Avant Garde"/>
          <w:szCs w:val="20"/>
        </w:rPr>
        <w:t xml:space="preserve">artes del Instituto o a través de la Ventanilla Electrónica; del mismo modo, se propone </w:t>
      </w:r>
      <w:r w:rsidR="2CCA37AB" w:rsidRPr="7D9CA262">
        <w:rPr>
          <w:rFonts w:eastAsia="ITC Avant Garde" w:cs="ITC Avant Garde"/>
          <w:szCs w:val="20"/>
        </w:rPr>
        <w:t>modificar</w:t>
      </w:r>
      <w:r w:rsidR="2D633C43" w:rsidRPr="7D9CA262">
        <w:rPr>
          <w:rFonts w:eastAsia="ITC Avant Garde" w:cs="ITC Avant Garde"/>
          <w:szCs w:val="20"/>
        </w:rPr>
        <w:t xml:space="preserve"> el Lineamiento Décimo primero a efecto de que la posibilidad de prórroga </w:t>
      </w:r>
      <w:r w:rsidR="7648C1BA" w:rsidRPr="7D9CA262">
        <w:rPr>
          <w:rFonts w:eastAsia="ITC Avant Garde" w:cs="ITC Avant Garde"/>
          <w:szCs w:val="20"/>
        </w:rPr>
        <w:t>no se entregue a través del apartado “Mas trámites y servicios” sino que se modifique la plataforma para que se incluyan en la pantalla de inicio con el título de “eFormatos de</w:t>
      </w:r>
      <w:r w:rsidR="4DB6FB7D" w:rsidRPr="7D9CA262">
        <w:rPr>
          <w:rFonts w:eastAsia="ITC Avant Garde" w:cs="ITC Avant Garde"/>
          <w:szCs w:val="20"/>
        </w:rPr>
        <w:t>l</w:t>
      </w:r>
      <w:r w:rsidR="7648C1BA" w:rsidRPr="7D9CA262">
        <w:rPr>
          <w:rFonts w:eastAsia="ITC Avant Garde" w:cs="ITC Avant Garde"/>
          <w:szCs w:val="20"/>
        </w:rPr>
        <w:t xml:space="preserve"> Acervo Estadístico” o </w:t>
      </w:r>
      <w:r w:rsidR="51042FEF" w:rsidRPr="7D9CA262">
        <w:rPr>
          <w:rFonts w:eastAsia="ITC Avant Garde" w:cs="ITC Avant Garde"/>
          <w:szCs w:val="20"/>
        </w:rPr>
        <w:t xml:space="preserve">“Acervo </w:t>
      </w:r>
      <w:r w:rsidR="2F8B3870" w:rsidRPr="7D9CA262">
        <w:rPr>
          <w:rFonts w:eastAsia="ITC Avant Garde" w:cs="ITC Avant Garde"/>
          <w:szCs w:val="20"/>
        </w:rPr>
        <w:t>Estadístico</w:t>
      </w:r>
      <w:r w:rsidR="51042FEF" w:rsidRPr="7D9CA262">
        <w:rPr>
          <w:rFonts w:eastAsia="ITC Avant Garde" w:cs="ITC Avant Garde"/>
          <w:szCs w:val="20"/>
        </w:rPr>
        <w:t>”</w:t>
      </w:r>
      <w:r w:rsidRPr="7D9CA262">
        <w:rPr>
          <w:rFonts w:eastAsia="ITC Avant Garde" w:cs="ITC Avant Garde"/>
          <w:szCs w:val="20"/>
        </w:rPr>
        <w:t xml:space="preserve"> </w:t>
      </w:r>
      <w:r w:rsidR="6852E5ED" w:rsidRPr="7D9CA262">
        <w:rPr>
          <w:rFonts w:eastAsia="ITC Avant Garde" w:cs="ITC Avant Garde"/>
          <w:szCs w:val="20"/>
        </w:rPr>
        <w:t>para que se puedan cargar los documentos firmados por el representante y, en el tercer paso únicamente se proceda a enviar el trámite, sin necesidad de la firma electrónica del representante</w:t>
      </w:r>
      <w:r w:rsidR="64E53708" w:rsidRPr="7D9CA262">
        <w:rPr>
          <w:rFonts w:eastAsia="ITC Avant Garde" w:cs="ITC Avant Garde"/>
          <w:szCs w:val="20"/>
        </w:rPr>
        <w:t xml:space="preserve"> legal, asimismo la entrega se permita a través de la Oficialía de Partes del Instituto.</w:t>
      </w:r>
    </w:p>
    <w:p w14:paraId="7E8284B8" w14:textId="7DD1167A" w:rsidR="0D4032FA" w:rsidRDefault="0D4032FA" w:rsidP="0D4032FA">
      <w:pPr>
        <w:rPr>
          <w:rFonts w:eastAsia="ITC Avant Garde" w:cs="ITC Avant Garde"/>
          <w:b/>
          <w:bCs/>
          <w:szCs w:val="20"/>
          <w:u w:val="single"/>
        </w:rPr>
      </w:pPr>
    </w:p>
    <w:p w14:paraId="74BAFFBB" w14:textId="2E84A3F4" w:rsidR="1876F82C" w:rsidRDefault="64E53708" w:rsidP="52D807E5">
      <w:pPr>
        <w:rPr>
          <w:rFonts w:eastAsia="ITC Avant Garde" w:cs="ITC Avant Garde"/>
        </w:rPr>
      </w:pPr>
      <w:r w:rsidRPr="52D807E5">
        <w:rPr>
          <w:rFonts w:eastAsia="ITC Avant Garde" w:cs="ITC Avant Garde"/>
          <w:b/>
          <w:bCs/>
          <w:u w:val="single"/>
        </w:rPr>
        <w:t>Respuesta:</w:t>
      </w:r>
      <w:r w:rsidRPr="52D807E5">
        <w:rPr>
          <w:rFonts w:eastAsia="ITC Avant Garde" w:cs="ITC Avant Garde"/>
        </w:rPr>
        <w:t xml:space="preserve"> </w:t>
      </w:r>
      <w:r w:rsidR="00695199" w:rsidRPr="52D807E5">
        <w:rPr>
          <w:rFonts w:eastAsia="ITC Avant Garde" w:cs="ITC Avant Garde"/>
        </w:rPr>
        <w:t>Se mantendrán ambos canales de entrega, ahora bien</w:t>
      </w:r>
      <w:r w:rsidR="7A583D5F" w:rsidRPr="52D807E5">
        <w:rPr>
          <w:rFonts w:eastAsia="ITC Avant Garde" w:cs="ITC Avant Garde"/>
        </w:rPr>
        <w:t>,</w:t>
      </w:r>
      <w:r w:rsidR="00695199" w:rsidRPr="52D807E5">
        <w:rPr>
          <w:rFonts w:eastAsia="ITC Avant Garde" w:cs="ITC Avant Garde"/>
        </w:rPr>
        <w:t xml:space="preserve"> e</w:t>
      </w:r>
      <w:r w:rsidRPr="52D807E5">
        <w:rPr>
          <w:rFonts w:eastAsia="ITC Avant Garde" w:cs="ITC Avant Garde"/>
        </w:rPr>
        <w:t>l trámite se encuentra de manera transitoria en el apartado de “Más Trámites y Servicios”.</w:t>
      </w:r>
      <w:r w:rsidR="00695199" w:rsidRPr="52D807E5">
        <w:rPr>
          <w:rFonts w:eastAsia="ITC Avant Garde" w:cs="ITC Avant Garde"/>
        </w:rPr>
        <w:t xml:space="preserve"> Respecto al uso de la firma electrónica, los Lineamientos de la Ventanilla Electrónica establecen en el Lineamiento Vigésimo segundo, que, para la presentación de las actuaciones electrónicas o la emisión de actos administrativos electrónicos, se deberá utilizar la Firma Electrónica Avanzada en sustitución de la firma autógrafa.</w:t>
      </w:r>
    </w:p>
    <w:p w14:paraId="543E8E52" w14:textId="7B16CF6A" w:rsidR="0D4032FA" w:rsidRDefault="0D4032FA" w:rsidP="0D4032FA">
      <w:pPr>
        <w:rPr>
          <w:rFonts w:eastAsia="ITC Avant Garde" w:cs="ITC Avant Garde"/>
          <w:szCs w:val="20"/>
        </w:rPr>
      </w:pPr>
    </w:p>
    <w:p w14:paraId="596591FD" w14:textId="47C42FCE" w:rsidR="3D35947F" w:rsidRDefault="31461A87" w:rsidP="0D4032FA">
      <w:pPr>
        <w:rPr>
          <w:rFonts w:eastAsia="ITC Avant Garde" w:cs="ITC Avant Garde"/>
          <w:szCs w:val="20"/>
        </w:rPr>
      </w:pPr>
      <w:r w:rsidRPr="7D9CA262">
        <w:rPr>
          <w:rFonts w:eastAsia="ITC Avant Garde" w:cs="ITC Avant Garde"/>
          <w:szCs w:val="20"/>
        </w:rPr>
        <w:t>CAMARA NACIONAL DE LA INDUSTRIA ELECTRÓNICA, DE TELECOMUNICACIONES Y TECNOLOGÍAS DE LA INFORMACIÓN, solicita que s</w:t>
      </w:r>
      <w:r w:rsidR="61A0E5DC" w:rsidRPr="7D9CA262">
        <w:rPr>
          <w:rFonts w:eastAsia="ITC Avant Garde" w:cs="ITC Avant Garde"/>
          <w:szCs w:val="20"/>
        </w:rPr>
        <w:t xml:space="preserve">e considere en todo caso la modificación del lineamiento para que sea opcional para el operador que la solicitud de prórroga se deba presentar a través de la Oficialía de Partes del Instituto o </w:t>
      </w:r>
      <w:r w:rsidR="666B7883" w:rsidRPr="7D9CA262">
        <w:rPr>
          <w:rFonts w:eastAsia="ITC Avant Garde" w:cs="ITC Avant Garde"/>
          <w:szCs w:val="20"/>
        </w:rPr>
        <w:t>a través</w:t>
      </w:r>
      <w:r w:rsidR="61A0E5DC" w:rsidRPr="7D9CA262">
        <w:rPr>
          <w:rFonts w:eastAsia="ITC Avant Garde" w:cs="ITC Avant Garde"/>
          <w:szCs w:val="20"/>
        </w:rPr>
        <w:t xml:space="preserve"> de la Ventanilla Electrónica.</w:t>
      </w:r>
      <w:r w:rsidR="43CEDFAE" w:rsidRPr="7D9CA262">
        <w:rPr>
          <w:rFonts w:eastAsia="ITC Avant Garde" w:cs="ITC Avant Garde"/>
          <w:szCs w:val="20"/>
        </w:rPr>
        <w:t xml:space="preserve"> En todo caso, si solo se acepta presentar la solicitud de prórroga a través de la Ventanilla Electrónica, se debería modificar la plataforma para que se puedan cargar los documentos firmados por el operador y en el tercer paso única</w:t>
      </w:r>
      <w:r w:rsidR="52CE89C7" w:rsidRPr="7D9CA262">
        <w:rPr>
          <w:rFonts w:eastAsia="ITC Avant Garde" w:cs="ITC Avant Garde"/>
          <w:szCs w:val="20"/>
        </w:rPr>
        <w:t>mente se procesa a enviar el trámite sin necesidad de la firma electrónica del operador o de su representante legal atento a que el documento ya se encuentra firmado.</w:t>
      </w:r>
    </w:p>
    <w:p w14:paraId="7AEAED49" w14:textId="15E8B404" w:rsidR="5EF7E989" w:rsidRDefault="5EF7E989" w:rsidP="5EF7E989">
      <w:pPr>
        <w:rPr>
          <w:rFonts w:eastAsia="ITC Avant Garde" w:cs="ITC Avant Garde"/>
          <w:szCs w:val="20"/>
        </w:rPr>
      </w:pPr>
    </w:p>
    <w:p w14:paraId="7B1402AF" w14:textId="1732FE52" w:rsidR="444906E9" w:rsidRDefault="52CE89C7" w:rsidP="52D807E5">
      <w:pPr>
        <w:rPr>
          <w:rStyle w:val="Refdenotaalpie"/>
          <w:rFonts w:eastAsia="ITC Avant Garde" w:cs="ITC Avant Garde"/>
        </w:rPr>
      </w:pPr>
      <w:r w:rsidRPr="42D97A1C">
        <w:rPr>
          <w:rFonts w:eastAsia="ITC Avant Garde" w:cs="ITC Avant Garde"/>
          <w:b/>
          <w:bCs/>
          <w:u w:val="single"/>
        </w:rPr>
        <w:t>Respuesta:</w:t>
      </w:r>
      <w:r w:rsidRPr="42D97A1C">
        <w:rPr>
          <w:rFonts w:eastAsia="ITC Avant Garde" w:cs="ITC Avant Garde"/>
        </w:rPr>
        <w:t xml:space="preserve"> Se mantendrán ambos canales de entrega</w:t>
      </w:r>
      <w:r w:rsidR="000830DC" w:rsidRPr="42D97A1C">
        <w:rPr>
          <w:rFonts w:eastAsia="ITC Avant Garde" w:cs="ITC Avant Garde"/>
        </w:rPr>
        <w:t xml:space="preserve">. Respecto al uso de la </w:t>
      </w:r>
      <w:r w:rsidR="00B71318" w:rsidRPr="42D97A1C">
        <w:rPr>
          <w:rFonts w:eastAsia="ITC Avant Garde" w:cs="ITC Avant Garde"/>
        </w:rPr>
        <w:t>firma electrónica, los Lineamientos de la Ventanilla Electrónica establecen en el Lineamiento Vigésimo segundo, que, para la presentación de las actuaciones electrónicas o la emisión de actos administrativos electrónicos, se deberá utilizar la Firma Electrónica Avanzada en sustitución de la firma autógrafa.</w:t>
      </w:r>
      <w:r w:rsidRPr="42D97A1C">
        <w:rPr>
          <w:rFonts w:eastAsia="ITC Avant Garde" w:cs="ITC Avant Garde"/>
        </w:rPr>
        <w:t xml:space="preserve"> </w:t>
      </w:r>
      <w:r w:rsidR="135330A6" w:rsidRPr="42D97A1C">
        <w:rPr>
          <w:rFonts w:eastAsia="ITC Avant Garde" w:cs="ITC Avant Garde"/>
        </w:rPr>
        <w:t xml:space="preserve">Asimismo, </w:t>
      </w:r>
      <w:r w:rsidR="41785480" w:rsidRPr="42D97A1C">
        <w:rPr>
          <w:rFonts w:eastAsia="ITC Avant Garde" w:cs="ITC Avant Garde"/>
        </w:rPr>
        <w:t xml:space="preserve">de </w:t>
      </w:r>
      <w:r w:rsidR="41785480" w:rsidRPr="42D97A1C">
        <w:rPr>
          <w:rFonts w:eastAsia="ITC Avant Garde" w:cs="ITC Avant Garde"/>
        </w:rPr>
        <w:lastRenderedPageBreak/>
        <w:t>acuerdo con</w:t>
      </w:r>
      <w:r w:rsidR="135330A6" w:rsidRPr="42D97A1C">
        <w:rPr>
          <w:rFonts w:eastAsia="ITC Avant Garde" w:cs="ITC Avant Garde"/>
        </w:rPr>
        <w:t xml:space="preserve"> lo establecido en los </w:t>
      </w:r>
      <w:r w:rsidR="135330A6">
        <w:t xml:space="preserve">Lineamientos para la sustanciación de los trámites y servicios que se realicen ante el Instituto Federal de Telecomunicaciones, a través de la Ventanilla Electrónica (Lineamientos de Ventanilla Electrónica) en su Lineamiento Séptimo </w:t>
      </w:r>
      <w:r w:rsidR="135330A6" w:rsidRPr="42D97A1C">
        <w:rPr>
          <w:rFonts w:eastAsia="ITC Avant Garde" w:cs="ITC Avant Garde"/>
        </w:rPr>
        <w:t>se debe dar continuidad a los trámites a través del medio de presentación por el que hayan sido iniciados.</w:t>
      </w:r>
    </w:p>
    <w:p w14:paraId="5AA26BD9" w14:textId="29328C93" w:rsidR="0D4032FA" w:rsidRDefault="0D4032FA" w:rsidP="0D4032FA">
      <w:pPr>
        <w:rPr>
          <w:rFonts w:eastAsia="ITC Avant Garde" w:cs="ITC Avant Garde"/>
          <w:szCs w:val="20"/>
        </w:rPr>
      </w:pPr>
    </w:p>
    <w:p w14:paraId="474ED529" w14:textId="5B215B33" w:rsidR="1185B2EC" w:rsidRDefault="4448677C" w:rsidP="7FDA8733">
      <w:pPr>
        <w:pStyle w:val="Prrafodelista"/>
        <w:numPr>
          <w:ilvl w:val="0"/>
          <w:numId w:val="18"/>
        </w:numPr>
        <w:rPr>
          <w:rFonts w:eastAsia="ITC Avant Garde" w:cs="ITC Avant Garde"/>
          <w:b/>
          <w:bCs/>
          <w:szCs w:val="20"/>
        </w:rPr>
      </w:pPr>
      <w:r w:rsidRPr="7D9CA262">
        <w:rPr>
          <w:rFonts w:eastAsia="ITC Avant Garde" w:cs="ITC Avant Garde"/>
          <w:b/>
          <w:bCs/>
          <w:szCs w:val="20"/>
        </w:rPr>
        <w:t>CAPÍTULO III.- Del Catálogo de Claves de Información</w:t>
      </w:r>
    </w:p>
    <w:p w14:paraId="728E09C9" w14:textId="2ED1B9CC" w:rsidR="7D9CA262" w:rsidRDefault="7D9CA262" w:rsidP="7D9CA262">
      <w:pPr>
        <w:rPr>
          <w:rFonts w:eastAsia="ITC Avant Garde" w:cs="ITC Avant Garde"/>
          <w:szCs w:val="20"/>
        </w:rPr>
      </w:pPr>
    </w:p>
    <w:p w14:paraId="7727C62E" w14:textId="1B4D93BB" w:rsidR="1185B2EC" w:rsidRDefault="4448677C" w:rsidP="7D9CA262">
      <w:pPr>
        <w:rPr>
          <w:rFonts w:eastAsia="ITC Avant Garde" w:cs="ITC Avant Garde"/>
          <w:b/>
          <w:bCs/>
          <w:szCs w:val="20"/>
        </w:rPr>
      </w:pPr>
      <w:r w:rsidRPr="7D9CA262">
        <w:rPr>
          <w:rFonts w:eastAsia="ITC Avant Garde" w:cs="ITC Avant Garde"/>
          <w:b/>
          <w:bCs/>
          <w:szCs w:val="20"/>
        </w:rPr>
        <w:t>Lineamiento décimo segundo</w:t>
      </w:r>
    </w:p>
    <w:p w14:paraId="4C399CDD" w14:textId="315198E1" w:rsidR="30185CC3" w:rsidRDefault="526BA0C4" w:rsidP="349FFCAA">
      <w:pPr>
        <w:rPr>
          <w:rFonts w:eastAsia="ITC Avant Garde" w:cs="ITC Avant Garde"/>
          <w:szCs w:val="20"/>
        </w:rPr>
      </w:pPr>
      <w:r w:rsidRPr="7D9CA262">
        <w:rPr>
          <w:rFonts w:eastAsia="ITC Avant Garde" w:cs="ITC Avant Garde"/>
          <w:szCs w:val="20"/>
        </w:rPr>
        <w:t>FREQUENTUM CONSULTORIA, menciona que dentro del Anexo C d</w:t>
      </w:r>
      <w:r w:rsidR="36A8FA69" w:rsidRPr="7D9CA262">
        <w:rPr>
          <w:rFonts w:eastAsia="ITC Avant Garde" w:cs="ITC Avant Garde"/>
          <w:szCs w:val="20"/>
        </w:rPr>
        <w:t>e los Lineamientos se han eliminado claves a las que se hace referencia en los eFormatos ya que en algunos casos han sido unificadas en u</w:t>
      </w:r>
      <w:r w:rsidR="0C25DA0F" w:rsidRPr="7D9CA262">
        <w:rPr>
          <w:rFonts w:eastAsia="ITC Avant Garde" w:cs="ITC Avant Garde"/>
          <w:szCs w:val="20"/>
        </w:rPr>
        <w:t xml:space="preserve">n solo grupo y los eFormatos se denominan conforme a los Lineamientos vigentes y no se hace la generalización, lo cual podría derivar en una confusión, por lo que solicitan utilizar la </w:t>
      </w:r>
      <w:r w:rsidR="34C7CE95" w:rsidRPr="7D9CA262">
        <w:rPr>
          <w:rFonts w:eastAsia="ITC Avant Garde" w:cs="ITC Avant Garde"/>
          <w:szCs w:val="20"/>
        </w:rPr>
        <w:t>misma denominación en los eFormatos.</w:t>
      </w:r>
    </w:p>
    <w:p w14:paraId="3D685623" w14:textId="5D91EB6C" w:rsidR="349FFCAA" w:rsidRDefault="349FFCAA" w:rsidP="349FFCAA">
      <w:pPr>
        <w:rPr>
          <w:rFonts w:eastAsia="ITC Avant Garde" w:cs="ITC Avant Garde"/>
          <w:szCs w:val="20"/>
        </w:rPr>
      </w:pPr>
    </w:p>
    <w:p w14:paraId="0BC40ECD" w14:textId="7E180C75" w:rsidR="411CD842" w:rsidRDefault="34C7CE95" w:rsidP="349FFCA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El Instituto revis</w:t>
      </w:r>
      <w:r w:rsidR="6D61A636" w:rsidRPr="7D9CA262">
        <w:rPr>
          <w:rFonts w:eastAsia="ITC Avant Garde" w:cs="ITC Avant Garde"/>
          <w:szCs w:val="20"/>
        </w:rPr>
        <w:t>ó</w:t>
      </w:r>
      <w:r w:rsidRPr="7D9CA262">
        <w:rPr>
          <w:rFonts w:eastAsia="ITC Avant Garde" w:cs="ITC Avant Garde"/>
          <w:szCs w:val="20"/>
        </w:rPr>
        <w:t xml:space="preserve"> las claves de información y se realizaron los ajustes necesarios. </w:t>
      </w:r>
    </w:p>
    <w:p w14:paraId="2AA6D2E0" w14:textId="17019180" w:rsidR="1185B2EC" w:rsidRDefault="4448677C" w:rsidP="7FDA8733">
      <w:r w:rsidRPr="7D9CA262">
        <w:rPr>
          <w:rFonts w:eastAsia="ITC Avant Garde" w:cs="ITC Avant Garde"/>
          <w:b/>
          <w:bCs/>
          <w:szCs w:val="20"/>
        </w:rPr>
        <w:t xml:space="preserve"> </w:t>
      </w:r>
    </w:p>
    <w:p w14:paraId="18D47082" w14:textId="45604316" w:rsidR="1185B2EC" w:rsidRDefault="4448677C" w:rsidP="7FDA8733">
      <w:pPr>
        <w:pStyle w:val="Prrafodelista"/>
        <w:numPr>
          <w:ilvl w:val="0"/>
          <w:numId w:val="18"/>
        </w:numPr>
        <w:rPr>
          <w:rFonts w:eastAsia="ITC Avant Garde" w:cs="ITC Avant Garde"/>
          <w:b/>
          <w:bCs/>
          <w:szCs w:val="20"/>
        </w:rPr>
      </w:pPr>
      <w:r w:rsidRPr="7D9CA262">
        <w:rPr>
          <w:rFonts w:eastAsia="ITC Avant Garde" w:cs="ITC Avant Garde"/>
          <w:b/>
          <w:bCs/>
          <w:szCs w:val="20"/>
        </w:rPr>
        <w:t>CAPÍTULO IV.- De las Obligaciones de los Operadores del sector de telecomunicaciones</w:t>
      </w:r>
    </w:p>
    <w:p w14:paraId="3FD33E3F" w14:textId="6556B5CC" w:rsidR="7D9CA262" w:rsidRDefault="7D9CA262" w:rsidP="7D9CA262">
      <w:pPr>
        <w:ind w:right="20"/>
        <w:rPr>
          <w:rFonts w:eastAsia="ITC Avant Garde" w:cs="ITC Avant Garde"/>
          <w:b/>
          <w:bCs/>
          <w:szCs w:val="20"/>
        </w:rPr>
      </w:pPr>
    </w:p>
    <w:p w14:paraId="61A5AFF2" w14:textId="74038685" w:rsidR="1185B2EC" w:rsidRDefault="4448677C" w:rsidP="7D9CA262">
      <w:pPr>
        <w:ind w:right="20"/>
        <w:rPr>
          <w:rFonts w:eastAsia="ITC Avant Garde" w:cs="ITC Avant Garde"/>
          <w:b/>
          <w:bCs/>
          <w:szCs w:val="20"/>
        </w:rPr>
      </w:pPr>
      <w:r w:rsidRPr="7D9CA262">
        <w:rPr>
          <w:rFonts w:eastAsia="ITC Avant Garde" w:cs="ITC Avant Garde"/>
          <w:b/>
          <w:bCs/>
          <w:szCs w:val="20"/>
        </w:rPr>
        <w:t>Lineamiento décimo cuarto</w:t>
      </w:r>
    </w:p>
    <w:p w14:paraId="1857C645" w14:textId="466DF78F" w:rsidR="1185B2EC" w:rsidRDefault="546B1EC3" w:rsidP="349FFCAA">
      <w:pPr>
        <w:rPr>
          <w:rFonts w:eastAsia="ITC Avant Garde" w:cs="ITC Avant Garde"/>
          <w:szCs w:val="20"/>
        </w:rPr>
      </w:pPr>
      <w:r w:rsidRPr="7D9CA262">
        <w:rPr>
          <w:rFonts w:eastAsia="ITC Avant Garde" w:cs="ITC Avant Garde"/>
          <w:szCs w:val="20"/>
        </w:rPr>
        <w:t>MARCATEL, sugiere especificar dentro del Lineamiento que la obligación de presentar anualmente el eFormato R024 corresponderá solo a aquellos operadores que posean una Red Pública de Telecomunicaciones que e</w:t>
      </w:r>
      <w:r w:rsidR="134DA8AB" w:rsidRPr="7D9CA262">
        <w:rPr>
          <w:rFonts w:eastAsia="ITC Avant Garde" w:cs="ITC Avant Garde"/>
          <w:szCs w:val="20"/>
        </w:rPr>
        <w:t xml:space="preserve">ste diseñada para prestar servicios masivos. </w:t>
      </w:r>
      <w:r w:rsidR="7473CB14" w:rsidRPr="7D9CA262">
        <w:rPr>
          <w:rFonts w:eastAsia="ITC Avant Garde" w:cs="ITC Avant Garde"/>
          <w:szCs w:val="20"/>
        </w:rPr>
        <w:t>Por otro lado</w:t>
      </w:r>
      <w:r w:rsidR="27D35209" w:rsidRPr="7D9CA262">
        <w:rPr>
          <w:rFonts w:eastAsia="ITC Avant Garde" w:cs="ITC Avant Garde"/>
          <w:szCs w:val="20"/>
        </w:rPr>
        <w:t>, RADIOMOVIL</w:t>
      </w:r>
      <w:r w:rsidR="593359BF" w:rsidRPr="7D9CA262">
        <w:rPr>
          <w:rFonts w:eastAsia="ITC Avant Garde" w:cs="ITC Avant Garde"/>
          <w:szCs w:val="20"/>
        </w:rPr>
        <w:t xml:space="preserve"> DIPSA considera que dicho eFormato no aplica a redes móviles y, por </w:t>
      </w:r>
      <w:r w:rsidR="7AB5D43A" w:rsidRPr="7D9CA262">
        <w:rPr>
          <w:rFonts w:eastAsia="ITC Avant Garde" w:cs="ITC Avant Garde"/>
          <w:szCs w:val="20"/>
        </w:rPr>
        <w:t>ende,</w:t>
      </w:r>
      <w:r w:rsidR="593359BF" w:rsidRPr="7D9CA262">
        <w:rPr>
          <w:rFonts w:eastAsia="ITC Avant Garde" w:cs="ITC Avant Garde"/>
          <w:szCs w:val="20"/>
        </w:rPr>
        <w:t xml:space="preserve"> proponen se ag</w:t>
      </w:r>
      <w:r w:rsidR="6620D4CC" w:rsidRPr="7D9CA262">
        <w:rPr>
          <w:rFonts w:eastAsia="ITC Avant Garde" w:cs="ITC Avant Garde"/>
          <w:szCs w:val="20"/>
        </w:rPr>
        <w:t xml:space="preserve">regue </w:t>
      </w:r>
      <w:r w:rsidR="449F382F" w:rsidRPr="7D9CA262">
        <w:rPr>
          <w:rFonts w:eastAsia="ITC Avant Garde" w:cs="ITC Avant Garde"/>
          <w:szCs w:val="20"/>
        </w:rPr>
        <w:t>que el uso comercial sea de servicios fijos y/o TV restringida.</w:t>
      </w:r>
    </w:p>
    <w:p w14:paraId="664002B9" w14:textId="58862217" w:rsidR="1185B2EC" w:rsidRDefault="1185B2EC" w:rsidP="349FFCAA">
      <w:pPr>
        <w:rPr>
          <w:rFonts w:eastAsia="ITC Avant Garde" w:cs="ITC Avant Garde"/>
          <w:szCs w:val="20"/>
        </w:rPr>
      </w:pPr>
    </w:p>
    <w:p w14:paraId="6C7D35EA" w14:textId="4E4229E8" w:rsidR="1185B2EC" w:rsidRDefault="449F382F" w:rsidP="349FFCA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realiza</w:t>
      </w:r>
      <w:r w:rsidR="00723624">
        <w:rPr>
          <w:rFonts w:eastAsia="ITC Avant Garde" w:cs="ITC Avant Garde"/>
          <w:szCs w:val="20"/>
        </w:rPr>
        <w:t>n</w:t>
      </w:r>
      <w:r w:rsidRPr="7D9CA262">
        <w:rPr>
          <w:rFonts w:eastAsia="ITC Avant Garde" w:cs="ITC Avant Garde"/>
          <w:szCs w:val="20"/>
        </w:rPr>
        <w:t xml:space="preserve"> la</w:t>
      </w:r>
      <w:r w:rsidR="00723624">
        <w:rPr>
          <w:rFonts w:eastAsia="ITC Avant Garde" w:cs="ITC Avant Garde"/>
          <w:szCs w:val="20"/>
        </w:rPr>
        <w:t>s</w:t>
      </w:r>
      <w:r w:rsidRPr="7D9CA262">
        <w:rPr>
          <w:rFonts w:eastAsia="ITC Avant Garde" w:cs="ITC Avant Garde"/>
          <w:szCs w:val="20"/>
        </w:rPr>
        <w:t xml:space="preserve"> precisi</w:t>
      </w:r>
      <w:r w:rsidR="00723624">
        <w:rPr>
          <w:rFonts w:eastAsia="ITC Avant Garde" w:cs="ITC Avant Garde"/>
          <w:szCs w:val="20"/>
        </w:rPr>
        <w:t>o</w:t>
      </w:r>
      <w:r w:rsidRPr="7D9CA262">
        <w:rPr>
          <w:rFonts w:eastAsia="ITC Avant Garde" w:cs="ITC Avant Garde"/>
          <w:szCs w:val="20"/>
        </w:rPr>
        <w:t>n</w:t>
      </w:r>
      <w:r w:rsidR="00723624">
        <w:rPr>
          <w:rFonts w:eastAsia="ITC Avant Garde" w:cs="ITC Avant Garde"/>
          <w:szCs w:val="20"/>
        </w:rPr>
        <w:t>es</w:t>
      </w:r>
      <w:r w:rsidRPr="7D9CA262">
        <w:rPr>
          <w:rFonts w:eastAsia="ITC Avant Garde" w:cs="ITC Avant Garde"/>
          <w:szCs w:val="20"/>
        </w:rPr>
        <w:t xml:space="preserve"> en la redacció</w:t>
      </w:r>
      <w:r w:rsidR="00723624">
        <w:rPr>
          <w:rFonts w:eastAsia="ITC Avant Garde" w:cs="ITC Avant Garde"/>
          <w:szCs w:val="20"/>
        </w:rPr>
        <w:t>n</w:t>
      </w:r>
      <w:r w:rsidR="47D6B725" w:rsidRPr="7D9CA262">
        <w:rPr>
          <w:rFonts w:eastAsia="ITC Avant Garde" w:cs="ITC Avant Garde"/>
          <w:szCs w:val="20"/>
        </w:rPr>
        <w:t>.</w:t>
      </w:r>
    </w:p>
    <w:p w14:paraId="6AAECE0A" w14:textId="531F8387" w:rsidR="0D4032FA" w:rsidRDefault="0D4032FA" w:rsidP="0D4032FA">
      <w:pPr>
        <w:rPr>
          <w:rFonts w:eastAsia="ITC Avant Garde" w:cs="ITC Avant Garde"/>
          <w:szCs w:val="20"/>
        </w:rPr>
      </w:pPr>
    </w:p>
    <w:p w14:paraId="677B39C0" w14:textId="22D55E14" w:rsidR="60095A50" w:rsidRDefault="4448677C" w:rsidP="7D9CA262">
      <w:pPr>
        <w:rPr>
          <w:rFonts w:eastAsia="ITC Avant Garde" w:cs="ITC Avant Garde"/>
          <w:szCs w:val="20"/>
        </w:rPr>
      </w:pPr>
      <w:r w:rsidRPr="7D9CA262">
        <w:rPr>
          <w:rFonts w:eastAsia="ITC Avant Garde" w:cs="ITC Avant Garde"/>
          <w:b/>
          <w:bCs/>
          <w:szCs w:val="20"/>
        </w:rPr>
        <w:t>Lineamiento décimo quinto</w:t>
      </w:r>
    </w:p>
    <w:p w14:paraId="3982D30B" w14:textId="4C774D03" w:rsidR="60095A50" w:rsidRDefault="25B11C5B" w:rsidP="349FFCAA">
      <w:pPr>
        <w:rPr>
          <w:rFonts w:eastAsia="ITC Avant Garde" w:cs="ITC Avant Garde"/>
          <w:szCs w:val="20"/>
        </w:rPr>
      </w:pPr>
      <w:r w:rsidRPr="7D9CA262">
        <w:rPr>
          <w:rFonts w:eastAsia="ITC Avant Garde" w:cs="ITC Avant Garde"/>
          <w:szCs w:val="20"/>
        </w:rPr>
        <w:t>RAZO Y RAVELO, solicitan al Instituto se incluya en el eFormato R025 la obligación de los operadores de servicios de telecomunicaciones de señalar de manera concreta el número de usuarios que ti</w:t>
      </w:r>
      <w:r w:rsidR="7A49E0C4" w:rsidRPr="7D9CA262">
        <w:rPr>
          <w:rFonts w:eastAsia="ITC Avant Garde" w:cs="ITC Avant Garde"/>
          <w:szCs w:val="20"/>
        </w:rPr>
        <w:t>enen, bajo el principio de claridad, para que dicho dato apoye al Instituto para confirmar si efectivamente el operador se coloca o no en los supuestos de los umbrales.</w:t>
      </w:r>
    </w:p>
    <w:p w14:paraId="1B930C57" w14:textId="62FB6CFA" w:rsidR="349FFCAA" w:rsidRDefault="349FFCAA" w:rsidP="349FFCAA">
      <w:pPr>
        <w:rPr>
          <w:rFonts w:eastAsia="ITC Avant Garde" w:cs="ITC Avant Garde"/>
          <w:szCs w:val="20"/>
        </w:rPr>
      </w:pPr>
    </w:p>
    <w:p w14:paraId="6730C70F" w14:textId="254EC839" w:rsidR="4AE03130" w:rsidRDefault="77C7552C" w:rsidP="349FFCA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Los umbrales se especifican para cada uno de los servicios definidos</w:t>
      </w:r>
      <w:r w:rsidR="4DA50E86" w:rsidRPr="7D9CA262">
        <w:rPr>
          <w:rFonts w:eastAsia="ITC Avant Garde" w:cs="ITC Avant Garde"/>
          <w:szCs w:val="20"/>
        </w:rPr>
        <w:t xml:space="preserve"> y, corresponde al operador declarar si superan o no dicho umbral en cada caso</w:t>
      </w:r>
      <w:r w:rsidR="33BD0AD4" w:rsidRPr="7D9CA262">
        <w:rPr>
          <w:rFonts w:eastAsia="ITC Avant Garde" w:cs="ITC Avant Garde"/>
          <w:szCs w:val="20"/>
        </w:rPr>
        <w:t>, e</w:t>
      </w:r>
      <w:r w:rsidR="4DA50E86" w:rsidRPr="7D9CA262">
        <w:rPr>
          <w:rFonts w:eastAsia="ITC Avant Garde" w:cs="ITC Avant Garde"/>
          <w:szCs w:val="20"/>
        </w:rPr>
        <w:t xml:space="preserve">sto es equivalente a </w:t>
      </w:r>
      <w:r w:rsidR="1D439B2C" w:rsidRPr="7D9CA262">
        <w:rPr>
          <w:rFonts w:eastAsia="ITC Avant Garde" w:cs="ITC Avant Garde"/>
          <w:szCs w:val="20"/>
        </w:rPr>
        <w:t>reportar el número exacto (mismo que ya se solicita en cada uno de los formatos qu</w:t>
      </w:r>
      <w:r w:rsidR="5C630A7C" w:rsidRPr="7D9CA262">
        <w:rPr>
          <w:rFonts w:eastAsia="ITC Avant Garde" w:cs="ITC Avant Garde"/>
          <w:szCs w:val="20"/>
        </w:rPr>
        <w:t>e debe reportar el operador)</w:t>
      </w:r>
      <w:r w:rsidR="1D439B2C" w:rsidRPr="7D9CA262">
        <w:rPr>
          <w:rFonts w:eastAsia="ITC Avant Garde" w:cs="ITC Avant Garde"/>
          <w:szCs w:val="20"/>
        </w:rPr>
        <w:t xml:space="preserve"> solo que simplifica el llenado para el operador. </w:t>
      </w:r>
    </w:p>
    <w:p w14:paraId="76D9CFC9" w14:textId="2071F49D" w:rsidR="349FFCAA" w:rsidRDefault="349FFCAA" w:rsidP="349FFCAA">
      <w:pPr>
        <w:rPr>
          <w:rFonts w:eastAsia="ITC Avant Garde" w:cs="ITC Avant Garde"/>
          <w:szCs w:val="20"/>
        </w:rPr>
      </w:pPr>
    </w:p>
    <w:p w14:paraId="2CCCDD85" w14:textId="4E789B07" w:rsidR="6CA296AF" w:rsidRDefault="391636EF" w:rsidP="349FFCAA">
      <w:pPr>
        <w:rPr>
          <w:rFonts w:eastAsia="ITC Avant Garde" w:cs="ITC Avant Garde"/>
          <w:szCs w:val="20"/>
        </w:rPr>
      </w:pPr>
      <w:r w:rsidRPr="7D9CA262">
        <w:rPr>
          <w:rFonts w:eastAsia="ITC Avant Garde" w:cs="ITC Avant Garde"/>
          <w:szCs w:val="20"/>
        </w:rPr>
        <w:t xml:space="preserve">ARELION MEXICO, SES MEXICO </w:t>
      </w:r>
      <w:r w:rsidR="4F88B547" w:rsidRPr="7D9CA262">
        <w:rPr>
          <w:rFonts w:eastAsia="ITC Avant Garde" w:cs="ITC Avant Garde"/>
          <w:szCs w:val="20"/>
        </w:rPr>
        <w:t>y</w:t>
      </w:r>
      <w:r w:rsidRPr="7D9CA262">
        <w:rPr>
          <w:rFonts w:eastAsia="ITC Avant Garde" w:cs="ITC Avant Garde"/>
          <w:szCs w:val="20"/>
        </w:rPr>
        <w:t xml:space="preserve"> QUETZSAT, observan que el </w:t>
      </w:r>
      <w:r w:rsidR="10C474ED" w:rsidRPr="7D9CA262">
        <w:rPr>
          <w:rFonts w:eastAsia="ITC Avant Garde" w:cs="ITC Avant Garde"/>
          <w:szCs w:val="20"/>
        </w:rPr>
        <w:t>Anteproyecto</w:t>
      </w:r>
      <w:r w:rsidRPr="7D9CA262">
        <w:rPr>
          <w:rFonts w:eastAsia="ITC Avant Garde" w:cs="ITC Avant Garde"/>
          <w:szCs w:val="20"/>
        </w:rPr>
        <w:t xml:space="preserve"> modifica los plazos para la entrega de los reportes de información de 30 </w:t>
      </w:r>
      <w:r w:rsidR="5FF52076" w:rsidRPr="7D9CA262">
        <w:rPr>
          <w:rFonts w:eastAsia="ITC Avant Garde" w:cs="ITC Avant Garde"/>
          <w:szCs w:val="20"/>
        </w:rPr>
        <w:t>a 20 días hábiles posteriores al término de cada trimestre o semestre. Los participantes proponen que el Instituto establezca un plazo de 30 días h</w:t>
      </w:r>
      <w:r w:rsidR="73F8A3D1" w:rsidRPr="7D9CA262">
        <w:rPr>
          <w:rFonts w:eastAsia="ITC Avant Garde" w:cs="ITC Avant Garde"/>
          <w:szCs w:val="20"/>
        </w:rPr>
        <w:t>ábiles para la presentación de los reportes, ya que las áreas involucradas en la generación de dicha información pueden llevar más tiempo en la preparación de los reportes.</w:t>
      </w:r>
    </w:p>
    <w:p w14:paraId="5391CEA9" w14:textId="0802DE74" w:rsidR="349FFCAA" w:rsidRDefault="349FFCAA" w:rsidP="349FFCAA">
      <w:pPr>
        <w:rPr>
          <w:rFonts w:eastAsia="ITC Avant Garde" w:cs="ITC Avant Garde"/>
          <w:szCs w:val="20"/>
        </w:rPr>
      </w:pPr>
    </w:p>
    <w:p w14:paraId="12623FBA" w14:textId="0F3FFDE7" w:rsidR="01FC8F52" w:rsidRDefault="73F8A3D1" w:rsidP="349FFCA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003C7CA8">
        <w:rPr>
          <w:rFonts w:eastAsia="ITC Avant Garde" w:cs="ITC Avant Garde"/>
          <w:szCs w:val="20"/>
        </w:rPr>
        <w:t>Se mantendrán los plazos de presentación establecidos en los Lineamientos vigentes.</w:t>
      </w:r>
    </w:p>
    <w:p w14:paraId="3FE9736B" w14:textId="7ACEAF02" w:rsidR="349FFCAA" w:rsidRDefault="349FFCAA" w:rsidP="0D4032FA">
      <w:pPr>
        <w:rPr>
          <w:rFonts w:eastAsia="ITC Avant Garde" w:cs="ITC Avant Garde"/>
          <w:szCs w:val="20"/>
        </w:rPr>
      </w:pPr>
    </w:p>
    <w:p w14:paraId="63B052B2" w14:textId="12378D58" w:rsidR="349FFCAA" w:rsidRDefault="4DFB034F" w:rsidP="0D4032FA">
      <w:pPr>
        <w:rPr>
          <w:rFonts w:eastAsia="ITC Avant Garde" w:cs="ITC Avant Garde"/>
          <w:szCs w:val="20"/>
        </w:rPr>
      </w:pPr>
      <w:r w:rsidRPr="7D9CA262">
        <w:rPr>
          <w:rFonts w:eastAsia="ITC Avant Garde" w:cs="ITC Avant Garde"/>
          <w:szCs w:val="20"/>
        </w:rPr>
        <w:t xml:space="preserve">ARELION MEXICO, SES MEXICO y QUETZSAT, observan que el Anteproyecto no incluye la posibilidad de presentar alcances respeto de la información presentada por los operadores. La falta de previsión para la presentación de </w:t>
      </w:r>
      <w:r w:rsidR="27046B3C" w:rsidRPr="7D9CA262">
        <w:rPr>
          <w:rFonts w:eastAsia="ITC Avant Garde" w:cs="ITC Avant Garde"/>
          <w:szCs w:val="20"/>
        </w:rPr>
        <w:t xml:space="preserve">alcances puede implicar que la información publicada por este Instituto sea equívoca, ya que los operadores estarían imposibilitados para corregir o presentar la información faltante. Por lo cual, solicitan </w:t>
      </w:r>
      <w:r w:rsidR="2D3F73C9" w:rsidRPr="7D9CA262">
        <w:rPr>
          <w:rFonts w:eastAsia="ITC Avant Garde" w:cs="ITC Avant Garde"/>
          <w:szCs w:val="20"/>
        </w:rPr>
        <w:t>que se incluya la posibilidad para que los operadores puedan presentar alcances respecto de la información presentada.</w:t>
      </w:r>
    </w:p>
    <w:p w14:paraId="4EA615F3" w14:textId="0491E7F7" w:rsidR="349FFCAA" w:rsidRDefault="349FFCAA" w:rsidP="349FFCAA">
      <w:pPr>
        <w:rPr>
          <w:rFonts w:eastAsia="ITC Avant Garde" w:cs="ITC Avant Garde"/>
          <w:szCs w:val="20"/>
        </w:rPr>
      </w:pPr>
    </w:p>
    <w:p w14:paraId="0743366C" w14:textId="7A7E9030" w:rsidR="3BC29357" w:rsidRDefault="2D3F73C9"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bookmarkStart w:id="4" w:name="_Hlk176348758"/>
      <w:r w:rsidR="009A7F2A">
        <w:rPr>
          <w:rFonts w:eastAsia="ITC Avant Garde" w:cs="ITC Avant Garde"/>
          <w:szCs w:val="20"/>
        </w:rPr>
        <w:t>Para ello, el Anteproyecto prevé el proceso de desahogo de prevención, así como el proceso de rectificación</w:t>
      </w:r>
      <w:r w:rsidRPr="7D9CA262">
        <w:rPr>
          <w:rFonts w:eastAsia="ITC Avant Garde" w:cs="ITC Avant Garde"/>
          <w:szCs w:val="20"/>
        </w:rPr>
        <w:t>, lo cual es suficiente para que se cuente con datos fiables para la publicación de información al ser re</w:t>
      </w:r>
      <w:r w:rsidR="202D281A" w:rsidRPr="7D9CA262">
        <w:rPr>
          <w:rFonts w:eastAsia="ITC Avant Garde" w:cs="ITC Avant Garde"/>
          <w:szCs w:val="20"/>
        </w:rPr>
        <w:t>visados por los operadores en diversas ocasiones.</w:t>
      </w:r>
      <w:bookmarkEnd w:id="4"/>
    </w:p>
    <w:p w14:paraId="49D02845" w14:textId="2AD7C209" w:rsidR="0D4032FA" w:rsidRDefault="0D4032FA" w:rsidP="0D4032FA">
      <w:pPr>
        <w:rPr>
          <w:rFonts w:eastAsia="ITC Avant Garde" w:cs="ITC Avant Garde"/>
          <w:szCs w:val="20"/>
        </w:rPr>
      </w:pPr>
    </w:p>
    <w:p w14:paraId="3DC61C43" w14:textId="7A330B36" w:rsidR="6D562B78" w:rsidRDefault="390F8CC8" w:rsidP="349FFCAA">
      <w:pPr>
        <w:rPr>
          <w:rFonts w:eastAsia="ITC Avant Garde" w:cs="ITC Avant Garde"/>
          <w:szCs w:val="20"/>
        </w:rPr>
      </w:pPr>
      <w:r w:rsidRPr="7D9CA262">
        <w:rPr>
          <w:rFonts w:eastAsia="ITC Avant Garde" w:cs="ITC Avant Garde"/>
          <w:szCs w:val="20"/>
        </w:rPr>
        <w:t xml:space="preserve">TELECOMUNICACIONES 360 y ALAN JESUARI, </w:t>
      </w:r>
      <w:r w:rsidR="325BD145" w:rsidRPr="7D9CA262">
        <w:rPr>
          <w:rFonts w:eastAsia="ITC Avant Garde" w:cs="ITC Avant Garde"/>
          <w:szCs w:val="20"/>
        </w:rPr>
        <w:t xml:space="preserve">observan que dentro del Anteproyecto en el numeral 1 del Lineamiento quinto, se establece que los Operadores que presten el Servicio Minorista </w:t>
      </w:r>
      <w:r w:rsidR="00DF04CA" w:rsidRPr="7D9CA262">
        <w:rPr>
          <w:rFonts w:eastAsia="ITC Avant Garde" w:cs="ITC Avant Garde"/>
          <w:szCs w:val="20"/>
        </w:rPr>
        <w:t>Móvil</w:t>
      </w:r>
      <w:r w:rsidR="325BD145" w:rsidRPr="7D9CA262">
        <w:rPr>
          <w:rFonts w:eastAsia="ITC Avant Garde" w:cs="ITC Avant Garde"/>
          <w:szCs w:val="20"/>
        </w:rPr>
        <w:t xml:space="preserve"> de Telefonía </w:t>
      </w:r>
      <w:r w:rsidR="6B7778B9" w:rsidRPr="7D9CA262">
        <w:rPr>
          <w:rFonts w:eastAsia="ITC Avant Garde" w:cs="ITC Avant Garde"/>
          <w:szCs w:val="20"/>
        </w:rPr>
        <w:t>bajo esquema OMV deberán presenta el eFormato R005 si es que comercializan un número igual o mayor de 100,000 líneas de telefonía al último d</w:t>
      </w:r>
      <w:r w:rsidR="48CEFBBE" w:rsidRPr="7D9CA262">
        <w:rPr>
          <w:rFonts w:eastAsia="ITC Avant Garde" w:cs="ITC Avant Garde"/>
          <w:szCs w:val="20"/>
        </w:rPr>
        <w:t xml:space="preserve">ía del año inmediato anterior, ello implicaría que cambiar el parámetro de 10,000 a 100,000 líneas dejaría fuera a la </w:t>
      </w:r>
      <w:r w:rsidR="668DA305" w:rsidRPr="7D9CA262">
        <w:rPr>
          <w:rFonts w:eastAsia="ITC Avant Garde" w:cs="ITC Avant Garde"/>
          <w:szCs w:val="20"/>
        </w:rPr>
        <w:t>mayoría</w:t>
      </w:r>
      <w:r w:rsidR="48CEFBBE" w:rsidRPr="7D9CA262">
        <w:rPr>
          <w:rFonts w:eastAsia="ITC Avant Garde" w:cs="ITC Avant Garde"/>
          <w:szCs w:val="20"/>
        </w:rPr>
        <w:t xml:space="preserve"> de los Operadores en esquema OMV</w:t>
      </w:r>
      <w:r w:rsidR="5043136F" w:rsidRPr="7D9CA262">
        <w:rPr>
          <w:rFonts w:eastAsia="ITC Avant Garde" w:cs="ITC Avant Garde"/>
          <w:szCs w:val="20"/>
        </w:rPr>
        <w:t xml:space="preserve"> y no se tendría registro de su participación ni avance en el mercado incluso se desconocería su información relevante en el sector y su impacto comercial</w:t>
      </w:r>
      <w:r w:rsidR="247D616D" w:rsidRPr="7D9CA262">
        <w:rPr>
          <w:rFonts w:eastAsia="ITC Avant Garde" w:cs="ITC Avant Garde"/>
          <w:szCs w:val="20"/>
        </w:rPr>
        <w:t xml:space="preserve">. </w:t>
      </w:r>
    </w:p>
    <w:p w14:paraId="6325FEA2" w14:textId="1D55EC14" w:rsidR="349FFCAA" w:rsidRDefault="349FFCAA" w:rsidP="349FFCAA">
      <w:pPr>
        <w:rPr>
          <w:rFonts w:eastAsia="ITC Avant Garde" w:cs="ITC Avant Garde"/>
          <w:b/>
          <w:bCs/>
          <w:szCs w:val="20"/>
          <w:u w:val="single"/>
        </w:rPr>
      </w:pPr>
    </w:p>
    <w:p w14:paraId="44355A35" w14:textId="07A1CE82" w:rsidR="55A377A2" w:rsidRDefault="14337083" w:rsidP="349FFCA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ajustan los umbrales de comercialización.</w:t>
      </w:r>
    </w:p>
    <w:p w14:paraId="33172A3C" w14:textId="1C513B76" w:rsidR="7D9CA262" w:rsidRDefault="7D9CA262" w:rsidP="7D9CA262">
      <w:pPr>
        <w:rPr>
          <w:rFonts w:eastAsia="ITC Avant Garde" w:cs="ITC Avant Garde"/>
          <w:szCs w:val="20"/>
        </w:rPr>
      </w:pPr>
    </w:p>
    <w:p w14:paraId="1DF774FF" w14:textId="1BB8DF38" w:rsidR="6BF6B4D6" w:rsidRDefault="6BF6B4D6" w:rsidP="7D9CA262">
      <w:pPr>
        <w:rPr>
          <w:rFonts w:eastAsia="ITC Avant Garde" w:cs="ITC Avant Garde"/>
          <w:szCs w:val="20"/>
        </w:rPr>
      </w:pPr>
      <w:r w:rsidRPr="7D9CA262">
        <w:rPr>
          <w:rFonts w:eastAsia="ITC Avant Garde" w:cs="ITC Avant Garde"/>
          <w:szCs w:val="20"/>
        </w:rPr>
        <w:t>RADIOMOVIL DIPSA, solicita se aclaren las razones de hecho y derecho por las cuales se aumentó el nivel de los umbrales –en términos de usuarios-</w:t>
      </w:r>
      <w:r w:rsidR="7AC1E906" w:rsidRPr="7D9CA262">
        <w:rPr>
          <w:rFonts w:eastAsia="ITC Avant Garde" w:cs="ITC Avant Garde"/>
          <w:szCs w:val="20"/>
        </w:rPr>
        <w:t xml:space="preserve"> para reportar la información estadística. De la simple lectura de este Lineamiento, se observa el incremento en el umbral del Servicio Minorista Móvil de Acceso a Internet</w:t>
      </w:r>
      <w:r w:rsidR="2F0E8645" w:rsidRPr="7D9CA262">
        <w:rPr>
          <w:rFonts w:eastAsia="ITC Avant Garde" w:cs="ITC Avant Garde"/>
          <w:szCs w:val="20"/>
        </w:rPr>
        <w:t xml:space="preserve"> a 9 millones de accesos. Cabe mencionar que actualmente hay operadores con niveles muy cercanos a ese umbral, los cuales estarían prácticamente exentos del reporte una vez que hayan entrado en vigor estas modificaciones, de conservar su tendencia en el comportamiento del mercado</w:t>
      </w:r>
      <w:r w:rsidR="59BDC37B" w:rsidRPr="7D9CA262">
        <w:rPr>
          <w:rFonts w:eastAsia="ITC Avant Garde" w:cs="ITC Avant Garde"/>
          <w:szCs w:val="20"/>
        </w:rPr>
        <w:t>, al igual que la mayoría de los OMV´s.</w:t>
      </w:r>
    </w:p>
    <w:p w14:paraId="5031E70C" w14:textId="25438CC3" w:rsidR="7D9CA262" w:rsidRDefault="7D9CA262" w:rsidP="7D9CA262">
      <w:pPr>
        <w:rPr>
          <w:rFonts w:eastAsia="ITC Avant Garde" w:cs="ITC Avant Garde"/>
          <w:szCs w:val="20"/>
        </w:rPr>
      </w:pPr>
    </w:p>
    <w:p w14:paraId="13FA7068" w14:textId="4754D4FA" w:rsidR="59BDC37B" w:rsidRDefault="59BDC37B" w:rsidP="7D9CA262">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3D1AAD8A" w:rsidRPr="7D9CA262">
        <w:rPr>
          <w:rFonts w:eastAsia="ITC Avant Garde" w:cs="ITC Avant Garde"/>
          <w:szCs w:val="20"/>
        </w:rPr>
        <w:t>Se</w:t>
      </w:r>
      <w:r w:rsidR="00C06958">
        <w:rPr>
          <w:rFonts w:eastAsia="ITC Avant Garde" w:cs="ITC Avant Garde"/>
          <w:szCs w:val="20"/>
        </w:rPr>
        <w:t xml:space="preserve"> </w:t>
      </w:r>
      <w:r w:rsidR="008C6AA1">
        <w:rPr>
          <w:rFonts w:eastAsia="ITC Avant Garde" w:cs="ITC Avant Garde"/>
          <w:szCs w:val="20"/>
        </w:rPr>
        <w:t>ajustan los umbrales de comercialización.</w:t>
      </w:r>
    </w:p>
    <w:p w14:paraId="18540549" w14:textId="3DBD70D4" w:rsidR="7D9CA262" w:rsidRDefault="7D9CA262" w:rsidP="7D9CA262">
      <w:pPr>
        <w:rPr>
          <w:rFonts w:eastAsia="ITC Avant Garde" w:cs="ITC Avant Garde"/>
          <w:szCs w:val="20"/>
        </w:rPr>
      </w:pPr>
    </w:p>
    <w:p w14:paraId="4454E76C" w14:textId="562157E0" w:rsidR="43529780" w:rsidRDefault="43529780" w:rsidP="7D9CA262">
      <w:pPr>
        <w:rPr>
          <w:rFonts w:eastAsia="ITC Avant Garde" w:cs="ITC Avant Garde"/>
          <w:szCs w:val="20"/>
        </w:rPr>
      </w:pPr>
      <w:r w:rsidRPr="7D9CA262">
        <w:rPr>
          <w:rFonts w:eastAsia="ITC Avant Garde" w:cs="ITC Avant Garde"/>
          <w:szCs w:val="20"/>
        </w:rPr>
        <w:t xml:space="preserve">NEXT TELEKOM, solicita se aclare que no existirá retroactividad, esto es, que no existe obligación de presentar la nueva información estadística para periodos ya presentados </w:t>
      </w:r>
      <w:r w:rsidR="607D1C2C" w:rsidRPr="7D9CA262">
        <w:rPr>
          <w:rFonts w:eastAsia="ITC Avant Garde" w:cs="ITC Avant Garde"/>
          <w:szCs w:val="20"/>
        </w:rPr>
        <w:t>a la fecha de entrada en vigor de los nuevos Lineamientos.</w:t>
      </w:r>
      <w:r w:rsidR="64E295DD" w:rsidRPr="7D9CA262">
        <w:rPr>
          <w:rFonts w:eastAsia="ITC Avant Garde" w:cs="ITC Avant Garde"/>
          <w:szCs w:val="20"/>
        </w:rPr>
        <w:t xml:space="preserve"> </w:t>
      </w:r>
      <w:bookmarkStart w:id="5" w:name="_Int_jRwolEVn"/>
      <w:r w:rsidR="64E295DD" w:rsidRPr="7D9CA262">
        <w:rPr>
          <w:rFonts w:eastAsia="ITC Avant Garde" w:cs="ITC Avant Garde"/>
          <w:szCs w:val="20"/>
        </w:rPr>
        <w:t>Además, solicitan se mantenga la obligación de presentar la información estadística sólo una vez al año y no de forma semestral.</w:t>
      </w:r>
      <w:bookmarkEnd w:id="5"/>
    </w:p>
    <w:p w14:paraId="5D9238A1" w14:textId="5B82F260" w:rsidR="7D9CA262" w:rsidRDefault="7D9CA262" w:rsidP="7D9CA262">
      <w:pPr>
        <w:rPr>
          <w:rFonts w:eastAsia="ITC Avant Garde" w:cs="ITC Avant Garde"/>
          <w:szCs w:val="20"/>
        </w:rPr>
      </w:pPr>
    </w:p>
    <w:p w14:paraId="7E50D499" w14:textId="2913F0BB" w:rsidR="607D1C2C" w:rsidRDefault="607D1C2C" w:rsidP="7D9CA262">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7DAEF6DA" w:rsidRPr="7D9CA262">
        <w:rPr>
          <w:rFonts w:eastAsia="ITC Avant Garde" w:cs="ITC Avant Garde"/>
          <w:szCs w:val="20"/>
        </w:rPr>
        <w:t>Las disposiciones no son retroactivas y se mantendrá la entrega anual de información para operadores que no superan los umbrales.</w:t>
      </w:r>
    </w:p>
    <w:p w14:paraId="3F42B407" w14:textId="09A952F8" w:rsidR="7D9CA262" w:rsidRDefault="7D9CA262" w:rsidP="7D9CA262">
      <w:pPr>
        <w:rPr>
          <w:rFonts w:eastAsia="ITC Avant Garde" w:cs="ITC Avant Garde"/>
          <w:szCs w:val="20"/>
        </w:rPr>
      </w:pPr>
    </w:p>
    <w:p w14:paraId="1CEAD8CA" w14:textId="1C7B44B4" w:rsidR="0D1C4095" w:rsidRDefault="0D1C4095" w:rsidP="7D9CA262">
      <w:pPr>
        <w:rPr>
          <w:rFonts w:eastAsia="ITC Avant Garde" w:cs="ITC Avant Garde"/>
          <w:szCs w:val="20"/>
        </w:rPr>
      </w:pPr>
      <w:r w:rsidRPr="7D9CA262">
        <w:rPr>
          <w:rFonts w:eastAsia="ITC Avant Garde" w:cs="ITC Avant Garde"/>
          <w:szCs w:val="20"/>
        </w:rPr>
        <w:t>COMUNICACION VERSATIL</w:t>
      </w:r>
      <w:r w:rsidR="2D429128" w:rsidRPr="7D9CA262">
        <w:rPr>
          <w:rFonts w:eastAsia="ITC Avant Garde" w:cs="ITC Avant Garde"/>
          <w:szCs w:val="20"/>
        </w:rPr>
        <w:t xml:space="preserve">, SALAZAR Y SOLIS ABOGADOS, </w:t>
      </w:r>
      <w:r w:rsidRPr="7D9CA262">
        <w:rPr>
          <w:rFonts w:eastAsia="ITC Avant Garde" w:cs="ITC Avant Garde"/>
          <w:szCs w:val="20"/>
        </w:rPr>
        <w:t>señala</w:t>
      </w:r>
      <w:r w:rsidR="118CB7FC" w:rsidRPr="7D9CA262">
        <w:rPr>
          <w:rFonts w:eastAsia="ITC Avant Garde" w:cs="ITC Avant Garde"/>
          <w:szCs w:val="20"/>
        </w:rPr>
        <w:t>n</w:t>
      </w:r>
      <w:r w:rsidRPr="7D9CA262">
        <w:rPr>
          <w:rFonts w:eastAsia="ITC Avant Garde" w:cs="ITC Avant Garde"/>
          <w:szCs w:val="20"/>
        </w:rPr>
        <w:t xml:space="preserve"> que en el apartado cuarto en relación con el </w:t>
      </w:r>
      <w:r w:rsidR="0000525B" w:rsidRPr="7D9CA262">
        <w:rPr>
          <w:rFonts w:eastAsia="ITC Avant Garde" w:cs="ITC Avant Garde"/>
          <w:szCs w:val="20"/>
        </w:rPr>
        <w:t>numeral</w:t>
      </w:r>
      <w:r w:rsidRPr="7D9CA262">
        <w:rPr>
          <w:rFonts w:eastAsia="ITC Avant Garde" w:cs="ITC Avant Garde"/>
          <w:szCs w:val="20"/>
        </w:rPr>
        <w:t xml:space="preserve"> décimo quinto, apartado 1, ambos del Antepro</w:t>
      </w:r>
      <w:r w:rsidR="79142426" w:rsidRPr="7D9CA262">
        <w:rPr>
          <w:rFonts w:eastAsia="ITC Avant Garde" w:cs="ITC Avant Garde"/>
          <w:szCs w:val="20"/>
        </w:rPr>
        <w:t>yecto, no se considera como sujetos obligados a los operadores que cuenten con títulos habilitantes que no haya iniciado con la prestación de algún servicio público de telecomunicaciones. Por lo que, solicita</w:t>
      </w:r>
      <w:r w:rsidR="6E726DBE" w:rsidRPr="7D9CA262">
        <w:rPr>
          <w:rFonts w:eastAsia="ITC Avant Garde" w:cs="ITC Avant Garde"/>
          <w:szCs w:val="20"/>
        </w:rPr>
        <w:t xml:space="preserve"> que exista un pronunciamiento específico por parte de este Instituto para contemplar que los concesionarios que no han iniciado con la prestación de servicios de telecomunicaciones no estarán obligados a la presentación de la obligación por no exi</w:t>
      </w:r>
      <w:r w:rsidR="5C589744" w:rsidRPr="7D9CA262">
        <w:rPr>
          <w:rFonts w:eastAsia="ITC Avant Garde" w:cs="ITC Avant Garde"/>
          <w:szCs w:val="20"/>
        </w:rPr>
        <w:t>stir un formato específicamente destinado para ello, hasta en tanto comiencen con la prestación de los servicios.</w:t>
      </w:r>
    </w:p>
    <w:p w14:paraId="613C01B6" w14:textId="283D8982" w:rsidR="7D9CA262" w:rsidRDefault="7D9CA262" w:rsidP="7D9CA262">
      <w:pPr>
        <w:rPr>
          <w:rFonts w:eastAsia="ITC Avant Garde" w:cs="ITC Avant Garde"/>
          <w:szCs w:val="20"/>
        </w:rPr>
      </w:pPr>
    </w:p>
    <w:p w14:paraId="6584E1AB" w14:textId="64742AAC" w:rsidR="009666BF" w:rsidRDefault="3405FD68" w:rsidP="72394A76">
      <w:pPr>
        <w:rPr>
          <w:rFonts w:eastAsia="ITC Avant Garde" w:cs="ITC Avant Garde"/>
        </w:rPr>
      </w:pPr>
      <w:r w:rsidRPr="42D97A1C">
        <w:rPr>
          <w:rFonts w:eastAsia="ITC Avant Garde" w:cs="ITC Avant Garde"/>
          <w:b/>
          <w:bCs/>
          <w:u w:val="single"/>
        </w:rPr>
        <w:t>Respuesta:</w:t>
      </w:r>
      <w:r w:rsidRPr="42D97A1C">
        <w:rPr>
          <w:rFonts w:eastAsia="ITC Avant Garde" w:cs="ITC Avant Garde"/>
        </w:rPr>
        <w:t xml:space="preserve"> </w:t>
      </w:r>
      <w:r w:rsidR="58ECE027" w:rsidRPr="42D97A1C">
        <w:rPr>
          <w:rFonts w:eastAsia="ITC Avant Garde" w:cs="ITC Avant Garde"/>
        </w:rPr>
        <w:t>Se realiza la pre</w:t>
      </w:r>
      <w:r w:rsidR="66CF4143" w:rsidRPr="42D97A1C">
        <w:rPr>
          <w:rFonts w:eastAsia="ITC Avant Garde" w:cs="ITC Avant Garde"/>
        </w:rPr>
        <w:t>ci</w:t>
      </w:r>
      <w:r w:rsidR="58ECE027" w:rsidRPr="42D97A1C">
        <w:rPr>
          <w:rFonts w:eastAsia="ITC Avant Garde" w:cs="ITC Avant Garde"/>
        </w:rPr>
        <w:t xml:space="preserve">sión en el Lineamiento </w:t>
      </w:r>
      <w:r w:rsidR="3818CE1A" w:rsidRPr="42D97A1C">
        <w:rPr>
          <w:rFonts w:eastAsia="ITC Avant Garde" w:cs="ITC Avant Garde"/>
        </w:rPr>
        <w:t xml:space="preserve">Décimo quinto, </w:t>
      </w:r>
      <w:r w:rsidR="524E993C" w:rsidRPr="42D97A1C">
        <w:rPr>
          <w:rFonts w:eastAsia="ITC Avant Garde" w:cs="ITC Avant Garde"/>
        </w:rPr>
        <w:t xml:space="preserve">de </w:t>
      </w:r>
      <w:r w:rsidR="3818CE1A" w:rsidRPr="42D97A1C">
        <w:rPr>
          <w:rFonts w:eastAsia="ITC Avant Garde" w:cs="ITC Avant Garde"/>
        </w:rPr>
        <w:t>que los operadores que posean títulos habilitantes de o para uso comercial, y que al 31 de diciembre del año inmediato anterior aún no hayan comercializado ninguno de los servicios de telecomunicaciones definidos en el Anexo A, numerales 6 y 7 de los presentes Lineamientos, no deberán realizar la entrega de ningún eFormato. De modo que, se realizaron ajustes en los eFormatos para que los operadores puedan señalar los servicios no definidos en los Lineamientos y, los cuales ya comercializan. Por lo que, se incluye en el Registro de Servicios de Telecomunicaciones Comercializados, un apartado en el cual el operador podrá especificar los servicios que provee y que no están definidos en los Lineamientos, así como, aquellos servicios que aún no comercializa al momento de realizar el registro establecido en el Lineamiento Octavo del Anteproyecto.</w:t>
      </w:r>
      <w:r w:rsidR="2361D33F" w:rsidRPr="42D97A1C">
        <w:rPr>
          <w:rFonts w:eastAsia="ITC Avant Garde" w:cs="ITC Avant Garde"/>
        </w:rPr>
        <w:t xml:space="preserve"> </w:t>
      </w:r>
    </w:p>
    <w:p w14:paraId="73C1D00D" w14:textId="6190135F" w:rsidR="7D9CA262" w:rsidRDefault="7D9CA262" w:rsidP="7D9CA262">
      <w:pPr>
        <w:rPr>
          <w:rFonts w:eastAsia="ITC Avant Garde" w:cs="ITC Avant Garde"/>
          <w:szCs w:val="20"/>
        </w:rPr>
      </w:pPr>
    </w:p>
    <w:p w14:paraId="160B2791" w14:textId="59820A0A" w:rsidR="5ED89DC2" w:rsidRDefault="5ED89DC2" w:rsidP="7D9CA262">
      <w:pPr>
        <w:rPr>
          <w:rFonts w:eastAsia="ITC Avant Garde" w:cs="ITC Avant Garde"/>
          <w:szCs w:val="20"/>
        </w:rPr>
      </w:pPr>
      <w:r w:rsidRPr="7D9CA262">
        <w:rPr>
          <w:rFonts w:eastAsia="ITC Avant Garde" w:cs="ITC Avant Garde"/>
          <w:szCs w:val="20"/>
        </w:rPr>
        <w:t>COMUNICACION VERSATIL</w:t>
      </w:r>
      <w:r w:rsidR="0BEBDD10" w:rsidRPr="7D9CA262">
        <w:rPr>
          <w:rFonts w:eastAsia="ITC Avant Garde" w:cs="ITC Avant Garde"/>
          <w:szCs w:val="20"/>
        </w:rPr>
        <w:t>, SALAZAR Y SOLIS ABOGADOS</w:t>
      </w:r>
      <w:r w:rsidRPr="7D9CA262">
        <w:rPr>
          <w:rFonts w:eastAsia="ITC Avant Garde" w:cs="ITC Avant Garde"/>
          <w:szCs w:val="20"/>
        </w:rPr>
        <w:t>, establece</w:t>
      </w:r>
      <w:r w:rsidR="54C7883D" w:rsidRPr="7D9CA262">
        <w:rPr>
          <w:rFonts w:eastAsia="ITC Avant Garde" w:cs="ITC Avant Garde"/>
          <w:szCs w:val="20"/>
        </w:rPr>
        <w:t>n</w:t>
      </w:r>
      <w:r w:rsidRPr="7D9CA262">
        <w:rPr>
          <w:rFonts w:eastAsia="ITC Avant Garde" w:cs="ITC Avant Garde"/>
          <w:szCs w:val="20"/>
        </w:rPr>
        <w:t xml:space="preserve"> un incremento innecesario</w:t>
      </w:r>
      <w:r w:rsidR="020C78CC" w:rsidRPr="7D9CA262">
        <w:rPr>
          <w:rFonts w:eastAsia="ITC Avant Garde" w:cs="ITC Avant Garde"/>
          <w:szCs w:val="20"/>
        </w:rPr>
        <w:t xml:space="preserve"> en la carga de cumplimiento de obligaciones, específicamente, por la modificación en la periodicidad para cumplir con la obligación de remitir la información estadística de los operadores que no rebasen los volúmenes </w:t>
      </w:r>
      <w:r w:rsidR="2FD03D4A" w:rsidRPr="7D9CA262">
        <w:rPr>
          <w:rFonts w:eastAsia="ITC Avant Garde" w:cs="ITC Avant Garde"/>
          <w:szCs w:val="20"/>
        </w:rPr>
        <w:t>de comercialización, pasando de una periodicidad anual a una semestral, a pesar de que la periodicidad actualmente establecida permite a ese Instituto contar con la información del 1° de enero al 31 de diciembre anual de cada uno de los operadores que no rebasan lo</w:t>
      </w:r>
      <w:r w:rsidR="7D41C119" w:rsidRPr="7D9CA262">
        <w:rPr>
          <w:rFonts w:eastAsia="ITC Avant Garde" w:cs="ITC Avant Garde"/>
          <w:szCs w:val="20"/>
        </w:rPr>
        <w:t xml:space="preserve">s umbrales de </w:t>
      </w:r>
      <w:r w:rsidR="7D41C119" w:rsidRPr="7D9CA262">
        <w:rPr>
          <w:rFonts w:eastAsia="ITC Avant Garde" w:cs="ITC Avant Garde"/>
          <w:szCs w:val="20"/>
        </w:rPr>
        <w:lastRenderedPageBreak/>
        <w:t xml:space="preserve">comercialización, con una sola entrega. </w:t>
      </w:r>
      <w:bookmarkStart w:id="6" w:name="_Int_dbPWEUWF"/>
      <w:r w:rsidR="7D41C119" w:rsidRPr="7D9CA262">
        <w:rPr>
          <w:rFonts w:eastAsia="ITC Avant Garde" w:cs="ITC Avant Garde"/>
          <w:szCs w:val="20"/>
        </w:rPr>
        <w:t>Por otra parte, para los operadores que presten varios servicios y que, para uno de ellos, se rebase el umbral de comercialización establecido, adicionalmente a entregar la información estadística trimestral, para lo servicios que no rebasen los umbrales de comercialización deberá entregar la información estadística de manera semestral, lo cual genera una carga regulatoria innecesaria.</w:t>
      </w:r>
      <w:bookmarkEnd w:id="6"/>
    </w:p>
    <w:p w14:paraId="53AA2DE4" w14:textId="60B143D1" w:rsidR="7D9CA262" w:rsidRDefault="7D9CA262" w:rsidP="7D9CA262">
      <w:pPr>
        <w:rPr>
          <w:rFonts w:eastAsia="ITC Avant Garde" w:cs="ITC Avant Garde"/>
          <w:b/>
          <w:bCs/>
          <w:szCs w:val="20"/>
          <w:u w:val="single"/>
        </w:rPr>
      </w:pPr>
    </w:p>
    <w:p w14:paraId="5BF295E2" w14:textId="5AC2924B" w:rsidR="7D41C119" w:rsidRDefault="7D41C119" w:rsidP="7D9CA262">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conserva la periodicidad anual.</w:t>
      </w:r>
    </w:p>
    <w:p w14:paraId="7C3F4840" w14:textId="2B52AD36" w:rsidR="349FFCAA" w:rsidRDefault="349FFCAA" w:rsidP="349FFCAA">
      <w:pPr>
        <w:rPr>
          <w:rFonts w:eastAsia="ITC Avant Garde" w:cs="ITC Avant Garde"/>
          <w:szCs w:val="20"/>
        </w:rPr>
      </w:pPr>
    </w:p>
    <w:p w14:paraId="296D4EE0" w14:textId="240A1F17" w:rsidR="1185B2EC" w:rsidRDefault="4448677C" w:rsidP="7FDA8733">
      <w:pPr>
        <w:pStyle w:val="Prrafodelista"/>
        <w:numPr>
          <w:ilvl w:val="0"/>
          <w:numId w:val="18"/>
        </w:numPr>
        <w:rPr>
          <w:rFonts w:eastAsia="ITC Avant Garde" w:cs="ITC Avant Garde"/>
          <w:b/>
          <w:bCs/>
          <w:szCs w:val="20"/>
        </w:rPr>
      </w:pPr>
      <w:r w:rsidRPr="7D9CA262">
        <w:rPr>
          <w:rFonts w:eastAsia="ITC Avant Garde" w:cs="ITC Avant Garde"/>
          <w:b/>
          <w:bCs/>
          <w:szCs w:val="20"/>
        </w:rPr>
        <w:t>CAPÍTULO V.- De los plazos y forma de entrega de la información para integrar el Acervo estadístico del Instituto</w:t>
      </w:r>
    </w:p>
    <w:p w14:paraId="10BBB0D0" w14:textId="5AEA946E" w:rsidR="7D9CA262" w:rsidRDefault="7D9CA262" w:rsidP="7D9CA262">
      <w:pPr>
        <w:pStyle w:val="Prrafodelista"/>
        <w:ind w:hanging="360"/>
        <w:rPr>
          <w:rFonts w:eastAsia="ITC Avant Garde" w:cs="ITC Avant Garde"/>
          <w:b/>
          <w:bCs/>
          <w:szCs w:val="20"/>
        </w:rPr>
      </w:pPr>
    </w:p>
    <w:p w14:paraId="1A55FCF6" w14:textId="66052A8C" w:rsidR="1185B2EC" w:rsidRDefault="4448677C" w:rsidP="7D9CA262">
      <w:pPr>
        <w:ind w:right="20"/>
        <w:rPr>
          <w:rFonts w:eastAsia="ITC Avant Garde" w:cs="ITC Avant Garde"/>
          <w:b/>
          <w:bCs/>
          <w:szCs w:val="20"/>
        </w:rPr>
      </w:pPr>
      <w:r w:rsidRPr="7D9CA262">
        <w:rPr>
          <w:rFonts w:eastAsia="ITC Avant Garde" w:cs="ITC Avant Garde"/>
          <w:b/>
          <w:bCs/>
          <w:szCs w:val="20"/>
        </w:rPr>
        <w:t>Lineamiento décimo séptimo</w:t>
      </w:r>
    </w:p>
    <w:p w14:paraId="72BE4612" w14:textId="4FE7A003" w:rsidR="1185B2EC" w:rsidRDefault="57B6CD33" w:rsidP="5EF7E989">
      <w:pPr>
        <w:rPr>
          <w:rFonts w:eastAsia="ITC Avant Garde" w:cs="ITC Avant Garde"/>
          <w:szCs w:val="20"/>
        </w:rPr>
      </w:pPr>
      <w:r w:rsidRPr="7D9CA262">
        <w:rPr>
          <w:rFonts w:eastAsia="ITC Avant Garde" w:cs="ITC Avant Garde"/>
          <w:szCs w:val="20"/>
        </w:rPr>
        <w:t>MARCATEL, estima un inconveniente la reducción de los tiempos de entrega de los eFormatos con periodicidad trimestral</w:t>
      </w:r>
      <w:r w:rsidR="3E117267" w:rsidRPr="7D9CA262">
        <w:rPr>
          <w:rFonts w:eastAsia="ITC Avant Garde" w:cs="ITC Avant Garde"/>
          <w:szCs w:val="20"/>
        </w:rPr>
        <w:t xml:space="preserve">, ello debido a que hoy los procesos de generación de información que se presenta se ajustaron al plazo indicado en los Lineamientos vigentes, este cambio tiene un impacto directo </w:t>
      </w:r>
      <w:r w:rsidR="7B421F4E" w:rsidRPr="7D9CA262">
        <w:rPr>
          <w:rFonts w:eastAsia="ITC Avant Garde" w:cs="ITC Avant Garde"/>
          <w:szCs w:val="20"/>
        </w:rPr>
        <w:t>en los ciclos de facturación que se tienen establecidos y generaría no obtener de manera completa y veraz la información para el periodo que se reporta. En el caso de la entrega semestral, comenta que esta periodicidad</w:t>
      </w:r>
      <w:r w:rsidR="691EE6AF" w:rsidRPr="7D9CA262">
        <w:rPr>
          <w:rFonts w:eastAsia="ITC Avant Garde" w:cs="ITC Avant Garde"/>
          <w:szCs w:val="20"/>
        </w:rPr>
        <w:t xml:space="preserve"> al tratarse de información relacionada a ingresos, egresos e inversiones se </w:t>
      </w:r>
      <w:r w:rsidR="2B31038D" w:rsidRPr="7D9CA262">
        <w:rPr>
          <w:rFonts w:eastAsia="ITC Avant Garde" w:cs="ITC Avant Garde"/>
          <w:szCs w:val="20"/>
        </w:rPr>
        <w:t>traslapa</w:t>
      </w:r>
      <w:r w:rsidR="691EE6AF" w:rsidRPr="7D9CA262">
        <w:rPr>
          <w:rFonts w:eastAsia="ITC Avant Garde" w:cs="ITC Avant Garde"/>
          <w:szCs w:val="20"/>
        </w:rPr>
        <w:t xml:space="preserve"> con los cierres contables y las declaraciones anuales, por lo que existe un riesgo de no obtener de manera completa y veraz la información del </w:t>
      </w:r>
      <w:r w:rsidR="1813D28E" w:rsidRPr="7D9CA262">
        <w:rPr>
          <w:rFonts w:eastAsia="ITC Avant Garde" w:cs="ITC Avant Garde"/>
          <w:szCs w:val="20"/>
        </w:rPr>
        <w:t>periodo que se reporta, provocando e</w:t>
      </w:r>
      <w:r w:rsidR="51068696" w:rsidRPr="7D9CA262">
        <w:rPr>
          <w:rFonts w:eastAsia="ITC Avant Garde" w:cs="ITC Avant Garde"/>
          <w:szCs w:val="20"/>
        </w:rPr>
        <w:t xml:space="preserve">n un futuro se generen esfuerzos adicionales para realizar rectificaciones, por lo cual, se solicita se considere </w:t>
      </w:r>
      <w:r w:rsidR="5ADBB09F" w:rsidRPr="7D9CA262">
        <w:rPr>
          <w:rFonts w:eastAsia="ITC Avant Garde" w:cs="ITC Avant Garde"/>
          <w:szCs w:val="20"/>
        </w:rPr>
        <w:t>establecer un plazo de 50 días hábiles posteriores al cierre del semestre que se reporte.</w:t>
      </w:r>
    </w:p>
    <w:p w14:paraId="3A91F044" w14:textId="62C0808F" w:rsidR="1185B2EC" w:rsidRDefault="1185B2EC" w:rsidP="5EF7E989">
      <w:pPr>
        <w:rPr>
          <w:rFonts w:eastAsia="ITC Avant Garde" w:cs="ITC Avant Garde"/>
          <w:szCs w:val="20"/>
        </w:rPr>
      </w:pPr>
    </w:p>
    <w:p w14:paraId="2E5B38A4" w14:textId="141DFACC" w:rsidR="1185B2EC" w:rsidRDefault="06DC663C" w:rsidP="72394A76">
      <w:pPr>
        <w:rPr>
          <w:rFonts w:eastAsia="ITC Avant Garde" w:cs="ITC Avant Garde"/>
        </w:rPr>
      </w:pPr>
      <w:r w:rsidRPr="52D807E5">
        <w:rPr>
          <w:rFonts w:eastAsia="ITC Avant Garde" w:cs="ITC Avant Garde"/>
          <w:b/>
          <w:bCs/>
          <w:u w:val="single"/>
        </w:rPr>
        <w:t>Respuesta:</w:t>
      </w:r>
      <w:r w:rsidRPr="52D807E5">
        <w:rPr>
          <w:rFonts w:eastAsia="ITC Avant Garde" w:cs="ITC Avant Garde"/>
        </w:rPr>
        <w:t xml:space="preserve"> </w:t>
      </w:r>
      <w:r w:rsidR="49CFC0AA" w:rsidRPr="52D807E5">
        <w:rPr>
          <w:rFonts w:eastAsia="ITC Avant Garde" w:cs="ITC Avant Garde"/>
        </w:rPr>
        <w:t>Se conserva</w:t>
      </w:r>
      <w:r w:rsidR="1EC62025" w:rsidRPr="52D807E5">
        <w:rPr>
          <w:rFonts w:eastAsia="ITC Avant Garde" w:cs="ITC Avant Garde"/>
        </w:rPr>
        <w:t>n los plazos establecidos en los Lineamientos vigentes, así como</w:t>
      </w:r>
      <w:r w:rsidR="4940B1A8" w:rsidRPr="52D807E5">
        <w:rPr>
          <w:rFonts w:eastAsia="ITC Avant Garde" w:cs="ITC Avant Garde"/>
        </w:rPr>
        <w:t xml:space="preserve"> </w:t>
      </w:r>
      <w:r w:rsidR="49CFC0AA" w:rsidRPr="52D807E5">
        <w:rPr>
          <w:rFonts w:eastAsia="ITC Avant Garde" w:cs="ITC Avant Garde"/>
        </w:rPr>
        <w:t>la periodicidad anual</w:t>
      </w:r>
      <w:r w:rsidR="6497EF53" w:rsidRPr="52D807E5">
        <w:rPr>
          <w:rFonts w:eastAsia="ITC Avant Garde" w:cs="ITC Avant Garde"/>
        </w:rPr>
        <w:t>.</w:t>
      </w:r>
    </w:p>
    <w:p w14:paraId="4FD36AE0" w14:textId="648D09F5" w:rsidR="1185B2EC" w:rsidRDefault="1185B2EC" w:rsidP="5EF7E989">
      <w:pPr>
        <w:rPr>
          <w:rFonts w:eastAsia="ITC Avant Garde" w:cs="ITC Avant Garde"/>
          <w:szCs w:val="20"/>
        </w:rPr>
      </w:pPr>
    </w:p>
    <w:p w14:paraId="36BCCD2D" w14:textId="38C29AB2" w:rsidR="1185B2EC" w:rsidRDefault="36C58296" w:rsidP="5EF7E989">
      <w:pPr>
        <w:rPr>
          <w:rFonts w:eastAsia="ITC Avant Garde" w:cs="ITC Avant Garde"/>
          <w:szCs w:val="20"/>
        </w:rPr>
      </w:pPr>
      <w:r w:rsidRPr="7D9CA262">
        <w:rPr>
          <w:rFonts w:eastAsia="ITC Avant Garde" w:cs="ITC Avant Garde"/>
          <w:szCs w:val="20"/>
        </w:rPr>
        <w:t>FREQUENTUM, si bien los ajustes en los plazos de presentación de la información tienen como finalidad contar con información oportuna y actualiza, tomando en cuenta las experiencias previas, con el llenado</w:t>
      </w:r>
      <w:r w:rsidR="55FA4CF9" w:rsidRPr="7D9CA262">
        <w:rPr>
          <w:rFonts w:eastAsia="ITC Avant Garde" w:cs="ITC Avant Garde"/>
          <w:szCs w:val="20"/>
        </w:rPr>
        <w:t>, cotejo y revisión de la información consideramos que el plazo de 20 días hábiles para la entrega de información semestral y trimestral no es suficiente. Por lo cual sugieren al menos 30 días hábiles.</w:t>
      </w:r>
    </w:p>
    <w:p w14:paraId="483C9F0E" w14:textId="6B70BC09" w:rsidR="1185B2EC" w:rsidRDefault="1185B2EC" w:rsidP="5EF7E989">
      <w:pPr>
        <w:rPr>
          <w:rFonts w:eastAsia="ITC Avant Garde" w:cs="ITC Avant Garde"/>
          <w:szCs w:val="20"/>
        </w:rPr>
      </w:pPr>
    </w:p>
    <w:p w14:paraId="59865BA9" w14:textId="76B54F23" w:rsidR="1185B2EC" w:rsidRDefault="5FCE0DA4" w:rsidP="5EF7E989">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003C7CA8">
        <w:rPr>
          <w:rFonts w:eastAsia="ITC Avant Garde" w:cs="ITC Avant Garde"/>
          <w:szCs w:val="20"/>
        </w:rPr>
        <w:t>Se mantendrán los plazos de presentación establecidos en los Lineamientos vigentes.</w:t>
      </w:r>
    </w:p>
    <w:p w14:paraId="776B50B6" w14:textId="1F165529" w:rsidR="1185B2EC" w:rsidRDefault="1185B2EC" w:rsidP="5EF7E989">
      <w:pPr>
        <w:rPr>
          <w:rFonts w:eastAsia="ITC Avant Garde" w:cs="ITC Avant Garde"/>
          <w:szCs w:val="20"/>
        </w:rPr>
      </w:pPr>
    </w:p>
    <w:p w14:paraId="3783603A" w14:textId="7B86941A" w:rsidR="1185B2EC" w:rsidRDefault="5FCE0DA4" w:rsidP="5EF7E989">
      <w:pPr>
        <w:rPr>
          <w:rFonts w:eastAsia="ITC Avant Garde" w:cs="ITC Avant Garde"/>
          <w:szCs w:val="20"/>
        </w:rPr>
      </w:pPr>
      <w:r w:rsidRPr="7D9CA262">
        <w:rPr>
          <w:rFonts w:eastAsia="ITC Avant Garde" w:cs="ITC Avant Garde"/>
          <w:szCs w:val="20"/>
        </w:rPr>
        <w:t xml:space="preserve">TELECOMUNICACIONES 360 y ALAN JESUARI, observan que en el apartado denominado “eFormato con periodicidad trimestral” se redujeron los plazos para la entrega de la información por parte de los Operadores, pasando de 30 días </w:t>
      </w:r>
      <w:r w:rsidR="728376C3" w:rsidRPr="7D9CA262">
        <w:rPr>
          <w:rFonts w:eastAsia="ITC Avant Garde" w:cs="ITC Avant Garde"/>
          <w:szCs w:val="20"/>
        </w:rPr>
        <w:t>hábiles</w:t>
      </w:r>
      <w:r w:rsidRPr="7D9CA262">
        <w:rPr>
          <w:rFonts w:eastAsia="ITC Avant Garde" w:cs="ITC Avant Garde"/>
          <w:szCs w:val="20"/>
        </w:rPr>
        <w:t xml:space="preserve"> en los trimestres </w:t>
      </w:r>
      <w:r w:rsidR="14B0F7C3" w:rsidRPr="7D9CA262">
        <w:rPr>
          <w:rFonts w:eastAsia="ITC Avant Garde" w:cs="ITC Avant Garde"/>
          <w:szCs w:val="20"/>
        </w:rPr>
        <w:t xml:space="preserve">1, 2 y 3 a 20 días hábiles, y en el trimestre 4 </w:t>
      </w:r>
      <w:r w:rsidR="14B0F7C3" w:rsidRPr="7D9CA262">
        <w:rPr>
          <w:rFonts w:eastAsia="ITC Avant Garde" w:cs="ITC Avant Garde"/>
          <w:szCs w:val="20"/>
        </w:rPr>
        <w:lastRenderedPageBreak/>
        <w:t xml:space="preserve">pasando de 50 días a 30 días hábiles, lo cual resulta perjudicial para cualquier Operador, pero en especial para los OMV, ya que son tiempos </w:t>
      </w:r>
      <w:r w:rsidR="0ED2A455" w:rsidRPr="7D9CA262">
        <w:rPr>
          <w:rFonts w:eastAsia="ITC Avant Garde" w:cs="ITC Avant Garde"/>
          <w:szCs w:val="20"/>
        </w:rPr>
        <w:t>más</w:t>
      </w:r>
      <w:r w:rsidR="14B0F7C3" w:rsidRPr="7D9CA262">
        <w:rPr>
          <w:rFonts w:eastAsia="ITC Avant Garde" w:cs="ITC Avant Garde"/>
          <w:szCs w:val="20"/>
        </w:rPr>
        <w:t xml:space="preserve"> cortos para la recopilación de la </w:t>
      </w:r>
      <w:r w:rsidR="22226F02" w:rsidRPr="7D9CA262">
        <w:rPr>
          <w:rFonts w:eastAsia="ITC Avant Garde" w:cs="ITC Avant Garde"/>
          <w:szCs w:val="20"/>
        </w:rPr>
        <w:t>información</w:t>
      </w:r>
      <w:r w:rsidR="14B0F7C3" w:rsidRPr="7D9CA262">
        <w:rPr>
          <w:rFonts w:eastAsia="ITC Avant Garde" w:cs="ITC Avant Garde"/>
          <w:szCs w:val="20"/>
        </w:rPr>
        <w:t>, considerando que</w:t>
      </w:r>
      <w:r w:rsidR="7E032E43" w:rsidRPr="7D9CA262">
        <w:rPr>
          <w:rFonts w:eastAsia="ITC Avant Garde" w:cs="ITC Avant Garde"/>
          <w:szCs w:val="20"/>
        </w:rPr>
        <w:t xml:space="preserve"> los OMV son Operadores que en muchos casos utilizan sistemas operativos, administrativos y contables de otras empresas, lo cual dificulta su recopilación al tener involucradas diversas áreas. </w:t>
      </w:r>
      <w:r w:rsidR="389983E0" w:rsidRPr="7D9CA262">
        <w:rPr>
          <w:rFonts w:eastAsia="ITC Avant Garde" w:cs="ITC Avant Garde"/>
          <w:szCs w:val="20"/>
        </w:rPr>
        <w:t xml:space="preserve">Por lo tanto, el Instituto </w:t>
      </w:r>
      <w:r w:rsidR="79CB5C63" w:rsidRPr="7D9CA262">
        <w:rPr>
          <w:rFonts w:eastAsia="ITC Avant Garde" w:cs="ITC Avant Garde"/>
          <w:szCs w:val="20"/>
        </w:rPr>
        <w:t xml:space="preserve">debe considerar que los plazos originales permiten al Operador con más detalle el poder revisar la información que se </w:t>
      </w:r>
      <w:r w:rsidR="69A25228" w:rsidRPr="7D9CA262">
        <w:rPr>
          <w:rFonts w:eastAsia="ITC Avant Garde" w:cs="ITC Avant Garde"/>
          <w:szCs w:val="20"/>
        </w:rPr>
        <w:t>va a</w:t>
      </w:r>
      <w:r w:rsidR="79CB5C63" w:rsidRPr="7D9CA262">
        <w:rPr>
          <w:rFonts w:eastAsia="ITC Avant Garde" w:cs="ITC Avant Garde"/>
          <w:szCs w:val="20"/>
        </w:rPr>
        <w:t xml:space="preserve"> entregar al Instituto, facilitando sea presentada en los mejores términos</w:t>
      </w:r>
      <w:r w:rsidR="256372ED" w:rsidRPr="7D9CA262">
        <w:rPr>
          <w:rFonts w:eastAsia="ITC Avant Garde" w:cs="ITC Avant Garde"/>
          <w:szCs w:val="20"/>
        </w:rPr>
        <w:t xml:space="preserve">, e incluso previniendo </w:t>
      </w:r>
      <w:r w:rsidR="141E8B4D" w:rsidRPr="7D9CA262">
        <w:rPr>
          <w:rFonts w:eastAsia="ITC Avant Garde" w:cs="ITC Avant Garde"/>
          <w:szCs w:val="20"/>
        </w:rPr>
        <w:t>posibles requerimientos</w:t>
      </w:r>
      <w:r w:rsidR="256372ED" w:rsidRPr="7D9CA262">
        <w:rPr>
          <w:rFonts w:eastAsia="ITC Avant Garde" w:cs="ITC Avant Garde"/>
          <w:szCs w:val="20"/>
        </w:rPr>
        <w:t xml:space="preserve"> futuros por parte del Instituto. </w:t>
      </w:r>
    </w:p>
    <w:p w14:paraId="3045C0C5" w14:textId="464FCF5C" w:rsidR="1185B2EC" w:rsidRDefault="1185B2EC" w:rsidP="5EF7E989">
      <w:pPr>
        <w:rPr>
          <w:rFonts w:eastAsia="ITC Avant Garde" w:cs="ITC Avant Garde"/>
          <w:b/>
          <w:bCs/>
          <w:szCs w:val="20"/>
          <w:u w:val="single"/>
        </w:rPr>
      </w:pPr>
    </w:p>
    <w:p w14:paraId="1B346345" w14:textId="22968574" w:rsidR="1185B2EC" w:rsidRDefault="2D7FF702" w:rsidP="5EF7E989">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003C7CA8">
        <w:rPr>
          <w:rFonts w:eastAsia="ITC Avant Garde" w:cs="ITC Avant Garde"/>
          <w:szCs w:val="20"/>
        </w:rPr>
        <w:t>Se mantendrán los plazos de presentación establecidos en los Lineamientos vigentes.</w:t>
      </w:r>
    </w:p>
    <w:p w14:paraId="048249D2" w14:textId="5536F8CB" w:rsidR="1185B2EC" w:rsidRDefault="1185B2EC" w:rsidP="5EF7E989">
      <w:pPr>
        <w:rPr>
          <w:rFonts w:eastAsia="ITC Avant Garde" w:cs="ITC Avant Garde"/>
          <w:szCs w:val="20"/>
        </w:rPr>
      </w:pPr>
    </w:p>
    <w:p w14:paraId="587E4EC0" w14:textId="1765F5F6" w:rsidR="1185B2EC" w:rsidRDefault="6CD076AC" w:rsidP="5EF7E989">
      <w:pPr>
        <w:rPr>
          <w:rFonts w:eastAsia="ITC Avant Garde" w:cs="ITC Avant Garde"/>
          <w:szCs w:val="20"/>
        </w:rPr>
      </w:pPr>
      <w:r w:rsidRPr="7D9CA262">
        <w:rPr>
          <w:rFonts w:eastAsia="ITC Avant Garde" w:cs="ITC Avant Garde"/>
          <w:szCs w:val="20"/>
        </w:rPr>
        <w:t xml:space="preserve">CABLEVISION, OPERBES, CABLEMAS TELECOMUNICACIONES, MEXICO RED DE TELECOMUNICACIONES, TELEVISION INTERNACIONAL, CABLEVISION RED y TV CABLE DE ORIENTE y la </w:t>
      </w:r>
      <w:r w:rsidR="7C73DAC8" w:rsidRPr="7D9CA262">
        <w:rPr>
          <w:rFonts w:eastAsia="ITC Avant Garde" w:cs="ITC Avant Garde"/>
          <w:szCs w:val="20"/>
        </w:rPr>
        <w:t>CAMARA NACIONAL DE LA INDUSTRIA ELECTRÓNICA, DE TELECOMUNICACIONES Y TECNOLOGÍAS DE LA INFORMACIÓN,</w:t>
      </w:r>
      <w:r w:rsidR="29374713" w:rsidRPr="7D9CA262">
        <w:rPr>
          <w:rFonts w:eastAsia="ITC Avant Garde" w:cs="ITC Avant Garde"/>
          <w:szCs w:val="20"/>
        </w:rPr>
        <w:t xml:space="preserve"> considera</w:t>
      </w:r>
      <w:r w:rsidR="28FF1568" w:rsidRPr="7D9CA262">
        <w:rPr>
          <w:rFonts w:eastAsia="ITC Avant Garde" w:cs="ITC Avant Garde"/>
          <w:szCs w:val="20"/>
        </w:rPr>
        <w:t>n</w:t>
      </w:r>
      <w:r w:rsidR="29374713" w:rsidRPr="7D9CA262">
        <w:rPr>
          <w:rFonts w:eastAsia="ITC Avant Garde" w:cs="ITC Avant Garde"/>
          <w:szCs w:val="20"/>
        </w:rPr>
        <w:t xml:space="preserve"> que los plazos actualmente establecidos dan la posibilidad de distribuir la carga regulatoria de los operadores, </w:t>
      </w:r>
      <w:r w:rsidR="0715EEB2" w:rsidRPr="7D9CA262">
        <w:rPr>
          <w:rFonts w:eastAsia="ITC Avant Garde" w:cs="ITC Avant Garde"/>
          <w:szCs w:val="20"/>
        </w:rPr>
        <w:t xml:space="preserve">tomando en cuenta que las áreas internas de estos deben reunir la información aunado a los procesos establecidos por cada uno de los operadores para la generación de información y que en ocasiones se requiere de mayor tiempo para cierres y confirmaciones previo a la entrega, además </w:t>
      </w:r>
      <w:r w:rsidR="0A45FEEE" w:rsidRPr="7D9CA262">
        <w:rPr>
          <w:rFonts w:eastAsia="ITC Avant Garde" w:cs="ITC Avant Garde"/>
          <w:szCs w:val="20"/>
        </w:rPr>
        <w:t xml:space="preserve">del </w:t>
      </w:r>
      <w:r w:rsidR="0715EEB2" w:rsidRPr="7D9CA262">
        <w:rPr>
          <w:rFonts w:eastAsia="ITC Avant Garde" w:cs="ITC Avant Garde"/>
          <w:szCs w:val="20"/>
        </w:rPr>
        <w:t xml:space="preserve">cumplimiento de </w:t>
      </w:r>
      <w:r w:rsidR="2DD48633" w:rsidRPr="7D9CA262">
        <w:rPr>
          <w:rFonts w:eastAsia="ITC Avant Garde" w:cs="ITC Avant Garde"/>
          <w:szCs w:val="20"/>
        </w:rPr>
        <w:t>obligaciones también establecidas por títulos de concesión. Por lo que se solicita modificar la redacción del Lineamiento Décimo séptimo.</w:t>
      </w:r>
    </w:p>
    <w:p w14:paraId="1057329E" w14:textId="5766ED58" w:rsidR="1185B2EC" w:rsidRDefault="1185B2EC" w:rsidP="5EF7E989">
      <w:pPr>
        <w:rPr>
          <w:rFonts w:eastAsia="ITC Avant Garde" w:cs="ITC Avant Garde"/>
          <w:b/>
          <w:bCs/>
          <w:szCs w:val="20"/>
          <w:u w:val="single"/>
        </w:rPr>
      </w:pPr>
    </w:p>
    <w:p w14:paraId="20F1412C" w14:textId="038A7947" w:rsidR="1185B2EC" w:rsidRDefault="2DD48633" w:rsidP="5EF7E989">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003C7CA8">
        <w:rPr>
          <w:rFonts w:eastAsia="ITC Avant Garde" w:cs="ITC Avant Garde"/>
          <w:szCs w:val="20"/>
        </w:rPr>
        <w:t>Se mantendrán los plazos de presentación establecidos en los Lineamientos vigentes.</w:t>
      </w:r>
    </w:p>
    <w:p w14:paraId="6D61A2B5" w14:textId="689B1D45" w:rsidR="1185B2EC" w:rsidRDefault="1185B2EC" w:rsidP="5EF7E989">
      <w:pPr>
        <w:rPr>
          <w:rFonts w:eastAsia="ITC Avant Garde" w:cs="ITC Avant Garde"/>
          <w:szCs w:val="20"/>
        </w:rPr>
      </w:pPr>
    </w:p>
    <w:p w14:paraId="1213BD6F" w14:textId="725B4CDE" w:rsidR="1185B2EC" w:rsidRDefault="47FD0EED" w:rsidP="72394A76">
      <w:pPr>
        <w:rPr>
          <w:rFonts w:eastAsia="ITC Avant Garde" w:cs="ITC Avant Garde"/>
        </w:rPr>
      </w:pPr>
      <w:r w:rsidRPr="72394A76">
        <w:rPr>
          <w:rFonts w:eastAsia="ITC Avant Garde" w:cs="ITC Avant Garde"/>
        </w:rPr>
        <w:t>RED NACIONAL U</w:t>
      </w:r>
      <w:r w:rsidR="31E28DC5" w:rsidRPr="72394A76">
        <w:rPr>
          <w:rFonts w:eastAsia="ITC Avant Garde" w:cs="ITC Avant Garde"/>
        </w:rPr>
        <w:t xml:space="preserve">LTIMA </w:t>
      </w:r>
      <w:r w:rsidRPr="72394A76">
        <w:rPr>
          <w:rFonts w:eastAsia="ITC Avant Garde" w:cs="ITC Avant Garde"/>
        </w:rPr>
        <w:t xml:space="preserve">MILLA y RED ULTIMA MILLA DEL NOROESTE, observan que los plazos contemplados para la entrega de información trimestral presentan una disminución frente a los plazos actuales </w:t>
      </w:r>
      <w:r w:rsidR="51F56642" w:rsidRPr="72394A76">
        <w:rPr>
          <w:rFonts w:eastAsia="ITC Avant Garde" w:cs="ITC Avant Garde"/>
        </w:rPr>
        <w:t xml:space="preserve">operantes (30 a 20 días </w:t>
      </w:r>
      <w:r w:rsidR="1B249F34" w:rsidRPr="72394A76">
        <w:rPr>
          <w:rFonts w:eastAsia="ITC Avant Garde" w:cs="ITC Avant Garde"/>
        </w:rPr>
        <w:t>en los trimestres 1, 2 y 3 y de 50 a 30 días para el 4to trimestre) en este sentido se solicita considerar la disminución de tales plazos en función de la carga operativa y administrativa que representaría la reducción de los mismos, lo que además conlleva un</w:t>
      </w:r>
      <w:r w:rsidR="2F5DD0E6" w:rsidRPr="72394A76">
        <w:rPr>
          <w:rFonts w:eastAsia="ITC Avant Garde" w:cs="ITC Avant Garde"/>
        </w:rPr>
        <w:t xml:space="preserve"> probable aumento de los errores humanos al momento del vaciado de la información. </w:t>
      </w:r>
    </w:p>
    <w:p w14:paraId="066427EB" w14:textId="75DBECB2" w:rsidR="1185B2EC" w:rsidRDefault="1185B2EC" w:rsidP="5EF7E989">
      <w:pPr>
        <w:rPr>
          <w:rFonts w:eastAsia="ITC Avant Garde" w:cs="ITC Avant Garde"/>
          <w:szCs w:val="20"/>
        </w:rPr>
      </w:pPr>
    </w:p>
    <w:p w14:paraId="47232DF1" w14:textId="33A0C3B4" w:rsidR="1185B2EC" w:rsidRDefault="00477364" w:rsidP="5EF7E989">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003C7CA8">
        <w:rPr>
          <w:rFonts w:eastAsia="ITC Avant Garde" w:cs="ITC Avant Garde"/>
          <w:szCs w:val="20"/>
        </w:rPr>
        <w:t>Se mantendrán los plazos de presentación establecidos en los Lineamientos vigentes.</w:t>
      </w:r>
    </w:p>
    <w:p w14:paraId="18C76660" w14:textId="6A9F5EAB" w:rsidR="1185B2EC" w:rsidRDefault="1185B2EC" w:rsidP="5EF7E989">
      <w:pPr>
        <w:rPr>
          <w:rFonts w:eastAsia="ITC Avant Garde" w:cs="ITC Avant Garde"/>
          <w:szCs w:val="20"/>
        </w:rPr>
      </w:pPr>
    </w:p>
    <w:p w14:paraId="55934DAD" w14:textId="480F6CAD" w:rsidR="1185B2EC" w:rsidRDefault="00477364" w:rsidP="5EF7E989">
      <w:pPr>
        <w:rPr>
          <w:rFonts w:eastAsia="ITC Avant Garde" w:cs="ITC Avant Garde"/>
          <w:szCs w:val="20"/>
        </w:rPr>
      </w:pPr>
      <w:r w:rsidRPr="7D9CA262">
        <w:rPr>
          <w:rFonts w:eastAsia="ITC Avant Garde" w:cs="ITC Avant Garde"/>
          <w:szCs w:val="20"/>
        </w:rPr>
        <w:t xml:space="preserve">RADIOMOVIL DIPSA, solicita que se presenten de manera detallada las razones de hecho y derecho que sirvieron de fundamento para la propuesta de los nuevos plazos </w:t>
      </w:r>
      <w:r w:rsidR="483E5F4B" w:rsidRPr="7D9CA262">
        <w:rPr>
          <w:rFonts w:eastAsia="ITC Avant Garde" w:cs="ITC Avant Garde"/>
          <w:szCs w:val="20"/>
        </w:rPr>
        <w:t>en la entrega para los operadores y para la revisión a cargo de esa Coordinación. Además, sugiere conservar sin modif</w:t>
      </w:r>
      <w:r w:rsidR="4D73059F" w:rsidRPr="7D9CA262">
        <w:rPr>
          <w:rFonts w:eastAsia="ITC Avant Garde" w:cs="ITC Avant Garde"/>
          <w:szCs w:val="20"/>
        </w:rPr>
        <w:t>icación alguna el Lineamiento de referencia.</w:t>
      </w:r>
    </w:p>
    <w:p w14:paraId="1D7B353B" w14:textId="25ACDACD" w:rsidR="1185B2EC" w:rsidRDefault="1185B2EC" w:rsidP="5EF7E989">
      <w:pPr>
        <w:rPr>
          <w:rFonts w:eastAsia="ITC Avant Garde" w:cs="ITC Avant Garde"/>
          <w:szCs w:val="20"/>
        </w:rPr>
      </w:pPr>
    </w:p>
    <w:p w14:paraId="08084FC2" w14:textId="18D2E250" w:rsidR="1185B2EC" w:rsidRDefault="4D73059F" w:rsidP="5EF7E989">
      <w:pPr>
        <w:rPr>
          <w:rFonts w:eastAsia="ITC Avant Garde" w:cs="ITC Avant Garde"/>
          <w:szCs w:val="20"/>
        </w:rPr>
      </w:pPr>
      <w:r w:rsidRPr="7D9CA262">
        <w:rPr>
          <w:rFonts w:eastAsia="ITC Avant Garde" w:cs="ITC Avant Garde"/>
          <w:b/>
          <w:bCs/>
          <w:szCs w:val="20"/>
          <w:u w:val="single"/>
        </w:rPr>
        <w:lastRenderedPageBreak/>
        <w:t>Respuesta:</w:t>
      </w:r>
      <w:r w:rsidRPr="7D9CA262">
        <w:rPr>
          <w:rFonts w:eastAsia="ITC Avant Garde" w:cs="ITC Avant Garde"/>
          <w:szCs w:val="20"/>
        </w:rPr>
        <w:t xml:space="preserve"> </w:t>
      </w:r>
      <w:r w:rsidR="003C7CA8">
        <w:rPr>
          <w:rFonts w:eastAsia="ITC Avant Garde" w:cs="ITC Avant Garde"/>
          <w:szCs w:val="20"/>
        </w:rPr>
        <w:t>Se mantendrán los plazos de presentación establecidos en los Lineamientos vigentes.</w:t>
      </w:r>
    </w:p>
    <w:p w14:paraId="4F7E30A5" w14:textId="7C779BB5" w:rsidR="1185B2EC" w:rsidRDefault="1185B2EC" w:rsidP="5EF7E989">
      <w:pPr>
        <w:rPr>
          <w:rFonts w:eastAsia="ITC Avant Garde" w:cs="ITC Avant Garde"/>
          <w:szCs w:val="20"/>
        </w:rPr>
      </w:pPr>
    </w:p>
    <w:p w14:paraId="21D1DD00" w14:textId="4B6BB595" w:rsidR="1185B2EC" w:rsidRDefault="4F98C67F" w:rsidP="5EF7E989">
      <w:pPr>
        <w:rPr>
          <w:rFonts w:eastAsia="ITC Avant Garde" w:cs="ITC Avant Garde"/>
          <w:szCs w:val="20"/>
        </w:rPr>
      </w:pPr>
      <w:r w:rsidRPr="7D9CA262">
        <w:rPr>
          <w:rFonts w:eastAsia="ITC Avant Garde" w:cs="ITC Avant Garde"/>
          <w:szCs w:val="20"/>
        </w:rPr>
        <w:t>COMERCIALIZADORA DE FRECUENCIAS</w:t>
      </w:r>
      <w:r w:rsidR="7D34EF8A" w:rsidRPr="7D9CA262">
        <w:rPr>
          <w:rFonts w:eastAsia="ITC Avant Garde" w:cs="ITC Avant Garde"/>
          <w:szCs w:val="20"/>
        </w:rPr>
        <w:t>, MVS NET y COMBAND</w:t>
      </w:r>
      <w:r w:rsidRPr="7D9CA262">
        <w:rPr>
          <w:rFonts w:eastAsia="ITC Avant Garde" w:cs="ITC Avant Garde"/>
          <w:szCs w:val="20"/>
        </w:rPr>
        <w:t xml:space="preserve"> solicita</w:t>
      </w:r>
      <w:r w:rsidR="540EE155" w:rsidRPr="7D9CA262">
        <w:rPr>
          <w:rFonts w:eastAsia="ITC Avant Garde" w:cs="ITC Avant Garde"/>
          <w:szCs w:val="20"/>
        </w:rPr>
        <w:t>n</w:t>
      </w:r>
      <w:r w:rsidRPr="7D9CA262">
        <w:rPr>
          <w:rFonts w:eastAsia="ITC Avant Garde" w:cs="ITC Avant Garde"/>
          <w:szCs w:val="20"/>
        </w:rPr>
        <w:t xml:space="preserve"> la </w:t>
      </w:r>
      <w:r w:rsidR="28BB46A8" w:rsidRPr="7D9CA262">
        <w:rPr>
          <w:rFonts w:eastAsia="ITC Avant Garde" w:cs="ITC Avant Garde"/>
          <w:szCs w:val="20"/>
        </w:rPr>
        <w:t>revisión</w:t>
      </w:r>
      <w:r w:rsidRPr="7D9CA262">
        <w:rPr>
          <w:rFonts w:eastAsia="ITC Avant Garde" w:cs="ITC Avant Garde"/>
          <w:szCs w:val="20"/>
        </w:rPr>
        <w:t xml:space="preserve"> del cambio de plazos de la entrega de información estadística trimestral sugerida (de 30 a 20 días hábiles) para el primer, segundo y tercer trimestre de cada año, vemos necesa</w:t>
      </w:r>
      <w:r w:rsidR="0BF8B6BC" w:rsidRPr="7D9CA262">
        <w:rPr>
          <w:rFonts w:eastAsia="ITC Avant Garde" w:cs="ITC Avant Garde"/>
          <w:szCs w:val="20"/>
        </w:rPr>
        <w:t>rio considerar los tiempos en que se incurre para la entrega de esta información, pues son varias áreas las que participan en esta entrega, así como la información anual, ya que toma más relevancia la d</w:t>
      </w:r>
      <w:r w:rsidR="0FB47014" w:rsidRPr="7D9CA262">
        <w:rPr>
          <w:rFonts w:eastAsia="ITC Avant Garde" w:cs="ITC Avant Garde"/>
          <w:szCs w:val="20"/>
        </w:rPr>
        <w:t>isminución de días (de 50 a 30 días hábiles) pues los cierres contables están sujetos a movimientos de auditoría.</w:t>
      </w:r>
    </w:p>
    <w:p w14:paraId="405D7A32" w14:textId="23676233" w:rsidR="1185B2EC" w:rsidRDefault="1185B2EC" w:rsidP="5EF7E989">
      <w:pPr>
        <w:rPr>
          <w:rFonts w:eastAsia="ITC Avant Garde" w:cs="ITC Avant Garde"/>
          <w:szCs w:val="20"/>
        </w:rPr>
      </w:pPr>
    </w:p>
    <w:p w14:paraId="738D6915" w14:textId="6D40E4C3" w:rsidR="1185B2EC" w:rsidRDefault="741B6178" w:rsidP="5EF7E989">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003C7CA8">
        <w:rPr>
          <w:rFonts w:eastAsia="ITC Avant Garde" w:cs="ITC Avant Garde"/>
          <w:szCs w:val="20"/>
        </w:rPr>
        <w:t>Se mantendrán los plazos de presentación establecidos en los Lineamientos vigentes.</w:t>
      </w:r>
    </w:p>
    <w:p w14:paraId="4560A941" w14:textId="2637A067" w:rsidR="1185B2EC" w:rsidRDefault="1185B2EC" w:rsidP="5EF7E989">
      <w:pPr>
        <w:rPr>
          <w:rFonts w:eastAsia="ITC Avant Garde" w:cs="ITC Avant Garde"/>
          <w:szCs w:val="20"/>
        </w:rPr>
      </w:pPr>
    </w:p>
    <w:p w14:paraId="60B96687" w14:textId="2BFE28C8" w:rsidR="1185B2EC" w:rsidRDefault="05D1502B" w:rsidP="5EF7E989">
      <w:pPr>
        <w:rPr>
          <w:rFonts w:eastAsia="ITC Avant Garde" w:cs="ITC Avant Garde"/>
          <w:szCs w:val="20"/>
        </w:rPr>
      </w:pPr>
      <w:r w:rsidRPr="7D9CA262">
        <w:rPr>
          <w:rFonts w:eastAsia="ITC Avant Garde" w:cs="ITC Avant Garde"/>
          <w:szCs w:val="20"/>
        </w:rPr>
        <w:t>TELEFONOS DE MEXICO y TELEFONOS DEL NOROESTE</w:t>
      </w:r>
      <w:r w:rsidR="3D43DF21" w:rsidRPr="7D9CA262">
        <w:rPr>
          <w:rFonts w:eastAsia="ITC Avant Garde" w:cs="ITC Avant Garde"/>
          <w:szCs w:val="20"/>
        </w:rPr>
        <w:t xml:space="preserve">, observan que el Instituto propone ampliar los plazos para emitir prevenciones y revisar la información de los regulados, mientras que propone reducir considerablemente los plazos de entrega de información para estos. Si bien no se observa un perjuicio a los </w:t>
      </w:r>
      <w:r w:rsidR="6E796606" w:rsidRPr="7D9CA262">
        <w:rPr>
          <w:rFonts w:eastAsia="ITC Avant Garde" w:cs="ITC Avant Garde"/>
          <w:szCs w:val="20"/>
        </w:rPr>
        <w:t xml:space="preserve">regulados por la ampliación de los plazos del Instituto en la revisión y </w:t>
      </w:r>
      <w:r w:rsidR="4E3CED29" w:rsidRPr="7D9CA262">
        <w:rPr>
          <w:rFonts w:eastAsia="ITC Avant Garde" w:cs="ITC Avant Garde"/>
          <w:szCs w:val="20"/>
        </w:rPr>
        <w:t>demás</w:t>
      </w:r>
      <w:r w:rsidR="6E796606" w:rsidRPr="7D9CA262">
        <w:rPr>
          <w:rFonts w:eastAsia="ITC Avant Garde" w:cs="ITC Avant Garde"/>
          <w:szCs w:val="20"/>
        </w:rPr>
        <w:t xml:space="preserve"> tareas, si repercutirá negativamente en la </w:t>
      </w:r>
      <w:r w:rsidR="098BD7F8" w:rsidRPr="7D9CA262">
        <w:rPr>
          <w:rFonts w:eastAsia="ITC Avant Garde" w:cs="ITC Avant Garde"/>
          <w:szCs w:val="20"/>
        </w:rPr>
        <w:t>reducción</w:t>
      </w:r>
      <w:r w:rsidR="6E796606" w:rsidRPr="7D9CA262">
        <w:rPr>
          <w:rFonts w:eastAsia="ITC Avant Garde" w:cs="ITC Avant Garde"/>
          <w:szCs w:val="20"/>
        </w:rPr>
        <w:t xml:space="preserve"> de tiempos de entrega, ya que los procesos de obtención de información son </w:t>
      </w:r>
      <w:r w:rsidR="727B3D31" w:rsidRPr="7D9CA262">
        <w:rPr>
          <w:rFonts w:eastAsia="ITC Avant Garde" w:cs="ITC Avant Garde"/>
          <w:szCs w:val="20"/>
        </w:rPr>
        <w:t>int</w:t>
      </w:r>
      <w:r w:rsidR="6E796606" w:rsidRPr="7D9CA262">
        <w:rPr>
          <w:rFonts w:eastAsia="ITC Avant Garde" w:cs="ITC Avant Garde"/>
          <w:szCs w:val="20"/>
        </w:rPr>
        <w:t xml:space="preserve">ensivos, pero </w:t>
      </w:r>
      <w:r w:rsidR="58C0108E" w:rsidRPr="7D9CA262">
        <w:rPr>
          <w:rFonts w:eastAsia="ITC Avant Garde" w:cs="ITC Avant Garde"/>
          <w:szCs w:val="20"/>
        </w:rPr>
        <w:t>están</w:t>
      </w:r>
      <w:r w:rsidR="6E796606" w:rsidRPr="7D9CA262">
        <w:rPr>
          <w:rFonts w:eastAsia="ITC Avant Garde" w:cs="ITC Avant Garde"/>
          <w:szCs w:val="20"/>
        </w:rPr>
        <w:t xml:space="preserve"> </w:t>
      </w:r>
      <w:r w:rsidR="3BD063E4" w:rsidRPr="7D9CA262">
        <w:rPr>
          <w:rFonts w:eastAsia="ITC Avant Garde" w:cs="ITC Avant Garde"/>
          <w:szCs w:val="20"/>
        </w:rPr>
        <w:t>adaptados</w:t>
      </w:r>
      <w:r w:rsidR="6E796606" w:rsidRPr="7D9CA262">
        <w:rPr>
          <w:rFonts w:eastAsia="ITC Avant Garde" w:cs="ITC Avant Garde"/>
          <w:szCs w:val="20"/>
        </w:rPr>
        <w:t xml:space="preserve"> a</w:t>
      </w:r>
      <w:r w:rsidR="6C3A3C4C" w:rsidRPr="7D9CA262">
        <w:rPr>
          <w:rFonts w:eastAsia="ITC Avant Garde" w:cs="ITC Avant Garde"/>
          <w:szCs w:val="20"/>
        </w:rPr>
        <w:t xml:space="preserve">penas de manera suficiente a los plazos legales de diversos ordenamientos. Por lo tanto, </w:t>
      </w:r>
      <w:r w:rsidR="2A480FAE" w:rsidRPr="7D9CA262">
        <w:rPr>
          <w:rFonts w:eastAsia="ITC Avant Garde" w:cs="ITC Avant Garde"/>
          <w:szCs w:val="20"/>
        </w:rPr>
        <w:t>solicitan</w:t>
      </w:r>
      <w:r w:rsidR="6C3A3C4C" w:rsidRPr="7D9CA262">
        <w:rPr>
          <w:rFonts w:eastAsia="ITC Avant Garde" w:cs="ITC Avant Garde"/>
          <w:szCs w:val="20"/>
        </w:rPr>
        <w:t xml:space="preserve"> se respeten los plazos que establecen los </w:t>
      </w:r>
      <w:r w:rsidR="100C18FB" w:rsidRPr="7D9CA262">
        <w:rPr>
          <w:rFonts w:eastAsia="ITC Avant Garde" w:cs="ITC Avant Garde"/>
          <w:szCs w:val="20"/>
        </w:rPr>
        <w:t>Lineamientos</w:t>
      </w:r>
      <w:r w:rsidR="6C3A3C4C" w:rsidRPr="7D9CA262">
        <w:rPr>
          <w:rFonts w:eastAsia="ITC Avant Garde" w:cs="ITC Avant Garde"/>
          <w:szCs w:val="20"/>
        </w:rPr>
        <w:t xml:space="preserve"> vigentes, </w:t>
      </w:r>
      <w:r w:rsidR="7F9FDCE2" w:rsidRPr="7D9CA262">
        <w:rPr>
          <w:rFonts w:eastAsia="ITC Avant Garde" w:cs="ITC Avant Garde"/>
          <w:szCs w:val="20"/>
        </w:rPr>
        <w:t>a efecto de evitar una afectación a los concesionarios ya que cuentan con peri</w:t>
      </w:r>
      <w:r w:rsidR="15884811" w:rsidRPr="7D9CA262">
        <w:rPr>
          <w:rFonts w:eastAsia="ITC Avant Garde" w:cs="ITC Avant Garde"/>
          <w:szCs w:val="20"/>
        </w:rPr>
        <w:t>o</w:t>
      </w:r>
      <w:r w:rsidR="7F9FDCE2" w:rsidRPr="7D9CA262">
        <w:rPr>
          <w:rFonts w:eastAsia="ITC Avant Garde" w:cs="ITC Avant Garde"/>
          <w:szCs w:val="20"/>
        </w:rPr>
        <w:t xml:space="preserve">dos de procesamiento establecidos por ley y, </w:t>
      </w:r>
      <w:r w:rsidR="336BA467" w:rsidRPr="7D9CA262">
        <w:rPr>
          <w:rFonts w:eastAsia="ITC Avant Garde" w:cs="ITC Avant Garde"/>
          <w:szCs w:val="20"/>
        </w:rPr>
        <w:t>adelantar</w:t>
      </w:r>
      <w:r w:rsidR="7F9FDCE2" w:rsidRPr="7D9CA262">
        <w:rPr>
          <w:rFonts w:eastAsia="ITC Avant Garde" w:cs="ITC Avant Garde"/>
          <w:szCs w:val="20"/>
        </w:rPr>
        <w:t xml:space="preserve"> los plazos conlleva el riesgo de generar </w:t>
      </w:r>
      <w:r w:rsidR="0097EF48" w:rsidRPr="7D9CA262">
        <w:rPr>
          <w:rFonts w:eastAsia="ITC Avant Garde" w:cs="ITC Avant Garde"/>
          <w:szCs w:val="20"/>
        </w:rPr>
        <w:t>información</w:t>
      </w:r>
      <w:r w:rsidR="7F9FDCE2" w:rsidRPr="7D9CA262">
        <w:rPr>
          <w:rFonts w:eastAsia="ITC Avant Garde" w:cs="ITC Avant Garde"/>
          <w:szCs w:val="20"/>
        </w:rPr>
        <w:t xml:space="preserve"> que no sea definitiva y consecuentemente genere prevenciones inne</w:t>
      </w:r>
      <w:r w:rsidR="135094C1" w:rsidRPr="7D9CA262">
        <w:rPr>
          <w:rFonts w:eastAsia="ITC Avant Garde" w:cs="ITC Avant Garde"/>
          <w:szCs w:val="20"/>
        </w:rPr>
        <w:t>cesarias.</w:t>
      </w:r>
    </w:p>
    <w:p w14:paraId="1CD41A40" w14:textId="41F7CA92" w:rsidR="1185B2EC" w:rsidRDefault="1185B2EC" w:rsidP="5EF7E989">
      <w:pPr>
        <w:rPr>
          <w:rFonts w:eastAsia="ITC Avant Garde" w:cs="ITC Avant Garde"/>
          <w:b/>
          <w:bCs/>
          <w:szCs w:val="20"/>
          <w:u w:val="single"/>
        </w:rPr>
      </w:pPr>
    </w:p>
    <w:p w14:paraId="01E15C34" w14:textId="6D94F48A" w:rsidR="1185B2EC" w:rsidRDefault="71C47C01" w:rsidP="5EF7E989">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003C7CA8">
        <w:rPr>
          <w:rFonts w:eastAsia="ITC Avant Garde" w:cs="ITC Avant Garde"/>
          <w:szCs w:val="20"/>
        </w:rPr>
        <w:t>Se mantendrán los plazos de presentación establecidos en los Lineamientos vigentes.</w:t>
      </w:r>
    </w:p>
    <w:p w14:paraId="090B1828" w14:textId="7465B708" w:rsidR="1185B2EC" w:rsidRDefault="1185B2EC" w:rsidP="5EF7E989">
      <w:pPr>
        <w:rPr>
          <w:rFonts w:eastAsia="ITC Avant Garde" w:cs="ITC Avant Garde"/>
          <w:szCs w:val="20"/>
        </w:rPr>
      </w:pPr>
    </w:p>
    <w:p w14:paraId="56483E7A" w14:textId="60AB3FA0" w:rsidR="1185B2EC" w:rsidRDefault="4B5EF174" w:rsidP="72394A76">
      <w:pPr>
        <w:rPr>
          <w:rFonts w:eastAsia="ITC Avant Garde" w:cs="ITC Avant Garde"/>
        </w:rPr>
      </w:pPr>
      <w:r w:rsidRPr="72394A76">
        <w:rPr>
          <w:rFonts w:eastAsia="ITC Avant Garde" w:cs="ITC Avant Garde"/>
        </w:rPr>
        <w:t>COMUNICACION VERSATIL y SAL</w:t>
      </w:r>
      <w:r w:rsidR="156A8ECF" w:rsidRPr="72394A76">
        <w:rPr>
          <w:rFonts w:eastAsia="ITC Avant Garde" w:cs="ITC Avant Garde"/>
        </w:rPr>
        <w:t>A</w:t>
      </w:r>
      <w:r w:rsidRPr="72394A76">
        <w:rPr>
          <w:rFonts w:eastAsia="ITC Avant Garde" w:cs="ITC Avant Garde"/>
        </w:rPr>
        <w:t>ZAR Y SOLIS, solicitan a este Instituto aumente el periodo de entrega de información estadística, principalmente para los operadores que cumplen con la obligación de manera trimestral</w:t>
      </w:r>
      <w:r w:rsidR="3786CDB5" w:rsidRPr="72394A76">
        <w:rPr>
          <w:rFonts w:eastAsia="ITC Avant Garde" w:cs="ITC Avant Garde"/>
        </w:rPr>
        <w:t xml:space="preserve">, ya que afecta al operador en el cumplimiento de sus obligaciones, pues implica recabar información contable, </w:t>
      </w:r>
      <w:r w:rsidR="7453F4FE" w:rsidRPr="72394A76">
        <w:rPr>
          <w:rFonts w:eastAsia="ITC Avant Garde" w:cs="ITC Avant Garde"/>
        </w:rPr>
        <w:t>técnica</w:t>
      </w:r>
      <w:r w:rsidR="3786CDB5" w:rsidRPr="72394A76">
        <w:rPr>
          <w:rFonts w:eastAsia="ITC Avant Garde" w:cs="ITC Avant Garde"/>
        </w:rPr>
        <w:t xml:space="preserve"> y administrativa, de un tiempo determinado, para lo cual es necesario un plazo amplio con el fin de que el personal de las diferentes áreas encargadas pueda reunir información, procesarla y vaciarla</w:t>
      </w:r>
      <w:r w:rsidR="733AD83A" w:rsidRPr="72394A76">
        <w:rPr>
          <w:rFonts w:eastAsia="ITC Avant Garde" w:cs="ITC Avant Garde"/>
        </w:rPr>
        <w:t xml:space="preserve"> en los archivos del eFormato correspondiente.</w:t>
      </w:r>
    </w:p>
    <w:p w14:paraId="397DE0CE" w14:textId="550C31B3" w:rsidR="1185B2EC" w:rsidRDefault="1185B2EC" w:rsidP="5EF7E989">
      <w:pPr>
        <w:rPr>
          <w:rFonts w:eastAsia="ITC Avant Garde" w:cs="ITC Avant Garde"/>
          <w:szCs w:val="20"/>
        </w:rPr>
      </w:pPr>
    </w:p>
    <w:p w14:paraId="5E628F59" w14:textId="00C0A758" w:rsidR="1185B2EC" w:rsidRDefault="51EEC8BB" w:rsidP="5EF7E989">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003C7CA8">
        <w:rPr>
          <w:rFonts w:eastAsia="ITC Avant Garde" w:cs="ITC Avant Garde"/>
          <w:szCs w:val="20"/>
        </w:rPr>
        <w:t>Se mantendrán los plazos de presentación establecidos en los Lineamientos vigentes.</w:t>
      </w:r>
    </w:p>
    <w:p w14:paraId="7B9CBB95" w14:textId="6518546B" w:rsidR="7D9CA262" w:rsidRDefault="7D9CA262" w:rsidP="7D9CA262">
      <w:pPr>
        <w:rPr>
          <w:rFonts w:eastAsia="ITC Avant Garde" w:cs="ITC Avant Garde"/>
          <w:szCs w:val="20"/>
        </w:rPr>
      </w:pPr>
    </w:p>
    <w:p w14:paraId="23674B1B" w14:textId="02B3A994" w:rsidR="4329D504" w:rsidRDefault="4329D504" w:rsidP="7D9CA262">
      <w:pPr>
        <w:rPr>
          <w:rFonts w:eastAsia="ITC Avant Garde" w:cs="ITC Avant Garde"/>
          <w:szCs w:val="20"/>
        </w:rPr>
      </w:pPr>
      <w:r w:rsidRPr="7D9CA262">
        <w:rPr>
          <w:rFonts w:eastAsia="ITC Avant Garde" w:cs="ITC Avant Garde"/>
          <w:szCs w:val="20"/>
        </w:rPr>
        <w:t xml:space="preserve">CABLEVISION, OPERBES, CABLEMAS TELECOMUNICACIONES, MEXICO RED DE TELECOMUNICACIONES, TELEVISION INTERNACIONAL, CABLEVISION RED, TV CABLE DE ORIENTE y la </w:t>
      </w:r>
      <w:r w:rsidR="673457D0" w:rsidRPr="7D9CA262">
        <w:rPr>
          <w:rFonts w:eastAsia="ITC Avant Garde" w:cs="ITC Avant Garde"/>
          <w:szCs w:val="20"/>
        </w:rPr>
        <w:t>CAMARA NACIONAL DE LA INDUSTRIA ELECTRÓNICA, DE TELECOMUNICACIONES Y TECNOLOGÍAS DE LA INFORMACIÓN, observa</w:t>
      </w:r>
      <w:r w:rsidR="28E27DD5" w:rsidRPr="7D9CA262">
        <w:rPr>
          <w:rFonts w:eastAsia="ITC Avant Garde" w:cs="ITC Avant Garde"/>
          <w:szCs w:val="20"/>
        </w:rPr>
        <w:t>n</w:t>
      </w:r>
      <w:r w:rsidR="673457D0" w:rsidRPr="7D9CA262">
        <w:rPr>
          <w:rFonts w:eastAsia="ITC Avant Garde" w:cs="ITC Avant Garde"/>
          <w:szCs w:val="20"/>
        </w:rPr>
        <w:t xml:space="preserve"> que el Instituto pretende eliminar los establecido en el Lineamiento Décimo séptimo de los Lineamientos </w:t>
      </w:r>
      <w:r w:rsidR="673457D0" w:rsidRPr="7D9CA262">
        <w:rPr>
          <w:rFonts w:eastAsia="ITC Avant Garde" w:cs="ITC Avant Garde"/>
          <w:szCs w:val="20"/>
        </w:rPr>
        <w:lastRenderedPageBreak/>
        <w:t xml:space="preserve">para integrar el acervo estadístico vigente, mismo que establece la posibilidad de enviar información </w:t>
      </w:r>
      <w:r w:rsidR="748AA2B7" w:rsidRPr="7D9CA262">
        <w:rPr>
          <w:rFonts w:eastAsia="ITC Avant Garde" w:cs="ITC Avant Garde"/>
          <w:szCs w:val="20"/>
        </w:rPr>
        <w:t xml:space="preserve">por Alcance; por lo que, esta eliminación impediría que se subsane alguna deficiencia de información por parte del operador antes de ser requerido, considerando que en </w:t>
      </w:r>
      <w:r w:rsidR="21C3EE3E" w:rsidRPr="7D9CA262">
        <w:rPr>
          <w:rFonts w:eastAsia="ITC Avant Garde" w:cs="ITC Avant Garde"/>
          <w:szCs w:val="20"/>
        </w:rPr>
        <w:t>ocasiones</w:t>
      </w:r>
      <w:r w:rsidR="748AA2B7" w:rsidRPr="7D9CA262">
        <w:rPr>
          <w:rFonts w:eastAsia="ITC Avant Garde" w:cs="ITC Avant Garde"/>
          <w:szCs w:val="20"/>
        </w:rPr>
        <w:t xml:space="preserve">, la información entregada puede </w:t>
      </w:r>
      <w:r w:rsidR="34792FF5" w:rsidRPr="7D9CA262">
        <w:rPr>
          <w:rFonts w:eastAsia="ITC Avant Garde" w:cs="ITC Avant Garde"/>
          <w:szCs w:val="20"/>
        </w:rPr>
        <w:t>actualizarse por movimientos financieros operativos que pueden ser modificados o actualizados.</w:t>
      </w:r>
      <w:r w:rsidR="414F65C3" w:rsidRPr="7D9CA262">
        <w:rPr>
          <w:rFonts w:eastAsia="ITC Avant Garde" w:cs="ITC Avant Garde"/>
          <w:szCs w:val="20"/>
        </w:rPr>
        <w:t xml:space="preserve"> La posibilidad de entregar información de esta forma propicia optimizar tiempos para el operador y para el propio IFT al no ser un requerimiento. Por lo que, solicitan a</w:t>
      </w:r>
      <w:r w:rsidR="34792FF5" w:rsidRPr="7D9CA262">
        <w:rPr>
          <w:rFonts w:eastAsia="ITC Avant Garde" w:cs="ITC Avant Garde"/>
          <w:szCs w:val="20"/>
        </w:rPr>
        <w:t>tentamente se preserve el Lineamiento como se tiene en los Lineamientos v</w:t>
      </w:r>
      <w:r w:rsidR="6F0D930C" w:rsidRPr="7D9CA262">
        <w:rPr>
          <w:rFonts w:eastAsia="ITC Avant Garde" w:cs="ITC Avant Garde"/>
          <w:szCs w:val="20"/>
        </w:rPr>
        <w:t>igentes</w:t>
      </w:r>
      <w:r w:rsidR="788CA873" w:rsidRPr="7D9CA262">
        <w:rPr>
          <w:rFonts w:eastAsia="ITC Avant Garde" w:cs="ITC Avant Garde"/>
          <w:szCs w:val="20"/>
        </w:rPr>
        <w:t>.</w:t>
      </w:r>
    </w:p>
    <w:p w14:paraId="1EA4B01D" w14:textId="7CAB3A2C" w:rsidR="7D9CA262" w:rsidRDefault="7D9CA262" w:rsidP="7D9CA262">
      <w:pPr>
        <w:rPr>
          <w:rFonts w:eastAsia="ITC Avant Garde" w:cs="ITC Avant Garde"/>
          <w:szCs w:val="20"/>
        </w:rPr>
      </w:pPr>
    </w:p>
    <w:p w14:paraId="1E87C3E8" w14:textId="4AB32290" w:rsidR="788CA873" w:rsidRDefault="788CA873" w:rsidP="7D9CA262">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008E4F66">
        <w:rPr>
          <w:rFonts w:eastAsia="ITC Avant Garde" w:cs="ITC Avant Garde"/>
          <w:szCs w:val="20"/>
        </w:rPr>
        <w:t>Para ello, el Anteproyecto prevé el proceso de desahogo de prevención, así como el proceso de rectificación, lo cual es suficiente para que se cuente con datos fiables para la publicación de información al ser revisados por los operadores en diversas ocasiones.</w:t>
      </w:r>
    </w:p>
    <w:p w14:paraId="0CDA873B" w14:textId="4EB15E19" w:rsidR="7D9CA262" w:rsidRDefault="7D9CA262" w:rsidP="7D9CA262">
      <w:pPr>
        <w:rPr>
          <w:rFonts w:eastAsia="ITC Avant Garde" w:cs="ITC Avant Garde"/>
          <w:szCs w:val="20"/>
        </w:rPr>
      </w:pPr>
    </w:p>
    <w:p w14:paraId="19CDFDE8" w14:textId="5192571F" w:rsidR="4424B247" w:rsidRDefault="4424B247" w:rsidP="7D9CA262">
      <w:pPr>
        <w:rPr>
          <w:rFonts w:eastAsia="ITC Avant Garde" w:cs="ITC Avant Garde"/>
          <w:szCs w:val="20"/>
        </w:rPr>
      </w:pPr>
      <w:r w:rsidRPr="7D9CA262">
        <w:rPr>
          <w:rFonts w:eastAsia="ITC Avant Garde" w:cs="ITC Avant Garde"/>
          <w:szCs w:val="20"/>
        </w:rPr>
        <w:t xml:space="preserve">MEGA CABLE, propone </w:t>
      </w:r>
      <w:r w:rsidR="6868BA34" w:rsidRPr="7D9CA262">
        <w:rPr>
          <w:rFonts w:eastAsia="ITC Avant Garde" w:cs="ITC Avant Garde"/>
          <w:szCs w:val="20"/>
        </w:rPr>
        <w:t>que,</w:t>
      </w:r>
      <w:r w:rsidRPr="7D9CA262">
        <w:rPr>
          <w:rFonts w:eastAsia="ITC Avant Garde" w:cs="ITC Avant Garde"/>
          <w:szCs w:val="20"/>
        </w:rPr>
        <w:t xml:space="preserve"> en el anteproyecto, se respete los plazos que establecen los lineamientos vigentes a efecto de evitar una afectación ya que al cierre del trimestre hay un pe</w:t>
      </w:r>
      <w:r w:rsidR="0E18B114" w:rsidRPr="7D9CA262">
        <w:rPr>
          <w:rFonts w:eastAsia="ITC Avant Garde" w:cs="ITC Avant Garde"/>
          <w:szCs w:val="20"/>
        </w:rPr>
        <w:t xml:space="preserve">riodo de procesamiento aunados a la información presentada ante bolsa. </w:t>
      </w:r>
      <w:r w:rsidR="4DDF2313" w:rsidRPr="7D9CA262">
        <w:rPr>
          <w:rFonts w:eastAsia="ITC Avant Garde" w:cs="ITC Avant Garde"/>
          <w:szCs w:val="20"/>
        </w:rPr>
        <w:t xml:space="preserve">Ya que observa </w:t>
      </w:r>
      <w:r w:rsidR="0FD18F7A" w:rsidRPr="7D9CA262">
        <w:rPr>
          <w:rFonts w:eastAsia="ITC Avant Garde" w:cs="ITC Avant Garde"/>
          <w:szCs w:val="20"/>
        </w:rPr>
        <w:t>que,</w:t>
      </w:r>
      <w:r w:rsidR="4DDF2313" w:rsidRPr="7D9CA262">
        <w:rPr>
          <w:rFonts w:eastAsia="ITC Avant Garde" w:cs="ITC Avant Garde"/>
          <w:szCs w:val="20"/>
        </w:rPr>
        <w:t xml:space="preserve"> en el </w:t>
      </w:r>
      <w:r w:rsidR="1F419B8C" w:rsidRPr="7D9CA262">
        <w:rPr>
          <w:rFonts w:eastAsia="ITC Avant Garde" w:cs="ITC Avant Garde"/>
          <w:szCs w:val="20"/>
        </w:rPr>
        <w:t xml:space="preserve">anteproyecto del Lineamiento Décimo séptimo, establece que los plazos de entrega de información se reducen 10 días, respecto los lineamientos vigentes para la entrega del primer, segundo y tercer trimestre y primer </w:t>
      </w:r>
      <w:r w:rsidR="04760D3E" w:rsidRPr="7D9CA262">
        <w:rPr>
          <w:rFonts w:eastAsia="ITC Avant Garde" w:cs="ITC Avant Garde"/>
          <w:szCs w:val="20"/>
        </w:rPr>
        <w:t>semestre y 20 días respecto al cuarto trimestre y 2 semestre calendario</w:t>
      </w:r>
      <w:r w:rsidR="4A12F5B3" w:rsidRPr="7D9CA262">
        <w:rPr>
          <w:rFonts w:eastAsia="ITC Avant Garde" w:cs="ITC Avant Garde"/>
          <w:szCs w:val="20"/>
        </w:rPr>
        <w:t>.</w:t>
      </w:r>
    </w:p>
    <w:p w14:paraId="3551DF62" w14:textId="1081BA77" w:rsidR="7D9CA262" w:rsidRDefault="7D9CA262" w:rsidP="7D9CA262">
      <w:pPr>
        <w:rPr>
          <w:rFonts w:eastAsia="ITC Avant Garde" w:cs="ITC Avant Garde"/>
          <w:b/>
          <w:bCs/>
          <w:szCs w:val="20"/>
          <w:u w:val="single"/>
        </w:rPr>
      </w:pPr>
    </w:p>
    <w:p w14:paraId="044E8DB8" w14:textId="5541C7C7" w:rsidR="4A12F5B3" w:rsidRDefault="4A12F5B3" w:rsidP="7D9CA262">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003C7CA8">
        <w:rPr>
          <w:rFonts w:eastAsia="ITC Avant Garde" w:cs="ITC Avant Garde"/>
          <w:szCs w:val="20"/>
        </w:rPr>
        <w:t>Se mantendrán los plazos de presentación establecidos en los Lineamientos vigentes.</w:t>
      </w:r>
    </w:p>
    <w:p w14:paraId="4C5F3B4C" w14:textId="5233BF23" w:rsidR="7D9CA262" w:rsidRDefault="7D9CA262" w:rsidP="7D9CA262">
      <w:pPr>
        <w:rPr>
          <w:rFonts w:eastAsia="ITC Avant Garde" w:cs="ITC Avant Garde"/>
          <w:szCs w:val="20"/>
        </w:rPr>
      </w:pPr>
    </w:p>
    <w:p w14:paraId="271F4DD4" w14:textId="7A884121" w:rsidR="1185B2EC" w:rsidRDefault="4448677C" w:rsidP="7D9CA262">
      <w:pPr>
        <w:rPr>
          <w:rFonts w:eastAsia="ITC Avant Garde" w:cs="ITC Avant Garde"/>
          <w:b/>
          <w:bCs/>
          <w:szCs w:val="20"/>
        </w:rPr>
      </w:pPr>
      <w:r w:rsidRPr="7D9CA262">
        <w:rPr>
          <w:rFonts w:eastAsia="ITC Avant Garde" w:cs="ITC Avant Garde"/>
          <w:b/>
          <w:bCs/>
          <w:szCs w:val="20"/>
        </w:rPr>
        <w:t>Lineamiento décimo noveno</w:t>
      </w:r>
    </w:p>
    <w:p w14:paraId="1755FC60" w14:textId="4CC60E39" w:rsidR="2F564093" w:rsidRDefault="73A9B00C" w:rsidP="5EF7E989">
      <w:pPr>
        <w:rPr>
          <w:rFonts w:eastAsia="ITC Avant Garde" w:cs="ITC Avant Garde"/>
          <w:szCs w:val="20"/>
        </w:rPr>
      </w:pPr>
      <w:r w:rsidRPr="7D9CA262">
        <w:rPr>
          <w:rFonts w:eastAsia="ITC Avant Garde" w:cs="ITC Avant Garde"/>
          <w:szCs w:val="20"/>
        </w:rPr>
        <w:t xml:space="preserve">BELLO, GALLARDO, BONEQUI Y GARCIA, consideran que lo establecido en el Lineamiento de referencia va en contra de los artículos 15, 42 y </w:t>
      </w:r>
      <w:r w:rsidR="0B75F010" w:rsidRPr="7D9CA262">
        <w:rPr>
          <w:rFonts w:eastAsia="ITC Avant Garde" w:cs="ITC Avant Garde"/>
          <w:szCs w:val="20"/>
        </w:rPr>
        <w:t xml:space="preserve">69-C y restringe la posibilidad de presentar de manera física, lo cual, puede ser necesario para algunos casos. Si el Instituto exige que la presentación de la información estadística sea </w:t>
      </w:r>
      <w:r w:rsidR="47F814B0" w:rsidRPr="7D9CA262">
        <w:rPr>
          <w:rFonts w:eastAsia="ITC Avant Garde" w:cs="ITC Avant Garde"/>
          <w:szCs w:val="20"/>
        </w:rPr>
        <w:t>exclusivamente</w:t>
      </w:r>
      <w:r w:rsidR="0B75F010" w:rsidRPr="7D9CA262">
        <w:rPr>
          <w:rFonts w:eastAsia="ITC Avant Garde" w:cs="ITC Avant Garde"/>
          <w:szCs w:val="20"/>
        </w:rPr>
        <w:t xml:space="preserve"> a través de la ventanilla electrónica, estaría exigiendo </w:t>
      </w:r>
      <w:r w:rsidR="15DA878C" w:rsidRPr="7D9CA262">
        <w:rPr>
          <w:rFonts w:eastAsia="ITC Avant Garde" w:cs="ITC Avant Garde"/>
          <w:szCs w:val="20"/>
        </w:rPr>
        <w:t>más</w:t>
      </w:r>
      <w:r w:rsidR="0B75F010" w:rsidRPr="7D9CA262">
        <w:rPr>
          <w:rFonts w:eastAsia="ITC Avant Garde" w:cs="ITC Avant Garde"/>
          <w:szCs w:val="20"/>
        </w:rPr>
        <w:t xml:space="preserve"> </w:t>
      </w:r>
      <w:r w:rsidR="0849E14C" w:rsidRPr="7D9CA262">
        <w:rPr>
          <w:rFonts w:eastAsia="ITC Avant Garde" w:cs="ITC Avant Garde"/>
          <w:szCs w:val="20"/>
        </w:rPr>
        <w:t>formalidades</w:t>
      </w:r>
      <w:r w:rsidR="0B75F010" w:rsidRPr="7D9CA262">
        <w:rPr>
          <w:rFonts w:eastAsia="ITC Avant Garde" w:cs="ITC Avant Garde"/>
          <w:szCs w:val="20"/>
        </w:rPr>
        <w:t xml:space="preserve"> que lo que establece la LFPA, en donde para todas las promociones e iniciaciones de procedimientos administrativ</w:t>
      </w:r>
      <w:r w:rsidR="3C39CF95" w:rsidRPr="7D9CA262">
        <w:rPr>
          <w:rFonts w:eastAsia="ITC Avant Garde" w:cs="ITC Avant Garde"/>
          <w:szCs w:val="20"/>
        </w:rPr>
        <w:t>os deberán hacerse por escrito. Por lo que este Instituto debe conservar la posibilidad de que el cumplimiento de estas obligaciones pueda ser por medios físicos a través de su Oficialía de Partes. Además, el Instituto debería permitir mayores vías de tramitación pos</w:t>
      </w:r>
      <w:r w:rsidR="4D108166" w:rsidRPr="7D9CA262">
        <w:rPr>
          <w:rFonts w:eastAsia="ITC Avant Garde" w:cs="ITC Avant Garde"/>
          <w:szCs w:val="20"/>
        </w:rPr>
        <w:t>ible para que los operadores puedan cumplir de la forma en la que más se les facilite, y esté conforme a sus posibilidades técnicas y económicas.</w:t>
      </w:r>
      <w:r w:rsidR="590609FF" w:rsidRPr="7D9CA262">
        <w:rPr>
          <w:rFonts w:eastAsia="ITC Avant Garde" w:cs="ITC Avant Garde"/>
          <w:szCs w:val="20"/>
        </w:rPr>
        <w:t xml:space="preserve"> Por lo </w:t>
      </w:r>
      <w:r w:rsidR="1B611F7E" w:rsidRPr="7D9CA262">
        <w:rPr>
          <w:rFonts w:eastAsia="ITC Avant Garde" w:cs="ITC Avant Garde"/>
          <w:szCs w:val="20"/>
        </w:rPr>
        <w:t>que,</w:t>
      </w:r>
      <w:r w:rsidR="590609FF" w:rsidRPr="7D9CA262">
        <w:rPr>
          <w:rFonts w:eastAsia="ITC Avant Garde" w:cs="ITC Avant Garde"/>
          <w:szCs w:val="20"/>
        </w:rPr>
        <w:t xml:space="preserve"> en suma, se pide a este Instituto que se conserve la posibilidad de que el cumplimiento de las obligaciones y su tramitación sea a </w:t>
      </w:r>
      <w:r w:rsidR="3A75B220" w:rsidRPr="7D9CA262">
        <w:rPr>
          <w:rFonts w:eastAsia="ITC Avant Garde" w:cs="ITC Avant Garde"/>
          <w:szCs w:val="20"/>
        </w:rPr>
        <w:t>través</w:t>
      </w:r>
      <w:r w:rsidR="590609FF" w:rsidRPr="7D9CA262">
        <w:rPr>
          <w:rFonts w:eastAsia="ITC Avant Garde" w:cs="ITC Avant Garde"/>
          <w:szCs w:val="20"/>
        </w:rPr>
        <w:t xml:space="preserve"> de medios físicos iniciados a través de su oficialía de partes, </w:t>
      </w:r>
      <w:r w:rsidR="671161C7" w:rsidRPr="7D9CA262">
        <w:rPr>
          <w:rFonts w:eastAsia="ITC Avant Garde" w:cs="ITC Avant Garde"/>
          <w:szCs w:val="20"/>
        </w:rPr>
        <w:t>ya que,</w:t>
      </w:r>
      <w:r w:rsidR="590609FF" w:rsidRPr="7D9CA262">
        <w:rPr>
          <w:rFonts w:eastAsia="ITC Avant Garde" w:cs="ITC Avant Garde"/>
          <w:szCs w:val="20"/>
        </w:rPr>
        <w:t xml:space="preserve"> de no hacerlo, se estaría poniendo en perjuicio los derechos de los operadores para la t</w:t>
      </w:r>
      <w:r w:rsidR="48836ED9" w:rsidRPr="7D9CA262">
        <w:rPr>
          <w:rFonts w:eastAsia="ITC Avant Garde" w:cs="ITC Avant Garde"/>
          <w:szCs w:val="20"/>
        </w:rPr>
        <w:t>ramitación de los procedimientos administrativos ante esta Autoridad.</w:t>
      </w:r>
    </w:p>
    <w:p w14:paraId="3B9A3A03" w14:textId="2BCC8827" w:rsidR="5EF7E989" w:rsidRDefault="5EF7E989" w:rsidP="5EF7E989">
      <w:pPr>
        <w:rPr>
          <w:rFonts w:eastAsia="ITC Avant Garde" w:cs="ITC Avant Garde"/>
          <w:szCs w:val="20"/>
        </w:rPr>
      </w:pPr>
    </w:p>
    <w:p w14:paraId="7384CBFD" w14:textId="12D3152B" w:rsidR="5EF7E989" w:rsidRDefault="152E4541" w:rsidP="52D807E5">
      <w:pPr>
        <w:rPr>
          <w:rFonts w:eastAsia="ITC Avant Garde" w:cs="ITC Avant Garde"/>
        </w:rPr>
      </w:pPr>
      <w:r w:rsidRPr="52D807E5">
        <w:rPr>
          <w:rFonts w:eastAsia="ITC Avant Garde" w:cs="ITC Avant Garde"/>
          <w:b/>
          <w:bCs/>
        </w:rPr>
        <w:t xml:space="preserve">Respuesta: </w:t>
      </w:r>
      <w:r w:rsidR="45930D5B" w:rsidRPr="52D807E5">
        <w:rPr>
          <w:rFonts w:eastAsia="ITC Avant Garde" w:cs="ITC Avant Garde"/>
        </w:rPr>
        <w:t>Se mantendrán ambos canales de entrega.</w:t>
      </w:r>
    </w:p>
    <w:p w14:paraId="59B21D4D" w14:textId="1B63569D" w:rsidR="52D807E5" w:rsidRDefault="52D807E5" w:rsidP="52D807E5">
      <w:pPr>
        <w:rPr>
          <w:rFonts w:eastAsia="ITC Avant Garde" w:cs="ITC Avant Garde"/>
          <w:b/>
          <w:bCs/>
        </w:rPr>
      </w:pPr>
    </w:p>
    <w:p w14:paraId="0C604420" w14:textId="5957EAC0" w:rsidR="33B74F19" w:rsidRDefault="202251D5" w:rsidP="5EF7E989">
      <w:pPr>
        <w:rPr>
          <w:rFonts w:eastAsia="ITC Avant Garde" w:cs="ITC Avant Garde"/>
          <w:szCs w:val="20"/>
        </w:rPr>
      </w:pPr>
      <w:r w:rsidRPr="7D9CA262">
        <w:rPr>
          <w:rFonts w:eastAsia="ITC Avant Garde" w:cs="ITC Avant Garde"/>
          <w:szCs w:val="20"/>
        </w:rPr>
        <w:t xml:space="preserve">RAZO Y RAVELO, considera que el Lineamiento limita a los concesionarios y autorizados a presentar la información estadística </w:t>
      </w:r>
      <w:r w:rsidR="2CE498B2" w:rsidRPr="7D9CA262">
        <w:rPr>
          <w:rFonts w:eastAsia="ITC Avant Garde" w:cs="ITC Avant Garde"/>
          <w:szCs w:val="20"/>
        </w:rPr>
        <w:t xml:space="preserve">exclusivamente por medio de la Ventanilla Electrónica, lo cual perjudicará en el </w:t>
      </w:r>
      <w:r w:rsidR="4CC7DD96" w:rsidRPr="7D9CA262">
        <w:rPr>
          <w:rFonts w:eastAsia="ITC Avant Garde" w:cs="ITC Avant Garde"/>
          <w:szCs w:val="20"/>
        </w:rPr>
        <w:t>cumplimiento</w:t>
      </w:r>
      <w:r w:rsidR="2CE498B2" w:rsidRPr="7D9CA262">
        <w:rPr>
          <w:rFonts w:eastAsia="ITC Avant Garde" w:cs="ITC Avant Garde"/>
          <w:szCs w:val="20"/>
        </w:rPr>
        <w:t xml:space="preserve"> de la obligación. Es importante que ese Instituto permita a los concesionarios y permisionarios, </w:t>
      </w:r>
      <w:r w:rsidR="6F9BA3AF" w:rsidRPr="7D9CA262">
        <w:rPr>
          <w:rFonts w:eastAsia="ITC Avant Garde" w:cs="ITC Avant Garde"/>
          <w:szCs w:val="20"/>
        </w:rPr>
        <w:t>también</w:t>
      </w:r>
      <w:r w:rsidR="2CE498B2" w:rsidRPr="7D9CA262">
        <w:rPr>
          <w:rFonts w:eastAsia="ITC Avant Garde" w:cs="ITC Avant Garde"/>
          <w:szCs w:val="20"/>
        </w:rPr>
        <w:t xml:space="preserve"> seguir presentando esta información en la Oficialía d</w:t>
      </w:r>
      <w:r w:rsidR="70DF7DA6" w:rsidRPr="7D9CA262">
        <w:rPr>
          <w:rFonts w:eastAsia="ITC Avant Garde" w:cs="ITC Avant Garde"/>
          <w:szCs w:val="20"/>
        </w:rPr>
        <w:t>e Partes del Instituto</w:t>
      </w:r>
      <w:r w:rsidR="380B5007" w:rsidRPr="7D9CA262">
        <w:rPr>
          <w:rFonts w:eastAsia="ITC Avant Garde" w:cs="ITC Avant Garde"/>
          <w:szCs w:val="20"/>
        </w:rPr>
        <w:t xml:space="preserve">, por lo tanto, se solicita que el Instituto modifique el presente Lineamiento a fin de establecer que sea el operador el que pueda optar por presentar la información estadística a través de la ventanilla electrónica o a través de la Oficialía de Partes del propio Instituto, o que cuando se </w:t>
      </w:r>
      <w:r w:rsidR="1E1F5F35" w:rsidRPr="7D9CA262">
        <w:rPr>
          <w:rFonts w:eastAsia="ITC Avant Garde" w:cs="ITC Avant Garde"/>
          <w:szCs w:val="20"/>
        </w:rPr>
        <w:t xml:space="preserve">suba la documentación estadística, el sistema no vuelva a requerir las claves de la FIEL del representante legal para autenticar. </w:t>
      </w:r>
    </w:p>
    <w:p w14:paraId="3BF0B1AC" w14:textId="07054A14" w:rsidR="5EF7E989" w:rsidRDefault="5EF7E989" w:rsidP="5EF7E989">
      <w:pPr>
        <w:rPr>
          <w:rFonts w:eastAsia="ITC Avant Garde" w:cs="ITC Avant Garde"/>
          <w:szCs w:val="20"/>
        </w:rPr>
      </w:pPr>
    </w:p>
    <w:p w14:paraId="1241DF8D" w14:textId="1D4E2E97" w:rsidR="0F8E7464" w:rsidRDefault="1E1F5F35" w:rsidP="5EF7E989">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bookmarkStart w:id="7" w:name="_Hlk176360671"/>
      <w:r w:rsidRPr="7D9CA262">
        <w:rPr>
          <w:rFonts w:eastAsia="ITC Avant Garde" w:cs="ITC Avant Garde"/>
          <w:szCs w:val="20"/>
        </w:rPr>
        <w:t>Se mantendrán ambos canales de entrega</w:t>
      </w:r>
      <w:r w:rsidR="004F4FDE">
        <w:rPr>
          <w:rFonts w:eastAsia="ITC Avant Garde" w:cs="ITC Avant Garde"/>
          <w:szCs w:val="20"/>
        </w:rPr>
        <w:t>.</w:t>
      </w:r>
      <w:bookmarkEnd w:id="7"/>
    </w:p>
    <w:p w14:paraId="3BF21A09" w14:textId="40FBD64E" w:rsidR="5EF7E989" w:rsidRDefault="5EF7E989" w:rsidP="5EF7E989">
      <w:pPr>
        <w:rPr>
          <w:rFonts w:eastAsia="ITC Avant Garde" w:cs="ITC Avant Garde"/>
          <w:szCs w:val="20"/>
        </w:rPr>
      </w:pPr>
    </w:p>
    <w:p w14:paraId="532CC16B" w14:textId="7856FB6D" w:rsidR="0F8E7464" w:rsidRDefault="1E1F5F35" w:rsidP="5EF7E989">
      <w:pPr>
        <w:rPr>
          <w:rFonts w:eastAsia="ITC Avant Garde" w:cs="ITC Avant Garde"/>
          <w:szCs w:val="20"/>
        </w:rPr>
      </w:pPr>
      <w:r w:rsidRPr="7D9CA262">
        <w:rPr>
          <w:rFonts w:eastAsia="ITC Avant Garde" w:cs="ITC Avant Garde"/>
          <w:szCs w:val="20"/>
        </w:rPr>
        <w:t>RADIO FRECUENCIAS, emite el siguiente cuestionamiento ¿Se habilitará un campo exclusivo en la Ventanilla Electrónica para la presentación de la información de los nuevos Lineamientos?</w:t>
      </w:r>
    </w:p>
    <w:p w14:paraId="1829AB1D" w14:textId="2C8CC2E1" w:rsidR="5EF7E989" w:rsidRDefault="5EF7E989" w:rsidP="5EF7E989">
      <w:pPr>
        <w:rPr>
          <w:rFonts w:eastAsia="ITC Avant Garde" w:cs="ITC Avant Garde"/>
          <w:szCs w:val="20"/>
        </w:rPr>
      </w:pPr>
    </w:p>
    <w:p w14:paraId="0DEF5E89" w14:textId="4C490E9C" w:rsidR="0F8E7464" w:rsidRDefault="1E1F5F35" w:rsidP="5EF7E989">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bookmarkStart w:id="8" w:name="_Hlk176360653"/>
      <w:r w:rsidRPr="7D9CA262">
        <w:rPr>
          <w:rFonts w:eastAsia="ITC Avant Garde" w:cs="ITC Avant Garde"/>
          <w:szCs w:val="20"/>
        </w:rPr>
        <w:t>El trámite se encontrará de manera transitoria en la funcionalidad “Más trámites y Servicios” de la Ventanilla Electrónica.</w:t>
      </w:r>
      <w:bookmarkEnd w:id="8"/>
    </w:p>
    <w:p w14:paraId="1F812A8F" w14:textId="43D0F9C9" w:rsidR="7D9CA262" w:rsidRDefault="7D9CA262" w:rsidP="7D9CA262">
      <w:pPr>
        <w:rPr>
          <w:rFonts w:eastAsia="ITC Avant Garde" w:cs="ITC Avant Garde"/>
          <w:szCs w:val="20"/>
        </w:rPr>
      </w:pPr>
    </w:p>
    <w:p w14:paraId="26539DC6" w14:textId="1130F775" w:rsidR="476C3D7A" w:rsidRDefault="7D3116C8" w:rsidP="5EF7E989">
      <w:pPr>
        <w:rPr>
          <w:rFonts w:eastAsia="ITC Avant Garde" w:cs="ITC Avant Garde"/>
          <w:szCs w:val="20"/>
        </w:rPr>
      </w:pPr>
      <w:r w:rsidRPr="7D9CA262">
        <w:rPr>
          <w:rFonts w:eastAsia="ITC Avant Garde" w:cs="ITC Avant Garde"/>
          <w:szCs w:val="20"/>
        </w:rPr>
        <w:t>FREQUENTUM, comenta que el uso de la Ventanilla Electrónica representa una herramienta verdaderamente útil y práctica, sin embargo, el Instituto deberá tomar en cuenta a los operadores del interior de la República, considerando que, en ocasiones las co</w:t>
      </w:r>
      <w:r w:rsidR="7DED90AA" w:rsidRPr="7D9CA262">
        <w:rPr>
          <w:rFonts w:eastAsia="ITC Avant Garde" w:cs="ITC Avant Garde"/>
          <w:szCs w:val="20"/>
        </w:rPr>
        <w:t xml:space="preserve">ndiciones técnicas, tecnológicas y de servicios públicos, no son las mejores o las más </w:t>
      </w:r>
      <w:r w:rsidR="10F421B3" w:rsidRPr="7D9CA262">
        <w:rPr>
          <w:rFonts w:eastAsia="ITC Avant Garde" w:cs="ITC Avant Garde"/>
          <w:szCs w:val="20"/>
        </w:rPr>
        <w:t>adecuadas</w:t>
      </w:r>
      <w:r w:rsidR="7DED90AA" w:rsidRPr="7D9CA262">
        <w:rPr>
          <w:rFonts w:eastAsia="ITC Avant Garde" w:cs="ITC Avant Garde"/>
          <w:szCs w:val="20"/>
        </w:rPr>
        <w:t xml:space="preserve"> en ciertas localidades del país, por lo que, establecer la entrega de información exclusivamente a través de la Ventanilla Electrónica, podría no resultar favorable p</w:t>
      </w:r>
      <w:r w:rsidR="3388F994" w:rsidRPr="7D9CA262">
        <w:rPr>
          <w:rFonts w:eastAsia="ITC Avant Garde" w:cs="ITC Avant Garde"/>
          <w:szCs w:val="20"/>
        </w:rPr>
        <w:t xml:space="preserve">ara todos aquellos Operadores que residen al interior de la República, representando la forma de presentación un </w:t>
      </w:r>
      <w:r w:rsidR="3A8049AD" w:rsidRPr="7D9CA262">
        <w:rPr>
          <w:rFonts w:eastAsia="ITC Avant Garde" w:cs="ITC Avant Garde"/>
          <w:szCs w:val="20"/>
        </w:rPr>
        <w:t>obstáculo</w:t>
      </w:r>
      <w:r w:rsidR="3388F994" w:rsidRPr="7D9CA262">
        <w:rPr>
          <w:rFonts w:eastAsia="ITC Avant Garde" w:cs="ITC Avant Garde"/>
          <w:szCs w:val="20"/>
        </w:rPr>
        <w:t xml:space="preserve"> más para el cumplimiento de sus obligaciones en términos de los Lineamientos.</w:t>
      </w:r>
    </w:p>
    <w:p w14:paraId="3AFE1D31" w14:textId="0C8DED15" w:rsidR="5EF7E989" w:rsidRDefault="5EF7E989" w:rsidP="5EF7E989">
      <w:pPr>
        <w:rPr>
          <w:rFonts w:eastAsia="ITC Avant Garde" w:cs="ITC Avant Garde"/>
          <w:szCs w:val="20"/>
        </w:rPr>
      </w:pPr>
    </w:p>
    <w:p w14:paraId="03291692" w14:textId="37384FA9" w:rsidR="268F96EA" w:rsidRDefault="256B3EA1" w:rsidP="5EF7E989">
      <w:pPr>
        <w:rPr>
          <w:rFonts w:eastAsia="ITC Avant Garde" w:cs="ITC Avant Garde"/>
          <w:szCs w:val="20"/>
        </w:rPr>
      </w:pPr>
      <w:r w:rsidRPr="7D9CA262">
        <w:rPr>
          <w:rFonts w:eastAsia="ITC Avant Garde" w:cs="ITC Avant Garde"/>
          <w:szCs w:val="20"/>
        </w:rPr>
        <w:t>MEGA CABLE, solicita se considere la modificación del presente Lineamiento para que sea opcional, para el operador la presentación de los eFormatos a través de la Oficialía de Partes del Instituto</w:t>
      </w:r>
      <w:r w:rsidR="638F0A49" w:rsidRPr="7D9CA262">
        <w:rPr>
          <w:rFonts w:eastAsia="ITC Avant Garde" w:cs="ITC Avant Garde"/>
          <w:szCs w:val="20"/>
        </w:rPr>
        <w:t xml:space="preserve"> o a través de la Ventanilla Electrónica, o bien que se modifique la plataforma para que se puedan cargar los documentos firmados por el representante y en el tercer paso únicamente se proceda </w:t>
      </w:r>
      <w:r w:rsidR="42A5DE18" w:rsidRPr="7D9CA262">
        <w:rPr>
          <w:rFonts w:eastAsia="ITC Avant Garde" w:cs="ITC Avant Garde"/>
          <w:szCs w:val="20"/>
        </w:rPr>
        <w:t>a enviar el trámite, sin la necesidad de la firma electrónica del representante legal, atento a que el documento se encuentra ya firmado por el representante legal.  Del mismo modo, se solicita que la informaci</w:t>
      </w:r>
      <w:r w:rsidR="1400CA1D" w:rsidRPr="7D9CA262">
        <w:rPr>
          <w:rFonts w:eastAsia="ITC Avant Garde" w:cs="ITC Avant Garde"/>
          <w:szCs w:val="20"/>
        </w:rPr>
        <w:t xml:space="preserve">ón relativa a los eFormatos que se entregue en la plataforma de la ventanilla electrónica no se realice a través del apartado de “Más Trámites y Servicios” sino que se </w:t>
      </w:r>
      <w:r w:rsidR="69C706AF" w:rsidRPr="7D9CA262">
        <w:rPr>
          <w:rFonts w:eastAsia="ITC Avant Garde" w:cs="ITC Avant Garde"/>
          <w:szCs w:val="20"/>
        </w:rPr>
        <w:t>modifique</w:t>
      </w:r>
      <w:r w:rsidR="1400CA1D" w:rsidRPr="7D9CA262">
        <w:rPr>
          <w:rFonts w:eastAsia="ITC Avant Garde" w:cs="ITC Avant Garde"/>
          <w:szCs w:val="20"/>
        </w:rPr>
        <w:t xml:space="preserve"> la plataforma para que se incluyan en la pantalla de inicio con el título </w:t>
      </w:r>
      <w:r w:rsidR="09298E42" w:rsidRPr="7D9CA262">
        <w:rPr>
          <w:rFonts w:eastAsia="ITC Avant Garde" w:cs="ITC Avant Garde"/>
          <w:szCs w:val="20"/>
        </w:rPr>
        <w:t xml:space="preserve">“eFormatos del Acervo Estadístico” o “Acervo Estadístico” </w:t>
      </w:r>
      <w:r w:rsidR="09298E42" w:rsidRPr="7D9CA262">
        <w:rPr>
          <w:rFonts w:eastAsia="ITC Avant Garde" w:cs="ITC Avant Garde"/>
          <w:szCs w:val="20"/>
        </w:rPr>
        <w:lastRenderedPageBreak/>
        <w:t>para que se puedan cargar los documentos firmados por el representante y en el tercer paso únicamente se proceda a enviar el trámite, sin la necesidad de firma electrónica del representante le</w:t>
      </w:r>
      <w:r w:rsidR="21A6EE5B" w:rsidRPr="7D9CA262">
        <w:rPr>
          <w:rFonts w:eastAsia="ITC Avant Garde" w:cs="ITC Avant Garde"/>
          <w:szCs w:val="20"/>
        </w:rPr>
        <w:t>gal.</w:t>
      </w:r>
    </w:p>
    <w:p w14:paraId="4D10D89D" w14:textId="6B8BD686" w:rsidR="5EF7E989" w:rsidRDefault="5EF7E989" w:rsidP="5EF7E989">
      <w:pPr>
        <w:rPr>
          <w:rFonts w:eastAsia="ITC Avant Garde" w:cs="ITC Avant Garde"/>
          <w:b/>
          <w:bCs/>
          <w:szCs w:val="20"/>
          <w:u w:val="single"/>
        </w:rPr>
      </w:pPr>
    </w:p>
    <w:p w14:paraId="5AD80089" w14:textId="2F60C077" w:rsidR="423A3CEC" w:rsidRDefault="3B29B4CD" w:rsidP="5EF7E989">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008E4F66">
        <w:rPr>
          <w:rFonts w:eastAsia="ITC Avant Garde" w:cs="ITC Avant Garde"/>
          <w:szCs w:val="20"/>
        </w:rPr>
        <w:t>Se mantendrán ambos canales de entrega, por lo que, e</w:t>
      </w:r>
      <w:r w:rsidRPr="7D9CA262">
        <w:rPr>
          <w:rFonts w:eastAsia="ITC Avant Garde" w:cs="ITC Avant Garde"/>
          <w:szCs w:val="20"/>
        </w:rPr>
        <w:t>l trámite se enc</w:t>
      </w:r>
      <w:r w:rsidR="008E4F66">
        <w:rPr>
          <w:rFonts w:eastAsia="ITC Avant Garde" w:cs="ITC Avant Garde"/>
          <w:szCs w:val="20"/>
        </w:rPr>
        <w:t>ontrará</w:t>
      </w:r>
      <w:r w:rsidRPr="7D9CA262">
        <w:rPr>
          <w:rFonts w:eastAsia="ITC Avant Garde" w:cs="ITC Avant Garde"/>
          <w:szCs w:val="20"/>
        </w:rPr>
        <w:t xml:space="preserve"> de manera transitoria en el apartado de “Más Trámites y Servicios”</w:t>
      </w:r>
      <w:r w:rsidR="008E4F66">
        <w:rPr>
          <w:rFonts w:eastAsia="ITC Avant Garde" w:cs="ITC Avant Garde"/>
          <w:szCs w:val="20"/>
        </w:rPr>
        <w:t>.</w:t>
      </w:r>
    </w:p>
    <w:p w14:paraId="4DA14272" w14:textId="448E6C28" w:rsidR="5EF7E989" w:rsidRDefault="5EF7E989" w:rsidP="5EF7E989">
      <w:pPr>
        <w:rPr>
          <w:rFonts w:eastAsia="ITC Avant Garde" w:cs="ITC Avant Garde"/>
          <w:szCs w:val="20"/>
        </w:rPr>
      </w:pPr>
    </w:p>
    <w:p w14:paraId="39EEC898" w14:textId="08096A5F" w:rsidR="5B588CDF" w:rsidRDefault="56AFEC56" w:rsidP="5EF7E989">
      <w:pPr>
        <w:rPr>
          <w:rFonts w:eastAsia="ITC Avant Garde" w:cs="ITC Avant Garde"/>
          <w:szCs w:val="20"/>
        </w:rPr>
      </w:pPr>
      <w:r w:rsidRPr="7D9CA262">
        <w:rPr>
          <w:rFonts w:eastAsia="ITC Avant Garde" w:cs="ITC Avant Garde"/>
          <w:szCs w:val="20"/>
        </w:rPr>
        <w:t>CAMARA NACIONAL DE LA INDUSTRIA ELECTRONICA, DE TELECOMUNICACIONES Y TECNOLOGIAS DE LA INFORMACIÓN,</w:t>
      </w:r>
      <w:r w:rsidR="759EC103" w:rsidRPr="7D9CA262">
        <w:rPr>
          <w:rFonts w:eastAsia="ITC Avant Garde" w:cs="ITC Avant Garde"/>
          <w:szCs w:val="20"/>
        </w:rPr>
        <w:t xml:space="preserve"> considera que debería considerarse la modificación de este Lineamiento para que sea opcional para el Operador la presentación de los eFormatos a través de la Oficialía de Partes del Instituto o a través de la Ventanilla Electrónica</w:t>
      </w:r>
      <w:r w:rsidR="70622867" w:rsidRPr="7D9CA262">
        <w:rPr>
          <w:rFonts w:eastAsia="ITC Avant Garde" w:cs="ITC Avant Garde"/>
          <w:szCs w:val="20"/>
        </w:rPr>
        <w:t>, derivado que en el apartado “Más Trámites y Servicios” cada trámite requiere cargar el eFormato cumpliendo con las formalidades y requisitos que la normativa aplicable establezca, es decir, que contenga la información solicitada propia d</w:t>
      </w:r>
      <w:r w:rsidR="3B87D60A" w:rsidRPr="7D9CA262">
        <w:rPr>
          <w:rFonts w:eastAsia="ITC Avant Garde" w:cs="ITC Avant Garde"/>
          <w:szCs w:val="20"/>
        </w:rPr>
        <w:t>el eFormato, entre ellos el nombre del operador, nombre y firma autógrafa del representante legal y digitalizado en archivo PDF. En segundo paso, se solicita agregar los archivos o documentos anexos</w:t>
      </w:r>
      <w:r w:rsidR="58265CE9" w:rsidRPr="7D9CA262">
        <w:rPr>
          <w:rFonts w:eastAsia="ITC Avant Garde" w:cs="ITC Avant Garde"/>
          <w:szCs w:val="20"/>
        </w:rPr>
        <w:t xml:space="preserve"> y en tercer paso solicita “firmar y enviar” haciendo uso de la firma electrónica del operador o del representante legal.  En consecuencias, debería modificarse la plataforma para que se puedan cargar los documentos firmados por el o</w:t>
      </w:r>
      <w:r w:rsidR="043CB196" w:rsidRPr="7D9CA262">
        <w:rPr>
          <w:rFonts w:eastAsia="ITC Avant Garde" w:cs="ITC Avant Garde"/>
          <w:szCs w:val="20"/>
        </w:rPr>
        <w:t>perador y en el tercer paso únicamente se proceda a enviar el trámite sin la necesidad de la firma electrónica del operador o su representante legal.</w:t>
      </w:r>
    </w:p>
    <w:p w14:paraId="294BED05" w14:textId="1FF03F16" w:rsidR="5EF7E989" w:rsidRDefault="5EF7E989" w:rsidP="5EF7E989">
      <w:pPr>
        <w:rPr>
          <w:rFonts w:eastAsia="ITC Avant Garde" w:cs="ITC Avant Garde"/>
          <w:b/>
          <w:bCs/>
          <w:szCs w:val="20"/>
          <w:u w:val="single"/>
        </w:rPr>
      </w:pPr>
    </w:p>
    <w:p w14:paraId="1931D981" w14:textId="646CF121" w:rsidR="6A61AF8E" w:rsidRDefault="193A3024" w:rsidP="5EF7E989">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mantendrán ambos canales de entrega</w:t>
      </w:r>
      <w:r w:rsidR="008E4F66">
        <w:rPr>
          <w:rFonts w:eastAsia="ITC Avant Garde" w:cs="ITC Avant Garde"/>
          <w:szCs w:val="20"/>
        </w:rPr>
        <w:t>.</w:t>
      </w:r>
    </w:p>
    <w:p w14:paraId="1B552BF2" w14:textId="50F170EC" w:rsidR="5EF7E989" w:rsidRDefault="5EF7E989" w:rsidP="5EF7E989">
      <w:pPr>
        <w:rPr>
          <w:rFonts w:eastAsia="ITC Avant Garde" w:cs="ITC Avant Garde"/>
          <w:szCs w:val="20"/>
        </w:rPr>
      </w:pPr>
    </w:p>
    <w:p w14:paraId="28ACB98C" w14:textId="2D25992A" w:rsidR="1F9E2731" w:rsidRDefault="6A21E083" w:rsidP="5EF7E989">
      <w:pPr>
        <w:rPr>
          <w:rFonts w:eastAsia="ITC Avant Garde" w:cs="ITC Avant Garde"/>
          <w:szCs w:val="20"/>
        </w:rPr>
      </w:pPr>
      <w:r w:rsidRPr="7D9CA262">
        <w:rPr>
          <w:rFonts w:eastAsia="ITC Avant Garde" w:cs="ITC Avant Garde"/>
          <w:szCs w:val="20"/>
        </w:rPr>
        <w:t>TELEFONOS DE MEXICO y TELEFONOS DEL NOROESTE, consideran que la disposición de obligar a presentar la información de forma exclusiva por la ventanilla electrónica</w:t>
      </w:r>
      <w:r w:rsidR="756B5EC2" w:rsidRPr="7D9CA262">
        <w:rPr>
          <w:rFonts w:eastAsia="ITC Avant Garde" w:cs="ITC Avant Garde"/>
          <w:szCs w:val="20"/>
        </w:rPr>
        <w:t xml:space="preserve"> contraviene los artículos 6 y 7, fracción II de la Ley General de Mejora Regulatoria, que establece la obligación de todas las autoridades de garantizar el principio de seguridad jurídica que propicie la certidumbre de derechos y obligaciones, toda vez que al ser el único medio electrónico</w:t>
      </w:r>
      <w:r w:rsidR="1C31F01F" w:rsidRPr="7D9CA262">
        <w:rPr>
          <w:rFonts w:eastAsia="ITC Avant Garde" w:cs="ITC Avant Garde"/>
          <w:szCs w:val="20"/>
        </w:rPr>
        <w:t xml:space="preserve"> para presentar la información y ante el riesgo tecnológico de una falla o indisponibilidad de los sistemas del Instituto, ello </w:t>
      </w:r>
      <w:r w:rsidR="30DB80DE" w:rsidRPr="7D9CA262">
        <w:rPr>
          <w:rFonts w:eastAsia="ITC Avant Garde" w:cs="ITC Avant Garde"/>
          <w:szCs w:val="20"/>
        </w:rPr>
        <w:t>impediría</w:t>
      </w:r>
      <w:r w:rsidR="1C31F01F" w:rsidRPr="7D9CA262">
        <w:rPr>
          <w:rFonts w:eastAsia="ITC Avant Garde" w:cs="ITC Avant Garde"/>
          <w:szCs w:val="20"/>
        </w:rPr>
        <w:t xml:space="preserve"> a los destinatarios como mi representada a cumplir con la obligación de presentar </w:t>
      </w:r>
      <w:r w:rsidR="4BE32A0D" w:rsidRPr="7D9CA262">
        <w:rPr>
          <w:rFonts w:eastAsia="ITC Avant Garde" w:cs="ITC Avant Garde"/>
          <w:szCs w:val="20"/>
        </w:rPr>
        <w:t xml:space="preserve">la información correspondiente aunado a que los Lineamientos no </w:t>
      </w:r>
      <w:r w:rsidR="1A2F17F1" w:rsidRPr="7D9CA262">
        <w:rPr>
          <w:rFonts w:eastAsia="ITC Avant Garde" w:cs="ITC Avant Garde"/>
          <w:szCs w:val="20"/>
        </w:rPr>
        <w:t>prevén</w:t>
      </w:r>
      <w:r w:rsidR="4BE32A0D" w:rsidRPr="7D9CA262">
        <w:rPr>
          <w:rFonts w:eastAsia="ITC Avant Garde" w:cs="ITC Avant Garde"/>
          <w:szCs w:val="20"/>
        </w:rPr>
        <w:t xml:space="preserve"> un procedimiento en caso de indisponibilidad de los sistemas del Instituto. </w:t>
      </w:r>
      <w:r w:rsidR="77FCBAEC" w:rsidRPr="7D9CA262">
        <w:rPr>
          <w:rFonts w:eastAsia="ITC Avant Garde" w:cs="ITC Avant Garde"/>
          <w:szCs w:val="20"/>
        </w:rPr>
        <w:t>Aunado a lo anterior, comentan que ello contraviene a lo dispuesto en el artículo 69-C, párrafo primero de la Ley Federal de Procedimiento Administrativo, ordenamiento que es supletorio de la Ley Federal de Telecomunicaciones y Rad</w:t>
      </w:r>
      <w:r w:rsidR="3823711D" w:rsidRPr="7D9CA262">
        <w:rPr>
          <w:rFonts w:eastAsia="ITC Avant Garde" w:cs="ITC Avant Garde"/>
          <w:szCs w:val="20"/>
        </w:rPr>
        <w:t xml:space="preserve">iodifusión, dicha disposición establece que la autoridad está obligada a recibir las promociones </w:t>
      </w:r>
      <w:r w:rsidR="77466B4B" w:rsidRPr="7D9CA262">
        <w:rPr>
          <w:rFonts w:eastAsia="ITC Avant Garde" w:cs="ITC Avant Garde"/>
          <w:szCs w:val="20"/>
        </w:rPr>
        <w:t>o solicitudes que los particulares presenten por escrito.</w:t>
      </w:r>
    </w:p>
    <w:p w14:paraId="1365B30B" w14:textId="11A268CF" w:rsidR="5EF7E989" w:rsidRDefault="5EF7E989" w:rsidP="5EF7E989">
      <w:pPr>
        <w:rPr>
          <w:rFonts w:eastAsia="ITC Avant Garde" w:cs="ITC Avant Garde"/>
          <w:szCs w:val="20"/>
        </w:rPr>
      </w:pPr>
    </w:p>
    <w:p w14:paraId="609D0C14" w14:textId="426B7CDE" w:rsidR="0CF06605" w:rsidRDefault="1712C25B" w:rsidP="5EF7E989">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mantendrán ambos canales de entrega.</w:t>
      </w:r>
    </w:p>
    <w:p w14:paraId="33C90B59" w14:textId="60581D54" w:rsidR="5EF7E989" w:rsidRDefault="5EF7E989" w:rsidP="5EF7E989">
      <w:pPr>
        <w:rPr>
          <w:rFonts w:eastAsia="ITC Avant Garde" w:cs="ITC Avant Garde"/>
          <w:szCs w:val="20"/>
        </w:rPr>
      </w:pPr>
    </w:p>
    <w:p w14:paraId="7741B8AB" w14:textId="2CF283C0" w:rsidR="205ADE28" w:rsidRDefault="00DE0E12" w:rsidP="5EF7E989">
      <w:pPr>
        <w:rPr>
          <w:rFonts w:eastAsia="ITC Avant Garde" w:cs="ITC Avant Garde"/>
          <w:szCs w:val="20"/>
        </w:rPr>
      </w:pPr>
      <w:r w:rsidRPr="7D9CA262">
        <w:rPr>
          <w:rFonts w:eastAsia="ITC Avant Garde" w:cs="ITC Avant Garde"/>
          <w:szCs w:val="20"/>
        </w:rPr>
        <w:t xml:space="preserve">NEXT TELEKOM, </w:t>
      </w:r>
      <w:r w:rsidR="24A9CA13" w:rsidRPr="7D9CA262">
        <w:rPr>
          <w:rFonts w:eastAsia="ITC Avant Garde" w:cs="ITC Avant Garde"/>
          <w:szCs w:val="20"/>
        </w:rPr>
        <w:t xml:space="preserve">solicita que el medio de presentación por Ventanilla Electrónica sea opcional y no obligatorio, ya que ello impide la </w:t>
      </w:r>
      <w:r w:rsidR="43E3C336" w:rsidRPr="7D9CA262">
        <w:rPr>
          <w:rFonts w:eastAsia="ITC Avant Garde" w:cs="ITC Avant Garde"/>
          <w:szCs w:val="20"/>
        </w:rPr>
        <w:t>posibilidad</w:t>
      </w:r>
      <w:r w:rsidR="24A9CA13" w:rsidRPr="7D9CA262">
        <w:rPr>
          <w:rFonts w:eastAsia="ITC Avant Garde" w:cs="ITC Avant Garde"/>
          <w:szCs w:val="20"/>
        </w:rPr>
        <w:t xml:space="preserve"> de que se utilicen otros medios de presentación al</w:t>
      </w:r>
      <w:r w:rsidR="3A250AD6" w:rsidRPr="7D9CA262">
        <w:rPr>
          <w:rFonts w:eastAsia="ITC Avant Garde" w:cs="ITC Avant Garde"/>
          <w:szCs w:val="20"/>
        </w:rPr>
        <w:t xml:space="preserve"> Instituto y así poder dar cumplimiento a dicha obligación, lo cual contraviene el artículo 15 de la Ley Federal de Procedimiento Administrativo que señala que los trámites deberán realizarse por escrito. </w:t>
      </w:r>
    </w:p>
    <w:p w14:paraId="75FE2B48" w14:textId="2E5E4F8F" w:rsidR="5EF7E989" w:rsidRDefault="5EF7E989" w:rsidP="5EF7E989">
      <w:pPr>
        <w:rPr>
          <w:rFonts w:eastAsia="ITC Avant Garde" w:cs="ITC Avant Garde"/>
          <w:szCs w:val="20"/>
        </w:rPr>
      </w:pPr>
    </w:p>
    <w:p w14:paraId="5D9CCCF1" w14:textId="30A2307C" w:rsidR="4061D5C8" w:rsidRDefault="6E755DBD" w:rsidP="5EF7E989">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mantendrán ambos canales de entrega.</w:t>
      </w:r>
    </w:p>
    <w:p w14:paraId="43D8B356" w14:textId="353D2094" w:rsidR="5EF7E989" w:rsidRDefault="5EF7E989" w:rsidP="5EF7E989">
      <w:pPr>
        <w:rPr>
          <w:rFonts w:eastAsia="ITC Avant Garde" w:cs="ITC Avant Garde"/>
          <w:szCs w:val="20"/>
        </w:rPr>
      </w:pPr>
    </w:p>
    <w:p w14:paraId="6A2F7A5E" w14:textId="1014C7FE" w:rsidR="4061D5C8" w:rsidRDefault="6E755DBD" w:rsidP="5EF7E989">
      <w:pPr>
        <w:rPr>
          <w:rFonts w:eastAsia="ITC Avant Garde" w:cs="ITC Avant Garde"/>
          <w:szCs w:val="20"/>
        </w:rPr>
      </w:pPr>
      <w:r w:rsidRPr="7D9CA262">
        <w:rPr>
          <w:rFonts w:eastAsia="ITC Avant Garde" w:cs="ITC Avant Garde"/>
          <w:szCs w:val="20"/>
        </w:rPr>
        <w:t>COMUNICACIÓN VERSATIL y SALZAR Y SOLIS, solicitan al Instituto se habilite la opción para que, una vez que se remita la información y está sea revisada por el Instituto o en s</w:t>
      </w:r>
      <w:r w:rsidR="5EBB3F37" w:rsidRPr="7D9CA262">
        <w:rPr>
          <w:rFonts w:eastAsia="ITC Avant Garde" w:cs="ITC Avant Garde"/>
          <w:szCs w:val="20"/>
        </w:rPr>
        <w:t xml:space="preserve">u caso sea aclarada y rectificada por el operador, </w:t>
      </w:r>
      <w:r w:rsidR="03F89065" w:rsidRPr="7D9CA262">
        <w:rPr>
          <w:rFonts w:eastAsia="ITC Avant Garde" w:cs="ITC Avant Garde"/>
          <w:szCs w:val="20"/>
        </w:rPr>
        <w:t xml:space="preserve">se </w:t>
      </w:r>
      <w:r w:rsidR="5EBB3F37" w:rsidRPr="7D9CA262">
        <w:rPr>
          <w:rFonts w:eastAsia="ITC Avant Garde" w:cs="ITC Avant Garde"/>
          <w:szCs w:val="20"/>
        </w:rPr>
        <w:t>emita una constancia de inscripción donde se indique el cumplimiento de la obligación y a qué periodo corresponde</w:t>
      </w:r>
      <w:r w:rsidR="22A78EFC" w:rsidRPr="7D9CA262">
        <w:rPr>
          <w:rFonts w:eastAsia="ITC Avant Garde" w:cs="ITC Avant Garde"/>
          <w:szCs w:val="20"/>
        </w:rPr>
        <w:t>, lo anterior, porque al realizarse la entrega a través de una plataforma digital se puede sufrir algún daño o desperfecto que ocasione la perdida de datos y/o información.</w:t>
      </w:r>
    </w:p>
    <w:p w14:paraId="26547E1F" w14:textId="6DB01950" w:rsidR="5EF7E989" w:rsidRDefault="5EF7E989" w:rsidP="5EF7E989">
      <w:pPr>
        <w:rPr>
          <w:rFonts w:eastAsia="ITC Avant Garde" w:cs="ITC Avant Garde"/>
          <w:szCs w:val="20"/>
        </w:rPr>
      </w:pPr>
    </w:p>
    <w:p w14:paraId="7EFFB46A" w14:textId="592AC4BC" w:rsidR="1E4DCBB5" w:rsidRDefault="38AA1C00" w:rsidP="5EF7E989">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mantendrán ambos canales de entrega.</w:t>
      </w:r>
    </w:p>
    <w:p w14:paraId="476510B3" w14:textId="2E13FC77" w:rsidR="7D9CA262" w:rsidRDefault="7D9CA262" w:rsidP="7D9CA262">
      <w:pPr>
        <w:rPr>
          <w:rFonts w:eastAsia="ITC Avant Garde" w:cs="ITC Avant Garde"/>
          <w:szCs w:val="20"/>
        </w:rPr>
      </w:pPr>
    </w:p>
    <w:p w14:paraId="17B211F0" w14:textId="4DC0BD1C" w:rsidR="1185B2EC" w:rsidRDefault="4448677C" w:rsidP="7FDA8733">
      <w:pPr>
        <w:pStyle w:val="Prrafodelista"/>
        <w:numPr>
          <w:ilvl w:val="0"/>
          <w:numId w:val="18"/>
        </w:numPr>
        <w:rPr>
          <w:rFonts w:eastAsia="ITC Avant Garde" w:cs="ITC Avant Garde"/>
          <w:b/>
          <w:bCs/>
          <w:szCs w:val="20"/>
        </w:rPr>
      </w:pPr>
      <w:r w:rsidRPr="7D9CA262">
        <w:rPr>
          <w:rFonts w:eastAsia="ITC Avant Garde" w:cs="ITC Avant Garde"/>
          <w:b/>
          <w:bCs/>
          <w:szCs w:val="20"/>
        </w:rPr>
        <w:t>CAPÍTULO VI. - Del procedimiento de la prevención, desahogo y rectificación de la información presentada por los operadores</w:t>
      </w:r>
    </w:p>
    <w:p w14:paraId="3B291AC4" w14:textId="269A5002" w:rsidR="7D9CA262" w:rsidRDefault="7D9CA262" w:rsidP="7D9CA262">
      <w:pPr>
        <w:pStyle w:val="Prrafodelista"/>
        <w:ind w:hanging="360"/>
        <w:rPr>
          <w:rFonts w:eastAsia="ITC Avant Garde" w:cs="ITC Avant Garde"/>
          <w:b/>
          <w:bCs/>
          <w:szCs w:val="20"/>
        </w:rPr>
      </w:pPr>
    </w:p>
    <w:p w14:paraId="4EFFB3B0" w14:textId="45BA3D98" w:rsidR="1185B2EC" w:rsidRDefault="4448677C" w:rsidP="7D9CA262">
      <w:pPr>
        <w:ind w:right="20"/>
        <w:rPr>
          <w:rFonts w:eastAsia="ITC Avant Garde" w:cs="ITC Avant Garde"/>
          <w:b/>
          <w:bCs/>
          <w:szCs w:val="20"/>
        </w:rPr>
      </w:pPr>
      <w:r w:rsidRPr="7D9CA262">
        <w:rPr>
          <w:rFonts w:eastAsia="ITC Avant Garde" w:cs="ITC Avant Garde"/>
          <w:b/>
          <w:bCs/>
          <w:szCs w:val="20"/>
        </w:rPr>
        <w:t>Lineamiento vigésimo segundo</w:t>
      </w:r>
    </w:p>
    <w:p w14:paraId="0F61F0EF" w14:textId="2C7732BB" w:rsidR="1185B2EC" w:rsidRDefault="55EE9439" w:rsidP="5EF7E989">
      <w:pPr>
        <w:rPr>
          <w:rFonts w:eastAsia="ITC Avant Garde" w:cs="ITC Avant Garde"/>
          <w:szCs w:val="20"/>
        </w:rPr>
      </w:pPr>
      <w:r w:rsidRPr="7D9CA262">
        <w:rPr>
          <w:rFonts w:eastAsia="ITC Avant Garde" w:cs="ITC Avant Garde"/>
          <w:szCs w:val="20"/>
        </w:rPr>
        <w:t xml:space="preserve">BELLO, GALLARDO, BONEQUI Y GARCIA, </w:t>
      </w:r>
      <w:r w:rsidR="247EF12D" w:rsidRPr="7D9CA262">
        <w:rPr>
          <w:rFonts w:eastAsia="ITC Avant Garde" w:cs="ITC Avant Garde"/>
          <w:szCs w:val="20"/>
        </w:rPr>
        <w:t xml:space="preserve">consideran que el aumento del plazo respecto de los Lineamientos anteriores a estos de 65 a 80 días hábiles con el que pretende contar el Instituto para revisar y solicitar requerimientos respecto de la información presentada es excesivo en virtud de que </w:t>
      </w:r>
      <w:r w:rsidR="57EFC384" w:rsidRPr="7D9CA262">
        <w:rPr>
          <w:rFonts w:eastAsia="ITC Avant Garde" w:cs="ITC Avant Garde"/>
          <w:szCs w:val="20"/>
        </w:rPr>
        <w:t>serían aproximadamente 4 meses en los que los operadores estarían en total incerteza e incertidumbre jurídica puesto que no sabrían el resultado de la promoción hecha ante el Instituto, por lo que se considera que se debe mantener el plazo anterior de los Lin</w:t>
      </w:r>
      <w:r w:rsidR="1BE72163" w:rsidRPr="7D9CA262">
        <w:rPr>
          <w:rFonts w:eastAsia="ITC Avant Garde" w:cs="ITC Avant Garde"/>
          <w:szCs w:val="20"/>
        </w:rPr>
        <w:t xml:space="preserve">eamientos vigentes. </w:t>
      </w:r>
    </w:p>
    <w:p w14:paraId="32154C68" w14:textId="7879739E" w:rsidR="1185B2EC" w:rsidRDefault="1185B2EC" w:rsidP="5EF7E989">
      <w:pPr>
        <w:rPr>
          <w:rFonts w:eastAsia="ITC Avant Garde" w:cs="ITC Avant Garde"/>
          <w:b/>
          <w:bCs/>
          <w:szCs w:val="20"/>
          <w:u w:val="single"/>
        </w:rPr>
      </w:pPr>
    </w:p>
    <w:p w14:paraId="01C1F4DC" w14:textId="0C8C239E" w:rsidR="1185B2EC" w:rsidRDefault="1BE72163" w:rsidP="5EF7E989">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establecen plazos de revisión por parte del Instituto de 65 días hábiles a partir de la entrega de información para los reportes de información correspondientes a los trimestres primero, segundo y tercero de cada año, </w:t>
      </w:r>
      <w:r w:rsidR="0E1FE853" w:rsidRPr="7D9CA262">
        <w:rPr>
          <w:rFonts w:eastAsia="ITC Avant Garde" w:cs="ITC Avant Garde"/>
          <w:szCs w:val="20"/>
        </w:rPr>
        <w:t xml:space="preserve">para los reportes correspondientes al cuarto trimestre y reportes anuales se establecen 80 días hábiles para cada reporte. Lo anterior considerando un aumento de la carga de información a fin de evitar que los operadores tengan varios trámites abiertos de manera </w:t>
      </w:r>
      <w:r w:rsidR="7D0DFCDE" w:rsidRPr="7D9CA262">
        <w:rPr>
          <w:rFonts w:eastAsia="ITC Avant Garde" w:cs="ITC Avant Garde"/>
          <w:szCs w:val="20"/>
        </w:rPr>
        <w:t>simultánea</w:t>
      </w:r>
      <w:r w:rsidR="0E1FE853" w:rsidRPr="7D9CA262">
        <w:rPr>
          <w:rFonts w:eastAsia="ITC Avant Garde" w:cs="ITC Avant Garde"/>
          <w:szCs w:val="20"/>
        </w:rPr>
        <w:t>.</w:t>
      </w:r>
      <w:r w:rsidR="1BB0918F" w:rsidRPr="7D9CA262">
        <w:rPr>
          <w:rFonts w:eastAsia="ITC Avant Garde" w:cs="ITC Avant Garde"/>
          <w:szCs w:val="20"/>
        </w:rPr>
        <w:t xml:space="preserve"> </w:t>
      </w:r>
    </w:p>
    <w:p w14:paraId="0780D8DB" w14:textId="5001E100" w:rsidR="1185B2EC" w:rsidRDefault="1185B2EC" w:rsidP="5EF7E989">
      <w:pPr>
        <w:rPr>
          <w:rFonts w:eastAsia="ITC Avant Garde" w:cs="ITC Avant Garde"/>
          <w:szCs w:val="20"/>
        </w:rPr>
      </w:pPr>
    </w:p>
    <w:p w14:paraId="0F62771F" w14:textId="32157476" w:rsidR="1185B2EC" w:rsidRDefault="402EE7FF" w:rsidP="5EF7E989">
      <w:pPr>
        <w:rPr>
          <w:rFonts w:eastAsia="ITC Avant Garde" w:cs="ITC Avant Garde"/>
          <w:szCs w:val="20"/>
        </w:rPr>
      </w:pPr>
      <w:r w:rsidRPr="7D9CA262">
        <w:rPr>
          <w:rFonts w:eastAsia="ITC Avant Garde" w:cs="ITC Avant Garde"/>
          <w:szCs w:val="20"/>
        </w:rPr>
        <w:t>BELLO, GALLARDO, BONEQUI Y GARCIA,</w:t>
      </w:r>
      <w:r w:rsidR="5062690D" w:rsidRPr="7D9CA262">
        <w:rPr>
          <w:rFonts w:eastAsia="ITC Avant Garde" w:cs="ITC Avant Garde"/>
          <w:szCs w:val="20"/>
        </w:rPr>
        <w:t xml:space="preserve"> solicitan que el Instituto respete lo establecido en el artículo 31 de la Ley Federal de Procedimiento Administrativo, el cual</w:t>
      </w:r>
      <w:r w:rsidR="7E13798C" w:rsidRPr="7D9CA262">
        <w:rPr>
          <w:rFonts w:eastAsia="ITC Avant Garde" w:cs="ITC Avant Garde"/>
          <w:szCs w:val="20"/>
        </w:rPr>
        <w:t xml:space="preserve"> el Instituto debería de otorgar a los </w:t>
      </w:r>
      <w:r w:rsidR="7E13798C" w:rsidRPr="7D9CA262">
        <w:rPr>
          <w:rFonts w:eastAsia="ITC Avant Garde" w:cs="ITC Avant Garde"/>
          <w:szCs w:val="20"/>
        </w:rPr>
        <w:lastRenderedPageBreak/>
        <w:t xml:space="preserve">operadores el plazo máximo posible, es decir, que la ampliación solicitada o de oficio, sea de la mitad del plazo otorgado originalmente. Por lo que de no hacerlo </w:t>
      </w:r>
      <w:r w:rsidR="103F18E8" w:rsidRPr="7D9CA262">
        <w:rPr>
          <w:rFonts w:eastAsia="ITC Avant Garde" w:cs="ITC Avant Garde"/>
          <w:szCs w:val="20"/>
        </w:rPr>
        <w:t xml:space="preserve">se estarían violentando sus derechos humanos. </w:t>
      </w:r>
      <w:r w:rsidR="01B773F1" w:rsidRPr="7D9CA262">
        <w:rPr>
          <w:rFonts w:eastAsia="ITC Avant Garde" w:cs="ITC Avant Garde"/>
          <w:szCs w:val="20"/>
        </w:rPr>
        <w:t>En ese sentido, consideramos que debe ampliarse el plazo de las prórrogas otorgadas por el Instituto desde los Lineamientos en cuestión, que, si el plazo inicial es de 15 días hábiles, debería ser 7 u 8 días hábiles, o no establecer un plazo de otorgamiento de prórroga, y que el Instituto lo otorgue para cada caso concreto, además, no se puede condicionar el otorgamiento de un derecho de prórroga a que la tramitación sea por medio de la ventanilla electrónica.</w:t>
      </w:r>
    </w:p>
    <w:p w14:paraId="24298E4C" w14:textId="72650A19" w:rsidR="1185B2EC" w:rsidRDefault="1185B2EC" w:rsidP="5EF7E989">
      <w:pPr>
        <w:rPr>
          <w:rFonts w:eastAsia="ITC Avant Garde" w:cs="ITC Avant Garde"/>
          <w:szCs w:val="20"/>
        </w:rPr>
      </w:pPr>
    </w:p>
    <w:p w14:paraId="315D56CA" w14:textId="5C5E5DAF" w:rsidR="1185B2EC" w:rsidRDefault="26A4E71D" w:rsidP="72394A76">
      <w:pPr>
        <w:rPr>
          <w:rStyle w:val="Refdenotaalpie"/>
          <w:rFonts w:eastAsia="ITC Avant Garde" w:cs="ITC Avant Garde"/>
        </w:rPr>
      </w:pPr>
      <w:r w:rsidRPr="72394A76">
        <w:rPr>
          <w:rFonts w:eastAsia="ITC Avant Garde" w:cs="ITC Avant Garde"/>
          <w:b/>
          <w:bCs/>
          <w:u w:val="single"/>
        </w:rPr>
        <w:t>Respuesta:</w:t>
      </w:r>
      <w:r w:rsidRPr="72394A76">
        <w:rPr>
          <w:rFonts w:eastAsia="ITC Avant Garde" w:cs="ITC Avant Garde"/>
        </w:rPr>
        <w:t xml:space="preserve"> </w:t>
      </w:r>
      <w:r w:rsidR="6F62BF91" w:rsidRPr="72394A76">
        <w:rPr>
          <w:rFonts w:eastAsia="ITC Avant Garde" w:cs="ITC Avant Garde"/>
        </w:rPr>
        <w:t xml:space="preserve"> Se realiza ajuste al plazo de prórroga que podrá ser otorgado a 8 días hábiles.</w:t>
      </w:r>
    </w:p>
    <w:p w14:paraId="4FFCA08C" w14:textId="3B7718BD" w:rsidR="1185B2EC" w:rsidRDefault="1185B2EC" w:rsidP="5EF7E989">
      <w:pPr>
        <w:rPr>
          <w:rFonts w:eastAsia="ITC Avant Garde" w:cs="ITC Avant Garde"/>
          <w:szCs w:val="20"/>
        </w:rPr>
      </w:pPr>
    </w:p>
    <w:p w14:paraId="3667E800" w14:textId="748612C5" w:rsidR="1185B2EC" w:rsidRDefault="33079CBE" w:rsidP="5EF7E989">
      <w:pPr>
        <w:rPr>
          <w:rFonts w:eastAsia="ITC Avant Garde" w:cs="ITC Avant Garde"/>
          <w:szCs w:val="20"/>
        </w:rPr>
      </w:pPr>
      <w:r w:rsidRPr="7D9CA262">
        <w:rPr>
          <w:rFonts w:eastAsia="ITC Avant Garde" w:cs="ITC Avant Garde"/>
          <w:szCs w:val="20"/>
        </w:rPr>
        <w:t xml:space="preserve">MEGA CABLE, propone modificar </w:t>
      </w:r>
      <w:r w:rsidR="26435B0F" w:rsidRPr="7D9CA262">
        <w:rPr>
          <w:rFonts w:eastAsia="ITC Avant Garde" w:cs="ITC Avant Garde"/>
          <w:szCs w:val="20"/>
        </w:rPr>
        <w:t xml:space="preserve">la última parte del Lineamiento de referencia, </w:t>
      </w:r>
      <w:r w:rsidR="3C18B48A" w:rsidRPr="7D9CA262">
        <w:rPr>
          <w:rFonts w:eastAsia="ITC Avant Garde" w:cs="ITC Avant Garde"/>
          <w:szCs w:val="20"/>
        </w:rPr>
        <w:t>ya que,</w:t>
      </w:r>
      <w:r w:rsidR="26435B0F" w:rsidRPr="7D9CA262">
        <w:rPr>
          <w:rFonts w:eastAsia="ITC Avant Garde" w:cs="ITC Avant Garde"/>
          <w:szCs w:val="20"/>
        </w:rPr>
        <w:t xml:space="preserve"> de modo alguno, el Instituto puede concluir que el operador incurre en una falta o incumplimiento de los Lineamientos, por el hecho de que el operador después de la entrega de información</w:t>
      </w:r>
      <w:r w:rsidR="366B4A99" w:rsidRPr="7D9CA262">
        <w:rPr>
          <w:rFonts w:eastAsia="ITC Avant Garde" w:cs="ITC Avant Garde"/>
          <w:szCs w:val="20"/>
        </w:rPr>
        <w:t xml:space="preserve">, desahogo a la prevención o en el último de los casos posterior a un desahogo al requerimiento formal </w:t>
      </w:r>
      <w:r w:rsidR="71383BCB" w:rsidRPr="7D9CA262">
        <w:rPr>
          <w:rFonts w:eastAsia="ITC Avant Garde" w:cs="ITC Avant Garde"/>
          <w:szCs w:val="20"/>
        </w:rPr>
        <w:t>encuentra</w:t>
      </w:r>
      <w:r w:rsidR="366B4A99" w:rsidRPr="7D9CA262">
        <w:rPr>
          <w:rFonts w:eastAsia="ITC Avant Garde" w:cs="ITC Avant Garde"/>
          <w:szCs w:val="20"/>
        </w:rPr>
        <w:t xml:space="preserve"> inconsistencias en la información. </w:t>
      </w:r>
      <w:r w:rsidR="3682DA0C" w:rsidRPr="7D9CA262">
        <w:rPr>
          <w:rFonts w:eastAsia="ITC Avant Garde" w:cs="ITC Avant Garde"/>
          <w:szCs w:val="20"/>
        </w:rPr>
        <w:t xml:space="preserve">Lo anterior, porque prevalece el principio de buena fe, que aunado a la complejidad en la generación, procesamiento, descarga y entrega de la información que los </w:t>
      </w:r>
      <w:r w:rsidR="48936D8B" w:rsidRPr="7D9CA262">
        <w:rPr>
          <w:rFonts w:eastAsia="ITC Avant Garde" w:cs="ITC Avant Garde"/>
          <w:szCs w:val="20"/>
        </w:rPr>
        <w:t>operadores</w:t>
      </w:r>
      <w:r w:rsidR="3682DA0C" w:rsidRPr="7D9CA262">
        <w:rPr>
          <w:rFonts w:eastAsia="ITC Avant Garde" w:cs="ITC Avant Garde"/>
          <w:szCs w:val="20"/>
        </w:rPr>
        <w:t xml:space="preserve"> tienen para el cumplimiento de la entrega de información por las distintas plataformas, sistemas, tipo de red de telecomunic</w:t>
      </w:r>
      <w:r w:rsidR="16A0D171" w:rsidRPr="7D9CA262">
        <w:rPr>
          <w:rFonts w:eastAsia="ITC Avant Garde" w:cs="ITC Avant Garde"/>
          <w:szCs w:val="20"/>
        </w:rPr>
        <w:t xml:space="preserve">aciones, tecnología y tamaño del operador; por lo que, en todo caso, el Instituto debe atender a los principios de legalidad, </w:t>
      </w:r>
      <w:r w:rsidR="12F9A558" w:rsidRPr="7D9CA262">
        <w:rPr>
          <w:rFonts w:eastAsia="ITC Avant Garde" w:cs="ITC Avant Garde"/>
          <w:szCs w:val="20"/>
        </w:rPr>
        <w:t>imparcialidad</w:t>
      </w:r>
      <w:r w:rsidR="16A0D171" w:rsidRPr="7D9CA262">
        <w:rPr>
          <w:rFonts w:eastAsia="ITC Avant Garde" w:cs="ITC Avant Garde"/>
          <w:szCs w:val="20"/>
        </w:rPr>
        <w:t xml:space="preserve"> y buena fe, en todo caso, así como respetar los actos </w:t>
      </w:r>
      <w:r w:rsidR="1B54F3E6" w:rsidRPr="7D9CA262">
        <w:rPr>
          <w:rFonts w:eastAsia="ITC Avant Garde" w:cs="ITC Avant Garde"/>
          <w:szCs w:val="20"/>
        </w:rPr>
        <w:t>procedimentales</w:t>
      </w:r>
      <w:r w:rsidR="16A0D171" w:rsidRPr="7D9CA262">
        <w:rPr>
          <w:rFonts w:eastAsia="ITC Avant Garde" w:cs="ITC Avant Garde"/>
          <w:szCs w:val="20"/>
        </w:rPr>
        <w:t xml:space="preserve"> para los procedimientos administrativos, sancionadores, previo a </w:t>
      </w:r>
      <w:r w:rsidR="5E2D9476" w:rsidRPr="7D9CA262">
        <w:rPr>
          <w:rFonts w:eastAsia="ITC Avant Garde" w:cs="ITC Avant Garde"/>
          <w:szCs w:val="20"/>
        </w:rPr>
        <w:t xml:space="preserve">la determinación de cualquier infracción para la imposición de sanciones. </w:t>
      </w:r>
    </w:p>
    <w:p w14:paraId="7D329D17" w14:textId="70905E08" w:rsidR="1185B2EC" w:rsidRDefault="1185B2EC" w:rsidP="5EF7E989">
      <w:pPr>
        <w:rPr>
          <w:rFonts w:eastAsia="ITC Avant Garde" w:cs="ITC Avant Garde"/>
          <w:szCs w:val="20"/>
        </w:rPr>
      </w:pPr>
    </w:p>
    <w:p w14:paraId="147DC347" w14:textId="1F607316" w:rsidR="1185B2EC" w:rsidRDefault="3E142D18" w:rsidP="42D97A1C">
      <w:pPr>
        <w:rPr>
          <w:rFonts w:eastAsia="ITC Avant Garde" w:cs="ITC Avant Garde"/>
        </w:rPr>
      </w:pPr>
      <w:r w:rsidRPr="42D97A1C">
        <w:rPr>
          <w:rFonts w:eastAsia="ITC Avant Garde" w:cs="ITC Avant Garde"/>
          <w:b/>
          <w:bCs/>
          <w:u w:val="single"/>
        </w:rPr>
        <w:t>Respuesta:</w:t>
      </w:r>
      <w:r w:rsidRPr="42D97A1C">
        <w:rPr>
          <w:rFonts w:eastAsia="ITC Avant Garde" w:cs="ITC Avant Garde"/>
        </w:rPr>
        <w:t xml:space="preserve"> </w:t>
      </w:r>
      <w:bookmarkStart w:id="9" w:name="_Hlk176277810"/>
      <w:r w:rsidR="76380A07" w:rsidRPr="42D97A1C">
        <w:rPr>
          <w:rFonts w:eastAsia="ITC Avant Garde" w:cs="ITC Avant Garde"/>
        </w:rPr>
        <w:t>De acuerdo con el</w:t>
      </w:r>
      <w:r w:rsidR="00BA032B" w:rsidRPr="42D97A1C">
        <w:rPr>
          <w:rFonts w:eastAsia="ITC Avant Garde" w:cs="ITC Avant Garde"/>
        </w:rPr>
        <w:t xml:space="preserve"> </w:t>
      </w:r>
      <w:r w:rsidR="00DF04CA" w:rsidRPr="42D97A1C">
        <w:rPr>
          <w:rFonts w:eastAsia="ITC Avant Garde" w:cs="ITC Avant Garde"/>
        </w:rPr>
        <w:t xml:space="preserve">Lineamiento Décimo sexto del </w:t>
      </w:r>
      <w:r w:rsidR="00BA032B" w:rsidRPr="42D97A1C">
        <w:rPr>
          <w:rFonts w:eastAsia="ITC Avant Garde" w:cs="ITC Avant Garde"/>
        </w:rPr>
        <w:t xml:space="preserve">Anteproyecto, los Operadores tienen la </w:t>
      </w:r>
      <w:r w:rsidR="00DF04CA" w:rsidRPr="42D97A1C">
        <w:rPr>
          <w:rFonts w:eastAsia="ITC Avant Garde" w:cs="ITC Avant Garde"/>
        </w:rPr>
        <w:t>responsabilidad</w:t>
      </w:r>
      <w:r w:rsidR="00BA032B" w:rsidRPr="42D97A1C">
        <w:rPr>
          <w:rFonts w:eastAsia="ITC Avant Garde" w:cs="ITC Avant Garde"/>
        </w:rPr>
        <w:t xml:space="preserve"> de entregar información verídica y confiable,</w:t>
      </w:r>
      <w:r w:rsidR="00B529AE" w:rsidRPr="42D97A1C">
        <w:rPr>
          <w:rFonts w:eastAsia="ITC Avant Garde" w:cs="ITC Avant Garde"/>
        </w:rPr>
        <w:t xml:space="preserve"> para ello, el Anteproyecto establece procesos, plazos y forma de entrega de la información para integrar el Acervo estadístico del Instituto por parte de los operadores. Lo cual, brinda certeza jurídica al operador</w:t>
      </w:r>
      <w:r w:rsidR="00C16B7F" w:rsidRPr="42D97A1C">
        <w:rPr>
          <w:rFonts w:eastAsia="ITC Avant Garde" w:cs="ITC Avant Garde"/>
        </w:rPr>
        <w:t>.</w:t>
      </w:r>
      <w:bookmarkEnd w:id="9"/>
    </w:p>
    <w:p w14:paraId="36D462E6" w14:textId="5EAEF289" w:rsidR="1185B2EC" w:rsidRDefault="1185B2EC" w:rsidP="5EF7E989">
      <w:pPr>
        <w:rPr>
          <w:rFonts w:eastAsia="ITC Avant Garde" w:cs="ITC Avant Garde"/>
          <w:szCs w:val="20"/>
        </w:rPr>
      </w:pPr>
    </w:p>
    <w:p w14:paraId="2D0FBCD8" w14:textId="376B47BC" w:rsidR="1185B2EC" w:rsidRDefault="0F7430E8" w:rsidP="5EF7E989">
      <w:pPr>
        <w:rPr>
          <w:rFonts w:eastAsia="ITC Avant Garde" w:cs="ITC Avant Garde"/>
          <w:szCs w:val="20"/>
        </w:rPr>
      </w:pPr>
      <w:r w:rsidRPr="7D9CA262">
        <w:rPr>
          <w:rFonts w:eastAsia="ITC Avant Garde" w:cs="ITC Avant Garde"/>
          <w:szCs w:val="20"/>
        </w:rPr>
        <w:t xml:space="preserve">TELECOMUNICACIONES 360 y ALAN JESUARI, observa que del proyecto de modificación se establece que una vez enviada la </w:t>
      </w:r>
      <w:r w:rsidR="37D3F442" w:rsidRPr="7D9CA262">
        <w:rPr>
          <w:rFonts w:eastAsia="ITC Avant Garde" w:cs="ITC Avant Garde"/>
          <w:szCs w:val="20"/>
        </w:rPr>
        <w:t>información</w:t>
      </w:r>
      <w:r w:rsidRPr="7D9CA262">
        <w:rPr>
          <w:rFonts w:eastAsia="ITC Avant Garde" w:cs="ITC Avant Garde"/>
          <w:szCs w:val="20"/>
        </w:rPr>
        <w:t xml:space="preserve"> vertida en los eFormatos este Instituto contará con un plazo de 80 días hábiles siguientes a partir de la presentación para revisar la información que entreguen los O</w:t>
      </w:r>
      <w:r w:rsidR="3AB0487D" w:rsidRPr="7D9CA262">
        <w:rPr>
          <w:rFonts w:eastAsia="ITC Avant Garde" w:cs="ITC Avant Garde"/>
          <w:szCs w:val="20"/>
        </w:rPr>
        <w:t xml:space="preserve">peradores, por lo tanto, proponen que el Institutor </w:t>
      </w:r>
      <w:r w:rsidR="2B56AB81" w:rsidRPr="7D9CA262">
        <w:rPr>
          <w:rFonts w:eastAsia="ITC Avant Garde" w:cs="ITC Avant Garde"/>
          <w:szCs w:val="20"/>
        </w:rPr>
        <w:t xml:space="preserve">reduzca la información determinada en los eFormatos a la verdaderamente importante, con lo cual el OMV podría reportar con mayor facilidad y el Instituto revisar en un menor tiempo la </w:t>
      </w:r>
      <w:r w:rsidR="1A23D862" w:rsidRPr="7D9CA262">
        <w:rPr>
          <w:rFonts w:eastAsia="ITC Avant Garde" w:cs="ITC Avant Garde"/>
          <w:szCs w:val="20"/>
        </w:rPr>
        <w:t>información</w:t>
      </w:r>
      <w:r w:rsidR="2B56AB81" w:rsidRPr="7D9CA262">
        <w:rPr>
          <w:rFonts w:eastAsia="ITC Avant Garde" w:cs="ITC Avant Garde"/>
          <w:szCs w:val="20"/>
        </w:rPr>
        <w:t xml:space="preserve">, lo que derivaría en que el sector de telecomunicaciones pudiera acceder </w:t>
      </w:r>
      <w:r w:rsidR="5E6B1BAF" w:rsidRPr="7D9CA262">
        <w:rPr>
          <w:rFonts w:eastAsia="ITC Avant Garde" w:cs="ITC Avant Garde"/>
          <w:szCs w:val="20"/>
        </w:rPr>
        <w:t xml:space="preserve">a información actualizada, </w:t>
      </w:r>
      <w:r w:rsidR="3701B829" w:rsidRPr="7D9CA262">
        <w:rPr>
          <w:rFonts w:eastAsia="ITC Avant Garde" w:cs="ITC Avant Garde"/>
          <w:szCs w:val="20"/>
        </w:rPr>
        <w:t>fácil</w:t>
      </w:r>
      <w:r w:rsidR="5E6B1BAF" w:rsidRPr="7D9CA262">
        <w:rPr>
          <w:rFonts w:eastAsia="ITC Avant Garde" w:cs="ITC Avant Garde"/>
          <w:szCs w:val="20"/>
        </w:rPr>
        <w:t xml:space="preserve"> de comprender y de utilidad para validar el avance y operatividad de los Operadores.</w:t>
      </w:r>
    </w:p>
    <w:p w14:paraId="546928D9" w14:textId="7DD69FF9" w:rsidR="1185B2EC" w:rsidRDefault="1185B2EC" w:rsidP="5EF7E989">
      <w:pPr>
        <w:rPr>
          <w:rFonts w:eastAsia="ITC Avant Garde" w:cs="ITC Avant Garde"/>
          <w:szCs w:val="20"/>
        </w:rPr>
      </w:pPr>
    </w:p>
    <w:p w14:paraId="72FE6222" w14:textId="042CF972" w:rsidR="3C58D763" w:rsidRDefault="3C58D763" w:rsidP="52D807E5">
      <w:pPr>
        <w:rPr>
          <w:rFonts w:eastAsia="ITC Avant Garde" w:cs="ITC Avant Garde"/>
        </w:rPr>
      </w:pPr>
      <w:r w:rsidRPr="52D807E5">
        <w:rPr>
          <w:rFonts w:eastAsia="ITC Avant Garde" w:cs="ITC Avant Garde"/>
          <w:b/>
          <w:bCs/>
          <w:u w:val="single"/>
        </w:rPr>
        <w:lastRenderedPageBreak/>
        <w:t>Respuesta:</w:t>
      </w:r>
      <w:r w:rsidRPr="52D807E5">
        <w:rPr>
          <w:rFonts w:eastAsia="ITC Avant Garde" w:cs="ITC Avant Garde"/>
        </w:rPr>
        <w:t xml:space="preserve"> </w:t>
      </w:r>
      <w:r w:rsidR="25F45532" w:rsidRPr="52D807E5">
        <w:rPr>
          <w:rFonts w:eastAsia="ITC Avant Garde" w:cs="ITC Avant Garde"/>
        </w:rPr>
        <w:t>Se establecen plazos de revisión por parte del Instituto de 65 días hábiles a partir de la entrega de información para los reportes de información correspondientes a los trimestres primero, segundo y tercero de cada año, para los reportes correspondientes al cuarto trimestre y reportes anuales se establecen 80 días hábiles para cada reporte. Lo anterior considerando un aumento de la carga de información a fin de evitar que los operadores tengan varios trámites abiertos de manera simultánea.</w:t>
      </w:r>
    </w:p>
    <w:p w14:paraId="331821C8" w14:textId="48AADF1B" w:rsidR="1185B2EC" w:rsidRDefault="1185B2EC" w:rsidP="5EF7E989">
      <w:pPr>
        <w:rPr>
          <w:rFonts w:eastAsia="ITC Avant Garde" w:cs="ITC Avant Garde"/>
          <w:szCs w:val="20"/>
        </w:rPr>
      </w:pPr>
    </w:p>
    <w:p w14:paraId="29A2BC71" w14:textId="7C72EC11" w:rsidR="1185B2EC" w:rsidRDefault="40445972" w:rsidP="5EF7E989">
      <w:pPr>
        <w:rPr>
          <w:rFonts w:eastAsia="ITC Avant Garde" w:cs="ITC Avant Garde"/>
          <w:szCs w:val="20"/>
        </w:rPr>
      </w:pPr>
      <w:r w:rsidRPr="7D9CA262">
        <w:rPr>
          <w:rFonts w:eastAsia="ITC Avant Garde" w:cs="ITC Avant Garde"/>
          <w:szCs w:val="20"/>
        </w:rPr>
        <w:t>CAMARA NACIONAL DE LA INDUSTRIA ELECTRÓNICA, DE TELECOMUNICACIONES Y TECNOLOGÍAS DE LA INFORMACIÓN, solicita la modificación de</w:t>
      </w:r>
      <w:r w:rsidR="314D075E" w:rsidRPr="7D9CA262">
        <w:rPr>
          <w:rFonts w:eastAsia="ITC Avant Garde" w:cs="ITC Avant Garde"/>
          <w:szCs w:val="20"/>
        </w:rPr>
        <w:t xml:space="preserve"> la última parte del Lineamiento de referencia, ya que de modo alguno el Instituto puede concluir que el operador incurre en una falta o incumplimiento de los Lineamientos, por el hecho de que éste después de la entrega de información, </w:t>
      </w:r>
      <w:r w:rsidR="55BAFB69" w:rsidRPr="7D9CA262">
        <w:rPr>
          <w:rFonts w:eastAsia="ITC Avant Garde" w:cs="ITC Avant Garde"/>
          <w:szCs w:val="20"/>
        </w:rPr>
        <w:t>desahogo de la prevención o en último caso posterior a un desahogo al requerimiento formal encuentre inconsistencias en la información. Lo anterior porque prevalece una complejidad con la generación, procesamiento para la descarga y entrega de la información, debiendo considerar que los o</w:t>
      </w:r>
      <w:r w:rsidR="0A5D7724" w:rsidRPr="7D9CA262">
        <w:rPr>
          <w:rFonts w:eastAsia="ITC Avant Garde" w:cs="ITC Avant Garde"/>
          <w:szCs w:val="20"/>
        </w:rPr>
        <w:t>peradores tienen distintas plataformas o sistemas de apoyo para la captura y resguardo de la información, y a su vez, estos sistemas son distintos por el tipo y tamaño del operador, red de telecomunicaciones, tecnología de red, por lo que contendrán distintas plata</w:t>
      </w:r>
      <w:r w:rsidR="36BD30EE" w:rsidRPr="7D9CA262">
        <w:rPr>
          <w:rFonts w:eastAsia="ITC Avant Garde" w:cs="ITC Avant Garde"/>
          <w:szCs w:val="20"/>
        </w:rPr>
        <w:t>formas o sistemas para descargar la información solicitada de acuerdo a los indicadores y desagregaciones requeridas en los Lineamientos, independientemente de que son muchas áreas las involucradas para generar la información de los indicadores solicitados.</w:t>
      </w:r>
    </w:p>
    <w:p w14:paraId="39190750" w14:textId="16514F3D" w:rsidR="1185B2EC" w:rsidRDefault="1185B2EC" w:rsidP="5EF7E989">
      <w:pPr>
        <w:rPr>
          <w:rFonts w:eastAsia="ITC Avant Garde" w:cs="ITC Avant Garde"/>
          <w:szCs w:val="20"/>
        </w:rPr>
      </w:pPr>
    </w:p>
    <w:p w14:paraId="6E94413B" w14:textId="736EB5A2" w:rsidR="1185B2EC" w:rsidRDefault="3DC1A2CC" w:rsidP="42D97A1C">
      <w:pPr>
        <w:rPr>
          <w:rFonts w:eastAsia="ITC Avant Garde" w:cs="ITC Avant Garde"/>
        </w:rPr>
      </w:pPr>
      <w:r w:rsidRPr="42D97A1C">
        <w:rPr>
          <w:rFonts w:eastAsia="ITC Avant Garde" w:cs="ITC Avant Garde"/>
          <w:b/>
          <w:bCs/>
          <w:u w:val="single"/>
        </w:rPr>
        <w:t>Respuesta:</w:t>
      </w:r>
      <w:r w:rsidRPr="42D97A1C">
        <w:rPr>
          <w:rFonts w:eastAsia="ITC Avant Garde" w:cs="ITC Avant Garde"/>
        </w:rPr>
        <w:t xml:space="preserve"> </w:t>
      </w:r>
      <w:r w:rsidR="3714A113" w:rsidRPr="42D97A1C">
        <w:rPr>
          <w:rFonts w:eastAsia="ITC Avant Garde" w:cs="ITC Avant Garde"/>
        </w:rPr>
        <w:t>De acuerdo con el</w:t>
      </w:r>
      <w:r w:rsidR="00DF04CA" w:rsidRPr="42D97A1C">
        <w:rPr>
          <w:rFonts w:eastAsia="ITC Avant Garde" w:cs="ITC Avant Garde"/>
        </w:rPr>
        <w:t xml:space="preserve"> Lineamiento Décimo sexto del Anteproyecto, los Operadores tienen la responsabilidad de entregar información verídica y confiable, para ello, el Anteproyecto establece procesos, plazos y forma de entrega de la información para integrar el Acervo estadístico del Instituto por parte de los operadores. Lo cual brinda certeza jurídica al operador.</w:t>
      </w:r>
      <w:r w:rsidR="6A678B53" w:rsidRPr="42D97A1C">
        <w:rPr>
          <w:rFonts w:eastAsia="ITC Avant Garde" w:cs="ITC Avant Garde"/>
        </w:rPr>
        <w:t xml:space="preserve"> </w:t>
      </w:r>
    </w:p>
    <w:p w14:paraId="070ED8C8" w14:textId="03BF79A7" w:rsidR="1185B2EC" w:rsidRDefault="1185B2EC" w:rsidP="5EF7E989">
      <w:pPr>
        <w:rPr>
          <w:rFonts w:eastAsia="ITC Avant Garde" w:cs="ITC Avant Garde"/>
          <w:szCs w:val="20"/>
        </w:rPr>
      </w:pPr>
    </w:p>
    <w:p w14:paraId="4ACFEE72" w14:textId="16C96097" w:rsidR="1185B2EC" w:rsidRDefault="49F9AC2C" w:rsidP="5EF7E989">
      <w:pPr>
        <w:rPr>
          <w:rFonts w:eastAsia="ITC Avant Garde" w:cs="ITC Avant Garde"/>
          <w:szCs w:val="20"/>
        </w:rPr>
      </w:pPr>
      <w:r w:rsidRPr="7D9CA262">
        <w:rPr>
          <w:rFonts w:eastAsia="ITC Avant Garde" w:cs="ITC Avant Garde"/>
          <w:szCs w:val="20"/>
        </w:rPr>
        <w:t xml:space="preserve">CAMARA NACIONAL DE LA INDUSTRIA ELECTRÓNICA, DE TELECOMUNICACIONES Y TECNOLOGÍAS DE LA INFORMACIÓN, observa que el Anteproyecto pretende que los plazos con los que cuenta el Instituto para dar respuesta o revisión a la información sean más largos que los que se tienen actualmente establecidos en los Lineamientos vigentes, sin </w:t>
      </w:r>
      <w:r w:rsidR="5521064E" w:rsidRPr="7D9CA262">
        <w:rPr>
          <w:rFonts w:eastAsia="ITC Avant Garde" w:cs="ITC Avant Garde"/>
          <w:szCs w:val="20"/>
        </w:rPr>
        <w:t>embargo, a fin de eficientar los tiempos para que la información se encuentre disponible como actualmente se realiza y de acuerdo a lo señalado en el comentario anterior, se considera que los plazos actualmente establecidos dan posibilidad a di</w:t>
      </w:r>
      <w:r w:rsidR="08B6A97B" w:rsidRPr="7D9CA262">
        <w:rPr>
          <w:rFonts w:eastAsia="ITC Avant Garde" w:cs="ITC Avant Garde"/>
          <w:szCs w:val="20"/>
        </w:rPr>
        <w:t>stribuir la carga regulatoria.</w:t>
      </w:r>
    </w:p>
    <w:p w14:paraId="4E74261D" w14:textId="6A07C676" w:rsidR="1185B2EC" w:rsidRDefault="1185B2EC" w:rsidP="5EF7E989">
      <w:pPr>
        <w:rPr>
          <w:rFonts w:eastAsia="ITC Avant Garde" w:cs="ITC Avant Garde"/>
          <w:szCs w:val="20"/>
        </w:rPr>
      </w:pPr>
    </w:p>
    <w:p w14:paraId="28AB6233" w14:textId="425D2D0B" w:rsidR="1185B2EC" w:rsidRDefault="08B6A97B" w:rsidP="5EF7E989">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00E1666F">
        <w:rPr>
          <w:rFonts w:eastAsia="ITC Avant Garde" w:cs="ITC Avant Garde"/>
          <w:szCs w:val="20"/>
        </w:rPr>
        <w:t>Se mantendrán los plazos de presentación establecidos en los Lineamientos vigentes.</w:t>
      </w:r>
    </w:p>
    <w:p w14:paraId="58F761F8" w14:textId="32B41B7C" w:rsidR="1185B2EC" w:rsidRDefault="1185B2EC" w:rsidP="5EF7E989">
      <w:pPr>
        <w:rPr>
          <w:rFonts w:eastAsia="ITC Avant Garde" w:cs="ITC Avant Garde"/>
          <w:szCs w:val="20"/>
        </w:rPr>
      </w:pPr>
    </w:p>
    <w:p w14:paraId="256D5AEF" w14:textId="73196C44" w:rsidR="1185B2EC" w:rsidRDefault="7E01404C" w:rsidP="72394A76">
      <w:pPr>
        <w:rPr>
          <w:rFonts w:eastAsia="ITC Avant Garde" w:cs="ITC Avant Garde"/>
        </w:rPr>
      </w:pPr>
      <w:r w:rsidRPr="52D807E5">
        <w:rPr>
          <w:rFonts w:eastAsia="ITC Avant Garde" w:cs="ITC Avant Garde"/>
        </w:rPr>
        <w:t xml:space="preserve">PEGASO PCS, reconoce que el Instituto ha realizado importantes esfuerzos para reducir las cargas administrativas, agilizar y simplificar el cumplimiento de las obligaciones contenidas en los Lineamientos </w:t>
      </w:r>
      <w:r w:rsidRPr="52D807E5">
        <w:rPr>
          <w:rFonts w:eastAsia="ITC Avant Garde" w:cs="ITC Avant Garde"/>
        </w:rPr>
        <w:lastRenderedPageBreak/>
        <w:t xml:space="preserve">para los fines requeridos. En ese sentido, </w:t>
      </w:r>
      <w:r w:rsidR="1D61A563" w:rsidRPr="52D807E5">
        <w:rPr>
          <w:rFonts w:eastAsia="ITC Avant Garde" w:cs="ITC Avant Garde"/>
        </w:rPr>
        <w:t>solicita</w:t>
      </w:r>
      <w:r w:rsidRPr="52D807E5">
        <w:rPr>
          <w:rFonts w:eastAsia="ITC Avant Garde" w:cs="ITC Avant Garde"/>
        </w:rPr>
        <w:t xml:space="preserve"> mantener el plazo con el que </w:t>
      </w:r>
      <w:r w:rsidR="7D344C8D" w:rsidRPr="52D807E5">
        <w:rPr>
          <w:rFonts w:eastAsia="ITC Avant Garde" w:cs="ITC Avant Garde"/>
        </w:rPr>
        <w:t>cuenta</w:t>
      </w:r>
      <w:r w:rsidR="3CEF9A19" w:rsidRPr="52D807E5">
        <w:rPr>
          <w:rFonts w:eastAsia="ITC Avant Garde" w:cs="ITC Avant Garde"/>
        </w:rPr>
        <w:t xml:space="preserve"> </w:t>
      </w:r>
      <w:r w:rsidR="24C0BECA" w:rsidRPr="52D807E5">
        <w:rPr>
          <w:rFonts w:eastAsia="ITC Avant Garde" w:cs="ITC Avant Garde"/>
        </w:rPr>
        <w:t xml:space="preserve">actualmente el </w:t>
      </w:r>
      <w:r w:rsidR="2CED0397" w:rsidRPr="52D807E5">
        <w:rPr>
          <w:rFonts w:eastAsia="ITC Avant Garde" w:cs="ITC Avant Garde"/>
        </w:rPr>
        <w:t>Instituto</w:t>
      </w:r>
      <w:r w:rsidR="24C0BECA" w:rsidRPr="52D807E5">
        <w:rPr>
          <w:rFonts w:eastAsia="ITC Avant Garde" w:cs="ITC Avant Garde"/>
        </w:rPr>
        <w:t xml:space="preserve"> para </w:t>
      </w:r>
      <w:r w:rsidR="28FA531B" w:rsidRPr="52D807E5">
        <w:rPr>
          <w:rFonts w:eastAsia="ITC Avant Garde" w:cs="ITC Avant Garde"/>
        </w:rPr>
        <w:t>realizar</w:t>
      </w:r>
      <w:r w:rsidR="24C0BECA" w:rsidRPr="52D807E5">
        <w:rPr>
          <w:rFonts w:eastAsia="ITC Avant Garde" w:cs="ITC Avant Garde"/>
        </w:rPr>
        <w:t xml:space="preserve"> el análisis de información estadística presentada por los operadores, ya que, la ampliación no se encuentra justificada y va en contra de ag</w:t>
      </w:r>
      <w:r w:rsidR="408FD1C5" w:rsidRPr="52D807E5">
        <w:rPr>
          <w:rFonts w:eastAsia="ITC Avant Garde" w:cs="ITC Avant Garde"/>
        </w:rPr>
        <w:t xml:space="preserve">ilizar los proceso y plazos para la publicación de la información estadística presentada por los operadores. </w:t>
      </w:r>
    </w:p>
    <w:p w14:paraId="5904F2B4" w14:textId="754C19E3" w:rsidR="1185B2EC" w:rsidRDefault="1185B2EC" w:rsidP="5EF7E989">
      <w:pPr>
        <w:rPr>
          <w:rFonts w:eastAsia="ITC Avant Garde" w:cs="ITC Avant Garde"/>
          <w:szCs w:val="20"/>
        </w:rPr>
      </w:pPr>
    </w:p>
    <w:p w14:paraId="7D0B58F3" w14:textId="0D47EB74" w:rsidR="1185B2EC" w:rsidRDefault="5FBA3D90" w:rsidP="5EF7E989">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00E1666F">
        <w:rPr>
          <w:rFonts w:eastAsia="ITC Avant Garde" w:cs="ITC Avant Garde"/>
          <w:szCs w:val="20"/>
        </w:rPr>
        <w:t>Se mantendrán los plazos de presentación establecidos en los Lineamientos vigentes.</w:t>
      </w:r>
    </w:p>
    <w:p w14:paraId="0EC3B4C6" w14:textId="2EE2ABE0" w:rsidR="1185B2EC" w:rsidRDefault="1185B2EC" w:rsidP="5EF7E989">
      <w:pPr>
        <w:rPr>
          <w:rFonts w:eastAsia="ITC Avant Garde" w:cs="ITC Avant Garde"/>
          <w:szCs w:val="20"/>
        </w:rPr>
      </w:pPr>
    </w:p>
    <w:p w14:paraId="454D7AB0" w14:textId="4EC5F678" w:rsidR="1185B2EC" w:rsidRDefault="4448677C" w:rsidP="5EF7E989">
      <w:pPr>
        <w:rPr>
          <w:rFonts w:eastAsia="ITC Avant Garde" w:cs="ITC Avant Garde"/>
          <w:szCs w:val="20"/>
        </w:rPr>
      </w:pPr>
      <w:r w:rsidRPr="7D9CA262">
        <w:rPr>
          <w:rFonts w:eastAsia="ITC Avant Garde" w:cs="ITC Avant Garde"/>
          <w:szCs w:val="20"/>
        </w:rPr>
        <w:t>Lineamiento vigésimo tercero</w:t>
      </w:r>
    </w:p>
    <w:p w14:paraId="7E000859" w14:textId="36D5A25A" w:rsidR="1185B2EC" w:rsidRDefault="58B5659F" w:rsidP="52D807E5">
      <w:pPr>
        <w:rPr>
          <w:rFonts w:eastAsia="ITC Avant Garde" w:cs="ITC Avant Garde"/>
        </w:rPr>
      </w:pPr>
      <w:r w:rsidRPr="52D807E5">
        <w:rPr>
          <w:rFonts w:eastAsia="ITC Avant Garde" w:cs="ITC Avant Garde"/>
        </w:rPr>
        <w:t xml:space="preserve">TELECOMUNICACIONES 360, identifica que dentro del Lineamiento de referencia se proyecta duplicar el plazo para revisar y/o validar la información que el Operador presento en cumplimiento a un requerimiento de autoridad, </w:t>
      </w:r>
      <w:r w:rsidR="2FC51E09" w:rsidRPr="52D807E5">
        <w:rPr>
          <w:rFonts w:eastAsia="ITC Avant Garde" w:cs="ITC Avant Garde"/>
        </w:rPr>
        <w:t xml:space="preserve">posiblemente originado por contradicciones, inconsistencias u otras cuestiones relativas a la información entregada, advertimos que duplicar el plazo del Instituto resulta desproporcional en comparación con los 15 días otorgados al operador para su desahogo. </w:t>
      </w:r>
    </w:p>
    <w:p w14:paraId="0873B00B" w14:textId="54786DFA" w:rsidR="5EF7E989" w:rsidRDefault="5EF7E989" w:rsidP="5EF7E989">
      <w:pPr>
        <w:rPr>
          <w:rFonts w:eastAsia="ITC Avant Garde" w:cs="ITC Avant Garde"/>
          <w:szCs w:val="20"/>
        </w:rPr>
      </w:pPr>
    </w:p>
    <w:p w14:paraId="28E4D238" w14:textId="1B208075" w:rsidR="280111AF" w:rsidRDefault="42F684F8" w:rsidP="5EF7E989">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00E1666F">
        <w:rPr>
          <w:rFonts w:eastAsia="ITC Avant Garde" w:cs="ITC Avant Garde"/>
          <w:szCs w:val="20"/>
        </w:rPr>
        <w:t>Se mantendrán los plazos de presentación establecidos en los Lineamientos vigentes.</w:t>
      </w:r>
    </w:p>
    <w:p w14:paraId="1D78E717" w14:textId="79B3CA80" w:rsidR="5EF7E989" w:rsidRDefault="5EF7E989" w:rsidP="5EF7E989">
      <w:pPr>
        <w:rPr>
          <w:rFonts w:eastAsia="ITC Avant Garde" w:cs="ITC Avant Garde"/>
          <w:szCs w:val="20"/>
        </w:rPr>
      </w:pPr>
    </w:p>
    <w:p w14:paraId="7AA33D2A" w14:textId="64697ABA" w:rsidR="1185B2EC" w:rsidRDefault="4448677C" w:rsidP="7FDA8733">
      <w:r w:rsidRPr="7D9CA262">
        <w:rPr>
          <w:rFonts w:eastAsia="ITC Avant Garde" w:cs="ITC Avant Garde"/>
          <w:szCs w:val="20"/>
        </w:rPr>
        <w:t>Lineamiento vigésimo cuarto</w:t>
      </w:r>
    </w:p>
    <w:p w14:paraId="78D995AE" w14:textId="0F0F77FD" w:rsidR="71BC9E59" w:rsidRDefault="3462258A" w:rsidP="5EF7E989">
      <w:pPr>
        <w:rPr>
          <w:rFonts w:eastAsia="ITC Avant Garde" w:cs="ITC Avant Garde"/>
          <w:szCs w:val="20"/>
        </w:rPr>
      </w:pPr>
      <w:r w:rsidRPr="7D9CA262">
        <w:rPr>
          <w:rFonts w:eastAsia="ITC Avant Garde" w:cs="ITC Avant Garde"/>
          <w:szCs w:val="20"/>
        </w:rPr>
        <w:t xml:space="preserve">BELLO, GALLARDO, BONEQUI Y GARCIA, consideran que las </w:t>
      </w:r>
      <w:r w:rsidR="50170FF4" w:rsidRPr="7D9CA262">
        <w:rPr>
          <w:rFonts w:eastAsia="ITC Avant Garde" w:cs="ITC Avant Garde"/>
          <w:szCs w:val="20"/>
        </w:rPr>
        <w:t>rectificaciones</w:t>
      </w:r>
      <w:r w:rsidRPr="7D9CA262">
        <w:rPr>
          <w:rFonts w:eastAsia="ITC Avant Garde" w:cs="ITC Avant Garde"/>
          <w:szCs w:val="20"/>
        </w:rPr>
        <w:t xml:space="preserve"> también deben ser permitidas mediante la presentación por escrito por medio de la ventanilla electrónica del Instituto, lo anterior conforme a los argumentos plan</w:t>
      </w:r>
      <w:r w:rsidR="14BCB17C" w:rsidRPr="7D9CA262">
        <w:rPr>
          <w:rFonts w:eastAsia="ITC Avant Garde" w:cs="ITC Avant Garde"/>
          <w:szCs w:val="20"/>
        </w:rPr>
        <w:t xml:space="preserve">teados para el artículo décimo noveno. </w:t>
      </w:r>
    </w:p>
    <w:p w14:paraId="78D184D6" w14:textId="71713439" w:rsidR="5EF7E989" w:rsidRDefault="5EF7E989" w:rsidP="5EF7E989">
      <w:pPr>
        <w:rPr>
          <w:rFonts w:eastAsia="ITC Avant Garde" w:cs="ITC Avant Garde"/>
          <w:b/>
          <w:bCs/>
          <w:szCs w:val="20"/>
          <w:u w:val="single"/>
        </w:rPr>
      </w:pPr>
    </w:p>
    <w:p w14:paraId="7DE66FE3" w14:textId="13EA4664" w:rsidR="6BB9D14D" w:rsidRDefault="28FB156B" w:rsidP="52D807E5">
      <w:pPr>
        <w:rPr>
          <w:rFonts w:eastAsia="ITC Avant Garde" w:cs="ITC Avant Garde"/>
          <w:szCs w:val="20"/>
        </w:rPr>
      </w:pPr>
      <w:r w:rsidRPr="52D807E5">
        <w:rPr>
          <w:rFonts w:eastAsia="ITC Avant Garde" w:cs="ITC Avant Garde"/>
          <w:b/>
          <w:bCs/>
          <w:u w:val="single"/>
        </w:rPr>
        <w:t>Respuesta:</w:t>
      </w:r>
      <w:r w:rsidRPr="52D807E5">
        <w:rPr>
          <w:rFonts w:eastAsia="ITC Avant Garde" w:cs="ITC Avant Garde"/>
        </w:rPr>
        <w:t xml:space="preserve"> </w:t>
      </w:r>
      <w:r w:rsidR="3F9D7D8B" w:rsidRPr="00D82B82">
        <w:rPr>
          <w:rFonts w:eastAsia="ITC Avant Garde" w:cs="ITC Avant Garde"/>
          <w:szCs w:val="20"/>
        </w:rPr>
        <w:t>El trámite de rectificación se encuentra disponible en la Ventanilla Electrónica y deberá elaborar un escrito en el que solicite la rectificación de la información previamente entregada, en el que deberá indicar el periodo al que corresponde, así como explicar y motivar las causas que dieron origen a la necesidad de rectificar la información.</w:t>
      </w:r>
    </w:p>
    <w:p w14:paraId="482CB1D5" w14:textId="698B8079" w:rsidR="7D9CA262" w:rsidRDefault="7D9CA262" w:rsidP="7D9CA262">
      <w:pPr>
        <w:rPr>
          <w:rFonts w:eastAsia="ITC Avant Garde" w:cs="ITC Avant Garde"/>
          <w:szCs w:val="20"/>
        </w:rPr>
      </w:pPr>
    </w:p>
    <w:p w14:paraId="07DD4541" w14:textId="080FCA3B" w:rsidR="1185B2EC" w:rsidRDefault="4448677C" w:rsidP="7FDA8733">
      <w:pPr>
        <w:pStyle w:val="Prrafodelista"/>
        <w:numPr>
          <w:ilvl w:val="0"/>
          <w:numId w:val="18"/>
        </w:numPr>
        <w:rPr>
          <w:rFonts w:eastAsia="ITC Avant Garde" w:cs="ITC Avant Garde"/>
          <w:b/>
          <w:bCs/>
          <w:szCs w:val="20"/>
        </w:rPr>
      </w:pPr>
      <w:r w:rsidRPr="7D9CA262">
        <w:rPr>
          <w:rFonts w:eastAsia="ITC Avant Garde" w:cs="ITC Avant Garde"/>
          <w:b/>
          <w:bCs/>
          <w:szCs w:val="20"/>
        </w:rPr>
        <w:t>CAPÍTULO VII.- De la supervisión, verificación y régimen sancionatorio</w:t>
      </w:r>
    </w:p>
    <w:p w14:paraId="6DCDD934" w14:textId="29CB5885" w:rsidR="7D9CA262" w:rsidRDefault="7D9CA262" w:rsidP="7D9CA262">
      <w:pPr>
        <w:pStyle w:val="Prrafodelista"/>
        <w:ind w:hanging="360"/>
        <w:rPr>
          <w:rFonts w:eastAsia="ITC Avant Garde" w:cs="ITC Avant Garde"/>
          <w:b/>
          <w:bCs/>
          <w:szCs w:val="20"/>
        </w:rPr>
      </w:pPr>
    </w:p>
    <w:p w14:paraId="4D21528F" w14:textId="785DF678" w:rsidR="1185B2EC" w:rsidRDefault="4448677C" w:rsidP="7D9CA262">
      <w:pPr>
        <w:ind w:right="20"/>
        <w:rPr>
          <w:rFonts w:eastAsia="ITC Avant Garde" w:cs="ITC Avant Garde"/>
          <w:b/>
          <w:bCs/>
          <w:szCs w:val="20"/>
        </w:rPr>
      </w:pPr>
      <w:r w:rsidRPr="7D9CA262">
        <w:rPr>
          <w:rFonts w:eastAsia="ITC Avant Garde" w:cs="ITC Avant Garde"/>
          <w:b/>
          <w:bCs/>
          <w:szCs w:val="20"/>
        </w:rPr>
        <w:t>Lineamiento vigésimo quinto</w:t>
      </w:r>
    </w:p>
    <w:p w14:paraId="67E4A2DF" w14:textId="07BCD890" w:rsidR="1185B2EC" w:rsidRDefault="0376A2B1" w:rsidP="349FFCAA">
      <w:pPr>
        <w:rPr>
          <w:rFonts w:eastAsia="ITC Avant Garde" w:cs="ITC Avant Garde"/>
          <w:szCs w:val="20"/>
        </w:rPr>
      </w:pPr>
      <w:r w:rsidRPr="7D9CA262">
        <w:rPr>
          <w:rFonts w:eastAsia="ITC Avant Garde" w:cs="ITC Avant Garde"/>
          <w:szCs w:val="20"/>
        </w:rPr>
        <w:t xml:space="preserve">BELLO, GALLARDO, BONEQUI Y GARCIA, consideran excesivo que el Instituto </w:t>
      </w:r>
      <w:r w:rsidRPr="004F4FDE">
        <w:rPr>
          <w:rFonts w:eastAsia="ITC Avant Garde" w:cs="ITC Avant Garde"/>
          <w:szCs w:val="20"/>
        </w:rPr>
        <w:t>requiera el medio de prueba pertinente</w:t>
      </w:r>
      <w:r w:rsidRPr="7D9CA262">
        <w:rPr>
          <w:rFonts w:eastAsia="ITC Avant Garde" w:cs="ITC Avant Garde"/>
          <w:szCs w:val="20"/>
        </w:rPr>
        <w:t xml:space="preserve"> para cerciorarse de la veracidad de la información presentada por los operadores de telecomunicaciones para fines estadísticos, ya que este Instituto solo puede pedir la información que tenga relación estricta con el objeto de los operadores, el cual, es la prestación de los servicios de telecomunicaciones y radio</w:t>
      </w:r>
      <w:r w:rsidR="79BB5DBA" w:rsidRPr="7D9CA262">
        <w:rPr>
          <w:rFonts w:eastAsia="ITC Avant Garde" w:cs="ITC Avant Garde"/>
          <w:szCs w:val="20"/>
        </w:rPr>
        <w:t>difusión a usuarios finales</w:t>
      </w:r>
      <w:r w:rsidR="4169551B" w:rsidRPr="7D9CA262">
        <w:rPr>
          <w:rFonts w:eastAsia="ITC Avant Garde" w:cs="ITC Avant Garde"/>
          <w:szCs w:val="20"/>
        </w:rPr>
        <w:t xml:space="preserve">, ya que el Instituto solo </w:t>
      </w:r>
      <w:r w:rsidR="04420FA0" w:rsidRPr="7D9CA262">
        <w:rPr>
          <w:rFonts w:eastAsia="ITC Avant Garde" w:cs="ITC Avant Garde"/>
          <w:szCs w:val="20"/>
        </w:rPr>
        <w:t>puede</w:t>
      </w:r>
      <w:r w:rsidR="4169551B" w:rsidRPr="7D9CA262">
        <w:rPr>
          <w:rFonts w:eastAsia="ITC Avant Garde" w:cs="ITC Avant Garde"/>
          <w:szCs w:val="20"/>
        </w:rPr>
        <w:t xml:space="preserve"> requerir información y documentación que esté estrictamente relacionada con el objeto de la concesión o autorización otorgada, </w:t>
      </w:r>
      <w:r w:rsidR="796D5EA4" w:rsidRPr="7D9CA262">
        <w:rPr>
          <w:rFonts w:eastAsia="ITC Avant Garde" w:cs="ITC Avant Garde"/>
          <w:szCs w:val="20"/>
        </w:rPr>
        <w:t>no así la información que no esté relacionada con dicho objeto.</w:t>
      </w:r>
    </w:p>
    <w:p w14:paraId="577E2C75" w14:textId="018B3DB3" w:rsidR="1185B2EC" w:rsidRDefault="1185B2EC" w:rsidP="349FFCAA">
      <w:pPr>
        <w:rPr>
          <w:rFonts w:eastAsia="ITC Avant Garde" w:cs="ITC Avant Garde"/>
          <w:szCs w:val="20"/>
        </w:rPr>
      </w:pPr>
    </w:p>
    <w:p w14:paraId="4285D6FB" w14:textId="6EDF3E6E" w:rsidR="1185B2EC" w:rsidRDefault="07EF272D" w:rsidP="349FFCAA">
      <w:pPr>
        <w:rPr>
          <w:rFonts w:eastAsia="ITC Avant Garde" w:cs="ITC Avant Garde"/>
          <w:szCs w:val="20"/>
        </w:rPr>
      </w:pPr>
      <w:r w:rsidRPr="7D9CA262">
        <w:rPr>
          <w:rFonts w:eastAsia="ITC Avant Garde" w:cs="ITC Avant Garde"/>
          <w:szCs w:val="20"/>
        </w:rPr>
        <w:lastRenderedPageBreak/>
        <w:t>Por su parte, TELECOMUNICACIONES 360 y ALAN JESUARI, sus comentarios tienen relación con el comentario anterior, porque derivan de que el Instituto podrá en todo momento exigir la presentación de medios de prueba a fin de cerciorarse de la veracidad de la información vertida en los archivos de presentación por parte de los Operadores y se derivan en las siguientes interpretaciones:</w:t>
      </w:r>
    </w:p>
    <w:p w14:paraId="2225D80A" w14:textId="6782189C" w:rsidR="7D9CA262" w:rsidRDefault="7D9CA262" w:rsidP="7D9CA262">
      <w:pPr>
        <w:rPr>
          <w:rFonts w:eastAsia="ITC Avant Garde" w:cs="ITC Avant Garde"/>
          <w:szCs w:val="20"/>
        </w:rPr>
      </w:pPr>
    </w:p>
    <w:p w14:paraId="064900D6" w14:textId="1F1A3C96" w:rsidR="1185B2EC" w:rsidRDefault="0501EB2F" w:rsidP="349FFCAA">
      <w:pPr>
        <w:pStyle w:val="Prrafodelista"/>
        <w:numPr>
          <w:ilvl w:val="0"/>
          <w:numId w:val="5"/>
        </w:numPr>
        <w:rPr>
          <w:rFonts w:eastAsia="ITC Avant Garde" w:cs="ITC Avant Garde"/>
          <w:szCs w:val="20"/>
        </w:rPr>
      </w:pPr>
      <w:r w:rsidRPr="52D807E5">
        <w:rPr>
          <w:rFonts w:eastAsia="ITC Avant Garde" w:cs="ITC Avant Garde"/>
        </w:rPr>
        <w:t>Establecer en la redacción del Lineamiento “en todo momento”, implica que no existe una limitación de tiempo para que el Instituto pueda solicitar los medios de prueba necesarios.</w:t>
      </w:r>
      <w:r w:rsidR="35289A74" w:rsidRPr="52D807E5">
        <w:rPr>
          <w:rFonts w:eastAsia="ITC Avant Garde" w:cs="ITC Avant Garde"/>
        </w:rPr>
        <w:t xml:space="preserve"> Se tendría que establecer de forma explícita, que esa facultad se limita al plazo para la revisión de la información entregada.</w:t>
      </w:r>
    </w:p>
    <w:p w14:paraId="2612E438" w14:textId="22868E6E" w:rsidR="52D807E5" w:rsidRDefault="52D807E5" w:rsidP="52D807E5">
      <w:pPr>
        <w:pStyle w:val="Prrafodelista"/>
        <w:rPr>
          <w:rFonts w:eastAsia="ITC Avant Garde" w:cs="ITC Avant Garde"/>
        </w:rPr>
      </w:pPr>
    </w:p>
    <w:p w14:paraId="2F3669B5" w14:textId="3F642B75" w:rsidR="1185B2EC" w:rsidRDefault="35289A74" w:rsidP="349FFCAA">
      <w:pPr>
        <w:pStyle w:val="Prrafodelista"/>
        <w:numPr>
          <w:ilvl w:val="0"/>
          <w:numId w:val="5"/>
        </w:numPr>
        <w:rPr>
          <w:rFonts w:eastAsia="ITC Avant Garde" w:cs="ITC Avant Garde"/>
          <w:szCs w:val="20"/>
        </w:rPr>
      </w:pPr>
      <w:r w:rsidRPr="7D9CA262">
        <w:rPr>
          <w:rFonts w:eastAsia="ITC Avant Garde" w:cs="ITC Avant Garde"/>
          <w:szCs w:val="20"/>
        </w:rPr>
        <w:t>El establecer “</w:t>
      </w:r>
      <w:r w:rsidR="5BF9A088" w:rsidRPr="7D9CA262">
        <w:rPr>
          <w:rFonts w:eastAsia="ITC Avant Garde" w:cs="ITC Avant Garde"/>
          <w:szCs w:val="20"/>
        </w:rPr>
        <w:t>cualquier</w:t>
      </w:r>
      <w:r w:rsidRPr="7D9CA262">
        <w:rPr>
          <w:rFonts w:eastAsia="ITC Avant Garde" w:cs="ITC Avant Garde"/>
          <w:szCs w:val="20"/>
        </w:rPr>
        <w:t xml:space="preserve"> medio de prueba” puede </w:t>
      </w:r>
      <w:r w:rsidR="0A2A61EA" w:rsidRPr="7D9CA262">
        <w:rPr>
          <w:rFonts w:eastAsia="ITC Avant Garde" w:cs="ITC Avant Garde"/>
          <w:szCs w:val="20"/>
        </w:rPr>
        <w:t>interpretarse</w:t>
      </w:r>
      <w:r w:rsidRPr="7D9CA262">
        <w:rPr>
          <w:rFonts w:eastAsia="ITC Avant Garde" w:cs="ITC Avant Garde"/>
          <w:szCs w:val="20"/>
        </w:rPr>
        <w:t xml:space="preserve"> como una extralimitación del objeto del Anteproyecto, incluso a las facultades de la Coordinación General de Planeación Estratégica</w:t>
      </w:r>
      <w:r w:rsidR="3836CE6A" w:rsidRPr="7D9CA262">
        <w:rPr>
          <w:rFonts w:eastAsia="ITC Avant Garde" w:cs="ITC Avant Garde"/>
          <w:szCs w:val="20"/>
        </w:rPr>
        <w:t xml:space="preserve">, ya que el Estatuto </w:t>
      </w:r>
      <w:r w:rsidR="7DDEF377" w:rsidRPr="7D9CA262">
        <w:rPr>
          <w:rFonts w:eastAsia="ITC Avant Garde" w:cs="ITC Avant Garde"/>
          <w:szCs w:val="20"/>
        </w:rPr>
        <w:t>Orgánico</w:t>
      </w:r>
      <w:r w:rsidR="3836CE6A" w:rsidRPr="7D9CA262">
        <w:rPr>
          <w:rFonts w:eastAsia="ITC Avant Garde" w:cs="ITC Avant Garde"/>
          <w:szCs w:val="20"/>
        </w:rPr>
        <w:t xml:space="preserve"> del Instituto no advierte la facultad de requerir “en todo momento” y “cualquier medio de prueba” por lo que les resulta </w:t>
      </w:r>
      <w:r w:rsidR="3E692571" w:rsidRPr="7D9CA262">
        <w:rPr>
          <w:rFonts w:eastAsia="ITC Avant Garde" w:cs="ITC Avant Garde"/>
          <w:szCs w:val="20"/>
        </w:rPr>
        <w:t>jurídicamente</w:t>
      </w:r>
      <w:r w:rsidR="3836CE6A" w:rsidRPr="7D9CA262">
        <w:rPr>
          <w:rFonts w:eastAsia="ITC Avant Garde" w:cs="ITC Avant Garde"/>
          <w:szCs w:val="20"/>
        </w:rPr>
        <w:t xml:space="preserve"> inviable</w:t>
      </w:r>
      <w:r w:rsidR="683393A5" w:rsidRPr="7D9CA262">
        <w:rPr>
          <w:rFonts w:eastAsia="ITC Avant Garde" w:cs="ITC Avant Garde"/>
          <w:szCs w:val="20"/>
        </w:rPr>
        <w:t>, ya que la única finalidad es la entrega de información para la integración del acervo estadístico</w:t>
      </w:r>
      <w:r w:rsidR="3836CE6A" w:rsidRPr="7D9CA262">
        <w:rPr>
          <w:rFonts w:eastAsia="ITC Avant Garde" w:cs="ITC Avant Garde"/>
          <w:szCs w:val="20"/>
        </w:rPr>
        <w:t>.</w:t>
      </w:r>
    </w:p>
    <w:p w14:paraId="48B45228" w14:textId="6123D30D" w:rsidR="1185B2EC" w:rsidRDefault="1185B2EC" w:rsidP="349FFCAA">
      <w:pPr>
        <w:ind w:left="720"/>
        <w:rPr>
          <w:rFonts w:eastAsia="ITC Avant Garde" w:cs="ITC Avant Garde"/>
          <w:szCs w:val="20"/>
        </w:rPr>
      </w:pPr>
    </w:p>
    <w:p w14:paraId="0E0C1146" w14:textId="25A36415" w:rsidR="1185B2EC" w:rsidRDefault="674C40E2" w:rsidP="349FFCAA">
      <w:pPr>
        <w:rPr>
          <w:rFonts w:eastAsia="ITC Avant Garde" w:cs="ITC Avant Garde"/>
          <w:szCs w:val="20"/>
        </w:rPr>
      </w:pPr>
      <w:r w:rsidRPr="7D9CA262">
        <w:rPr>
          <w:rFonts w:eastAsia="ITC Avant Garde" w:cs="ITC Avant Garde"/>
          <w:b/>
          <w:bCs/>
          <w:szCs w:val="20"/>
          <w:u w:val="single"/>
        </w:rPr>
        <w:t>Respuesta:</w:t>
      </w:r>
      <w:r w:rsidR="004669F8">
        <w:rPr>
          <w:rFonts w:eastAsia="ITC Avant Garde" w:cs="ITC Avant Garde"/>
          <w:szCs w:val="20"/>
        </w:rPr>
        <w:t xml:space="preserve"> </w:t>
      </w:r>
      <w:r w:rsidR="004669F8" w:rsidRPr="7D9CA262">
        <w:rPr>
          <w:rFonts w:eastAsia="ITC Avant Garde" w:cs="ITC Avant Garde"/>
          <w:szCs w:val="20"/>
        </w:rPr>
        <w:t>Se realiza</w:t>
      </w:r>
      <w:r w:rsidR="004669F8">
        <w:rPr>
          <w:rFonts w:eastAsia="ITC Avant Garde" w:cs="ITC Avant Garde"/>
          <w:szCs w:val="20"/>
        </w:rPr>
        <w:t>n</w:t>
      </w:r>
      <w:r w:rsidR="004669F8" w:rsidRPr="7D9CA262">
        <w:rPr>
          <w:rFonts w:eastAsia="ITC Avant Garde" w:cs="ITC Avant Garde"/>
          <w:szCs w:val="20"/>
        </w:rPr>
        <w:t xml:space="preserve"> la</w:t>
      </w:r>
      <w:r w:rsidR="004669F8">
        <w:rPr>
          <w:rFonts w:eastAsia="ITC Avant Garde" w:cs="ITC Avant Garde"/>
          <w:szCs w:val="20"/>
        </w:rPr>
        <w:t>s</w:t>
      </w:r>
      <w:r w:rsidR="004669F8" w:rsidRPr="7D9CA262">
        <w:rPr>
          <w:rFonts w:eastAsia="ITC Avant Garde" w:cs="ITC Avant Garde"/>
          <w:szCs w:val="20"/>
        </w:rPr>
        <w:t xml:space="preserve"> precisi</w:t>
      </w:r>
      <w:r w:rsidR="004669F8">
        <w:rPr>
          <w:rFonts w:eastAsia="ITC Avant Garde" w:cs="ITC Avant Garde"/>
          <w:szCs w:val="20"/>
        </w:rPr>
        <w:t>o</w:t>
      </w:r>
      <w:r w:rsidR="004669F8" w:rsidRPr="7D9CA262">
        <w:rPr>
          <w:rFonts w:eastAsia="ITC Avant Garde" w:cs="ITC Avant Garde"/>
          <w:szCs w:val="20"/>
        </w:rPr>
        <w:t>n</w:t>
      </w:r>
      <w:r w:rsidR="004669F8">
        <w:rPr>
          <w:rFonts w:eastAsia="ITC Avant Garde" w:cs="ITC Avant Garde"/>
          <w:szCs w:val="20"/>
        </w:rPr>
        <w:t>es</w:t>
      </w:r>
      <w:r w:rsidR="004669F8" w:rsidRPr="7D9CA262">
        <w:rPr>
          <w:rFonts w:eastAsia="ITC Avant Garde" w:cs="ITC Avant Garde"/>
          <w:szCs w:val="20"/>
        </w:rPr>
        <w:t xml:space="preserve"> en la redacció</w:t>
      </w:r>
      <w:r w:rsidR="004669F8">
        <w:rPr>
          <w:rFonts w:eastAsia="ITC Avant Garde" w:cs="ITC Avant Garde"/>
          <w:szCs w:val="20"/>
        </w:rPr>
        <w:t>n</w:t>
      </w:r>
      <w:r w:rsidR="047C8F93" w:rsidRPr="7D9CA262">
        <w:rPr>
          <w:rFonts w:eastAsia="ITC Avant Garde" w:cs="ITC Avant Garde"/>
          <w:szCs w:val="20"/>
        </w:rPr>
        <w:t>.</w:t>
      </w:r>
    </w:p>
    <w:p w14:paraId="0410BE33" w14:textId="069D61E3" w:rsidR="349FFCAA" w:rsidRDefault="349FFCAA" w:rsidP="349FFCAA">
      <w:pPr>
        <w:rPr>
          <w:rFonts w:eastAsia="ITC Avant Garde" w:cs="ITC Avant Garde"/>
          <w:szCs w:val="20"/>
        </w:rPr>
      </w:pPr>
    </w:p>
    <w:p w14:paraId="0A2F83ED" w14:textId="58218695" w:rsidR="1185B2EC" w:rsidRDefault="4448677C" w:rsidP="7D9CA262">
      <w:pPr>
        <w:ind w:right="20"/>
        <w:rPr>
          <w:rFonts w:eastAsia="ITC Avant Garde" w:cs="ITC Avant Garde"/>
          <w:b/>
          <w:bCs/>
          <w:szCs w:val="20"/>
        </w:rPr>
      </w:pPr>
      <w:r w:rsidRPr="7D9CA262">
        <w:rPr>
          <w:rFonts w:eastAsia="ITC Avant Garde" w:cs="ITC Avant Garde"/>
          <w:b/>
          <w:bCs/>
          <w:szCs w:val="20"/>
        </w:rPr>
        <w:t>Lineamiento vigésimo sexto</w:t>
      </w:r>
    </w:p>
    <w:p w14:paraId="5221D7B2" w14:textId="7493565C" w:rsidR="1185B2EC" w:rsidRDefault="6206B6DB" w:rsidP="349FFCAA">
      <w:pPr>
        <w:rPr>
          <w:rFonts w:eastAsia="ITC Avant Garde" w:cs="ITC Avant Garde"/>
          <w:szCs w:val="20"/>
        </w:rPr>
      </w:pPr>
      <w:r w:rsidRPr="7D9CA262">
        <w:rPr>
          <w:rFonts w:eastAsia="ITC Avant Garde" w:cs="ITC Avant Garde"/>
          <w:szCs w:val="20"/>
        </w:rPr>
        <w:t xml:space="preserve">BELLO, GALLARDO Y GARCIA, consideran que el Instituto debería establecer puntualmente </w:t>
      </w:r>
      <w:r w:rsidR="3810691A" w:rsidRPr="7D9CA262">
        <w:rPr>
          <w:rFonts w:eastAsia="ITC Avant Garde" w:cs="ITC Avant Garde"/>
          <w:szCs w:val="20"/>
        </w:rPr>
        <w:t xml:space="preserve">sobre que artículo e inciso se fundamentaría una posible sanción, con el fin de que exista certeza jurídica sobre las consecuencias legales por no cumplir con las obligaciones del acervo estadístico. </w:t>
      </w:r>
      <w:r w:rsidR="36D42AAF" w:rsidRPr="7D9CA262">
        <w:rPr>
          <w:rFonts w:eastAsia="ITC Avant Garde" w:cs="ITC Avant Garde"/>
          <w:szCs w:val="20"/>
        </w:rPr>
        <w:t xml:space="preserve">Además, solicitan que se establezca que las sanciones derivadas por el incumplimiento en la presentación del acervo estadístico serán conforme al artículo 298, inciso a, </w:t>
      </w:r>
      <w:r w:rsidR="5DDEBC05" w:rsidRPr="7D9CA262">
        <w:rPr>
          <w:rFonts w:eastAsia="ITC Avant Garde" w:cs="ITC Avant Garde"/>
          <w:szCs w:val="20"/>
        </w:rPr>
        <w:t>fracción I de la Ley Federal de Telecomunicaciones, por ser el supuesto normativo que encuadraría.</w:t>
      </w:r>
    </w:p>
    <w:p w14:paraId="55058298" w14:textId="73C2F192" w:rsidR="349FFCAA" w:rsidRDefault="349FFCAA" w:rsidP="349FFCAA">
      <w:pPr>
        <w:rPr>
          <w:rFonts w:eastAsia="ITC Avant Garde" w:cs="ITC Avant Garde"/>
          <w:b/>
          <w:bCs/>
          <w:szCs w:val="20"/>
          <w:u w:val="single"/>
        </w:rPr>
      </w:pPr>
    </w:p>
    <w:p w14:paraId="79A3FA94" w14:textId="2D26089D" w:rsidR="7D9D8FBA" w:rsidRDefault="033F1E77" w:rsidP="349FFCAA">
      <w:pPr>
        <w:rPr>
          <w:rFonts w:eastAsia="ITC Avant Garde" w:cs="ITC Avant Garde"/>
          <w:szCs w:val="20"/>
        </w:rPr>
      </w:pPr>
      <w:r w:rsidRPr="7D9CA262">
        <w:rPr>
          <w:rFonts w:eastAsia="ITC Avant Garde" w:cs="ITC Avant Garde"/>
          <w:b/>
          <w:bCs/>
          <w:szCs w:val="20"/>
          <w:u w:val="single"/>
        </w:rPr>
        <w:t>Respuesta:</w:t>
      </w:r>
      <w:r w:rsidR="00E80F64">
        <w:rPr>
          <w:rFonts w:eastAsia="ITC Avant Garde" w:cs="ITC Avant Garde"/>
          <w:b/>
          <w:bCs/>
          <w:szCs w:val="20"/>
          <w:u w:val="single"/>
        </w:rPr>
        <w:t xml:space="preserve"> </w:t>
      </w:r>
      <w:r w:rsidR="00E80F64">
        <w:t xml:space="preserve">Se prevé dentro del Capítulo Décimo Quinto de </w:t>
      </w:r>
      <w:r w:rsidR="00E630A9">
        <w:t>la Ley Federal de Telecomunicaciones y Radiodifusión.</w:t>
      </w:r>
      <w:r w:rsidR="00E80F64">
        <w:rPr>
          <w:rFonts w:eastAsia="ITC Avant Garde" w:cs="ITC Avant Garde"/>
          <w:szCs w:val="20"/>
        </w:rPr>
        <w:t xml:space="preserve"> </w:t>
      </w:r>
    </w:p>
    <w:p w14:paraId="5B77A83E" w14:textId="071EA8FB" w:rsidR="349FFCAA" w:rsidRDefault="349FFCAA" w:rsidP="349FFCAA">
      <w:pPr>
        <w:rPr>
          <w:rFonts w:eastAsia="ITC Avant Garde" w:cs="ITC Avant Garde"/>
          <w:szCs w:val="20"/>
        </w:rPr>
      </w:pPr>
    </w:p>
    <w:p w14:paraId="0F88F206" w14:textId="11A56725" w:rsidR="1185B2EC" w:rsidRDefault="4448677C" w:rsidP="7FDA8733">
      <w:pPr>
        <w:pStyle w:val="Prrafodelista"/>
        <w:numPr>
          <w:ilvl w:val="0"/>
          <w:numId w:val="18"/>
        </w:numPr>
        <w:rPr>
          <w:rFonts w:eastAsia="ITC Avant Garde" w:cs="ITC Avant Garde"/>
          <w:b/>
          <w:bCs/>
          <w:szCs w:val="20"/>
        </w:rPr>
      </w:pPr>
      <w:r w:rsidRPr="7D9CA262">
        <w:rPr>
          <w:rFonts w:eastAsia="ITC Avant Garde" w:cs="ITC Avant Garde"/>
          <w:b/>
          <w:bCs/>
          <w:szCs w:val="20"/>
        </w:rPr>
        <w:t>ANEXO A.- Definiciones aplicables</w:t>
      </w:r>
    </w:p>
    <w:p w14:paraId="6524BDF7" w14:textId="4259F872" w:rsidR="1185B2EC" w:rsidRDefault="7E924B72" w:rsidP="7FDA8733">
      <w:pPr>
        <w:ind w:right="20"/>
        <w:rPr>
          <w:rFonts w:eastAsia="ITC Avant Garde" w:cs="ITC Avant Garde"/>
          <w:szCs w:val="20"/>
        </w:rPr>
      </w:pPr>
      <w:r w:rsidRPr="7D9CA262">
        <w:rPr>
          <w:rFonts w:eastAsia="ITC Avant Garde" w:cs="ITC Avant Garde"/>
          <w:szCs w:val="20"/>
        </w:rPr>
        <w:t>RADIOMOVIL DIPSA, solicita aclarar la definición de “Pospago abierto” o se señale cuáles son las diferencias frente al “Pospago”, debido a que esta definici</w:t>
      </w:r>
      <w:r w:rsidR="15D9999B" w:rsidRPr="7D9CA262">
        <w:rPr>
          <w:rFonts w:eastAsia="ITC Avant Garde" w:cs="ITC Avant Garde"/>
          <w:szCs w:val="20"/>
        </w:rPr>
        <w:t xml:space="preserve">ón describe al pospago simple, del mismo modo, sugieren que la </w:t>
      </w:r>
      <w:r w:rsidR="3857350F" w:rsidRPr="7D9CA262">
        <w:rPr>
          <w:rFonts w:eastAsia="ITC Avant Garde" w:cs="ITC Avant Garde"/>
          <w:szCs w:val="20"/>
        </w:rPr>
        <w:t>información</w:t>
      </w:r>
      <w:r w:rsidR="15D9999B" w:rsidRPr="7D9CA262">
        <w:rPr>
          <w:rFonts w:eastAsia="ITC Avant Garde" w:cs="ITC Avant Garde"/>
          <w:szCs w:val="20"/>
        </w:rPr>
        <w:t xml:space="preserve"> estadística se desagregue únicamente en las categor</w:t>
      </w:r>
      <w:r w:rsidR="6BFE5D53" w:rsidRPr="7D9CA262">
        <w:rPr>
          <w:rFonts w:eastAsia="ITC Avant Garde" w:cs="ITC Avant Garde"/>
          <w:szCs w:val="20"/>
        </w:rPr>
        <w:t>ías de prepago y pospago, ya que con ello se haría más eficiente el llenado de los formatos, porque cualquier desagregación diversa no abona en nada a la entrega y análisis de la información.</w:t>
      </w:r>
      <w:r w:rsidR="43494826" w:rsidRPr="7D9CA262">
        <w:rPr>
          <w:rFonts w:eastAsia="ITC Avant Garde" w:cs="ITC Avant Garde"/>
          <w:szCs w:val="20"/>
        </w:rPr>
        <w:t xml:space="preserve"> Finalmente, solicitan que se agregue dentro de este anexo la definición de “Línea activa” en abono a la claridad y certidumbre del llenado de los eFormatos.</w:t>
      </w:r>
    </w:p>
    <w:p w14:paraId="09C889D9" w14:textId="2342A1F1" w:rsidR="349FFCAA" w:rsidRDefault="349FFCAA" w:rsidP="349FFCAA">
      <w:pPr>
        <w:rPr>
          <w:rFonts w:eastAsia="ITC Avant Garde" w:cs="ITC Avant Garde"/>
          <w:b/>
          <w:bCs/>
          <w:szCs w:val="20"/>
          <w:u w:val="single"/>
        </w:rPr>
      </w:pPr>
    </w:p>
    <w:p w14:paraId="3B949FCF" w14:textId="26EBB4E4" w:rsidR="759580F1" w:rsidRDefault="43494826" w:rsidP="349FFCA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realizan los ajustes correspondientes.</w:t>
      </w:r>
    </w:p>
    <w:p w14:paraId="506521E5" w14:textId="4FF7FB25" w:rsidR="349FFCAA" w:rsidRDefault="349FFCAA" w:rsidP="349FFCAA">
      <w:pPr>
        <w:ind w:right="20"/>
        <w:rPr>
          <w:rFonts w:eastAsia="ITC Avant Garde" w:cs="ITC Avant Garde"/>
          <w:szCs w:val="20"/>
        </w:rPr>
      </w:pPr>
    </w:p>
    <w:p w14:paraId="0CECCDC9" w14:textId="48F76CC3" w:rsidR="1185B2EC" w:rsidRDefault="4448677C" w:rsidP="349FFCAA">
      <w:pPr>
        <w:pStyle w:val="Prrafodelista"/>
        <w:numPr>
          <w:ilvl w:val="0"/>
          <w:numId w:val="18"/>
        </w:numPr>
        <w:rPr>
          <w:rFonts w:eastAsia="ITC Avant Garde" w:cs="ITC Avant Garde"/>
          <w:b/>
          <w:bCs/>
          <w:szCs w:val="20"/>
        </w:rPr>
      </w:pPr>
      <w:r w:rsidRPr="7D9CA262">
        <w:rPr>
          <w:rFonts w:eastAsia="ITC Avant Garde" w:cs="ITC Avant Garde"/>
          <w:b/>
          <w:bCs/>
          <w:szCs w:val="20"/>
        </w:rPr>
        <w:t xml:space="preserve"> ANEXO B.- Instrucciones para la presentación de trámites</w:t>
      </w:r>
    </w:p>
    <w:p w14:paraId="5FA79993" w14:textId="288FA164" w:rsidR="1185B2EC" w:rsidRDefault="55C517A0" w:rsidP="7FDA8733">
      <w:pPr>
        <w:ind w:right="20"/>
        <w:rPr>
          <w:rFonts w:eastAsia="ITC Avant Garde" w:cs="ITC Avant Garde"/>
          <w:szCs w:val="20"/>
        </w:rPr>
      </w:pPr>
      <w:r w:rsidRPr="7D9CA262">
        <w:rPr>
          <w:rFonts w:eastAsia="ITC Avant Garde" w:cs="ITC Avant Garde"/>
          <w:szCs w:val="20"/>
        </w:rPr>
        <w:t>PEGASO PCS, observa que dentro del Anteproyecto se elimina la posibilidad de presentar información mediante la figura de Alcances que actualmente permiten los Lineamientos vigente</w:t>
      </w:r>
      <w:r w:rsidR="1090D3E9" w:rsidRPr="7D9CA262">
        <w:rPr>
          <w:rFonts w:eastAsia="ITC Avant Garde" w:cs="ITC Avant Garde"/>
          <w:szCs w:val="20"/>
        </w:rPr>
        <w:t xml:space="preserve">s y, que sirve para subsanar errores u omisiones en los reportes presentados al Instituto, en caso de ser detectados y antes de recibir un requerimiento </w:t>
      </w:r>
      <w:r w:rsidR="7F847FE2" w:rsidRPr="7D9CA262">
        <w:rPr>
          <w:rFonts w:eastAsia="ITC Avant Garde" w:cs="ITC Avant Garde"/>
          <w:szCs w:val="20"/>
        </w:rPr>
        <w:t>por parte del Instituto, por lo tanto, solicita que se mantenga la figura tal y como opera en los Lineamientos vigentes.</w:t>
      </w:r>
    </w:p>
    <w:p w14:paraId="78071212" w14:textId="3A51C386" w:rsidR="1185B2EC" w:rsidRDefault="4448677C" w:rsidP="7FDA8733">
      <w:r w:rsidRPr="7D9CA262">
        <w:rPr>
          <w:rFonts w:eastAsia="ITC Avant Garde" w:cs="ITC Avant Garde"/>
          <w:b/>
          <w:bCs/>
          <w:szCs w:val="20"/>
        </w:rPr>
        <w:t xml:space="preserve"> </w:t>
      </w:r>
    </w:p>
    <w:p w14:paraId="32C56C52" w14:textId="603AE415" w:rsidR="17AE1E8D" w:rsidRDefault="154A8EC1" w:rsidP="349FFCA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003C0D0E">
        <w:rPr>
          <w:rFonts w:eastAsia="ITC Avant Garde" w:cs="ITC Avant Garde"/>
          <w:szCs w:val="20"/>
        </w:rPr>
        <w:t>Para ello, el Anteproyecto prevé el proceso de desahogo de prevención, así como el proceso de rectificación, lo cual es suficiente para que se cuente con datos fiables para la publicación de información al ser revisados por los operadores en diversas ocasiones.</w:t>
      </w:r>
    </w:p>
    <w:p w14:paraId="4EF5C4C9" w14:textId="6E935A7E" w:rsidR="0D4032FA" w:rsidRDefault="0D4032FA" w:rsidP="0D4032FA">
      <w:pPr>
        <w:rPr>
          <w:rFonts w:eastAsia="ITC Avant Garde" w:cs="ITC Avant Garde"/>
          <w:szCs w:val="20"/>
        </w:rPr>
      </w:pPr>
    </w:p>
    <w:p w14:paraId="1D864292" w14:textId="6779B345" w:rsidR="6AE969DB" w:rsidRDefault="2A1E4F80" w:rsidP="0D4032FA">
      <w:pPr>
        <w:rPr>
          <w:rFonts w:eastAsia="ITC Avant Garde" w:cs="ITC Avant Garde"/>
          <w:szCs w:val="20"/>
        </w:rPr>
      </w:pPr>
      <w:r w:rsidRPr="7D9CA262">
        <w:rPr>
          <w:rFonts w:eastAsia="ITC Avant Garde" w:cs="ITC Avant Garde"/>
          <w:szCs w:val="20"/>
        </w:rPr>
        <w:t xml:space="preserve">RADIO FRECUENCIAS, emite el siguiente cuestionamiento ¿A la </w:t>
      </w:r>
      <w:r w:rsidR="23F06AE8" w:rsidRPr="7D9CA262">
        <w:rPr>
          <w:rFonts w:eastAsia="ITC Avant Garde" w:cs="ITC Avant Garde"/>
          <w:szCs w:val="20"/>
        </w:rPr>
        <w:t>entrada en vigor</w:t>
      </w:r>
      <w:r w:rsidRPr="7D9CA262">
        <w:rPr>
          <w:rFonts w:eastAsia="ITC Avant Garde" w:cs="ITC Avant Garde"/>
          <w:szCs w:val="20"/>
        </w:rPr>
        <w:t xml:space="preserve"> de los nuevos Lineamientos debemos presentar la información como “Entrega inicial de informaci</w:t>
      </w:r>
      <w:r w:rsidR="53F21E0D" w:rsidRPr="7D9CA262">
        <w:rPr>
          <w:rFonts w:eastAsia="ITC Avant Garde" w:cs="ITC Avant Garde"/>
          <w:szCs w:val="20"/>
        </w:rPr>
        <w:t>ón?</w:t>
      </w:r>
      <w:r w:rsidR="5A2BC3CC" w:rsidRPr="7D9CA262">
        <w:rPr>
          <w:rFonts w:eastAsia="ITC Avant Garde" w:cs="ITC Avant Garde"/>
          <w:szCs w:val="20"/>
        </w:rPr>
        <w:t xml:space="preserve"> Si como Concesionarios ya hemos presentado información recurrente “anual” desde la entrada en vigor de los Lineamientos.</w:t>
      </w:r>
    </w:p>
    <w:p w14:paraId="2794D2BB" w14:textId="7B7CC844" w:rsidR="0D4032FA" w:rsidRDefault="0D4032FA" w:rsidP="0D4032FA">
      <w:pPr>
        <w:rPr>
          <w:rFonts w:eastAsia="ITC Avant Garde" w:cs="ITC Avant Garde"/>
          <w:b/>
          <w:bCs/>
          <w:szCs w:val="20"/>
          <w:u w:val="single"/>
        </w:rPr>
      </w:pPr>
    </w:p>
    <w:p w14:paraId="69A2B904" w14:textId="1E540056" w:rsidR="6AE969DB" w:rsidRDefault="2A1E4F80"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75CFBBD0" w:rsidRPr="7D9CA262">
        <w:rPr>
          <w:rFonts w:eastAsia="ITC Avant Garde" w:cs="ITC Avant Garde"/>
          <w:szCs w:val="20"/>
        </w:rPr>
        <w:t>La entrega inicial hace referencia al inicio del trámite por parte del operador, mismo que se da en cada periodo que debe reportar</w:t>
      </w:r>
      <w:r w:rsidR="70F0D6D1" w:rsidRPr="7D9CA262">
        <w:rPr>
          <w:rFonts w:eastAsia="ITC Avant Garde" w:cs="ITC Avant Garde"/>
          <w:szCs w:val="20"/>
        </w:rPr>
        <w:t>.</w:t>
      </w:r>
    </w:p>
    <w:p w14:paraId="31F5855A" w14:textId="060C550F" w:rsidR="349FFCAA" w:rsidRDefault="349FFCAA" w:rsidP="349FFCAA">
      <w:pPr>
        <w:rPr>
          <w:rFonts w:eastAsia="ITC Avant Garde" w:cs="ITC Avant Garde"/>
          <w:szCs w:val="20"/>
        </w:rPr>
      </w:pPr>
    </w:p>
    <w:p w14:paraId="45EBE032" w14:textId="37F3AEEF" w:rsidR="1185B2EC" w:rsidRDefault="4448677C" w:rsidP="7FDA8733">
      <w:pPr>
        <w:pStyle w:val="Prrafodelista"/>
        <w:numPr>
          <w:ilvl w:val="0"/>
          <w:numId w:val="18"/>
        </w:numPr>
        <w:rPr>
          <w:rFonts w:eastAsia="ITC Avant Garde" w:cs="ITC Avant Garde"/>
          <w:b/>
          <w:bCs/>
          <w:szCs w:val="20"/>
        </w:rPr>
      </w:pPr>
      <w:r w:rsidRPr="7D9CA262">
        <w:rPr>
          <w:rFonts w:eastAsia="ITC Avant Garde" w:cs="ITC Avant Garde"/>
          <w:b/>
          <w:bCs/>
          <w:szCs w:val="20"/>
        </w:rPr>
        <w:t>ANEXO C.- Catálogo de Claves de Información</w:t>
      </w:r>
    </w:p>
    <w:p w14:paraId="74D95314" w14:textId="5FE39B65" w:rsidR="1185B2EC" w:rsidRDefault="6BA751B2" w:rsidP="7FDA8733">
      <w:pPr>
        <w:ind w:right="20"/>
        <w:rPr>
          <w:rFonts w:eastAsia="ITC Avant Garde" w:cs="ITC Avant Garde"/>
          <w:szCs w:val="20"/>
        </w:rPr>
      </w:pPr>
      <w:r w:rsidRPr="7D9CA262">
        <w:rPr>
          <w:rFonts w:eastAsia="ITC Avant Garde" w:cs="ITC Avant Garde"/>
          <w:szCs w:val="20"/>
        </w:rPr>
        <w:t>KONECTA DE MEXICO, opina que el punto 109 del eFormato R002 que se refiere a “otros ingresos ajenos a servicios” como lo pueden ser: venta de activos, condonaciones de adeudos, estímulos fiscales, donativos, inter</w:t>
      </w:r>
      <w:r w:rsidR="624670D4" w:rsidRPr="7D9CA262">
        <w:rPr>
          <w:rFonts w:eastAsia="ITC Avant Garde" w:cs="ITC Avant Garde"/>
          <w:szCs w:val="20"/>
        </w:rPr>
        <w:t>eses, entre otros, no tienen relación a la información relacionada con las telecomunicaciones o con la cobertura o con los servicios de su calidad y precio</w:t>
      </w:r>
      <w:r w:rsidR="53288FED" w:rsidRPr="7D9CA262">
        <w:rPr>
          <w:rFonts w:eastAsia="ITC Avant Garde" w:cs="ITC Avant Garde"/>
          <w:szCs w:val="20"/>
        </w:rPr>
        <w:t>s, por ello solicitan que dicho punto deba ser eliminado.</w:t>
      </w:r>
    </w:p>
    <w:p w14:paraId="7F7AA9E6" w14:textId="37AFF8C5" w:rsidR="349FFCAA" w:rsidRDefault="349FFCAA" w:rsidP="349FFCAA">
      <w:pPr>
        <w:ind w:right="20"/>
        <w:rPr>
          <w:rFonts w:eastAsia="ITC Avant Garde" w:cs="ITC Avant Garde"/>
          <w:szCs w:val="20"/>
        </w:rPr>
      </w:pPr>
    </w:p>
    <w:p w14:paraId="2EC4B21A" w14:textId="08811307" w:rsidR="00C6A8E8" w:rsidRDefault="53288FED" w:rsidP="349FFCA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realizan los ajustes correspondientes.</w:t>
      </w:r>
    </w:p>
    <w:p w14:paraId="58B8F241" w14:textId="14AE384A" w:rsidR="5EF7E989" w:rsidRDefault="5EF7E989" w:rsidP="5EF7E989">
      <w:pPr>
        <w:rPr>
          <w:rFonts w:eastAsia="ITC Avant Garde" w:cs="ITC Avant Garde"/>
          <w:szCs w:val="20"/>
        </w:rPr>
      </w:pPr>
    </w:p>
    <w:p w14:paraId="61D2A1AE" w14:textId="14AFF1C8" w:rsidR="7649C188" w:rsidRDefault="2B9657FD" w:rsidP="5EF7E989">
      <w:pPr>
        <w:rPr>
          <w:rFonts w:eastAsia="ITC Avant Garde" w:cs="ITC Avant Garde"/>
          <w:szCs w:val="20"/>
        </w:rPr>
      </w:pPr>
      <w:r w:rsidRPr="7D9CA262">
        <w:rPr>
          <w:rFonts w:eastAsia="ITC Avant Garde" w:cs="ITC Avant Garde"/>
          <w:szCs w:val="20"/>
        </w:rPr>
        <w:t xml:space="preserve">NEXT TELEKOM, propone que se indique solamente en español el tipo de información o la especificación de la información que se pide proporcionar y que está sea acorde con la forma establecida </w:t>
      </w:r>
      <w:r w:rsidR="5885A7E9" w:rsidRPr="7D9CA262">
        <w:rPr>
          <w:rFonts w:eastAsia="ITC Avant Garde" w:cs="ITC Avant Garde"/>
          <w:szCs w:val="20"/>
        </w:rPr>
        <w:t xml:space="preserve">por el SAT ya que el rubo de “Utilidades” es sustancialmente un tema fiscal y estos datos son el resultado de una serie de operaciones que en materia fiscal ya </w:t>
      </w:r>
      <w:r w:rsidR="1C9742A2" w:rsidRPr="7D9CA262">
        <w:rPr>
          <w:rFonts w:eastAsia="ITC Avant Garde" w:cs="ITC Avant Garde"/>
          <w:szCs w:val="20"/>
        </w:rPr>
        <w:t>están</w:t>
      </w:r>
      <w:r w:rsidR="5885A7E9" w:rsidRPr="7D9CA262">
        <w:rPr>
          <w:rFonts w:eastAsia="ITC Avant Garde" w:cs="ITC Avant Garde"/>
          <w:szCs w:val="20"/>
        </w:rPr>
        <w:t xml:space="preserve"> reguladas e identificadas</w:t>
      </w:r>
      <w:r w:rsidR="4E88BA20" w:rsidRPr="7D9CA262">
        <w:rPr>
          <w:rFonts w:eastAsia="ITC Avant Garde" w:cs="ITC Avant Garde"/>
          <w:szCs w:val="20"/>
        </w:rPr>
        <w:t xml:space="preserve">, por ello, considera que sería más práctico y </w:t>
      </w:r>
      <w:r w:rsidR="00EA61EF" w:rsidRPr="7D9CA262">
        <w:rPr>
          <w:rFonts w:eastAsia="ITC Avant Garde" w:cs="ITC Avant Garde"/>
          <w:szCs w:val="20"/>
        </w:rPr>
        <w:t>más</w:t>
      </w:r>
      <w:r w:rsidR="4E88BA20" w:rsidRPr="7D9CA262">
        <w:rPr>
          <w:rFonts w:eastAsia="ITC Avant Garde" w:cs="ITC Avant Garde"/>
          <w:szCs w:val="20"/>
        </w:rPr>
        <w:t xml:space="preserve"> puntual que dicha información sea referente a las utilidades netas y esta información p</w:t>
      </w:r>
      <w:r w:rsidR="4C535401" w:rsidRPr="7D9CA262">
        <w:rPr>
          <w:rFonts w:eastAsia="ITC Avant Garde" w:cs="ITC Avant Garde"/>
          <w:szCs w:val="20"/>
        </w:rPr>
        <w:t>odría solicitar el Instituto corroborarla con el SAT.</w:t>
      </w:r>
    </w:p>
    <w:p w14:paraId="01D317C5" w14:textId="660E9EE1" w:rsidR="5EF7E989" w:rsidRDefault="5EF7E989" w:rsidP="5EF7E989">
      <w:pPr>
        <w:rPr>
          <w:rFonts w:eastAsia="ITC Avant Garde" w:cs="ITC Avant Garde"/>
          <w:szCs w:val="20"/>
        </w:rPr>
      </w:pPr>
    </w:p>
    <w:p w14:paraId="2FAA07D7" w14:textId="516DBB41" w:rsidR="543BDB8B" w:rsidRDefault="64C02D0A" w:rsidP="5EF7E989">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En los Lineamientos no se solicita información sobre utilidades.</w:t>
      </w:r>
    </w:p>
    <w:p w14:paraId="42B245A4" w14:textId="0DE970E1" w:rsidR="5EF7E989" w:rsidRDefault="5EF7E989" w:rsidP="5EF7E989">
      <w:pPr>
        <w:rPr>
          <w:rFonts w:eastAsia="ITC Avant Garde" w:cs="ITC Avant Garde"/>
          <w:szCs w:val="20"/>
        </w:rPr>
      </w:pPr>
    </w:p>
    <w:p w14:paraId="372308D2" w14:textId="1BC8BB53" w:rsidR="578A35D5" w:rsidRDefault="781C8929" w:rsidP="349FFCAA">
      <w:pPr>
        <w:rPr>
          <w:rFonts w:eastAsia="ITC Avant Garde" w:cs="ITC Avant Garde"/>
          <w:szCs w:val="20"/>
        </w:rPr>
      </w:pPr>
      <w:r w:rsidRPr="7D9CA262">
        <w:rPr>
          <w:rFonts w:eastAsia="ITC Avant Garde" w:cs="ITC Avant Garde"/>
          <w:szCs w:val="20"/>
        </w:rPr>
        <w:t>NEXT TELEKOM, solicita que la totalidad de los conceptos requeridos se encuentren debidamente definidos y delimitando su alcance, ya qu</w:t>
      </w:r>
      <w:r w:rsidR="49482FFC" w:rsidRPr="7D9CA262">
        <w:rPr>
          <w:rFonts w:eastAsia="ITC Avant Garde" w:cs="ITC Avant Garde"/>
          <w:szCs w:val="20"/>
        </w:rPr>
        <w:t xml:space="preserve">e existen omisiones dentro del Anteproyecto. </w:t>
      </w:r>
      <w:r w:rsidR="27EABDCD" w:rsidRPr="7D9CA262">
        <w:rPr>
          <w:rFonts w:eastAsia="ITC Avant Garde" w:cs="ITC Avant Garde"/>
          <w:szCs w:val="20"/>
        </w:rPr>
        <w:t>Asimismo,</w:t>
      </w:r>
      <w:r w:rsidR="49482FFC" w:rsidRPr="7D9CA262">
        <w:rPr>
          <w:rFonts w:eastAsia="ITC Avant Garde" w:cs="ITC Avant Garde"/>
          <w:szCs w:val="20"/>
        </w:rPr>
        <w:t xml:space="preserve"> solicitan que exista una homogeneidad en las claves solicitadas con las claves que el propio Instituto </w:t>
      </w:r>
      <w:r w:rsidR="199730B0" w:rsidRPr="7D9CA262">
        <w:rPr>
          <w:rFonts w:eastAsia="ITC Avant Garde" w:cs="ITC Avant Garde"/>
          <w:szCs w:val="20"/>
        </w:rPr>
        <w:t xml:space="preserve">utiliza para los requerimientos de información. De igual forma, solicitan que para el rubro ARPU se aclare que los ingresos promedio por suscriptor consisten en el cálculo de la razón de ingresos trimestrales </w:t>
      </w:r>
      <w:r w:rsidR="6B1B5526" w:rsidRPr="7D9CA262">
        <w:rPr>
          <w:rFonts w:eastAsia="ITC Avant Garde" w:cs="ITC Avant Garde"/>
          <w:szCs w:val="20"/>
        </w:rPr>
        <w:t xml:space="preserve">asociados a los </w:t>
      </w:r>
      <w:r w:rsidR="1561DDFD" w:rsidRPr="7D9CA262">
        <w:rPr>
          <w:rFonts w:eastAsia="ITC Avant Garde" w:cs="ITC Avant Garde"/>
          <w:szCs w:val="20"/>
        </w:rPr>
        <w:t>servicios</w:t>
      </w:r>
      <w:r w:rsidR="6B1B5526" w:rsidRPr="7D9CA262">
        <w:rPr>
          <w:rFonts w:eastAsia="ITC Avant Garde" w:cs="ITC Avant Garde"/>
          <w:szCs w:val="20"/>
        </w:rPr>
        <w:t xml:space="preserve"> de telecomunicaciones dividido entre la cantidad de suscriptores de todos los servicios prestados, lo que quiere decir que el periodo es trimestral y que no requerirá de ningún tipo de segmentación por servici</w:t>
      </w:r>
      <w:r w:rsidR="55C28345" w:rsidRPr="7D9CA262">
        <w:rPr>
          <w:rFonts w:eastAsia="ITC Avant Garde" w:cs="ITC Avant Garde"/>
          <w:szCs w:val="20"/>
        </w:rPr>
        <w:t>o.</w:t>
      </w:r>
    </w:p>
    <w:p w14:paraId="32B21DA4" w14:textId="51F9956F" w:rsidR="349FFCAA" w:rsidRDefault="349FFCAA" w:rsidP="349FFCAA">
      <w:pPr>
        <w:rPr>
          <w:rFonts w:eastAsia="ITC Avant Garde" w:cs="ITC Avant Garde"/>
          <w:szCs w:val="20"/>
        </w:rPr>
      </w:pPr>
    </w:p>
    <w:p w14:paraId="6E247CC0" w14:textId="08811307" w:rsidR="3FEFF23F" w:rsidRDefault="6F472C53" w:rsidP="349FFCA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realizan los ajustes correspondientes.</w:t>
      </w:r>
    </w:p>
    <w:p w14:paraId="0C01425E" w14:textId="160F7195" w:rsidR="349FFCAA" w:rsidRDefault="349FFCAA" w:rsidP="349FFCAA">
      <w:pPr>
        <w:rPr>
          <w:rFonts w:eastAsia="ITC Avant Garde" w:cs="ITC Avant Garde"/>
          <w:szCs w:val="20"/>
        </w:rPr>
      </w:pPr>
    </w:p>
    <w:p w14:paraId="16DFB657" w14:textId="6EFA1E91" w:rsidR="5A69D19A" w:rsidRDefault="44C516CB" w:rsidP="349FFCAA">
      <w:pPr>
        <w:rPr>
          <w:rFonts w:eastAsia="ITC Avant Garde" w:cs="ITC Avant Garde"/>
          <w:szCs w:val="20"/>
        </w:rPr>
      </w:pPr>
      <w:r w:rsidRPr="7D9CA262">
        <w:rPr>
          <w:rFonts w:eastAsia="ITC Avant Garde" w:cs="ITC Avant Garde"/>
          <w:szCs w:val="20"/>
        </w:rPr>
        <w:t>ARELION MEXICO, SES MEXICO y QUETZSAT, proponen la inclusión de una clave específica para aquellos servicios que se prestan a nivel nacional dentro de la clave C001. Municipios.</w:t>
      </w:r>
    </w:p>
    <w:p w14:paraId="7A96A3CB" w14:textId="1632E5AE" w:rsidR="5A69D19A" w:rsidRDefault="44C516CB" w:rsidP="349FFCAA">
      <w:pPr>
        <w:rPr>
          <w:rFonts w:eastAsia="ITC Avant Garde" w:cs="ITC Avant Garde"/>
          <w:szCs w:val="20"/>
        </w:rPr>
      </w:pPr>
      <w:r w:rsidRPr="7D9CA262">
        <w:rPr>
          <w:rFonts w:eastAsia="ITC Avant Garde" w:cs="ITC Avant Garde"/>
          <w:szCs w:val="20"/>
        </w:rPr>
        <w:t xml:space="preserve"> </w:t>
      </w:r>
    </w:p>
    <w:p w14:paraId="5FE68826" w14:textId="23C9804D" w:rsidR="7BD63B0B" w:rsidRDefault="660AB6BE" w:rsidP="349FFCA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No se puede incluir una </w:t>
      </w:r>
      <w:r w:rsidR="3971C3A9" w:rsidRPr="7D9CA262">
        <w:rPr>
          <w:rFonts w:eastAsia="ITC Avant Garde" w:cs="ITC Avant Garde"/>
          <w:szCs w:val="20"/>
        </w:rPr>
        <w:t>clave</w:t>
      </w:r>
      <w:r w:rsidRPr="7D9CA262">
        <w:rPr>
          <w:rFonts w:eastAsia="ITC Avant Garde" w:cs="ITC Avant Garde"/>
          <w:szCs w:val="20"/>
        </w:rPr>
        <w:t xml:space="preserve"> de esa naturaleza, ya que dado su uso significaría que el operador presta algún servicio en todos y cada uno de los municipios del país, es decir, que cuenta</w:t>
      </w:r>
      <w:r w:rsidR="3C074379" w:rsidRPr="7D9CA262">
        <w:rPr>
          <w:rFonts w:eastAsia="ITC Avant Garde" w:cs="ITC Avant Garde"/>
          <w:szCs w:val="20"/>
        </w:rPr>
        <w:t xml:space="preserve"> con al menos una línea, acceso o enlace.</w:t>
      </w:r>
    </w:p>
    <w:p w14:paraId="5D90D2CF" w14:textId="3F1DC831" w:rsidR="349FFCAA" w:rsidRDefault="349FFCAA" w:rsidP="349FFCAA">
      <w:pPr>
        <w:rPr>
          <w:rFonts w:eastAsia="ITC Avant Garde" w:cs="ITC Avant Garde"/>
          <w:szCs w:val="20"/>
        </w:rPr>
      </w:pPr>
    </w:p>
    <w:p w14:paraId="775538CA" w14:textId="66AD43E0" w:rsidR="1185B2EC" w:rsidRDefault="4448677C" w:rsidP="349FFCAA">
      <w:pPr>
        <w:pStyle w:val="Prrafodelista"/>
        <w:numPr>
          <w:ilvl w:val="0"/>
          <w:numId w:val="18"/>
        </w:numPr>
        <w:rPr>
          <w:rFonts w:eastAsia="ITC Avant Garde" w:cs="ITC Avant Garde"/>
          <w:b/>
          <w:bCs/>
          <w:szCs w:val="20"/>
        </w:rPr>
      </w:pPr>
      <w:r w:rsidRPr="7D9CA262">
        <w:rPr>
          <w:rFonts w:eastAsia="ITC Avant Garde" w:cs="ITC Avant Garde"/>
          <w:b/>
          <w:bCs/>
          <w:szCs w:val="20"/>
        </w:rPr>
        <w:t xml:space="preserve"> ANEXO D.- eFormatos</w:t>
      </w:r>
    </w:p>
    <w:p w14:paraId="09EDA0C0" w14:textId="65FBB3D0" w:rsidR="1185B2EC" w:rsidRDefault="7340AA3E" w:rsidP="0D4032FA">
      <w:pPr>
        <w:rPr>
          <w:rFonts w:eastAsia="ITC Avant Garde" w:cs="ITC Avant Garde"/>
          <w:szCs w:val="20"/>
        </w:rPr>
      </w:pPr>
      <w:r w:rsidRPr="7D9CA262">
        <w:rPr>
          <w:rFonts w:eastAsia="ITC Avant Garde" w:cs="ITC Avant Garde"/>
          <w:szCs w:val="20"/>
        </w:rPr>
        <w:t xml:space="preserve">PEGASO PCS, solicita la eliminación de campos R015-0101, R015-0201, R016-0101. R016-0201, R018-0201, R019-0101, </w:t>
      </w:r>
      <w:r w:rsidR="7C8F81D0" w:rsidRPr="7D9CA262">
        <w:rPr>
          <w:rFonts w:eastAsia="ITC Avant Garde" w:cs="ITC Avant Garde"/>
          <w:szCs w:val="20"/>
        </w:rPr>
        <w:t>R019-0201, R021-0101, R021-0201, R022-020</w:t>
      </w:r>
      <w:r w:rsidR="165A4A66" w:rsidRPr="7D9CA262">
        <w:rPr>
          <w:rFonts w:eastAsia="ITC Avant Garde" w:cs="ITC Avant Garde"/>
          <w:szCs w:val="20"/>
        </w:rPr>
        <w:t xml:space="preserve">1 / Adquiriente del Servicio o Proveedor (según sea el caso). La información asociada a la volumetría requerida por el Instituto identificando a cada uno de los adquirientes </w:t>
      </w:r>
      <w:r w:rsidR="6BE1B85E" w:rsidRPr="7D9CA262">
        <w:rPr>
          <w:rFonts w:eastAsia="ITC Avant Garde" w:cs="ITC Avant Garde"/>
          <w:szCs w:val="20"/>
        </w:rPr>
        <w:t>constituye</w:t>
      </w:r>
      <w:r w:rsidR="165A4A66" w:rsidRPr="7D9CA262">
        <w:rPr>
          <w:rFonts w:eastAsia="ITC Avant Garde" w:cs="ITC Avant Garde"/>
          <w:szCs w:val="20"/>
        </w:rPr>
        <w:t xml:space="preserve"> información sens</w:t>
      </w:r>
      <w:r w:rsidR="0D6ACA20" w:rsidRPr="7D9CA262">
        <w:rPr>
          <w:rFonts w:eastAsia="ITC Avant Garde" w:cs="ITC Avant Garde"/>
          <w:szCs w:val="20"/>
        </w:rPr>
        <w:t xml:space="preserve">ible respecto de la actividad comercial de los operadores, y que inclusive, se encuentra sujeta a acuerdos de confidencialidad individualizados. </w:t>
      </w:r>
      <w:r w:rsidR="56F5C0DE" w:rsidRPr="7D9CA262">
        <w:rPr>
          <w:rFonts w:eastAsia="ITC Avant Garde" w:cs="ITC Avant Garde"/>
          <w:szCs w:val="20"/>
        </w:rPr>
        <w:t>Se trata</w:t>
      </w:r>
      <w:r w:rsidR="0D6ACA20" w:rsidRPr="7D9CA262">
        <w:rPr>
          <w:rFonts w:eastAsia="ITC Avant Garde" w:cs="ITC Avant Garde"/>
          <w:szCs w:val="20"/>
        </w:rPr>
        <w:t xml:space="preserve"> de información que presenta un alto nivel de desagregación y especificidad sobre los ingresos y volúmenes de actividad por lo que e</w:t>
      </w:r>
      <w:r w:rsidR="21F3352A" w:rsidRPr="7D9CA262">
        <w:rPr>
          <w:rFonts w:eastAsia="ITC Avant Garde" w:cs="ITC Avant Garde"/>
          <w:szCs w:val="20"/>
        </w:rPr>
        <w:t xml:space="preserve">s susceptible de </w:t>
      </w:r>
      <w:r w:rsidR="30D242A8" w:rsidRPr="7D9CA262">
        <w:rPr>
          <w:rFonts w:eastAsia="ITC Avant Garde" w:cs="ITC Avant Garde"/>
          <w:szCs w:val="20"/>
        </w:rPr>
        <w:t>afectar</w:t>
      </w:r>
      <w:r w:rsidR="21F3352A" w:rsidRPr="7D9CA262">
        <w:rPr>
          <w:rFonts w:eastAsia="ITC Avant Garde" w:cs="ITC Avant Garde"/>
          <w:szCs w:val="20"/>
        </w:rPr>
        <w:t xml:space="preserve"> el secreto comercial de cada uno de los operadores, dado que revelaría resultados de la estrategia comercial, y su difusión puede distorsionar las condiciones de competencia en el mercado, en la medida que podr</w:t>
      </w:r>
      <w:r w:rsidR="1A824B06" w:rsidRPr="7D9CA262">
        <w:rPr>
          <w:rFonts w:eastAsia="ITC Avant Garde" w:cs="ITC Avant Garde"/>
          <w:szCs w:val="20"/>
        </w:rPr>
        <w:t>ía permitir a sus competidores utilizar esa información para obtener beneficios en perjuicio de ella. Por ello, solicitan que la información se requiera de manera agregada, sin distinguir por adquiriente, es decir, tal y como opera actualmen</w:t>
      </w:r>
      <w:r w:rsidR="1E3855B0" w:rsidRPr="7D9CA262">
        <w:rPr>
          <w:rFonts w:eastAsia="ITC Avant Garde" w:cs="ITC Avant Garde"/>
          <w:szCs w:val="20"/>
        </w:rPr>
        <w:t>te.</w:t>
      </w:r>
    </w:p>
    <w:p w14:paraId="2A46DFE9" w14:textId="77868ADF" w:rsidR="5EF7E989" w:rsidRDefault="5EF7E989" w:rsidP="5EF7E989">
      <w:pPr>
        <w:rPr>
          <w:rFonts w:eastAsia="ITC Avant Garde" w:cs="ITC Avant Garde"/>
          <w:b/>
          <w:bCs/>
          <w:szCs w:val="20"/>
          <w:u w:val="single"/>
        </w:rPr>
      </w:pPr>
    </w:p>
    <w:p w14:paraId="1F3BC957" w14:textId="492CEE78" w:rsidR="1185B2EC" w:rsidRDefault="342F38F4"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realizan los ajustes correspondientes.</w:t>
      </w:r>
    </w:p>
    <w:p w14:paraId="4A869491" w14:textId="72C8C826" w:rsidR="1185B2EC" w:rsidRDefault="1185B2EC" w:rsidP="0D4032FA">
      <w:pPr>
        <w:rPr>
          <w:rFonts w:eastAsia="ITC Avant Garde" w:cs="ITC Avant Garde"/>
          <w:szCs w:val="20"/>
        </w:rPr>
      </w:pPr>
    </w:p>
    <w:p w14:paraId="438EECAB" w14:textId="2DF9B699" w:rsidR="1185B2EC" w:rsidRPr="008E32C3" w:rsidRDefault="4448677C" w:rsidP="0E77608E">
      <w:pPr>
        <w:rPr>
          <w:rFonts w:eastAsia="ITC Avant Garde" w:cs="ITC Avant Garde"/>
          <w:b/>
          <w:bCs/>
        </w:rPr>
      </w:pPr>
      <w:r w:rsidRPr="008E32C3">
        <w:rPr>
          <w:rFonts w:eastAsia="ITC Avant Garde" w:cs="ITC Avant Garde"/>
          <w:b/>
          <w:bCs/>
        </w:rPr>
        <w:t>eFormato R001</w:t>
      </w:r>
    </w:p>
    <w:p w14:paraId="369DF24C" w14:textId="32239E54" w:rsidR="5362865F" w:rsidRDefault="12757CA0" w:rsidP="0D4032FA">
      <w:pPr>
        <w:rPr>
          <w:rFonts w:eastAsia="ITC Avant Garde" w:cs="ITC Avant Garde"/>
          <w:szCs w:val="20"/>
        </w:rPr>
      </w:pPr>
      <w:r w:rsidRPr="7D9CA262">
        <w:rPr>
          <w:rFonts w:eastAsia="ITC Avant Garde" w:cs="ITC Avant Garde"/>
          <w:szCs w:val="20"/>
        </w:rPr>
        <w:lastRenderedPageBreak/>
        <w:t xml:space="preserve">ARELION MEXICO, SES MEXICO y QUETZSAT, solicitan aclarar que la información requerida por el archivo de presentación R001-02. Ingresos por esquema de pago, </w:t>
      </w:r>
      <w:r w:rsidR="33AA3C99" w:rsidRPr="7D9CA262">
        <w:rPr>
          <w:rFonts w:eastAsia="ITC Avant Garde" w:cs="ITC Avant Garde"/>
          <w:szCs w:val="20"/>
        </w:rPr>
        <w:t>es aplicable para servicios minoristas.</w:t>
      </w:r>
    </w:p>
    <w:p w14:paraId="1EDF5EC0" w14:textId="271C860F" w:rsidR="0D4032FA" w:rsidRDefault="0D4032FA" w:rsidP="0D4032FA">
      <w:pPr>
        <w:rPr>
          <w:rFonts w:eastAsia="ITC Avant Garde" w:cs="ITC Avant Garde"/>
          <w:b/>
          <w:bCs/>
          <w:szCs w:val="20"/>
          <w:u w:val="single"/>
        </w:rPr>
      </w:pPr>
    </w:p>
    <w:p w14:paraId="17835D2F" w14:textId="492CEE78" w:rsidR="1185B2EC" w:rsidRDefault="67595444"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realizan los ajustes correspondientes.</w:t>
      </w:r>
    </w:p>
    <w:p w14:paraId="1188D105" w14:textId="70F79A95" w:rsidR="1185B2EC" w:rsidRDefault="1185B2EC" w:rsidP="0D4032FA">
      <w:pPr>
        <w:rPr>
          <w:rFonts w:eastAsia="ITC Avant Garde" w:cs="ITC Avant Garde"/>
          <w:szCs w:val="20"/>
        </w:rPr>
      </w:pPr>
    </w:p>
    <w:p w14:paraId="4E7C0744" w14:textId="565D7D4B" w:rsidR="0F82A645" w:rsidRPr="008E32C3" w:rsidRDefault="478E772A" w:rsidP="0E77608E">
      <w:pPr>
        <w:rPr>
          <w:rFonts w:eastAsia="ITC Avant Garde" w:cs="ITC Avant Garde"/>
          <w:b/>
          <w:bCs/>
        </w:rPr>
      </w:pPr>
      <w:r w:rsidRPr="008E32C3">
        <w:rPr>
          <w:rFonts w:eastAsia="ITC Avant Garde" w:cs="ITC Avant Garde"/>
          <w:b/>
          <w:bCs/>
        </w:rPr>
        <w:t>eFormato R002</w:t>
      </w:r>
    </w:p>
    <w:p w14:paraId="5FB27ADF" w14:textId="14B6ACDC" w:rsidR="0F82A645" w:rsidRDefault="478E772A" w:rsidP="0D4032FA">
      <w:pPr>
        <w:rPr>
          <w:rFonts w:eastAsia="ITC Avant Garde" w:cs="ITC Avant Garde"/>
          <w:szCs w:val="20"/>
        </w:rPr>
      </w:pPr>
      <w:r w:rsidRPr="7D9CA262">
        <w:rPr>
          <w:rFonts w:eastAsia="ITC Avant Garde" w:cs="ITC Avant Garde"/>
          <w:szCs w:val="20"/>
        </w:rPr>
        <w:t>RADIO FRECUENCIAS, emite el siguiente cuestionamiento ¿Qué debemos declarar en las casillas que soliciten información para servicios de telecomunicaciones?</w:t>
      </w:r>
      <w:r w:rsidR="6C7E6EE4" w:rsidRPr="7D9CA262">
        <w:rPr>
          <w:rFonts w:eastAsia="ITC Avant Garde" w:cs="ITC Avant Garde"/>
          <w:szCs w:val="20"/>
        </w:rPr>
        <w:t xml:space="preserve"> Si somos un servicio de telecomunicaciones (Trunking) que no supera los umbrales.</w:t>
      </w:r>
    </w:p>
    <w:p w14:paraId="388B8644" w14:textId="7B7CC844" w:rsidR="0D4032FA" w:rsidRDefault="0D4032FA" w:rsidP="0D4032FA">
      <w:pPr>
        <w:rPr>
          <w:rFonts w:eastAsia="ITC Avant Garde" w:cs="ITC Avant Garde"/>
          <w:b/>
          <w:bCs/>
          <w:szCs w:val="20"/>
          <w:u w:val="single"/>
        </w:rPr>
      </w:pPr>
    </w:p>
    <w:p w14:paraId="10DFEC04" w14:textId="44ADB672" w:rsidR="478E772A" w:rsidRDefault="478E772A" w:rsidP="52D807E5">
      <w:pPr>
        <w:rPr>
          <w:rFonts w:eastAsia="ITC Avant Garde" w:cs="ITC Avant Garde"/>
        </w:rPr>
      </w:pPr>
      <w:r w:rsidRPr="52D807E5">
        <w:rPr>
          <w:rFonts w:eastAsia="ITC Avant Garde" w:cs="ITC Avant Garde"/>
          <w:b/>
          <w:bCs/>
          <w:u w:val="single"/>
        </w:rPr>
        <w:t>Respuesta:</w:t>
      </w:r>
      <w:r w:rsidRPr="52D807E5">
        <w:rPr>
          <w:rFonts w:eastAsia="ITC Avant Garde" w:cs="ITC Avant Garde"/>
        </w:rPr>
        <w:t xml:space="preserve"> </w:t>
      </w:r>
      <w:r w:rsidR="56B08792" w:rsidRPr="52D807E5">
        <w:rPr>
          <w:rFonts w:eastAsia="ITC Avant Garde" w:cs="ITC Avant Garde"/>
        </w:rPr>
        <w:t xml:space="preserve">No se solicitará reporte de indicadores del servicio de </w:t>
      </w:r>
      <w:r w:rsidR="0074576D" w:rsidRPr="52D807E5">
        <w:rPr>
          <w:rFonts w:eastAsia="ITC Avant Garde" w:cs="ITC Avant Garde"/>
        </w:rPr>
        <w:t>T</w:t>
      </w:r>
      <w:r w:rsidR="56B08792" w:rsidRPr="52D807E5">
        <w:rPr>
          <w:rFonts w:eastAsia="ITC Avant Garde" w:cs="ITC Avant Garde"/>
        </w:rPr>
        <w:t>runking.</w:t>
      </w:r>
    </w:p>
    <w:p w14:paraId="4E1AA86F" w14:textId="4F943687" w:rsidR="7D9CA262" w:rsidRDefault="7D9CA262" w:rsidP="7D9CA262">
      <w:pPr>
        <w:rPr>
          <w:rFonts w:eastAsia="ITC Avant Garde" w:cs="ITC Avant Garde"/>
          <w:szCs w:val="20"/>
        </w:rPr>
      </w:pPr>
    </w:p>
    <w:p w14:paraId="13353747" w14:textId="703FD127" w:rsidR="6B652B17" w:rsidRDefault="6B652B17" w:rsidP="7D9CA262">
      <w:pPr>
        <w:rPr>
          <w:rFonts w:eastAsia="ITC Avant Garde" w:cs="ITC Avant Garde"/>
          <w:szCs w:val="20"/>
        </w:rPr>
      </w:pPr>
      <w:r w:rsidRPr="7D9CA262">
        <w:rPr>
          <w:rFonts w:eastAsia="ITC Avant Garde" w:cs="ITC Avant Garde"/>
          <w:szCs w:val="20"/>
        </w:rPr>
        <w:t>JAVIER TAMAYO GARCIA, no emite comentarios en específico, pero apoya la implementación del formato R002 acercado más a la realidad de operación administrativa que tienen los ISP´s en México.</w:t>
      </w:r>
    </w:p>
    <w:p w14:paraId="283119FD" w14:textId="397E1E70" w:rsidR="7D9CA262" w:rsidRDefault="7D9CA262" w:rsidP="7D9CA262">
      <w:pPr>
        <w:rPr>
          <w:rFonts w:eastAsia="ITC Avant Garde" w:cs="ITC Avant Garde"/>
          <w:szCs w:val="20"/>
        </w:rPr>
      </w:pPr>
    </w:p>
    <w:p w14:paraId="6EEE2A98" w14:textId="0E75D124" w:rsidR="10451CF0" w:rsidRDefault="10451CF0" w:rsidP="7D9CA262">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atendieron los comentarios al respecto.</w:t>
      </w:r>
    </w:p>
    <w:p w14:paraId="0837D770" w14:textId="7A80665B" w:rsidR="0D4032FA" w:rsidRDefault="0D4032FA" w:rsidP="0D4032FA">
      <w:pPr>
        <w:rPr>
          <w:rFonts w:eastAsia="ITC Avant Garde" w:cs="ITC Avant Garde"/>
          <w:szCs w:val="20"/>
        </w:rPr>
      </w:pPr>
    </w:p>
    <w:p w14:paraId="6DF86F1C" w14:textId="6757AA1E" w:rsidR="1185B2EC" w:rsidRPr="008E32C3" w:rsidRDefault="4448677C" w:rsidP="0E77608E">
      <w:pPr>
        <w:rPr>
          <w:rFonts w:eastAsia="ITC Avant Garde" w:cs="ITC Avant Garde"/>
          <w:b/>
          <w:bCs/>
        </w:rPr>
      </w:pPr>
      <w:r w:rsidRPr="008E32C3">
        <w:rPr>
          <w:rFonts w:eastAsia="ITC Avant Garde" w:cs="ITC Avant Garde"/>
          <w:b/>
          <w:bCs/>
        </w:rPr>
        <w:t>eFormato R004</w:t>
      </w:r>
    </w:p>
    <w:p w14:paraId="31060734" w14:textId="4A74885F" w:rsidR="1185B2EC" w:rsidRDefault="0691A778" w:rsidP="0D4032FA">
      <w:pPr>
        <w:rPr>
          <w:rFonts w:eastAsia="ITC Avant Garde" w:cs="ITC Avant Garde"/>
          <w:szCs w:val="20"/>
        </w:rPr>
      </w:pPr>
      <w:r w:rsidRPr="7D9CA262">
        <w:rPr>
          <w:rFonts w:eastAsia="ITC Avant Garde" w:cs="ITC Avant Garde"/>
          <w:szCs w:val="20"/>
        </w:rPr>
        <w:t>PEGASO PCS, solicita la eliminación del formato R004-09, porque no es posible distinguir los SMS conforme a lo requerido por el Instituto.</w:t>
      </w:r>
    </w:p>
    <w:p w14:paraId="7A168614" w14:textId="4F971A76" w:rsidR="1185B2EC" w:rsidRDefault="1185B2EC" w:rsidP="0D4032FA">
      <w:pPr>
        <w:rPr>
          <w:rFonts w:eastAsia="ITC Avant Garde" w:cs="ITC Avant Garde"/>
          <w:b/>
          <w:bCs/>
          <w:szCs w:val="20"/>
          <w:u w:val="single"/>
        </w:rPr>
      </w:pPr>
    </w:p>
    <w:p w14:paraId="184BA6BC" w14:textId="492CEE78" w:rsidR="1185B2EC" w:rsidRDefault="0691A778"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realizan los ajustes correspondientes.</w:t>
      </w:r>
    </w:p>
    <w:p w14:paraId="05F494AA" w14:textId="0EC63F1B" w:rsidR="5EF7E989" w:rsidRDefault="5EF7E989" w:rsidP="5EF7E989">
      <w:pPr>
        <w:rPr>
          <w:rFonts w:eastAsia="ITC Avant Garde" w:cs="ITC Avant Garde"/>
          <w:szCs w:val="20"/>
        </w:rPr>
      </w:pPr>
    </w:p>
    <w:p w14:paraId="3F81953A" w14:textId="26282325" w:rsidR="1185B2EC" w:rsidRPr="008E32C3" w:rsidRDefault="4448677C" w:rsidP="0E77608E">
      <w:pPr>
        <w:rPr>
          <w:rFonts w:eastAsia="ITC Avant Garde" w:cs="ITC Avant Garde"/>
          <w:b/>
          <w:bCs/>
        </w:rPr>
      </w:pPr>
      <w:r w:rsidRPr="008E32C3">
        <w:rPr>
          <w:rFonts w:eastAsia="ITC Avant Garde" w:cs="ITC Avant Garde"/>
          <w:b/>
          <w:bCs/>
        </w:rPr>
        <w:t>eFormato R005</w:t>
      </w:r>
    </w:p>
    <w:p w14:paraId="4CF1BC4F" w14:textId="4FF17355" w:rsidR="0C9E0793" w:rsidRDefault="2A75D4F9" w:rsidP="0D4032FA">
      <w:pPr>
        <w:rPr>
          <w:rFonts w:eastAsia="ITC Avant Garde" w:cs="ITC Avant Garde"/>
          <w:szCs w:val="20"/>
        </w:rPr>
      </w:pPr>
      <w:r w:rsidRPr="7D9CA262">
        <w:rPr>
          <w:rFonts w:eastAsia="ITC Avant Garde" w:cs="ITC Avant Garde"/>
          <w:szCs w:val="20"/>
        </w:rPr>
        <w:t xml:space="preserve">TELECOMUNICACIONES 360 y ALAN JESUARI, advierten que de la lectura total de este eFormato únicamente se están considerando los servicios de Voz y SMS, lo cual se considera incorrecto y contradictorio debido a que la </w:t>
      </w:r>
      <w:r w:rsidR="65ACF0AE" w:rsidRPr="7D9CA262">
        <w:rPr>
          <w:rFonts w:eastAsia="ITC Avant Garde" w:cs="ITC Avant Garde"/>
          <w:szCs w:val="20"/>
        </w:rPr>
        <w:t>definición proporcionada sobre los servicios que implican la telefonía móvil bajo esquema OMV es aquel Servicio Inalámbrico, donde un Operador provee Acceso a los Servicio</w:t>
      </w:r>
      <w:r w:rsidR="30F04A38" w:rsidRPr="7D9CA262">
        <w:rPr>
          <w:rFonts w:eastAsia="ITC Avant Garde" w:cs="ITC Avant Garde"/>
          <w:szCs w:val="20"/>
        </w:rPr>
        <w:t>s de Voz, Transferencia de Datos y envió / recepción de SMS mediante un Sistema de Comunicación OMV, lo que resulta confuso</w:t>
      </w:r>
      <w:r w:rsidR="6BDC70A3" w:rsidRPr="7D9CA262">
        <w:rPr>
          <w:rFonts w:eastAsia="ITC Avant Garde" w:cs="ITC Avant Garde"/>
          <w:szCs w:val="20"/>
        </w:rPr>
        <w:t xml:space="preserve"> que la información requerida por el Instituto relacionada a la Transferencia de Datos se tiene que desglosar y/o señalar en formato diverso (R010. Información Estadística sobre el Servicio Mi</w:t>
      </w:r>
      <w:r w:rsidR="50CF9DB5" w:rsidRPr="7D9CA262">
        <w:rPr>
          <w:rFonts w:eastAsia="ITC Avant Garde" w:cs="ITC Avant Garde"/>
          <w:szCs w:val="20"/>
        </w:rPr>
        <w:t>norista Móvil de Acceso a Internet bajo esquema OMV). Por lo que proponen implementar en un solo eFormato la información relativa a la Transferencia de Datos y los Servicios de Voz y SMS, debido a que esa</w:t>
      </w:r>
      <w:r w:rsidR="6EEBD65B" w:rsidRPr="7D9CA262">
        <w:rPr>
          <w:rFonts w:eastAsia="ITC Avant Garde" w:cs="ITC Avant Garde"/>
          <w:szCs w:val="20"/>
        </w:rPr>
        <w:t xml:space="preserve"> es la</w:t>
      </w:r>
      <w:r w:rsidR="50CF9DB5" w:rsidRPr="7D9CA262">
        <w:rPr>
          <w:rFonts w:eastAsia="ITC Avant Garde" w:cs="ITC Avant Garde"/>
          <w:szCs w:val="20"/>
        </w:rPr>
        <w:t xml:space="preserve"> naturalez</w:t>
      </w:r>
      <w:r w:rsidR="4678A40F" w:rsidRPr="7D9CA262">
        <w:rPr>
          <w:rFonts w:eastAsia="ITC Avant Garde" w:cs="ITC Avant Garde"/>
          <w:szCs w:val="20"/>
        </w:rPr>
        <w:t>a del servicio de telefonía móvil</w:t>
      </w:r>
      <w:r w:rsidR="4F1DCC37" w:rsidRPr="7D9CA262">
        <w:rPr>
          <w:rFonts w:eastAsia="ITC Avant Garde" w:cs="ITC Avant Garde"/>
          <w:szCs w:val="20"/>
        </w:rPr>
        <w:t>.</w:t>
      </w:r>
    </w:p>
    <w:p w14:paraId="72E81694" w14:textId="7EC8282D" w:rsidR="0D4032FA" w:rsidRDefault="0D4032FA" w:rsidP="0D4032FA">
      <w:pPr>
        <w:rPr>
          <w:rFonts w:eastAsia="ITC Avant Garde" w:cs="ITC Avant Garde"/>
          <w:szCs w:val="20"/>
        </w:rPr>
      </w:pPr>
    </w:p>
    <w:p w14:paraId="505B93B5" w14:textId="36B30B3F" w:rsidR="2AD08D54" w:rsidRDefault="4F1DCC37"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La definición del servicio móvil no se altera, únicamente se separan los servicios para hacer más fácil la comprensión y el llenado de los formatos para los regulados.</w:t>
      </w:r>
    </w:p>
    <w:p w14:paraId="2196427A" w14:textId="37925EE2" w:rsidR="1185B2EC" w:rsidRDefault="1185B2EC" w:rsidP="7D9CA262">
      <w:pPr>
        <w:rPr>
          <w:rFonts w:eastAsia="ITC Avant Garde" w:cs="ITC Avant Garde"/>
          <w:szCs w:val="20"/>
        </w:rPr>
      </w:pPr>
    </w:p>
    <w:p w14:paraId="6C935A02" w14:textId="6868C933" w:rsidR="1185B2EC" w:rsidRPr="008E32C3" w:rsidRDefault="18751AB5" w:rsidP="0E77608E">
      <w:pPr>
        <w:rPr>
          <w:rFonts w:eastAsia="ITC Avant Garde" w:cs="ITC Avant Garde"/>
          <w:b/>
          <w:bCs/>
        </w:rPr>
      </w:pPr>
      <w:r w:rsidRPr="008E32C3">
        <w:rPr>
          <w:rFonts w:eastAsia="ITC Avant Garde" w:cs="ITC Avant Garde"/>
          <w:b/>
          <w:bCs/>
        </w:rPr>
        <w:t>eFormato R012</w:t>
      </w:r>
    </w:p>
    <w:p w14:paraId="175BAD86" w14:textId="2E7938A8" w:rsidR="1185B2EC" w:rsidRDefault="18751AB5" w:rsidP="7D9CA262">
      <w:pPr>
        <w:rPr>
          <w:rFonts w:eastAsia="ITC Avant Garde" w:cs="ITC Avant Garde"/>
          <w:szCs w:val="20"/>
        </w:rPr>
      </w:pPr>
      <w:r w:rsidRPr="7D9CA262">
        <w:rPr>
          <w:rFonts w:eastAsia="ITC Avant Garde" w:cs="ITC Avant Garde"/>
          <w:szCs w:val="20"/>
        </w:rPr>
        <w:t>RED NACIONAL ULTIMA MILLA, RED ULTIMA MILLA DEL NOROESTE, solicita</w:t>
      </w:r>
      <w:r w:rsidR="0412C33D" w:rsidRPr="7D9CA262">
        <w:rPr>
          <w:rFonts w:eastAsia="ITC Avant Garde" w:cs="ITC Avant Garde"/>
          <w:szCs w:val="20"/>
        </w:rPr>
        <w:t>n</w:t>
      </w:r>
      <w:r w:rsidRPr="7D9CA262">
        <w:rPr>
          <w:rFonts w:eastAsia="ITC Avant Garde" w:cs="ITC Avant Garde"/>
          <w:szCs w:val="20"/>
        </w:rPr>
        <w:t xml:space="preserve"> agregar en el anexo “R012. Información Estadística </w:t>
      </w:r>
      <w:r w:rsidR="32FB525E" w:rsidRPr="7D9CA262">
        <w:rPr>
          <w:rFonts w:eastAsia="ITC Avant Garde" w:cs="ITC Avant Garde"/>
          <w:szCs w:val="20"/>
        </w:rPr>
        <w:t xml:space="preserve">sobre el Servicio Minorista Fijo de Televisión y Audio Restringidos”, dentro de la “sección 3. Información solicitada”, en la </w:t>
      </w:r>
      <w:r w:rsidR="17254BA5" w:rsidRPr="7D9CA262">
        <w:rPr>
          <w:rFonts w:eastAsia="ITC Avant Garde" w:cs="ITC Avant Garde"/>
          <w:szCs w:val="20"/>
        </w:rPr>
        <w:t>subsección</w:t>
      </w:r>
      <w:r w:rsidR="32FB525E" w:rsidRPr="7D9CA262">
        <w:rPr>
          <w:rFonts w:eastAsia="ITC Avant Garde" w:cs="ITC Avant Garde"/>
          <w:szCs w:val="20"/>
        </w:rPr>
        <w:t xml:space="preserve"> </w:t>
      </w:r>
      <w:r w:rsidR="5EB12AF1" w:rsidRPr="7D9CA262">
        <w:rPr>
          <w:rFonts w:eastAsia="ITC Avant Garde" w:cs="ITC Avant Garde"/>
          <w:szCs w:val="20"/>
        </w:rPr>
        <w:t>“</w:t>
      </w:r>
      <w:r w:rsidR="32FB525E" w:rsidRPr="7D9CA262">
        <w:rPr>
          <w:rFonts w:eastAsia="ITC Avant Garde" w:cs="ITC Avant Garde"/>
          <w:szCs w:val="20"/>
        </w:rPr>
        <w:t xml:space="preserve">R012-01. Accesos por </w:t>
      </w:r>
      <w:r w:rsidR="4801F317" w:rsidRPr="7D9CA262">
        <w:rPr>
          <w:rFonts w:eastAsia="ITC Avant Garde" w:cs="ITC Avant Garde"/>
          <w:szCs w:val="20"/>
        </w:rPr>
        <w:t>municipio, tecnología y modalidad de contrato”</w:t>
      </w:r>
      <w:r w:rsidR="1B1C3CC9" w:rsidRPr="7D9CA262">
        <w:rPr>
          <w:rFonts w:eastAsia="ITC Avant Garde" w:cs="ITC Avant Garde"/>
          <w:szCs w:val="20"/>
        </w:rPr>
        <w:t xml:space="preserve"> un campo que indique el Desagregador por Red de Acceso General, tal como se presenta en el campo desagregador del CCI, en el formato C201, a fin de contar con información valiosa del medio de acceso </w:t>
      </w:r>
      <w:r w:rsidR="1F72937A" w:rsidRPr="7D9CA262">
        <w:rPr>
          <w:rFonts w:eastAsia="ITC Avant Garde" w:cs="ITC Avant Garde"/>
          <w:szCs w:val="20"/>
        </w:rPr>
        <w:t xml:space="preserve">de los servicios de Televisión Restringida en el sector de Telecomunicaciones que es </w:t>
      </w:r>
      <w:r w:rsidR="6A9BAD5F" w:rsidRPr="7D9CA262">
        <w:rPr>
          <w:rFonts w:eastAsia="ITC Avant Garde" w:cs="ITC Avant Garde"/>
          <w:szCs w:val="20"/>
        </w:rPr>
        <w:t>útil</w:t>
      </w:r>
      <w:r w:rsidR="1F72937A" w:rsidRPr="7D9CA262">
        <w:rPr>
          <w:rFonts w:eastAsia="ITC Avant Garde" w:cs="ITC Avant Garde"/>
          <w:szCs w:val="20"/>
        </w:rPr>
        <w:t xml:space="preserve"> para conocer el nivel de penetración y alcance de los servicios d</w:t>
      </w:r>
      <w:r w:rsidR="74450832" w:rsidRPr="7D9CA262">
        <w:rPr>
          <w:rFonts w:eastAsia="ITC Avant Garde" w:cs="ITC Avant Garde"/>
          <w:szCs w:val="20"/>
        </w:rPr>
        <w:t>el sector de telecomunicaciones fijas.</w:t>
      </w:r>
    </w:p>
    <w:p w14:paraId="35904D3B" w14:textId="7347B061" w:rsidR="1185B2EC" w:rsidRDefault="1185B2EC" w:rsidP="7D9CA262">
      <w:pPr>
        <w:rPr>
          <w:rFonts w:eastAsia="ITC Avant Garde" w:cs="ITC Avant Garde"/>
          <w:b/>
          <w:bCs/>
          <w:szCs w:val="20"/>
          <w:u w:val="single"/>
        </w:rPr>
      </w:pPr>
    </w:p>
    <w:p w14:paraId="6ADC2317" w14:textId="47C60199" w:rsidR="1185B2EC" w:rsidRDefault="74450832" w:rsidP="7D9CA262">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realizan los ajustes correspondientes.</w:t>
      </w:r>
    </w:p>
    <w:p w14:paraId="72E34467" w14:textId="10FEF18D" w:rsidR="1185B2EC" w:rsidRDefault="1185B2EC" w:rsidP="7D9CA262">
      <w:pPr>
        <w:rPr>
          <w:rFonts w:eastAsia="ITC Avant Garde" w:cs="ITC Avant Garde"/>
          <w:szCs w:val="20"/>
        </w:rPr>
      </w:pPr>
    </w:p>
    <w:p w14:paraId="7C1242B1" w14:textId="3BF69896" w:rsidR="1185B2EC" w:rsidRPr="008E32C3" w:rsidRDefault="435027E4" w:rsidP="0E77608E">
      <w:pPr>
        <w:rPr>
          <w:rFonts w:eastAsia="ITC Avant Garde" w:cs="ITC Avant Garde"/>
          <w:b/>
          <w:bCs/>
        </w:rPr>
      </w:pPr>
      <w:r w:rsidRPr="008E32C3">
        <w:rPr>
          <w:rFonts w:eastAsia="ITC Avant Garde" w:cs="ITC Avant Garde"/>
          <w:b/>
          <w:bCs/>
        </w:rPr>
        <w:t>eFormato R017</w:t>
      </w:r>
    </w:p>
    <w:p w14:paraId="2DA42CEA" w14:textId="184EE4DE" w:rsidR="1185B2EC" w:rsidRDefault="435027E4" w:rsidP="7D9CA262">
      <w:pPr>
        <w:rPr>
          <w:rFonts w:eastAsia="ITC Avant Garde" w:cs="ITC Avant Garde"/>
          <w:szCs w:val="20"/>
        </w:rPr>
      </w:pPr>
      <w:r w:rsidRPr="7D9CA262">
        <w:rPr>
          <w:rFonts w:eastAsia="ITC Avant Garde" w:cs="ITC Avant Garde"/>
          <w:szCs w:val="20"/>
        </w:rPr>
        <w:t>COMUNICACION VERSATIL</w:t>
      </w:r>
      <w:r w:rsidR="65E4E40C" w:rsidRPr="7D9CA262">
        <w:rPr>
          <w:rFonts w:eastAsia="ITC Avant Garde" w:cs="ITC Avant Garde"/>
          <w:szCs w:val="20"/>
        </w:rPr>
        <w:t>, SALAZAR Y SOLIS ABOGADOS</w:t>
      </w:r>
      <w:r w:rsidRPr="7D9CA262">
        <w:rPr>
          <w:rFonts w:eastAsia="ITC Avant Garde" w:cs="ITC Avant Garde"/>
          <w:szCs w:val="20"/>
        </w:rPr>
        <w:t>, respecto al tema de interconexión, el Instituto emite resoluciones y ha publicado lineamientos que marcan las directrices que deben seguir los concesionario que implementan este servicio, además que, de conformidad con el Acuerdo mediante el cual el Pleno del Instituto Federal de Telecomunicaciones aprueba y emite los Lineamientos del Registro Público de Concesiones, es obligatorio la inscripción en el Registro Público de Concesiones de ese Instituto los puntos de interconexión, los convenios celebrados con otros concesionarios para la interconexión y los convenios de interconexión internacional, en este contexto, se considera innecesario mantener un eformato para que los operadores remitan información sobre interconexión respecto de un tópico ya contemplado y no sólo eso, información que se encuentra disponible en el RPC del cual ese Instituto es administrador, por lo que se solicita eliminar el eformato R017.</w:t>
      </w:r>
    </w:p>
    <w:p w14:paraId="553ACA76" w14:textId="0EF7FD9E" w:rsidR="1185B2EC" w:rsidRDefault="1185B2EC" w:rsidP="7D9CA262">
      <w:pPr>
        <w:rPr>
          <w:rFonts w:eastAsia="ITC Avant Garde" w:cs="ITC Avant Garde"/>
          <w:szCs w:val="20"/>
        </w:rPr>
      </w:pPr>
    </w:p>
    <w:p w14:paraId="3ABA65B9" w14:textId="4B1A0BE3" w:rsidR="1185B2EC" w:rsidRPr="007B0D30" w:rsidRDefault="435027E4" w:rsidP="52D807E5">
      <w:pPr>
        <w:spacing w:line="257" w:lineRule="auto"/>
        <w:rPr>
          <w:rFonts w:eastAsia="ITC Avant Garde" w:cs="ITC Avant Garde"/>
          <w:szCs w:val="20"/>
        </w:rPr>
      </w:pPr>
      <w:r w:rsidRPr="52D807E5">
        <w:rPr>
          <w:rFonts w:eastAsia="ITC Avant Garde" w:cs="ITC Avant Garde"/>
          <w:b/>
          <w:bCs/>
          <w:u w:val="single"/>
        </w:rPr>
        <w:t>Respuesta:</w:t>
      </w:r>
      <w:r w:rsidRPr="52D807E5">
        <w:rPr>
          <w:rFonts w:eastAsia="ITC Avant Garde" w:cs="ITC Avant Garde"/>
        </w:rPr>
        <w:t xml:space="preserve"> </w:t>
      </w:r>
      <w:r w:rsidR="51F80DF7" w:rsidRPr="007B0D30">
        <w:rPr>
          <w:rFonts w:eastAsia="ITC Avant Garde" w:cs="ITC Avant Garde"/>
          <w:szCs w:val="20"/>
        </w:rPr>
        <w:t>El Anteproyecto tiene por objeto establecer la metodología y periodicidad con la que deberán cumplir ante el Instituto los Operadores del sector de telecomunicaciones; los eFormatos mediante los cuales los Operadores del sector de telecomunicaciones darán cumplimiento, y el Catálogo de Claves de Información que se empleará para las desagregaciones que se determinen en dichos eFormatos respecto de la entrega de información para integrar el Acervo estadístico del Instituto sobre el sector de telecomunicaciones. Por lo que la información inscrita en el Registro Público de Concesiones de acuerdo con el artículo 177 de la Ley Federal de Telecomunicaciones, es distinta a lo señalado en el Anteproyecto que tiene por objeto integrar el Acervo estadístico del Instituto.</w:t>
      </w:r>
    </w:p>
    <w:p w14:paraId="5B9A4161" w14:textId="490502D7" w:rsidR="1185B2EC" w:rsidRPr="007B0D30" w:rsidRDefault="1185B2EC" w:rsidP="52D807E5">
      <w:pPr>
        <w:rPr>
          <w:rFonts w:eastAsia="ITC Avant Garde" w:cs="ITC Avant Garde"/>
          <w:szCs w:val="20"/>
        </w:rPr>
      </w:pPr>
    </w:p>
    <w:p w14:paraId="307AB28B" w14:textId="18024777" w:rsidR="1185B2EC" w:rsidRDefault="1185B2EC" w:rsidP="7D9CA262">
      <w:pPr>
        <w:rPr>
          <w:rFonts w:eastAsia="ITC Avant Garde" w:cs="ITC Avant Garde"/>
          <w:szCs w:val="20"/>
        </w:rPr>
      </w:pPr>
    </w:p>
    <w:p w14:paraId="004DAE8C" w14:textId="49B5E882" w:rsidR="1185B2EC" w:rsidRPr="008E32C3" w:rsidRDefault="78D3B653" w:rsidP="0E77608E">
      <w:pPr>
        <w:rPr>
          <w:rFonts w:eastAsia="ITC Avant Garde" w:cs="ITC Avant Garde"/>
          <w:b/>
          <w:bCs/>
        </w:rPr>
      </w:pPr>
      <w:r w:rsidRPr="008E32C3">
        <w:rPr>
          <w:rFonts w:eastAsia="ITC Avant Garde" w:cs="ITC Avant Garde"/>
          <w:b/>
          <w:bCs/>
        </w:rPr>
        <w:t>eFormato R021</w:t>
      </w:r>
    </w:p>
    <w:p w14:paraId="28F2C50D" w14:textId="17B32B72" w:rsidR="1185B2EC" w:rsidRDefault="78D3B653" w:rsidP="7D9CA262">
      <w:pPr>
        <w:rPr>
          <w:rFonts w:eastAsia="ITC Avant Garde" w:cs="ITC Avant Garde"/>
          <w:szCs w:val="20"/>
        </w:rPr>
      </w:pPr>
      <w:r w:rsidRPr="7D9CA262">
        <w:rPr>
          <w:rFonts w:eastAsia="ITC Avant Garde" w:cs="ITC Avant Garde"/>
          <w:szCs w:val="20"/>
        </w:rPr>
        <w:t>COMUNICACION VERSATIL</w:t>
      </w:r>
      <w:r w:rsidR="79DD7079" w:rsidRPr="7D9CA262">
        <w:rPr>
          <w:rFonts w:eastAsia="ITC Avant Garde" w:cs="ITC Avant Garde"/>
          <w:szCs w:val="20"/>
        </w:rPr>
        <w:t>, SALAZAR Y SOLIS ABOGADOS</w:t>
      </w:r>
      <w:r w:rsidRPr="7D9CA262">
        <w:rPr>
          <w:rFonts w:eastAsia="ITC Avant Garde" w:cs="ITC Avant Garde"/>
          <w:szCs w:val="20"/>
        </w:rPr>
        <w:t xml:space="preserve">, en caso de prestar el servicio se remite el eFormato R021. Servicio Mayorista de Acceso y Uso Compartido de Infraestructura”, sin embargo, la </w:t>
      </w:r>
      <w:r w:rsidRPr="7D9CA262">
        <w:rPr>
          <w:rFonts w:eastAsia="ITC Avant Garde" w:cs="ITC Avant Garde"/>
          <w:szCs w:val="20"/>
        </w:rPr>
        <w:lastRenderedPageBreak/>
        <w:t>entrega</w:t>
      </w:r>
      <w:r w:rsidR="5C5290C7" w:rsidRPr="7D9CA262">
        <w:rPr>
          <w:rFonts w:eastAsia="ITC Avant Garde" w:cs="ITC Avant Garde"/>
          <w:szCs w:val="20"/>
        </w:rPr>
        <w:t xml:space="preserve"> de este archivo duplica la carga regulatoria para los operadores, ya que, recientemente, se publicó en el Diario Oficial de la Federación el Acuerdo mediante el cual el Pleno del Instituto Federal de Telecomunicaciones modifica diversas dispo</w:t>
      </w:r>
      <w:r w:rsidR="35A878D5" w:rsidRPr="7D9CA262">
        <w:rPr>
          <w:rFonts w:eastAsia="ITC Avant Garde" w:cs="ITC Avant Garde"/>
          <w:szCs w:val="20"/>
        </w:rPr>
        <w:t xml:space="preserve">siciones de los Lineamientos para la entrega, </w:t>
      </w:r>
      <w:r w:rsidR="325FD2A1" w:rsidRPr="7D9CA262">
        <w:rPr>
          <w:rFonts w:eastAsia="ITC Avant Garde" w:cs="ITC Avant Garde"/>
          <w:szCs w:val="20"/>
        </w:rPr>
        <w:t>inscripción</w:t>
      </w:r>
      <w:r w:rsidR="35A878D5" w:rsidRPr="7D9CA262">
        <w:rPr>
          <w:rFonts w:eastAsia="ITC Avant Garde" w:cs="ITC Avant Garde"/>
          <w:szCs w:val="20"/>
        </w:rPr>
        <w:t xml:space="preserve"> y consulta de información para la conformación del Sistema Nacional de Información de Infraestructura</w:t>
      </w:r>
      <w:r w:rsidR="6707612E" w:rsidRPr="7D9CA262">
        <w:rPr>
          <w:rFonts w:eastAsia="ITC Avant Garde" w:cs="ITC Avant Garde"/>
          <w:szCs w:val="20"/>
        </w:rPr>
        <w:t xml:space="preserve"> y</w:t>
      </w:r>
      <w:r w:rsidR="35A878D5" w:rsidRPr="7D9CA262">
        <w:rPr>
          <w:rFonts w:eastAsia="ITC Avant Garde" w:cs="ITC Avant Garde"/>
          <w:szCs w:val="20"/>
        </w:rPr>
        <w:t xml:space="preserve"> con el Acuerdo mediante </w:t>
      </w:r>
      <w:r w:rsidR="56D6339A" w:rsidRPr="7D9CA262">
        <w:rPr>
          <w:rFonts w:eastAsia="ITC Avant Garde" w:cs="ITC Avant Garde"/>
          <w:szCs w:val="20"/>
        </w:rPr>
        <w:t>el cual el Pleno del Instituto Federal de Telecomunicaciones emite los Lineamientos para el Despliegue, Acceso y Uso compartido de Infraestructura de Telecomunicaciones y Radiodifusión, disposiciones que establecen diversas obligaciones para que los operadores desplieguen</w:t>
      </w:r>
      <w:r w:rsidR="271A52CF" w:rsidRPr="7D9CA262">
        <w:rPr>
          <w:rFonts w:eastAsia="ITC Avant Garde" w:cs="ITC Avant Garde"/>
          <w:szCs w:val="20"/>
        </w:rPr>
        <w:t xml:space="preserve"> y registren la infraestructura con la que cuentan. Por lo que solicitan</w:t>
      </w:r>
      <w:r w:rsidR="50A7773B" w:rsidRPr="7D9CA262">
        <w:rPr>
          <w:rFonts w:eastAsia="ITC Avant Garde" w:cs="ITC Avant Garde"/>
          <w:szCs w:val="20"/>
        </w:rPr>
        <w:t>, la eliminación del eformato R021, en razón de que la obligación ya se encuentra contenida en diversos ordenamientos, aunado a que da como resultado en una sobrerregulación para un tópico específico que ya se encuentra contemplado en diversos acuerdos expedi</w:t>
      </w:r>
      <w:r w:rsidR="55DAA93F" w:rsidRPr="7D9CA262">
        <w:rPr>
          <w:rFonts w:eastAsia="ITC Avant Garde" w:cs="ITC Avant Garde"/>
          <w:szCs w:val="20"/>
        </w:rPr>
        <w:t>dos por ese Instituto.</w:t>
      </w:r>
    </w:p>
    <w:p w14:paraId="05B9423F" w14:textId="5C11BBB3" w:rsidR="1185B2EC" w:rsidRDefault="1185B2EC" w:rsidP="0D4032FA">
      <w:pPr>
        <w:rPr>
          <w:rFonts w:eastAsia="ITC Avant Garde" w:cs="ITC Avant Garde"/>
          <w:szCs w:val="20"/>
        </w:rPr>
      </w:pPr>
    </w:p>
    <w:p w14:paraId="28079766" w14:textId="7E939D14" w:rsidR="55C0065B" w:rsidRPr="007B0D30" w:rsidRDefault="55C0065B" w:rsidP="52D807E5">
      <w:pPr>
        <w:spacing w:line="257" w:lineRule="auto"/>
        <w:rPr>
          <w:rFonts w:eastAsia="ITC Avant Garde" w:cs="ITC Avant Garde"/>
          <w:szCs w:val="20"/>
        </w:rPr>
      </w:pPr>
      <w:r w:rsidRPr="52D807E5">
        <w:rPr>
          <w:rFonts w:eastAsia="ITC Avant Garde" w:cs="ITC Avant Garde"/>
          <w:b/>
          <w:bCs/>
          <w:u w:val="single"/>
        </w:rPr>
        <w:t>Respuesta:</w:t>
      </w:r>
      <w:r w:rsidRPr="52D807E5">
        <w:rPr>
          <w:rFonts w:eastAsia="ITC Avant Garde" w:cs="ITC Avant Garde"/>
        </w:rPr>
        <w:t xml:space="preserve"> </w:t>
      </w:r>
      <w:r w:rsidR="71010BCD" w:rsidRPr="007B0D30">
        <w:rPr>
          <w:rFonts w:eastAsia="ITC Avant Garde" w:cs="ITC Avant Garde"/>
          <w:szCs w:val="20"/>
        </w:rPr>
        <w:t>El Anteproyecto tiene por objeto establecer la metodología y periodicidad con la que deberán cumplir ante el Instituto los Operadores del sector de telecomunicaciones; los eFormatos mediante los cuales los Operadores del sector de telecomunicaciones darán cumplimiento, y el Catálogo de Claves de Información que se empleará para las desagregaciones que se determinen en dichos eFormatos respecto de la entrega de información para integrar el Acervo estadístico del Instituto sobre el sector de telecomunicaciones. Por otra parte, el Sistema Nacional de Información de Infraestructura (SNII) albergará la base de datos nacional geo-referenciada de la infraestructura que se utiliza para la prestación de los servicios de telecomunicaciones y radiodifusión del país. Por lo tanto, la información solicitada en el Anteproyecto es distinta a la base de datos del SNII. Por lo anterior, no existe duplicidad.</w:t>
      </w:r>
    </w:p>
    <w:p w14:paraId="3C62CCAD" w14:textId="47CC8C45" w:rsidR="55C0065B" w:rsidRDefault="55C0065B" w:rsidP="52D807E5">
      <w:pPr>
        <w:rPr>
          <w:rFonts w:eastAsia="ITC Avant Garde" w:cs="ITC Avant Garde"/>
        </w:rPr>
      </w:pPr>
    </w:p>
    <w:p w14:paraId="5877B665" w14:textId="1DD98C7F" w:rsidR="7D9CA262" w:rsidRDefault="7D9CA262" w:rsidP="7D9CA262">
      <w:pPr>
        <w:rPr>
          <w:rFonts w:eastAsia="ITC Avant Garde" w:cs="ITC Avant Garde"/>
          <w:szCs w:val="20"/>
        </w:rPr>
      </w:pPr>
    </w:p>
    <w:p w14:paraId="47CA34AB" w14:textId="7C71F586" w:rsidR="1185B2EC" w:rsidRPr="008E32C3" w:rsidRDefault="4448677C" w:rsidP="0E77608E">
      <w:pPr>
        <w:rPr>
          <w:rFonts w:eastAsia="ITC Avant Garde" w:cs="ITC Avant Garde"/>
          <w:b/>
          <w:bCs/>
        </w:rPr>
      </w:pPr>
      <w:r w:rsidRPr="008E32C3">
        <w:rPr>
          <w:rFonts w:eastAsia="ITC Avant Garde" w:cs="ITC Avant Garde"/>
          <w:b/>
          <w:bCs/>
        </w:rPr>
        <w:t>eFormato R023</w:t>
      </w:r>
    </w:p>
    <w:p w14:paraId="4EE9BE01" w14:textId="36D0ABC9" w:rsidR="3DD59515" w:rsidRDefault="159B91A8" w:rsidP="0D4032FA">
      <w:pPr>
        <w:rPr>
          <w:rFonts w:eastAsia="ITC Avant Garde" w:cs="ITC Avant Garde"/>
          <w:szCs w:val="20"/>
        </w:rPr>
      </w:pPr>
      <w:r w:rsidRPr="7D9CA262">
        <w:rPr>
          <w:rFonts w:eastAsia="ITC Avant Garde" w:cs="ITC Avant Garde"/>
          <w:szCs w:val="20"/>
        </w:rPr>
        <w:t>SES MEXICO y QUETZSAT, solicitan corregir las referencias de los archivos de presentación R026-01, R002-02 a R023-0</w:t>
      </w:r>
      <w:r w:rsidR="063E6F0A" w:rsidRPr="7D9CA262">
        <w:rPr>
          <w:rFonts w:eastAsia="ITC Avant Garde" w:cs="ITC Avant Garde"/>
          <w:szCs w:val="20"/>
        </w:rPr>
        <w:t>2 dentro de la sección 4 del anexo respectivo. Además, en los campos R023-0202 y R023-0203 del archivo de presentaci</w:t>
      </w:r>
      <w:r w:rsidR="4726093B" w:rsidRPr="7D9CA262">
        <w:rPr>
          <w:rFonts w:eastAsia="ITC Avant Garde" w:cs="ITC Avant Garde"/>
          <w:szCs w:val="20"/>
        </w:rPr>
        <w:t xml:space="preserve">ón R023-02 se incluya como unidad de medida los Megahertz (MHz) u </w:t>
      </w:r>
      <w:r w:rsidR="0361781D" w:rsidRPr="7D9CA262">
        <w:rPr>
          <w:rFonts w:eastAsia="ITC Avant Garde" w:cs="ITC Avant Garde"/>
          <w:szCs w:val="20"/>
        </w:rPr>
        <w:t>otras medidas de capacidad, ya que la provisión del servicio de capacidad no solo se realiza en Megabits (Mbps).</w:t>
      </w:r>
    </w:p>
    <w:p w14:paraId="558EC643" w14:textId="2175F62D" w:rsidR="0D4032FA" w:rsidRDefault="0D4032FA" w:rsidP="0D4032FA">
      <w:pPr>
        <w:rPr>
          <w:rFonts w:eastAsia="ITC Avant Garde" w:cs="ITC Avant Garde"/>
          <w:b/>
          <w:bCs/>
          <w:szCs w:val="20"/>
          <w:u w:val="single"/>
        </w:rPr>
      </w:pPr>
    </w:p>
    <w:p w14:paraId="69881B1D" w14:textId="492CEE78" w:rsidR="4D1D7B94" w:rsidRDefault="0361781D"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realizan los ajustes correspondientes.</w:t>
      </w:r>
    </w:p>
    <w:p w14:paraId="5605C55F" w14:textId="1D9C8776" w:rsidR="1185B2EC" w:rsidRDefault="4448677C" w:rsidP="7FDA8733">
      <w:r w:rsidRPr="42D97A1C">
        <w:rPr>
          <w:rFonts w:eastAsia="ITC Avant Garde" w:cs="ITC Avant Garde"/>
        </w:rPr>
        <w:t xml:space="preserve"> </w:t>
      </w:r>
    </w:p>
    <w:p w14:paraId="7853FFDB" w14:textId="725C6659" w:rsidR="36AD8121" w:rsidRDefault="36AD8121" w:rsidP="42D97A1C">
      <w:pPr>
        <w:rPr>
          <w:rFonts w:eastAsia="ITC Avant Garde" w:cs="ITC Avant Garde"/>
          <w:b/>
          <w:bCs/>
        </w:rPr>
      </w:pPr>
      <w:r w:rsidRPr="42D97A1C">
        <w:rPr>
          <w:rFonts w:eastAsia="ITC Avant Garde" w:cs="ITC Avant Garde"/>
          <w:b/>
          <w:bCs/>
        </w:rPr>
        <w:t>Registro de servicios comercializados</w:t>
      </w:r>
    </w:p>
    <w:p w14:paraId="448D748E" w14:textId="6B47EAA2" w:rsidR="32DC0CDB" w:rsidRDefault="32DC0CDB" w:rsidP="7D9CA262">
      <w:pPr>
        <w:rPr>
          <w:rFonts w:eastAsia="ITC Avant Garde" w:cs="ITC Avant Garde"/>
          <w:szCs w:val="20"/>
        </w:rPr>
      </w:pPr>
      <w:r w:rsidRPr="7D9CA262">
        <w:rPr>
          <w:rFonts w:eastAsia="ITC Avant Garde" w:cs="ITC Avant Garde"/>
          <w:szCs w:val="20"/>
        </w:rPr>
        <w:t>RADIOMOVIL DIPSA, con relación a este formato señalan que los Folios Electrónicos de Concesiones, Permisos, Autorizaciones</w:t>
      </w:r>
      <w:r w:rsidR="54DB80A1" w:rsidRPr="7D9CA262">
        <w:rPr>
          <w:rFonts w:eastAsia="ITC Avant Garde" w:cs="ITC Avant Garde"/>
          <w:szCs w:val="20"/>
        </w:rPr>
        <w:t xml:space="preserve"> y/o Asignaciones, ese IFT ya los tiene y pueden ser consultados en el registro público de telecomunicaciones. </w:t>
      </w:r>
      <w:bookmarkStart w:id="10" w:name="_Int_tTTz6rQr"/>
      <w:r w:rsidR="54DB80A1" w:rsidRPr="7D9CA262">
        <w:rPr>
          <w:rFonts w:eastAsia="ITC Avant Garde" w:cs="ITC Avant Garde"/>
          <w:szCs w:val="20"/>
        </w:rPr>
        <w:t>De esta manera y por economía procesal, estimamos que este f</w:t>
      </w:r>
      <w:r w:rsidR="6D618936" w:rsidRPr="7D9CA262">
        <w:rPr>
          <w:rFonts w:eastAsia="ITC Avant Garde" w:cs="ITC Avant Garde"/>
          <w:szCs w:val="20"/>
        </w:rPr>
        <w:t>ormato puede ser omitido.</w:t>
      </w:r>
      <w:bookmarkEnd w:id="10"/>
      <w:r w:rsidR="6D618936" w:rsidRPr="7D9CA262">
        <w:rPr>
          <w:rFonts w:eastAsia="ITC Avant Garde" w:cs="ITC Avant Garde"/>
          <w:szCs w:val="20"/>
        </w:rPr>
        <w:t xml:space="preserve"> </w:t>
      </w:r>
    </w:p>
    <w:p w14:paraId="0B16F574" w14:textId="4BF0847D" w:rsidR="7D9CA262" w:rsidRDefault="7D9CA262" w:rsidP="7D9CA262">
      <w:pPr>
        <w:rPr>
          <w:rFonts w:eastAsia="ITC Avant Garde" w:cs="ITC Avant Garde"/>
          <w:b/>
          <w:bCs/>
          <w:szCs w:val="20"/>
          <w:u w:val="single"/>
        </w:rPr>
      </w:pPr>
    </w:p>
    <w:p w14:paraId="1E361A6A" w14:textId="08918059" w:rsidR="6D618936" w:rsidRDefault="6D618936" w:rsidP="7D9CA262">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El formato solicita información adicional a los Folios Electrónicos, por lo que, no se justificaría la eliminación de todo el formato.</w:t>
      </w:r>
    </w:p>
    <w:p w14:paraId="23F4CDEB" w14:textId="5A4FFF87" w:rsidR="7D9CA262" w:rsidRDefault="7D9CA262" w:rsidP="7D9CA262">
      <w:pPr>
        <w:rPr>
          <w:rFonts w:eastAsia="ITC Avant Garde" w:cs="ITC Avant Garde"/>
          <w:szCs w:val="20"/>
        </w:rPr>
      </w:pPr>
    </w:p>
    <w:p w14:paraId="480DA9D1" w14:textId="5906C431" w:rsidR="77279D13" w:rsidRDefault="77279D13" w:rsidP="7D9CA262">
      <w:pPr>
        <w:rPr>
          <w:rFonts w:eastAsia="ITC Avant Garde" w:cs="ITC Avant Garde"/>
          <w:szCs w:val="20"/>
        </w:rPr>
      </w:pPr>
      <w:r w:rsidRPr="7D9CA262">
        <w:rPr>
          <w:rFonts w:eastAsia="ITC Avant Garde" w:cs="ITC Avant Garde"/>
          <w:szCs w:val="20"/>
        </w:rPr>
        <w:t>RADIOMOVIL DIPSA, con relación a este formato señalan que ya se solicitan los datos generales del operador (representante legal, domicilio y autorizados) y se solicitan en cada uno de los formatos. Considerando los criterios de eficiencia administrativa, se trata de una dup</w:t>
      </w:r>
      <w:r w:rsidR="053BADA0" w:rsidRPr="7D9CA262">
        <w:rPr>
          <w:rFonts w:eastAsia="ITC Avant Garde" w:cs="ITC Avant Garde"/>
          <w:szCs w:val="20"/>
        </w:rPr>
        <w:t>licidad innecesaria y, por tanto, sugerimos se conserve esta solicitud únicamente para el formato de registro.</w:t>
      </w:r>
    </w:p>
    <w:p w14:paraId="03B7F551" w14:textId="49C566A3" w:rsidR="7D9CA262" w:rsidRDefault="7D9CA262" w:rsidP="7D9CA262">
      <w:pPr>
        <w:rPr>
          <w:rFonts w:eastAsia="ITC Avant Garde" w:cs="ITC Avant Garde"/>
          <w:szCs w:val="20"/>
        </w:rPr>
      </w:pPr>
    </w:p>
    <w:p w14:paraId="55D984CC" w14:textId="6C2419A5" w:rsidR="053BADA0" w:rsidRDefault="053BADA0" w:rsidP="7D9CA262">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700BE3EA" w:rsidRPr="7D9CA262">
        <w:rPr>
          <w:rFonts w:eastAsia="ITC Avant Garde" w:cs="ITC Avant Garde"/>
          <w:szCs w:val="20"/>
        </w:rPr>
        <w:t>Se modifican los eFormatos de modo que solo se solicita una vez la información relativa a los datos generales del operador, solo con la intención de verificar que los datos sean consistentes con el Registro de Servicios Comercializados, pero evitando la solicitud múltiple de esta información.</w:t>
      </w:r>
    </w:p>
    <w:p w14:paraId="0109CA72" w14:textId="0A90DDE4" w:rsidR="7D9CA262" w:rsidRDefault="7D9CA262" w:rsidP="7D9CA262">
      <w:pPr>
        <w:rPr>
          <w:rFonts w:eastAsia="ITC Avant Garde" w:cs="ITC Avant Garde"/>
          <w:szCs w:val="20"/>
        </w:rPr>
      </w:pPr>
    </w:p>
    <w:p w14:paraId="78BD421B" w14:textId="4CEBADD0" w:rsidR="14AEBD10" w:rsidRDefault="4C9A3400" w:rsidP="349FFCAA">
      <w:pPr>
        <w:rPr>
          <w:rFonts w:eastAsia="ITC Avant Garde" w:cs="ITC Avant Garde"/>
          <w:szCs w:val="20"/>
        </w:rPr>
      </w:pPr>
      <w:r w:rsidRPr="7D9CA262">
        <w:rPr>
          <w:rFonts w:eastAsia="ITC Avant Garde" w:cs="ITC Avant Garde"/>
          <w:szCs w:val="20"/>
        </w:rPr>
        <w:t>RADIO FRECUENCIAS CONCESIONADAS, emite el siguiente cuestionamiento</w:t>
      </w:r>
      <w:r w:rsidR="77062BB6" w:rsidRPr="7D9CA262">
        <w:rPr>
          <w:rFonts w:eastAsia="ITC Avant Garde" w:cs="ITC Avant Garde"/>
          <w:szCs w:val="20"/>
        </w:rPr>
        <w:t xml:space="preserve"> ¿El eFormato R025 aplica </w:t>
      </w:r>
      <w:r w:rsidR="4AF81FF4" w:rsidRPr="7D9CA262">
        <w:rPr>
          <w:rFonts w:eastAsia="ITC Avant Garde" w:cs="ITC Avant Garde"/>
          <w:szCs w:val="20"/>
        </w:rPr>
        <w:t>únicamente</w:t>
      </w:r>
      <w:r w:rsidR="77062BB6" w:rsidRPr="7D9CA262">
        <w:rPr>
          <w:rFonts w:eastAsia="ITC Avant Garde" w:cs="ITC Avant Garde"/>
          <w:szCs w:val="20"/>
        </w:rPr>
        <w:t xml:space="preserve"> a la actualización anual en caso de prestar nuevos servicios o cancelar servicios durante un año fiscal o como servicios no listados en el Anexo A,</w:t>
      </w:r>
      <w:r w:rsidR="7BF5722F" w:rsidRPr="7D9CA262">
        <w:rPr>
          <w:rFonts w:eastAsia="ITC Avant Garde" w:cs="ITC Avant Garde"/>
          <w:szCs w:val="20"/>
        </w:rPr>
        <w:t xml:space="preserve"> debemos presentar dicho eFormato? </w:t>
      </w:r>
    </w:p>
    <w:p w14:paraId="2BC088C3" w14:textId="49A7061E" w:rsidR="349FFCAA" w:rsidRDefault="349FFCAA" w:rsidP="349FFCAA">
      <w:pPr>
        <w:rPr>
          <w:rFonts w:eastAsia="ITC Avant Garde" w:cs="ITC Avant Garde"/>
          <w:b/>
          <w:bCs/>
          <w:szCs w:val="20"/>
          <w:u w:val="single"/>
        </w:rPr>
      </w:pPr>
    </w:p>
    <w:p w14:paraId="145C6077" w14:textId="62E04074" w:rsidR="5837E378" w:rsidRDefault="7BF5722F" w:rsidP="42D97A1C">
      <w:pPr>
        <w:rPr>
          <w:rFonts w:eastAsia="ITC Avant Garde" w:cs="ITC Avant Garde"/>
        </w:rPr>
      </w:pPr>
      <w:r w:rsidRPr="42D97A1C">
        <w:rPr>
          <w:rFonts w:eastAsia="ITC Avant Garde" w:cs="ITC Avant Garde"/>
          <w:b/>
          <w:bCs/>
          <w:u w:val="single"/>
        </w:rPr>
        <w:t>Respuesta:</w:t>
      </w:r>
      <w:r w:rsidRPr="42D97A1C">
        <w:rPr>
          <w:rFonts w:eastAsia="ITC Avant Garde" w:cs="ITC Avant Garde"/>
        </w:rPr>
        <w:t xml:space="preserve"> </w:t>
      </w:r>
      <w:r w:rsidR="00695199" w:rsidRPr="42D97A1C">
        <w:rPr>
          <w:rFonts w:eastAsia="ITC Avant Garde" w:cs="ITC Avant Garde"/>
        </w:rPr>
        <w:t xml:space="preserve">El Registro de Servicios de Telecomunicaciones Comercializado de acuerdo </w:t>
      </w:r>
      <w:r w:rsidR="3DB660C1" w:rsidRPr="42D97A1C">
        <w:rPr>
          <w:rFonts w:eastAsia="ITC Avant Garde" w:cs="ITC Avant Garde"/>
        </w:rPr>
        <w:t>con e</w:t>
      </w:r>
      <w:r w:rsidR="00695199" w:rsidRPr="42D97A1C">
        <w:rPr>
          <w:rFonts w:eastAsia="ITC Avant Garde" w:cs="ITC Avant Garde"/>
        </w:rPr>
        <w:t>l Lineamiento Octavo del Anteproyecto, lo realiza el operador antes de poder realizar la entrega por primera vez de la información correspondiente en términos de los Lineamientos Décimo cuarto, Décimo quinto y Décimo séptimo. Por lo que, p</w:t>
      </w:r>
      <w:r w:rsidRPr="42D97A1C">
        <w:rPr>
          <w:rFonts w:eastAsia="ITC Avant Garde" w:cs="ITC Avant Garde"/>
        </w:rPr>
        <w:t xml:space="preserve">ara llevar a cabo su registro de servicios comercializados es necesario presentar el eFormato </w:t>
      </w:r>
      <w:r w:rsidR="1D1D18DD" w:rsidRPr="42D97A1C">
        <w:rPr>
          <w:rFonts w:eastAsia="ITC Avant Garde" w:cs="ITC Avant Garde"/>
        </w:rPr>
        <w:t>correspondiente</w:t>
      </w:r>
      <w:r w:rsidRPr="42D97A1C">
        <w:rPr>
          <w:rFonts w:eastAsia="ITC Avant Garde" w:cs="ITC Avant Garde"/>
        </w:rPr>
        <w:t xml:space="preserve"> dentro de los plazos establecidos para ello.</w:t>
      </w:r>
      <w:r w:rsidR="00695199" w:rsidRPr="42D97A1C">
        <w:rPr>
          <w:rFonts w:eastAsia="ITC Avant Garde" w:cs="ITC Avant Garde"/>
        </w:rPr>
        <w:t xml:space="preserve"> Ahora bien, de acuerdo al Transitorio Cuarto, </w:t>
      </w:r>
      <w:r w:rsidR="00001F90" w:rsidRPr="42D97A1C">
        <w:rPr>
          <w:rFonts w:eastAsia="ITC Avant Garde" w:cs="ITC Avant Garde"/>
        </w:rPr>
        <w:t>al momento de la entrada en vigor del Anteproyecto, todos los operadores que hayan realizado por lo menos una entrega de información al Instituto en el marco de los Lineamientos vigentes, deberán realizar la entrega de dicho registro dentro de los 20 días hábiles posteriores a la entrega en vigor del Anteproyecto, en caso, que sea un operador que no haya realizado ninguna entrega de información al Instituto estará en lo dispuesto por el Transitorio Quinto y el Lineamiento Octavo del Anteproyecto.</w:t>
      </w:r>
      <w:r w:rsidRPr="42D97A1C">
        <w:rPr>
          <w:rFonts w:eastAsia="ITC Avant Garde" w:cs="ITC Avant Garde"/>
        </w:rPr>
        <w:t xml:space="preserve"> </w:t>
      </w:r>
      <w:bookmarkStart w:id="11" w:name="_Int_vAFN77kX"/>
      <w:r w:rsidRPr="42D97A1C">
        <w:rPr>
          <w:rFonts w:eastAsia="ITC Avant Garde" w:cs="ITC Avant Garde"/>
        </w:rPr>
        <w:t>En caso de que no se comerc</w:t>
      </w:r>
      <w:r w:rsidR="453823BD" w:rsidRPr="42D97A1C">
        <w:rPr>
          <w:rFonts w:eastAsia="ITC Avant Garde" w:cs="ITC Avant Garde"/>
        </w:rPr>
        <w:t xml:space="preserve">ialice </w:t>
      </w:r>
      <w:r w:rsidR="68CC5F6A" w:rsidRPr="42D97A1C">
        <w:rPr>
          <w:rFonts w:eastAsia="ITC Avant Garde" w:cs="ITC Avant Garde"/>
        </w:rPr>
        <w:t>ninguno</w:t>
      </w:r>
      <w:r w:rsidR="453823BD" w:rsidRPr="42D97A1C">
        <w:rPr>
          <w:rFonts w:eastAsia="ITC Avant Garde" w:cs="ITC Avant Garde"/>
        </w:rPr>
        <w:t xml:space="preserve"> de los servicios definidos, se pueden señalar los servicios que se comercializan en la sección III.</w:t>
      </w:r>
      <w:bookmarkEnd w:id="11"/>
      <w:r w:rsidR="453823BD" w:rsidRPr="42D97A1C">
        <w:rPr>
          <w:rFonts w:eastAsia="ITC Avant Garde" w:cs="ITC Avant Garde"/>
        </w:rPr>
        <w:t xml:space="preserve"> Tipo de operador del </w:t>
      </w:r>
      <w:r w:rsidR="658CA4EC" w:rsidRPr="42D97A1C">
        <w:rPr>
          <w:rFonts w:eastAsia="ITC Avant Garde" w:cs="ITC Avant Garde"/>
        </w:rPr>
        <w:t>Registro de servicios comercializados</w:t>
      </w:r>
      <w:r w:rsidR="00001F90" w:rsidRPr="42D97A1C">
        <w:rPr>
          <w:rFonts w:eastAsia="ITC Avant Garde" w:cs="ITC Avant Garde"/>
        </w:rPr>
        <w:t>, y atender las obligaciones marcadas en el Lineamiento Décimo quinto, numeral 3 del Anteproyecto</w:t>
      </w:r>
      <w:r w:rsidR="453823BD" w:rsidRPr="42D97A1C">
        <w:rPr>
          <w:rFonts w:eastAsia="ITC Avant Garde" w:cs="ITC Avant Garde"/>
        </w:rPr>
        <w:t>.</w:t>
      </w:r>
    </w:p>
    <w:p w14:paraId="54E4B054" w14:textId="0FF4BC24" w:rsidR="349FFCAA" w:rsidRDefault="349FFCAA" w:rsidP="349FFCAA">
      <w:pPr>
        <w:rPr>
          <w:rFonts w:eastAsia="ITC Avant Garde" w:cs="ITC Avant Garde"/>
          <w:szCs w:val="20"/>
        </w:rPr>
      </w:pPr>
    </w:p>
    <w:p w14:paraId="2049E0C1" w14:textId="1D1975EB" w:rsidR="2C2DE0B8" w:rsidRDefault="626B8EDA" w:rsidP="0D4032FA">
      <w:pPr>
        <w:pStyle w:val="Prrafodelista"/>
        <w:numPr>
          <w:ilvl w:val="0"/>
          <w:numId w:val="18"/>
        </w:numPr>
        <w:rPr>
          <w:rFonts w:eastAsia="ITC Avant Garde" w:cs="ITC Avant Garde"/>
          <w:b/>
          <w:bCs/>
          <w:szCs w:val="20"/>
        </w:rPr>
      </w:pPr>
      <w:r w:rsidRPr="7D9CA262">
        <w:rPr>
          <w:rFonts w:eastAsia="ITC Avant Garde" w:cs="ITC Avant Garde"/>
          <w:b/>
          <w:bCs/>
          <w:szCs w:val="20"/>
        </w:rPr>
        <w:t>ANEXO E. Archivos de presentación</w:t>
      </w:r>
    </w:p>
    <w:p w14:paraId="2512DFF6" w14:textId="4E12D82A" w:rsidR="5EF7E989" w:rsidRDefault="5EF7E989" w:rsidP="5EF7E989">
      <w:pPr>
        <w:rPr>
          <w:rFonts w:eastAsia="ITC Avant Garde" w:cs="ITC Avant Garde"/>
          <w:szCs w:val="20"/>
        </w:rPr>
      </w:pPr>
    </w:p>
    <w:p w14:paraId="03960247" w14:textId="422C284F" w:rsidR="77AC42CA" w:rsidRDefault="1D7160A9" w:rsidP="0D4032FA">
      <w:pPr>
        <w:rPr>
          <w:rFonts w:eastAsia="ITC Avant Garde" w:cs="ITC Avant Garde"/>
          <w:szCs w:val="20"/>
        </w:rPr>
      </w:pPr>
      <w:r w:rsidRPr="7D9CA262">
        <w:rPr>
          <w:rFonts w:eastAsia="ITC Avant Garde" w:cs="ITC Avant Garde"/>
          <w:szCs w:val="20"/>
        </w:rPr>
        <w:t>Archivo de presentación: R001-01</w:t>
      </w:r>
    </w:p>
    <w:p w14:paraId="47734ECE" w14:textId="62000F2F" w:rsidR="5EBF8E55" w:rsidRDefault="15E3FD82" w:rsidP="0D4032FA">
      <w:pPr>
        <w:rPr>
          <w:rFonts w:eastAsia="ITC Avant Garde" w:cs="ITC Avant Garde"/>
          <w:szCs w:val="20"/>
        </w:rPr>
      </w:pPr>
      <w:r w:rsidRPr="7D9CA262">
        <w:rPr>
          <w:rFonts w:eastAsia="ITC Avant Garde" w:cs="ITC Avant Garde"/>
          <w:szCs w:val="20"/>
        </w:rPr>
        <w:t xml:space="preserve">RADIOMOVIL DIPSA, solicitan se corrobore si efectivamente, en adelante se excluirá la entrega de los ingresos por venta de equipo en el rubro de ingresos, asimismo, se solicita se indique </w:t>
      </w:r>
      <w:r w:rsidR="08692391" w:rsidRPr="7D9CA262">
        <w:rPr>
          <w:rFonts w:eastAsia="ITC Avant Garde" w:cs="ITC Avant Garde"/>
          <w:szCs w:val="20"/>
        </w:rPr>
        <w:t>cuáles</w:t>
      </w:r>
      <w:r w:rsidRPr="7D9CA262">
        <w:rPr>
          <w:rFonts w:eastAsia="ITC Avant Garde" w:cs="ITC Avant Garde"/>
          <w:szCs w:val="20"/>
        </w:rPr>
        <w:t xml:space="preserve"> son</w:t>
      </w:r>
      <w:r w:rsidR="30286A64" w:rsidRPr="7D9CA262">
        <w:rPr>
          <w:rFonts w:eastAsia="ITC Avant Garde" w:cs="ITC Avant Garde"/>
          <w:szCs w:val="20"/>
        </w:rPr>
        <w:t xml:space="preserve"> las </w:t>
      </w:r>
      <w:r w:rsidR="4020069A" w:rsidRPr="7D9CA262">
        <w:rPr>
          <w:rFonts w:eastAsia="ITC Avant Garde" w:cs="ITC Avant Garde"/>
          <w:szCs w:val="20"/>
        </w:rPr>
        <w:lastRenderedPageBreak/>
        <w:t>diferencias</w:t>
      </w:r>
      <w:r w:rsidR="30286A64" w:rsidRPr="7D9CA262">
        <w:rPr>
          <w:rFonts w:eastAsia="ITC Avant Garde" w:cs="ITC Avant Garde"/>
          <w:szCs w:val="20"/>
        </w:rPr>
        <w:t xml:space="preserve"> de lo solicitado en “ingresos por comercialización de servicios minoristas de telecomunicaciones no definidos en los Lineamientos” y “Ingresos por otros servicios”, lo anterior debido a que consideran que por alternativa ló</w:t>
      </w:r>
      <w:r w:rsidR="11DD5A9A" w:rsidRPr="7D9CA262">
        <w:rPr>
          <w:rFonts w:eastAsia="ITC Avant Garde" w:cs="ITC Avant Garde"/>
          <w:szCs w:val="20"/>
        </w:rPr>
        <w:t>gica solo puede haber un concepto abierto o no definido.</w:t>
      </w:r>
    </w:p>
    <w:p w14:paraId="24B59E47" w14:textId="7D62DCCD" w:rsidR="0D4032FA" w:rsidRDefault="0D4032FA" w:rsidP="0D4032FA">
      <w:pPr>
        <w:rPr>
          <w:rFonts w:eastAsia="ITC Avant Garde" w:cs="ITC Avant Garde"/>
          <w:szCs w:val="20"/>
        </w:rPr>
      </w:pPr>
    </w:p>
    <w:p w14:paraId="63B6045B" w14:textId="3179748A" w:rsidR="14569642" w:rsidRDefault="05DE215F"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realizan los ajustes correspondientes a fin de dar mayor claridad a los operadores.</w:t>
      </w:r>
    </w:p>
    <w:p w14:paraId="192C7D93" w14:textId="548C1DF0" w:rsidR="0D4032FA" w:rsidRDefault="0D4032FA" w:rsidP="0D4032FA">
      <w:pPr>
        <w:rPr>
          <w:rFonts w:eastAsia="ITC Avant Garde" w:cs="ITC Avant Garde"/>
          <w:szCs w:val="20"/>
        </w:rPr>
      </w:pPr>
    </w:p>
    <w:p w14:paraId="7FE2153F" w14:textId="48B02DF1" w:rsidR="0FF8A37A" w:rsidRPr="008E32C3" w:rsidRDefault="64031AE8" w:rsidP="0E77608E">
      <w:pPr>
        <w:rPr>
          <w:rFonts w:eastAsia="ITC Avant Garde" w:cs="ITC Avant Garde"/>
          <w:b/>
          <w:bCs/>
        </w:rPr>
      </w:pPr>
      <w:r w:rsidRPr="008E32C3">
        <w:rPr>
          <w:rFonts w:eastAsia="ITC Avant Garde" w:cs="ITC Avant Garde"/>
          <w:b/>
          <w:bCs/>
        </w:rPr>
        <w:t>Archivo de presentación: R001-02</w:t>
      </w:r>
    </w:p>
    <w:p w14:paraId="580C880A" w14:textId="747C8FEF" w:rsidR="0FF8A37A" w:rsidRDefault="64031AE8" w:rsidP="0D4032FA">
      <w:pPr>
        <w:rPr>
          <w:rFonts w:eastAsia="ITC Avant Garde" w:cs="ITC Avant Garde"/>
          <w:szCs w:val="20"/>
        </w:rPr>
      </w:pPr>
      <w:r w:rsidRPr="7D9CA262">
        <w:rPr>
          <w:rFonts w:eastAsia="ITC Avant Garde" w:cs="ITC Avant Garde"/>
          <w:szCs w:val="20"/>
        </w:rPr>
        <w:t xml:space="preserve">RADIOMOVIL DIPSA, solicita se aclare si el eFormato mantiene el nombre de esquema de pago, pero se </w:t>
      </w:r>
      <w:r w:rsidR="516B7A79" w:rsidRPr="7D9CA262">
        <w:rPr>
          <w:rFonts w:eastAsia="ITC Avant Garde" w:cs="ITC Avant Garde"/>
          <w:szCs w:val="20"/>
        </w:rPr>
        <w:t>deberá</w:t>
      </w:r>
      <w:r w:rsidRPr="7D9CA262">
        <w:rPr>
          <w:rFonts w:eastAsia="ITC Avant Garde" w:cs="ITC Avant Garde"/>
          <w:szCs w:val="20"/>
        </w:rPr>
        <w:t xml:space="preserve"> entregar por Paquete comercial</w:t>
      </w:r>
      <w:r w:rsidR="308A837E" w:rsidRPr="7D9CA262">
        <w:rPr>
          <w:rFonts w:eastAsia="ITC Avant Garde" w:cs="ITC Avant Garde"/>
          <w:szCs w:val="20"/>
        </w:rPr>
        <w:t>.</w:t>
      </w:r>
    </w:p>
    <w:p w14:paraId="1526A7FD" w14:textId="5A497FEC" w:rsidR="0D4032FA" w:rsidRDefault="0D4032FA" w:rsidP="0D4032FA">
      <w:pPr>
        <w:rPr>
          <w:rFonts w:eastAsia="ITC Avant Garde" w:cs="ITC Avant Garde"/>
          <w:szCs w:val="20"/>
        </w:rPr>
      </w:pPr>
    </w:p>
    <w:p w14:paraId="73368B96" w14:textId="6DFFB108" w:rsidR="0FF8A37A" w:rsidRDefault="64031AE8"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w:t>
      </w:r>
      <w:r w:rsidR="0FADC46B" w:rsidRPr="7D9CA262">
        <w:rPr>
          <w:rFonts w:eastAsia="ITC Avant Garde" w:cs="ITC Avant Garde"/>
          <w:szCs w:val="20"/>
        </w:rPr>
        <w:t>ajusta el nombre del eFormato.</w:t>
      </w:r>
    </w:p>
    <w:p w14:paraId="62D411DB" w14:textId="114BD439" w:rsidR="0D4032FA" w:rsidRDefault="0D4032FA" w:rsidP="0D4032FA">
      <w:pPr>
        <w:rPr>
          <w:rFonts w:eastAsia="ITC Avant Garde" w:cs="ITC Avant Garde"/>
          <w:szCs w:val="20"/>
        </w:rPr>
      </w:pPr>
    </w:p>
    <w:p w14:paraId="2E4801C8" w14:textId="460D0F42" w:rsidR="374612B5" w:rsidRPr="008E32C3" w:rsidRDefault="60026B9B" w:rsidP="0E77608E">
      <w:pPr>
        <w:rPr>
          <w:rFonts w:eastAsia="ITC Avant Garde" w:cs="ITC Avant Garde"/>
          <w:b/>
          <w:bCs/>
        </w:rPr>
      </w:pPr>
      <w:r w:rsidRPr="008E32C3">
        <w:rPr>
          <w:rFonts w:eastAsia="ITC Avant Garde" w:cs="ITC Avant Garde"/>
          <w:b/>
          <w:bCs/>
        </w:rPr>
        <w:t>Archivo de presentación: R001-03</w:t>
      </w:r>
    </w:p>
    <w:p w14:paraId="39AD3B6E" w14:textId="6D226753" w:rsidR="374612B5" w:rsidRDefault="60026B9B" w:rsidP="0D4032FA">
      <w:pPr>
        <w:rPr>
          <w:rFonts w:eastAsia="ITC Avant Garde" w:cs="ITC Avant Garde"/>
          <w:szCs w:val="20"/>
        </w:rPr>
      </w:pPr>
      <w:r w:rsidRPr="7D9CA262">
        <w:rPr>
          <w:rFonts w:eastAsia="ITC Avant Garde" w:cs="ITC Avant Garde"/>
          <w:szCs w:val="20"/>
        </w:rPr>
        <w:t>RADIOMOVIL DIPSA, so</w:t>
      </w:r>
      <w:r w:rsidR="0151DEEA" w:rsidRPr="7D9CA262">
        <w:rPr>
          <w:rFonts w:eastAsia="ITC Avant Garde" w:cs="ITC Avant Garde"/>
          <w:szCs w:val="20"/>
        </w:rPr>
        <w:t>licita se indique cuáles son las diferencias de lo solicitado en “Egresos por adquisición de servicios minoristas de telecomunicaciones no definidos en los Lineamientos</w:t>
      </w:r>
      <w:r w:rsidR="1C5119AC" w:rsidRPr="7D9CA262">
        <w:rPr>
          <w:rFonts w:eastAsia="ITC Avant Garde" w:cs="ITC Avant Garde"/>
          <w:szCs w:val="20"/>
        </w:rPr>
        <w:t>” y “Otros egresos”, lo anterior debido a que consideran que por alternativa lógica solo puede haber un concepto abierto o no definido.</w:t>
      </w:r>
    </w:p>
    <w:p w14:paraId="5D277F24" w14:textId="5A497FEC" w:rsidR="0D4032FA" w:rsidRDefault="0D4032FA" w:rsidP="0D4032FA">
      <w:pPr>
        <w:rPr>
          <w:rFonts w:eastAsia="ITC Avant Garde" w:cs="ITC Avant Garde"/>
          <w:szCs w:val="20"/>
        </w:rPr>
      </w:pPr>
    </w:p>
    <w:p w14:paraId="340D812C" w14:textId="34F31F19" w:rsidR="374612B5" w:rsidRDefault="60026B9B"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73C14990" w:rsidRPr="7D9CA262">
        <w:rPr>
          <w:rFonts w:eastAsia="ITC Avant Garde" w:cs="ITC Avant Garde"/>
          <w:szCs w:val="20"/>
        </w:rPr>
        <w:t>El primer concepto se refiere a adquisición de cualquier servicio minorista de telecomunicaciones que no se encuentre listado en la sección 7 del Anexo A. Definiciones aplicables, mientras que el segundo concepto es cualquier otro egreso que</w:t>
      </w:r>
      <w:r w:rsidR="1787AF85" w:rsidRPr="7D9CA262">
        <w:rPr>
          <w:rFonts w:eastAsia="ITC Avant Garde" w:cs="ITC Avant Garde"/>
          <w:szCs w:val="20"/>
        </w:rPr>
        <w:t xml:space="preserve"> no encuadre en las otras categorías del formato.</w:t>
      </w:r>
    </w:p>
    <w:p w14:paraId="30E89BA8" w14:textId="53E2EE70" w:rsidR="0D4032FA" w:rsidRDefault="0D4032FA" w:rsidP="0D4032FA">
      <w:pPr>
        <w:rPr>
          <w:rFonts w:eastAsia="ITC Avant Garde" w:cs="ITC Avant Garde"/>
          <w:szCs w:val="20"/>
        </w:rPr>
      </w:pPr>
    </w:p>
    <w:p w14:paraId="6089C33F" w14:textId="5FA2F1F1" w:rsidR="09083054" w:rsidRPr="008E32C3" w:rsidRDefault="1787AF85" w:rsidP="0E77608E">
      <w:pPr>
        <w:rPr>
          <w:rFonts w:eastAsia="ITC Avant Garde" w:cs="ITC Avant Garde"/>
          <w:b/>
          <w:bCs/>
        </w:rPr>
      </w:pPr>
      <w:r w:rsidRPr="008E32C3">
        <w:rPr>
          <w:rFonts w:eastAsia="ITC Avant Garde" w:cs="ITC Avant Garde"/>
          <w:b/>
          <w:bCs/>
        </w:rPr>
        <w:t>Archivo de presentación: R001-04</w:t>
      </w:r>
    </w:p>
    <w:p w14:paraId="2CAAD5B6" w14:textId="4771538B" w:rsidR="09083054" w:rsidRDefault="1787AF85" w:rsidP="0D4032FA">
      <w:pPr>
        <w:rPr>
          <w:rFonts w:eastAsia="ITC Avant Garde" w:cs="ITC Avant Garde"/>
          <w:szCs w:val="20"/>
        </w:rPr>
      </w:pPr>
      <w:r w:rsidRPr="7D9CA262">
        <w:rPr>
          <w:rFonts w:eastAsia="ITC Avant Garde" w:cs="ITC Avant Garde"/>
          <w:szCs w:val="20"/>
        </w:rPr>
        <w:t xml:space="preserve">RADIOMOVIL DIPSA, </w:t>
      </w:r>
      <w:r w:rsidR="56A8FCD7" w:rsidRPr="7D9CA262">
        <w:rPr>
          <w:rFonts w:eastAsia="ITC Avant Garde" w:cs="ITC Avant Garde"/>
          <w:szCs w:val="20"/>
        </w:rPr>
        <w:t xml:space="preserve">observa que en el Anexo C. Catálogo de claves en la sección Paquete Comercial (C101) no se incluyó la clave para reportar las líneas de M2M/IoT </w:t>
      </w:r>
      <w:r w:rsidR="008B5093" w:rsidRPr="7D9CA262">
        <w:rPr>
          <w:rFonts w:eastAsia="ITC Avant Garde" w:cs="ITC Avant Garde"/>
          <w:szCs w:val="20"/>
        </w:rPr>
        <w:t>y,</w:t>
      </w:r>
      <w:r w:rsidR="56A8FCD7" w:rsidRPr="7D9CA262">
        <w:rPr>
          <w:rFonts w:eastAsia="ITC Avant Garde" w:cs="ITC Avant Garde"/>
          <w:szCs w:val="20"/>
        </w:rPr>
        <w:t xml:space="preserve"> por lo tanto, se solicita se aclar</w:t>
      </w:r>
      <w:r w:rsidR="098D18D8" w:rsidRPr="7D9CA262">
        <w:rPr>
          <w:rFonts w:eastAsia="ITC Avant Garde" w:cs="ITC Avant Garde"/>
          <w:szCs w:val="20"/>
        </w:rPr>
        <w:t>e la razón del porqué en este catálogo se omite y en su caso, soli</w:t>
      </w:r>
      <w:r w:rsidR="561BD05B" w:rsidRPr="7D9CA262">
        <w:rPr>
          <w:rFonts w:eastAsia="ITC Avant Garde" w:cs="ITC Avant Garde"/>
          <w:szCs w:val="20"/>
        </w:rPr>
        <w:t>citan especificar con qué clave se harán los reportes de esas líneas.</w:t>
      </w:r>
    </w:p>
    <w:p w14:paraId="5BC64ADD" w14:textId="5A497FEC" w:rsidR="0D4032FA" w:rsidRDefault="0D4032FA" w:rsidP="0D4032FA">
      <w:pPr>
        <w:rPr>
          <w:rFonts w:eastAsia="ITC Avant Garde" w:cs="ITC Avant Garde"/>
          <w:szCs w:val="20"/>
        </w:rPr>
      </w:pPr>
    </w:p>
    <w:p w14:paraId="013FDD3A" w14:textId="1F7A36D5" w:rsidR="09083054" w:rsidRDefault="1787AF85"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w:t>
      </w:r>
      <w:r w:rsidR="65B9E3E8" w:rsidRPr="7D9CA262">
        <w:rPr>
          <w:rFonts w:eastAsia="ITC Avant Garde" w:cs="ITC Avant Garde"/>
          <w:szCs w:val="20"/>
        </w:rPr>
        <w:t>realizan los ajustes necesarios.</w:t>
      </w:r>
    </w:p>
    <w:p w14:paraId="4A149298" w14:textId="39B551E3" w:rsidR="0D4032FA" w:rsidRDefault="0D4032FA" w:rsidP="0D4032FA">
      <w:pPr>
        <w:rPr>
          <w:rFonts w:eastAsia="ITC Avant Garde" w:cs="ITC Avant Garde"/>
          <w:szCs w:val="20"/>
        </w:rPr>
      </w:pPr>
    </w:p>
    <w:p w14:paraId="456049D3" w14:textId="22836746" w:rsidR="5EBF8E55" w:rsidRPr="008E32C3" w:rsidRDefault="15E3FD82" w:rsidP="0E77608E">
      <w:pPr>
        <w:rPr>
          <w:rFonts w:eastAsia="ITC Avant Garde" w:cs="ITC Avant Garde"/>
          <w:b/>
          <w:bCs/>
        </w:rPr>
      </w:pPr>
      <w:r w:rsidRPr="008E32C3">
        <w:rPr>
          <w:rFonts w:eastAsia="ITC Avant Garde" w:cs="ITC Avant Garde"/>
          <w:b/>
          <w:bCs/>
        </w:rPr>
        <w:t>Archivo de presentación: R001-05</w:t>
      </w:r>
    </w:p>
    <w:p w14:paraId="19B7634E" w14:textId="4DF4A474" w:rsidR="77AC42CA" w:rsidRDefault="1D7160A9" w:rsidP="0D4032FA">
      <w:pPr>
        <w:rPr>
          <w:rFonts w:eastAsia="ITC Avant Garde" w:cs="ITC Avant Garde"/>
          <w:szCs w:val="20"/>
        </w:rPr>
      </w:pPr>
      <w:r w:rsidRPr="7D9CA262">
        <w:rPr>
          <w:rFonts w:eastAsia="ITC Avant Garde" w:cs="ITC Avant Garde"/>
          <w:szCs w:val="20"/>
        </w:rPr>
        <w:t>MEGA CABLE, solicita se modifique el eFormato de Altas y bajas de suscriptores para que la información a present</w:t>
      </w:r>
      <w:r w:rsidR="1DFF9C4A" w:rsidRPr="7D9CA262">
        <w:rPr>
          <w:rFonts w:eastAsia="ITC Avant Garde" w:cs="ITC Avant Garde"/>
          <w:szCs w:val="20"/>
        </w:rPr>
        <w:t>ar sea por servicio contratado y no por paquete comercial, ya que la clave C103 se sustituyó por la clave C101, sin embargo, no hay viabilidad para desagr</w:t>
      </w:r>
      <w:r w:rsidR="6B87C279" w:rsidRPr="7D9CA262">
        <w:rPr>
          <w:rFonts w:eastAsia="ITC Avant Garde" w:cs="ITC Avant Garde"/>
          <w:szCs w:val="20"/>
        </w:rPr>
        <w:t xml:space="preserve">egar la información respecto a las bajas </w:t>
      </w:r>
      <w:r w:rsidR="23DB921A" w:rsidRPr="7D9CA262">
        <w:rPr>
          <w:rFonts w:eastAsia="ITC Avant Garde" w:cs="ITC Avant Garde"/>
          <w:szCs w:val="20"/>
        </w:rPr>
        <w:t xml:space="preserve">de suscripciones por paquete comercial, pues el suscriptor puede cancelar o sumar servicios a los paquetes </w:t>
      </w:r>
      <w:r w:rsidR="0E618BC6" w:rsidRPr="7D9CA262">
        <w:rPr>
          <w:rFonts w:eastAsia="ITC Avant Garde" w:cs="ITC Avant Garde"/>
          <w:szCs w:val="20"/>
        </w:rPr>
        <w:t>inicialmente</w:t>
      </w:r>
      <w:r w:rsidR="23DB921A" w:rsidRPr="7D9CA262">
        <w:rPr>
          <w:rFonts w:eastAsia="ITC Avant Garde" w:cs="ITC Avant Garde"/>
          <w:szCs w:val="20"/>
        </w:rPr>
        <w:t xml:space="preserve"> contratados, esto también en atención a la diversas disposiciones de orden </w:t>
      </w:r>
      <w:r w:rsidR="23DB921A" w:rsidRPr="7D9CA262">
        <w:rPr>
          <w:rFonts w:eastAsia="ITC Avant Garde" w:cs="ITC Avant Garde"/>
          <w:szCs w:val="20"/>
        </w:rPr>
        <w:lastRenderedPageBreak/>
        <w:t xml:space="preserve">legal, por este motivo imposibilita la </w:t>
      </w:r>
      <w:r w:rsidR="242E6ECD" w:rsidRPr="7D9CA262">
        <w:rPr>
          <w:rFonts w:eastAsia="ITC Avant Garde" w:cs="ITC Avant Garde"/>
          <w:szCs w:val="20"/>
        </w:rPr>
        <w:t>entrega</w:t>
      </w:r>
      <w:r w:rsidR="03D7F50A" w:rsidRPr="7D9CA262">
        <w:rPr>
          <w:rFonts w:eastAsia="ITC Avant Garde" w:cs="ITC Avant Garde"/>
          <w:szCs w:val="20"/>
        </w:rPr>
        <w:t>, ya que no es posible desagregar las bajas por paquete comercial.</w:t>
      </w:r>
    </w:p>
    <w:p w14:paraId="5BEC725D" w14:textId="76BEB990" w:rsidR="0D4032FA" w:rsidRDefault="0D4032FA" w:rsidP="0D4032FA">
      <w:pPr>
        <w:rPr>
          <w:rFonts w:eastAsia="ITC Avant Garde" w:cs="ITC Avant Garde"/>
          <w:szCs w:val="20"/>
        </w:rPr>
      </w:pPr>
    </w:p>
    <w:p w14:paraId="6FA9EBD0" w14:textId="6A423EF0" w:rsidR="7B237915" w:rsidRDefault="6CDB3F74"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elimina la desagregación de paquete comercial para altas y bajas de suscripciones.</w:t>
      </w:r>
    </w:p>
    <w:p w14:paraId="0BF4DE2B" w14:textId="5E869E6C" w:rsidR="0D4032FA" w:rsidRDefault="0D4032FA" w:rsidP="0D4032FA">
      <w:pPr>
        <w:rPr>
          <w:rFonts w:eastAsia="ITC Avant Garde" w:cs="ITC Avant Garde"/>
          <w:szCs w:val="20"/>
        </w:rPr>
      </w:pPr>
    </w:p>
    <w:p w14:paraId="5C5975B5" w14:textId="015F0774" w:rsidR="7B237915" w:rsidRPr="008E32C3" w:rsidRDefault="6CDB3F74" w:rsidP="0E77608E">
      <w:pPr>
        <w:rPr>
          <w:rFonts w:eastAsia="ITC Avant Garde" w:cs="ITC Avant Garde"/>
          <w:b/>
          <w:bCs/>
        </w:rPr>
      </w:pPr>
      <w:r w:rsidRPr="008E32C3">
        <w:rPr>
          <w:rFonts w:eastAsia="ITC Avant Garde" w:cs="ITC Avant Garde"/>
          <w:b/>
          <w:bCs/>
        </w:rPr>
        <w:t>Archivo de presentación: R001-08</w:t>
      </w:r>
    </w:p>
    <w:p w14:paraId="10FA0FD3" w14:textId="3D56AA5F" w:rsidR="7B237915" w:rsidRDefault="6CDB3F74" w:rsidP="0D4032FA">
      <w:pPr>
        <w:rPr>
          <w:rFonts w:eastAsia="ITC Avant Garde" w:cs="ITC Avant Garde"/>
          <w:szCs w:val="20"/>
        </w:rPr>
      </w:pPr>
      <w:r w:rsidRPr="7D9CA262">
        <w:rPr>
          <w:rFonts w:eastAsia="ITC Avant Garde" w:cs="ITC Avant Garde"/>
          <w:szCs w:val="20"/>
        </w:rPr>
        <w:t>MEGA CABLE, observa que la entrega de información por ingresos promedio por suscriptor (ARPU) es incompatible para entre</w:t>
      </w:r>
      <w:r w:rsidR="4931F000" w:rsidRPr="7D9CA262">
        <w:rPr>
          <w:rFonts w:eastAsia="ITC Avant Garde" w:cs="ITC Avant Garde"/>
          <w:szCs w:val="20"/>
        </w:rPr>
        <w:t>gar información de proveedores que comercializan más de un servicio, en paquete comercial o a la carta, ya que el ARPU se calcula dividiendo los ingresos totales de la empresa por el número total de usuarios, partiendo de eso</w:t>
      </w:r>
      <w:r w:rsidR="296F176E" w:rsidRPr="7D9CA262">
        <w:rPr>
          <w:rFonts w:eastAsia="ITC Avant Garde" w:cs="ITC Avant Garde"/>
          <w:szCs w:val="20"/>
        </w:rPr>
        <w:t xml:space="preserve">, es una  medida macro, que no entrega información detallada del usuario o servicios prestados a este, y al ser un ingreso promedio se </w:t>
      </w:r>
      <w:r w:rsidR="0D8212A3" w:rsidRPr="7D9CA262">
        <w:rPr>
          <w:rFonts w:eastAsia="ITC Avant Garde" w:cs="ITC Avant Garde"/>
          <w:szCs w:val="20"/>
        </w:rPr>
        <w:t>distorsiona</w:t>
      </w:r>
      <w:r w:rsidR="296F176E" w:rsidRPr="7D9CA262">
        <w:rPr>
          <w:rFonts w:eastAsia="ITC Avant Garde" w:cs="ITC Avant Garde"/>
          <w:szCs w:val="20"/>
        </w:rPr>
        <w:t xml:space="preserve"> la información del operador pues no hay certeza de este ingreso respecto del usuario y de los servicios o paquetes </w:t>
      </w:r>
      <w:r w:rsidR="1D1BEA66" w:rsidRPr="7D9CA262">
        <w:rPr>
          <w:rFonts w:eastAsia="ITC Avant Garde" w:cs="ITC Avant Garde"/>
          <w:szCs w:val="20"/>
        </w:rPr>
        <w:t>contratados, por lo tanto, solicita que no se haga modificación en relación a los Lineamientos vigentes.</w:t>
      </w:r>
    </w:p>
    <w:p w14:paraId="64D945D0" w14:textId="3AF6CC4F" w:rsidR="0D4032FA" w:rsidRDefault="0D4032FA" w:rsidP="0D4032FA">
      <w:pPr>
        <w:rPr>
          <w:rFonts w:eastAsia="ITC Avant Garde" w:cs="ITC Avant Garde"/>
          <w:szCs w:val="20"/>
        </w:rPr>
      </w:pPr>
    </w:p>
    <w:p w14:paraId="66C2798E" w14:textId="5B03C5E7" w:rsidR="0D4032FA" w:rsidRDefault="04CE3F53"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establece la metodología para el cálculo del ARPU.</w:t>
      </w:r>
    </w:p>
    <w:p w14:paraId="185043D6" w14:textId="1964D6EA" w:rsidR="5EF7E989" w:rsidRDefault="5EF7E989" w:rsidP="5EF7E989">
      <w:pPr>
        <w:rPr>
          <w:rFonts w:eastAsia="ITC Avant Garde" w:cs="ITC Avant Garde"/>
          <w:szCs w:val="20"/>
        </w:rPr>
      </w:pPr>
    </w:p>
    <w:p w14:paraId="2A654873" w14:textId="16113D2C" w:rsidR="14DCB52A" w:rsidRPr="008E32C3" w:rsidRDefault="15B8BD4A" w:rsidP="0E77608E">
      <w:pPr>
        <w:rPr>
          <w:rFonts w:eastAsia="ITC Avant Garde" w:cs="ITC Avant Garde"/>
          <w:b/>
          <w:bCs/>
        </w:rPr>
      </w:pPr>
      <w:r w:rsidRPr="008E32C3">
        <w:rPr>
          <w:rFonts w:eastAsia="ITC Avant Garde" w:cs="ITC Avant Garde"/>
          <w:b/>
          <w:bCs/>
        </w:rPr>
        <w:t>Archivo de presentación: R004-02</w:t>
      </w:r>
    </w:p>
    <w:p w14:paraId="59D98BE7" w14:textId="71AE08E3" w:rsidR="14DCB52A" w:rsidRDefault="15B8BD4A" w:rsidP="0D4032FA">
      <w:pPr>
        <w:rPr>
          <w:rFonts w:eastAsia="ITC Avant Garde" w:cs="ITC Avant Garde"/>
          <w:szCs w:val="20"/>
        </w:rPr>
      </w:pPr>
      <w:r w:rsidRPr="7D9CA262">
        <w:rPr>
          <w:rFonts w:eastAsia="ITC Avant Garde" w:cs="ITC Avant Garde"/>
          <w:szCs w:val="20"/>
        </w:rPr>
        <w:t xml:space="preserve">RADIOMOVIL DIPSA, </w:t>
      </w:r>
      <w:r w:rsidR="1E4FC546" w:rsidRPr="7D9CA262">
        <w:rPr>
          <w:rFonts w:eastAsia="ITC Avant Garde" w:cs="ITC Avant Garde"/>
          <w:szCs w:val="20"/>
        </w:rPr>
        <w:t>realiza la aclaración que solamente se puede entregar este eFormato con la información por prepago/pospago para la desagregación de esquema de pago.</w:t>
      </w:r>
    </w:p>
    <w:p w14:paraId="7F108C38" w14:textId="5A497FEC" w:rsidR="0D4032FA" w:rsidRDefault="0D4032FA" w:rsidP="0D4032FA">
      <w:pPr>
        <w:rPr>
          <w:rFonts w:eastAsia="ITC Avant Garde" w:cs="ITC Avant Garde"/>
          <w:szCs w:val="20"/>
        </w:rPr>
      </w:pPr>
    </w:p>
    <w:p w14:paraId="2E7665E8" w14:textId="6EB5A782" w:rsidR="14DCB52A" w:rsidRDefault="15B8BD4A"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31816D8B" w:rsidRPr="7D9CA262">
        <w:rPr>
          <w:rFonts w:eastAsia="ITC Avant Garde" w:cs="ITC Avant Garde"/>
          <w:szCs w:val="20"/>
        </w:rPr>
        <w:t>El Instituto considera el comentario para el ajuste en las desagregaciones.</w:t>
      </w:r>
    </w:p>
    <w:p w14:paraId="01CEE19F" w14:textId="3915EAF7" w:rsidR="0D4032FA" w:rsidRDefault="0D4032FA" w:rsidP="0D4032FA">
      <w:pPr>
        <w:rPr>
          <w:rFonts w:eastAsia="ITC Avant Garde" w:cs="ITC Avant Garde"/>
          <w:szCs w:val="20"/>
        </w:rPr>
      </w:pPr>
    </w:p>
    <w:p w14:paraId="4A8FF501" w14:textId="5FEDCA8B" w:rsidR="631A6E5F" w:rsidRPr="008E32C3" w:rsidRDefault="31816D8B" w:rsidP="0E77608E">
      <w:pPr>
        <w:rPr>
          <w:rFonts w:eastAsia="ITC Avant Garde" w:cs="ITC Avant Garde"/>
          <w:b/>
          <w:bCs/>
        </w:rPr>
      </w:pPr>
      <w:r w:rsidRPr="008E32C3">
        <w:rPr>
          <w:rFonts w:eastAsia="ITC Avant Garde" w:cs="ITC Avant Garde"/>
          <w:b/>
          <w:bCs/>
        </w:rPr>
        <w:t>Archivo de presentación: R004-08</w:t>
      </w:r>
      <w:r w:rsidR="00CF2DF8" w:rsidRPr="008E32C3">
        <w:rPr>
          <w:rFonts w:eastAsia="ITC Avant Garde" w:cs="ITC Avant Garde"/>
          <w:b/>
          <w:bCs/>
        </w:rPr>
        <w:t>- Acuerdos de itinerancia</w:t>
      </w:r>
    </w:p>
    <w:p w14:paraId="3A9A7770" w14:textId="223FFBC8" w:rsidR="631A6E5F" w:rsidRDefault="31816D8B" w:rsidP="0D4032FA">
      <w:pPr>
        <w:rPr>
          <w:rFonts w:eastAsia="ITC Avant Garde" w:cs="ITC Avant Garde"/>
          <w:szCs w:val="20"/>
        </w:rPr>
      </w:pPr>
      <w:r w:rsidRPr="7D9CA262">
        <w:rPr>
          <w:rFonts w:eastAsia="ITC Avant Garde" w:cs="ITC Avant Garde"/>
          <w:szCs w:val="20"/>
        </w:rPr>
        <w:t xml:space="preserve">RADIOMOVIL DIPSA, solicitan las razones objetivas y los fundamentos de derecho por las cuales solicitan esta información, además, sugieren </w:t>
      </w:r>
      <w:r w:rsidR="774090F9" w:rsidRPr="7D9CA262">
        <w:rPr>
          <w:rFonts w:eastAsia="ITC Avant Garde" w:cs="ITC Avant Garde"/>
          <w:szCs w:val="20"/>
        </w:rPr>
        <w:t>que su entrega sea de manera Anual en lugar de Trimestral.</w:t>
      </w:r>
    </w:p>
    <w:p w14:paraId="37C66795" w14:textId="5A497FEC" w:rsidR="0D4032FA" w:rsidRDefault="0D4032FA" w:rsidP="0D4032FA">
      <w:pPr>
        <w:rPr>
          <w:rFonts w:eastAsia="ITC Avant Garde" w:cs="ITC Avant Garde"/>
          <w:szCs w:val="20"/>
        </w:rPr>
      </w:pPr>
    </w:p>
    <w:p w14:paraId="5CBC1666" w14:textId="14DD9A1F" w:rsidR="631A6E5F" w:rsidRDefault="31816D8B"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w:t>
      </w:r>
      <w:r w:rsidR="19338D2C" w:rsidRPr="7D9CA262">
        <w:rPr>
          <w:rFonts w:eastAsia="ITC Avant Garde" w:cs="ITC Avant Garde"/>
          <w:szCs w:val="20"/>
        </w:rPr>
        <w:t>elimina la solicitud de estos indicadores.</w:t>
      </w:r>
    </w:p>
    <w:p w14:paraId="795384B2" w14:textId="3391AD94" w:rsidR="0D4032FA" w:rsidRDefault="0D4032FA" w:rsidP="0D4032FA">
      <w:pPr>
        <w:rPr>
          <w:rFonts w:eastAsia="ITC Avant Garde" w:cs="ITC Avant Garde"/>
          <w:szCs w:val="20"/>
        </w:rPr>
      </w:pPr>
    </w:p>
    <w:p w14:paraId="684FD774" w14:textId="133146D8" w:rsidR="03797E21" w:rsidRPr="008E32C3" w:rsidRDefault="19338D2C" w:rsidP="0E77608E">
      <w:pPr>
        <w:rPr>
          <w:rFonts w:eastAsia="ITC Avant Garde" w:cs="ITC Avant Garde"/>
          <w:b/>
          <w:bCs/>
        </w:rPr>
      </w:pPr>
      <w:r w:rsidRPr="008E32C3">
        <w:rPr>
          <w:rFonts w:eastAsia="ITC Avant Garde" w:cs="ITC Avant Garde"/>
          <w:b/>
          <w:bCs/>
        </w:rPr>
        <w:t>Archivo de presentación: R004-0901</w:t>
      </w:r>
    </w:p>
    <w:p w14:paraId="27BDA980" w14:textId="599D4407" w:rsidR="03797E21" w:rsidRDefault="19338D2C" w:rsidP="0D4032FA">
      <w:pPr>
        <w:rPr>
          <w:rFonts w:eastAsia="ITC Avant Garde" w:cs="ITC Avant Garde"/>
          <w:szCs w:val="20"/>
        </w:rPr>
      </w:pPr>
      <w:r w:rsidRPr="7D9CA262">
        <w:rPr>
          <w:rFonts w:eastAsia="ITC Avant Garde" w:cs="ITC Avant Garde"/>
          <w:szCs w:val="20"/>
        </w:rPr>
        <w:t xml:space="preserve">RADIOMOVIL DIPSA, el tráfico de mensajes cortos en la red de Telcel es entre personas (en </w:t>
      </w:r>
      <w:r w:rsidR="05CE1ABE" w:rsidRPr="7D9CA262">
        <w:rPr>
          <w:rFonts w:eastAsia="ITC Avant Garde" w:cs="ITC Avant Garde"/>
          <w:szCs w:val="20"/>
        </w:rPr>
        <w:t>inglés</w:t>
      </w:r>
      <w:r w:rsidRPr="7D9CA262">
        <w:rPr>
          <w:rFonts w:eastAsia="ITC Avant Garde" w:cs="ITC Avant Garde"/>
          <w:szCs w:val="20"/>
        </w:rPr>
        <w:t xml:space="preserve"> </w:t>
      </w:r>
      <w:r w:rsidR="63764BE0" w:rsidRPr="7D9CA262">
        <w:rPr>
          <w:rFonts w:eastAsia="ITC Avant Garde" w:cs="ITC Avant Garde"/>
          <w:szCs w:val="20"/>
        </w:rPr>
        <w:t>“</w:t>
      </w:r>
      <w:r w:rsidRPr="7D9CA262">
        <w:rPr>
          <w:rFonts w:eastAsia="ITC Avant Garde" w:cs="ITC Avant Garde"/>
          <w:szCs w:val="20"/>
        </w:rPr>
        <w:t>person to person</w:t>
      </w:r>
      <w:r w:rsidR="1CBDDFEE" w:rsidRPr="7D9CA262">
        <w:rPr>
          <w:rFonts w:eastAsia="ITC Avant Garde" w:cs="ITC Avant Garde"/>
          <w:szCs w:val="20"/>
        </w:rPr>
        <w:t>”</w:t>
      </w:r>
      <w:r w:rsidRPr="7D9CA262">
        <w:rPr>
          <w:rFonts w:eastAsia="ITC Avant Garde" w:cs="ITC Avant Garde"/>
          <w:szCs w:val="20"/>
        </w:rPr>
        <w:t xml:space="preserve"> o por sus siglas P2P), </w:t>
      </w:r>
      <w:r w:rsidR="5107BF82" w:rsidRPr="7D9CA262">
        <w:rPr>
          <w:rFonts w:eastAsia="ITC Avant Garde" w:cs="ITC Avant Garde"/>
          <w:szCs w:val="20"/>
        </w:rPr>
        <w:t>por lo que la información requerida en el presente formato no puede ser entregada en los términos solicitados.</w:t>
      </w:r>
      <w:r w:rsidR="7CB6EAE6" w:rsidRPr="7D9CA262">
        <w:rPr>
          <w:rFonts w:eastAsia="ITC Avant Garde" w:cs="ITC Avant Garde"/>
          <w:szCs w:val="20"/>
        </w:rPr>
        <w:t xml:space="preserve"> El </w:t>
      </w:r>
      <w:r w:rsidR="0BA7B408" w:rsidRPr="7D9CA262">
        <w:rPr>
          <w:rFonts w:eastAsia="ITC Avant Garde" w:cs="ITC Avant Garde"/>
          <w:szCs w:val="20"/>
        </w:rPr>
        <w:t>tráfico</w:t>
      </w:r>
      <w:r w:rsidR="7CB6EAE6" w:rsidRPr="7D9CA262">
        <w:rPr>
          <w:rFonts w:eastAsia="ITC Avant Garde" w:cs="ITC Avant Garde"/>
          <w:szCs w:val="20"/>
        </w:rPr>
        <w:t xml:space="preserve"> de mensajes cortos es Aplicación a Persona (en inglés “Application to Person” o por sus si</w:t>
      </w:r>
      <w:r w:rsidR="596F242E" w:rsidRPr="7D9CA262">
        <w:rPr>
          <w:rFonts w:eastAsia="ITC Avant Garde" w:cs="ITC Avant Garde"/>
          <w:szCs w:val="20"/>
        </w:rPr>
        <w:t>glas</w:t>
      </w:r>
      <w:r w:rsidR="7CB6EAE6" w:rsidRPr="7D9CA262">
        <w:rPr>
          <w:rFonts w:eastAsia="ITC Avant Garde" w:cs="ITC Avant Garde"/>
          <w:szCs w:val="20"/>
        </w:rPr>
        <w:t xml:space="preserve"> A2P)</w:t>
      </w:r>
      <w:r w:rsidR="597F50DB" w:rsidRPr="7D9CA262">
        <w:rPr>
          <w:rFonts w:eastAsia="ITC Avant Garde" w:cs="ITC Avant Garde"/>
          <w:szCs w:val="20"/>
        </w:rPr>
        <w:t xml:space="preserve"> no utiliza para su envió un número nacional (NN) a 10 dígitos, por lo cual no es posible entregar la estadística de los mensajes enviados por una fuente que no sea el teléfono particular de una persona.</w:t>
      </w:r>
    </w:p>
    <w:p w14:paraId="40E42212" w14:textId="5A497FEC" w:rsidR="0D4032FA" w:rsidRDefault="0D4032FA" w:rsidP="0D4032FA">
      <w:pPr>
        <w:rPr>
          <w:rFonts w:eastAsia="ITC Avant Garde" w:cs="ITC Avant Garde"/>
          <w:szCs w:val="20"/>
        </w:rPr>
      </w:pPr>
    </w:p>
    <w:p w14:paraId="6B43B0BD" w14:textId="65676F97" w:rsidR="03797E21" w:rsidRDefault="19338D2C" w:rsidP="0D4032FA">
      <w:pPr>
        <w:rPr>
          <w:rFonts w:eastAsia="ITC Avant Garde" w:cs="ITC Avant Garde"/>
          <w:szCs w:val="20"/>
        </w:rPr>
      </w:pPr>
      <w:r w:rsidRPr="7D9CA262">
        <w:rPr>
          <w:rFonts w:eastAsia="ITC Avant Garde" w:cs="ITC Avant Garde"/>
          <w:b/>
          <w:bCs/>
          <w:szCs w:val="20"/>
          <w:u w:val="single"/>
        </w:rPr>
        <w:lastRenderedPageBreak/>
        <w:t>Respuesta:</w:t>
      </w:r>
      <w:r w:rsidRPr="7D9CA262">
        <w:rPr>
          <w:rFonts w:eastAsia="ITC Avant Garde" w:cs="ITC Avant Garde"/>
          <w:szCs w:val="20"/>
        </w:rPr>
        <w:t xml:space="preserve"> Se </w:t>
      </w:r>
      <w:r w:rsidR="072E16C0" w:rsidRPr="7D9CA262">
        <w:rPr>
          <w:rFonts w:eastAsia="ITC Avant Garde" w:cs="ITC Avant Garde"/>
          <w:szCs w:val="20"/>
        </w:rPr>
        <w:t>realizan los ajustes correspondientes.</w:t>
      </w:r>
    </w:p>
    <w:p w14:paraId="350426E1" w14:textId="16F1EA67" w:rsidR="0D4032FA" w:rsidRDefault="0D4032FA" w:rsidP="0D4032FA">
      <w:pPr>
        <w:rPr>
          <w:rFonts w:eastAsia="ITC Avant Garde" w:cs="ITC Avant Garde"/>
          <w:szCs w:val="20"/>
        </w:rPr>
      </w:pPr>
    </w:p>
    <w:p w14:paraId="128E709D" w14:textId="3D06DC6E" w:rsidR="03797E21" w:rsidRPr="008E32C3" w:rsidRDefault="19338D2C" w:rsidP="0E77608E">
      <w:pPr>
        <w:rPr>
          <w:rFonts w:eastAsia="ITC Avant Garde" w:cs="ITC Avant Garde"/>
          <w:b/>
          <w:bCs/>
        </w:rPr>
      </w:pPr>
      <w:r w:rsidRPr="008E32C3">
        <w:rPr>
          <w:rFonts w:eastAsia="ITC Avant Garde" w:cs="ITC Avant Garde"/>
          <w:b/>
          <w:bCs/>
        </w:rPr>
        <w:t>Archivo de presentación: R004-</w:t>
      </w:r>
      <w:r w:rsidR="1290E002" w:rsidRPr="008E32C3">
        <w:rPr>
          <w:rFonts w:eastAsia="ITC Avant Garde" w:cs="ITC Avant Garde"/>
          <w:b/>
          <w:bCs/>
        </w:rPr>
        <w:t>V004</w:t>
      </w:r>
    </w:p>
    <w:p w14:paraId="2DA36CE6" w14:textId="6168873E" w:rsidR="03797E21" w:rsidRDefault="19338D2C" w:rsidP="0D4032FA">
      <w:pPr>
        <w:rPr>
          <w:rFonts w:eastAsia="ITC Avant Garde" w:cs="ITC Avant Garde"/>
          <w:szCs w:val="20"/>
        </w:rPr>
      </w:pPr>
      <w:r w:rsidRPr="7D9CA262">
        <w:rPr>
          <w:rFonts w:eastAsia="ITC Avant Garde" w:cs="ITC Avant Garde"/>
          <w:szCs w:val="20"/>
        </w:rPr>
        <w:t xml:space="preserve">RADIOMOVIL DIPSA, </w:t>
      </w:r>
      <w:r w:rsidR="235B37F1" w:rsidRPr="7D9CA262">
        <w:rPr>
          <w:rFonts w:eastAsia="ITC Avant Garde" w:cs="ITC Avant Garde"/>
          <w:szCs w:val="20"/>
        </w:rPr>
        <w:t>solicita se corrija la sección “Validación que se realiza” debido a que el formato R004-0201 únicamente puede ser comparable con el formato R001-0401 por Modalidad de Contrato (</w:t>
      </w:r>
      <w:r w:rsidR="2798B969" w:rsidRPr="7D9CA262">
        <w:rPr>
          <w:rFonts w:eastAsia="ITC Avant Garde" w:cs="ITC Avant Garde"/>
          <w:szCs w:val="20"/>
        </w:rPr>
        <w:t>c</w:t>
      </w:r>
      <w:r w:rsidR="235B37F1" w:rsidRPr="7D9CA262">
        <w:rPr>
          <w:rFonts w:eastAsia="ITC Avant Garde" w:cs="ITC Avant Garde"/>
          <w:szCs w:val="20"/>
        </w:rPr>
        <w:t>lave C102), mas no por paquete comercial (</w:t>
      </w:r>
      <w:r w:rsidR="492CD8FF" w:rsidRPr="7D9CA262">
        <w:rPr>
          <w:rFonts w:eastAsia="ITC Avant Garde" w:cs="ITC Avant Garde"/>
          <w:szCs w:val="20"/>
        </w:rPr>
        <w:t>c</w:t>
      </w:r>
      <w:r w:rsidR="235B37F1" w:rsidRPr="7D9CA262">
        <w:rPr>
          <w:rFonts w:eastAsia="ITC Avant Garde" w:cs="ITC Avant Garde"/>
          <w:szCs w:val="20"/>
        </w:rPr>
        <w:t xml:space="preserve">lave </w:t>
      </w:r>
      <w:r w:rsidR="49BBF50B" w:rsidRPr="7D9CA262">
        <w:rPr>
          <w:rFonts w:eastAsia="ITC Avant Garde" w:cs="ITC Avant Garde"/>
          <w:szCs w:val="20"/>
        </w:rPr>
        <w:t>C101)</w:t>
      </w:r>
      <w:r w:rsidR="2201F062" w:rsidRPr="7D9CA262">
        <w:rPr>
          <w:rFonts w:eastAsia="ITC Avant Garde" w:cs="ITC Avant Garde"/>
          <w:szCs w:val="20"/>
        </w:rPr>
        <w:t>.</w:t>
      </w:r>
    </w:p>
    <w:p w14:paraId="15F323E2" w14:textId="5A497FEC" w:rsidR="0D4032FA" w:rsidRDefault="0D4032FA" w:rsidP="0D4032FA">
      <w:pPr>
        <w:rPr>
          <w:rFonts w:eastAsia="ITC Avant Garde" w:cs="ITC Avant Garde"/>
          <w:szCs w:val="20"/>
        </w:rPr>
      </w:pPr>
    </w:p>
    <w:p w14:paraId="0B9D5724" w14:textId="6B23B1FB" w:rsidR="03797E21" w:rsidRDefault="19338D2C"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16CCF129" w:rsidRPr="7D9CA262">
        <w:rPr>
          <w:rFonts w:eastAsia="ITC Avant Garde" w:cs="ITC Avant Garde"/>
          <w:szCs w:val="20"/>
        </w:rPr>
        <w:t>Se realizan los ajustes correspondientes.</w:t>
      </w:r>
    </w:p>
    <w:p w14:paraId="79A889F9" w14:textId="43D63BDA" w:rsidR="0D4032FA" w:rsidRDefault="0D4032FA" w:rsidP="0D4032FA">
      <w:pPr>
        <w:rPr>
          <w:rFonts w:eastAsia="ITC Avant Garde" w:cs="ITC Avant Garde"/>
          <w:szCs w:val="20"/>
        </w:rPr>
      </w:pPr>
    </w:p>
    <w:p w14:paraId="4ED13A13" w14:textId="447DF8ED" w:rsidR="3AD550F5" w:rsidRPr="008E32C3" w:rsidRDefault="16CCF129" w:rsidP="0E77608E">
      <w:pPr>
        <w:rPr>
          <w:rFonts w:eastAsia="ITC Avant Garde" w:cs="ITC Avant Garde"/>
          <w:b/>
          <w:bCs/>
        </w:rPr>
      </w:pPr>
      <w:r w:rsidRPr="008E32C3">
        <w:rPr>
          <w:rFonts w:eastAsia="ITC Avant Garde" w:cs="ITC Avant Garde"/>
          <w:b/>
          <w:bCs/>
        </w:rPr>
        <w:t>Archivo de presentación: R005-02</w:t>
      </w:r>
    </w:p>
    <w:p w14:paraId="0E0F4535" w14:textId="074F1B70" w:rsidR="3AD550F5" w:rsidRDefault="16CCF129" w:rsidP="7D9CA262">
      <w:pPr>
        <w:rPr>
          <w:rFonts w:eastAsia="ITC Avant Garde" w:cs="ITC Avant Garde"/>
          <w:szCs w:val="20"/>
        </w:rPr>
      </w:pPr>
      <w:r w:rsidRPr="7D9CA262">
        <w:rPr>
          <w:rFonts w:eastAsia="ITC Avant Garde" w:cs="ITC Avant Garde"/>
          <w:szCs w:val="20"/>
        </w:rPr>
        <w:t>TELECOMUNICACIONES 360</w:t>
      </w:r>
      <w:r w:rsidR="243BCBED" w:rsidRPr="7D9CA262">
        <w:rPr>
          <w:rFonts w:eastAsia="ITC Avant Garde" w:cs="ITC Avant Garde"/>
          <w:szCs w:val="20"/>
        </w:rPr>
        <w:t xml:space="preserve"> y ALAN JESUARI</w:t>
      </w:r>
      <w:r w:rsidRPr="7D9CA262">
        <w:rPr>
          <w:rFonts w:eastAsia="ITC Avant Garde" w:cs="ITC Avant Garde"/>
          <w:szCs w:val="20"/>
        </w:rPr>
        <w:t>, advierte</w:t>
      </w:r>
      <w:r w:rsidR="6E0F514F" w:rsidRPr="7D9CA262">
        <w:rPr>
          <w:rFonts w:eastAsia="ITC Avant Garde" w:cs="ITC Avant Garde"/>
          <w:szCs w:val="20"/>
        </w:rPr>
        <w:t>n</w:t>
      </w:r>
      <w:r w:rsidRPr="7D9CA262">
        <w:rPr>
          <w:rFonts w:eastAsia="ITC Avant Garde" w:cs="ITC Avant Garde"/>
          <w:szCs w:val="20"/>
        </w:rPr>
        <w:t xml:space="preserve"> que la información solicitada en este archivo de presentación no puede ser requisitada por los Operadores en el esquema OMV ya que por la situación no atribuible a ell</w:t>
      </w:r>
      <w:r w:rsidR="5B1F6B6B" w:rsidRPr="7D9CA262">
        <w:rPr>
          <w:rFonts w:eastAsia="ITC Avant Garde" w:cs="ITC Avant Garde"/>
          <w:szCs w:val="20"/>
        </w:rPr>
        <w:t xml:space="preserve">os no pueden entregar la información en su calidad individual, es decir, dependen de terceros para realizarlo, que en este caso es a través de los Concesionarios que proveen los Servicios Mayoristas a los OMV, quienes tienen la infraestructura </w:t>
      </w:r>
      <w:r w:rsidR="4EB1D440" w:rsidRPr="7D9CA262">
        <w:rPr>
          <w:rFonts w:eastAsia="ITC Avant Garde" w:cs="ITC Avant Garde"/>
          <w:szCs w:val="20"/>
        </w:rPr>
        <w:t>tecnológica</w:t>
      </w:r>
      <w:r w:rsidR="5B1F6B6B" w:rsidRPr="7D9CA262">
        <w:rPr>
          <w:rFonts w:eastAsia="ITC Avant Garde" w:cs="ITC Avant Garde"/>
          <w:szCs w:val="20"/>
        </w:rPr>
        <w:t xml:space="preserve"> para determi</w:t>
      </w:r>
      <w:r w:rsidR="31012AA7" w:rsidRPr="7D9CA262">
        <w:rPr>
          <w:rFonts w:eastAsia="ITC Avant Garde" w:cs="ITC Avant Garde"/>
          <w:szCs w:val="20"/>
        </w:rPr>
        <w:t xml:space="preserve">nar la tecnología a través de la cual se realizan las comunicaciones, entendiéndose que estas </w:t>
      </w:r>
      <w:r w:rsidR="1D03B9B5" w:rsidRPr="7D9CA262">
        <w:rPr>
          <w:rFonts w:eastAsia="ITC Avant Garde" w:cs="ITC Avant Garde"/>
          <w:szCs w:val="20"/>
        </w:rPr>
        <w:t xml:space="preserve">como GSM, UMTS, LTE, NSA, entre otras. </w:t>
      </w:r>
    </w:p>
    <w:p w14:paraId="58857A36" w14:textId="7841EC2D" w:rsidR="3AD550F5" w:rsidRDefault="3AD550F5" w:rsidP="7D9CA262">
      <w:pPr>
        <w:rPr>
          <w:rFonts w:eastAsia="ITC Avant Garde" w:cs="ITC Avant Garde"/>
          <w:szCs w:val="20"/>
        </w:rPr>
      </w:pPr>
    </w:p>
    <w:p w14:paraId="4390DC12" w14:textId="3EE3E9ED" w:rsidR="3AD550F5" w:rsidRDefault="1D03B9B5" w:rsidP="0D4032FA">
      <w:pPr>
        <w:rPr>
          <w:rFonts w:eastAsia="ITC Avant Garde" w:cs="ITC Avant Garde"/>
          <w:szCs w:val="20"/>
        </w:rPr>
      </w:pPr>
      <w:r w:rsidRPr="7D9CA262">
        <w:rPr>
          <w:rFonts w:eastAsia="ITC Avant Garde" w:cs="ITC Avant Garde"/>
          <w:szCs w:val="20"/>
        </w:rPr>
        <w:t>Lo anterior traería como consecuencia que la información sea proporcionada a los OMV en los términos que señal</w:t>
      </w:r>
      <w:r w:rsidR="3B0D1538" w:rsidRPr="7D9CA262">
        <w:rPr>
          <w:rFonts w:eastAsia="ITC Avant Garde" w:cs="ITC Avant Garde"/>
          <w:szCs w:val="20"/>
        </w:rPr>
        <w:t>e</w:t>
      </w:r>
      <w:r w:rsidRPr="7D9CA262">
        <w:rPr>
          <w:rFonts w:eastAsia="ITC Avant Garde" w:cs="ITC Avant Garde"/>
          <w:szCs w:val="20"/>
        </w:rPr>
        <w:t xml:space="preserve"> el operador ya que los OMV no cuentan con los medios para corroborarl</w:t>
      </w:r>
      <w:r w:rsidR="1E77A584" w:rsidRPr="7D9CA262">
        <w:rPr>
          <w:rFonts w:eastAsia="ITC Avant Garde" w:cs="ITC Avant Garde"/>
          <w:szCs w:val="20"/>
        </w:rPr>
        <w:t>o</w:t>
      </w:r>
      <w:r w:rsidR="6074904D" w:rsidRPr="7D9CA262">
        <w:rPr>
          <w:rFonts w:eastAsia="ITC Avant Garde" w:cs="ITC Avant Garde"/>
          <w:szCs w:val="20"/>
        </w:rPr>
        <w:t xml:space="preserve">, pudiendo ser que en caso de que el Instituto solicite los medios para acreditar la información esta no sea de los OMV sino de los propios concesionarios, poniendo en riesgo el que esta información sea objeto de inconsistencias no atribuibles a los OMV. </w:t>
      </w:r>
      <w:r w:rsidR="25BFC257" w:rsidRPr="7D9CA262">
        <w:rPr>
          <w:rFonts w:eastAsia="ITC Avant Garde" w:cs="ITC Avant Garde"/>
          <w:szCs w:val="20"/>
        </w:rPr>
        <w:t>Además,</w:t>
      </w:r>
      <w:r w:rsidR="6074904D" w:rsidRPr="7D9CA262">
        <w:rPr>
          <w:rFonts w:eastAsia="ITC Avant Garde" w:cs="ITC Avant Garde"/>
          <w:szCs w:val="20"/>
        </w:rPr>
        <w:t xml:space="preserve"> adviert</w:t>
      </w:r>
      <w:r w:rsidR="740E40D0" w:rsidRPr="7D9CA262">
        <w:rPr>
          <w:rFonts w:eastAsia="ITC Avant Garde" w:cs="ITC Avant Garde"/>
          <w:szCs w:val="20"/>
        </w:rPr>
        <w:t>en que la Oferta mayorista que el OMV celebra con sus Operadores de Red señala que estos últimos proveerán los servicios a los clientes de los OMV con la tecnología que tienen disponible y que en dicha oferta no se determina ni por estado</w:t>
      </w:r>
      <w:r w:rsidR="24C96141" w:rsidRPr="7D9CA262">
        <w:rPr>
          <w:rFonts w:eastAsia="ITC Avant Garde" w:cs="ITC Avant Garde"/>
          <w:szCs w:val="20"/>
        </w:rPr>
        <w:t>, ni por región, ni por NIR la tecnología utilizada o disponible en las regiones.</w:t>
      </w:r>
    </w:p>
    <w:p w14:paraId="0CA82423" w14:textId="5A497FEC" w:rsidR="0D4032FA" w:rsidRDefault="0D4032FA" w:rsidP="0D4032FA">
      <w:pPr>
        <w:rPr>
          <w:rFonts w:eastAsia="ITC Avant Garde" w:cs="ITC Avant Garde"/>
          <w:szCs w:val="20"/>
        </w:rPr>
      </w:pPr>
    </w:p>
    <w:p w14:paraId="1E440EBF" w14:textId="72E20C1C" w:rsidR="3AD550F5" w:rsidRDefault="16CCF129"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4484FE23" w:rsidRPr="7D9CA262">
        <w:rPr>
          <w:rFonts w:eastAsia="ITC Avant Garde" w:cs="ITC Avant Garde"/>
          <w:szCs w:val="20"/>
        </w:rPr>
        <w:t xml:space="preserve">Respecto a este comentario no se advierte imposibilidad para el reporte de información, ya que el operador puede consultar con su proveedor de servicios mayoristas a fin de que </w:t>
      </w:r>
      <w:r w:rsidR="7E32B364" w:rsidRPr="7D9CA262">
        <w:rPr>
          <w:rFonts w:eastAsia="ITC Avant Garde" w:cs="ITC Avant Garde"/>
          <w:szCs w:val="20"/>
        </w:rPr>
        <w:t>esté</w:t>
      </w:r>
      <w:r w:rsidR="4484FE23" w:rsidRPr="7D9CA262">
        <w:rPr>
          <w:rFonts w:eastAsia="ITC Avant Garde" w:cs="ITC Avant Garde"/>
          <w:szCs w:val="20"/>
        </w:rPr>
        <w:t xml:space="preserve"> en condiciones de poder requisitar el reporte solicitado </w:t>
      </w:r>
      <w:r w:rsidR="6C32F348" w:rsidRPr="7D9CA262">
        <w:rPr>
          <w:rFonts w:eastAsia="ITC Avant Garde" w:cs="ITC Avant Garde"/>
          <w:szCs w:val="20"/>
        </w:rPr>
        <w:t>para el Acervo estadístico.</w:t>
      </w:r>
    </w:p>
    <w:p w14:paraId="1437996E" w14:textId="00767DBF" w:rsidR="0D4032FA" w:rsidRDefault="0D4032FA" w:rsidP="0D4032FA">
      <w:pPr>
        <w:rPr>
          <w:rFonts w:eastAsia="ITC Avant Garde" w:cs="ITC Avant Garde"/>
          <w:szCs w:val="20"/>
        </w:rPr>
      </w:pPr>
    </w:p>
    <w:p w14:paraId="3817CC2A" w14:textId="6D2B4779" w:rsidR="24EF3C87" w:rsidRPr="008E32C3" w:rsidRDefault="4538EC6B" w:rsidP="0E77608E">
      <w:pPr>
        <w:rPr>
          <w:rFonts w:eastAsia="ITC Avant Garde" w:cs="ITC Avant Garde"/>
          <w:b/>
          <w:bCs/>
        </w:rPr>
      </w:pPr>
      <w:r w:rsidRPr="008E32C3">
        <w:rPr>
          <w:rFonts w:eastAsia="ITC Avant Garde" w:cs="ITC Avant Garde"/>
          <w:b/>
          <w:bCs/>
        </w:rPr>
        <w:t>Archivo de presentación: R009-01</w:t>
      </w:r>
    </w:p>
    <w:p w14:paraId="2F3B136B" w14:textId="26DF3DA0" w:rsidR="24EF3C87" w:rsidRDefault="4538EC6B" w:rsidP="0D4032FA">
      <w:pPr>
        <w:rPr>
          <w:rFonts w:eastAsia="ITC Avant Garde" w:cs="ITC Avant Garde"/>
          <w:szCs w:val="20"/>
        </w:rPr>
      </w:pPr>
      <w:r w:rsidRPr="7D9CA262">
        <w:rPr>
          <w:rFonts w:eastAsia="ITC Avant Garde" w:cs="ITC Avant Garde"/>
          <w:szCs w:val="20"/>
        </w:rPr>
        <w:t>RADIOMOVIL DIPSA, solicita se aclare la razón por la cual en el eFormato R009-0102 solicita líneas que cursaron voz exclusiv</w:t>
      </w:r>
      <w:r w:rsidR="0EA32E81" w:rsidRPr="7D9CA262">
        <w:rPr>
          <w:rFonts w:eastAsia="ITC Avant Garde" w:cs="ITC Avant Garde"/>
          <w:szCs w:val="20"/>
        </w:rPr>
        <w:t>amente, si como lo es, dicho formato se refiere a acceso a Internet, asimismo, se solicita se corrija dicho eFormato y las reglas de validación correspondientes.</w:t>
      </w:r>
    </w:p>
    <w:p w14:paraId="37AB5A5C" w14:textId="5A497FEC" w:rsidR="0D4032FA" w:rsidRDefault="0D4032FA" w:rsidP="0D4032FA">
      <w:pPr>
        <w:rPr>
          <w:rFonts w:eastAsia="ITC Avant Garde" w:cs="ITC Avant Garde"/>
          <w:szCs w:val="20"/>
        </w:rPr>
      </w:pPr>
    </w:p>
    <w:p w14:paraId="2EB744BB" w14:textId="6266E3A1" w:rsidR="24EF3C87" w:rsidRDefault="4538EC6B" w:rsidP="7D9CA262">
      <w:pPr>
        <w:rPr>
          <w:rFonts w:eastAsia="ITC Avant Garde" w:cs="ITC Avant Garde"/>
          <w:b/>
          <w:bCs/>
          <w:szCs w:val="20"/>
          <w:u w:val="single"/>
        </w:rPr>
      </w:pPr>
      <w:r w:rsidRPr="7D9CA262">
        <w:rPr>
          <w:rFonts w:eastAsia="ITC Avant Garde" w:cs="ITC Avant Garde"/>
          <w:b/>
          <w:bCs/>
          <w:szCs w:val="20"/>
          <w:u w:val="single"/>
        </w:rPr>
        <w:lastRenderedPageBreak/>
        <w:t>Respuesta:</w:t>
      </w:r>
      <w:r w:rsidR="5656C91D" w:rsidRPr="7D9CA262">
        <w:rPr>
          <w:rFonts w:eastAsia="ITC Avant Garde" w:cs="ITC Avant Garde"/>
          <w:b/>
          <w:bCs/>
          <w:szCs w:val="20"/>
          <w:u w:val="single"/>
        </w:rPr>
        <w:t xml:space="preserve"> </w:t>
      </w:r>
      <w:r w:rsidR="5656C91D" w:rsidRPr="7D9CA262">
        <w:rPr>
          <w:rFonts w:eastAsia="ITC Avant Garde" w:cs="ITC Avant Garde"/>
          <w:szCs w:val="20"/>
        </w:rPr>
        <w:t>Se realiza el ajuste de modo que se soliciten los indicadores de cada servicio en el formato correspondiente.</w:t>
      </w:r>
    </w:p>
    <w:p w14:paraId="164B9828" w14:textId="5340633D" w:rsidR="0D4032FA" w:rsidRDefault="0D4032FA" w:rsidP="0D4032FA">
      <w:pPr>
        <w:rPr>
          <w:rFonts w:eastAsia="ITC Avant Garde" w:cs="ITC Avant Garde"/>
          <w:szCs w:val="20"/>
        </w:rPr>
      </w:pPr>
    </w:p>
    <w:p w14:paraId="3DD2DA4D" w14:textId="08318F29" w:rsidR="54CC7E8F" w:rsidRPr="008E32C3" w:rsidRDefault="0D0B4EB3" w:rsidP="0E77608E">
      <w:pPr>
        <w:rPr>
          <w:rFonts w:eastAsia="ITC Avant Garde" w:cs="ITC Avant Garde"/>
          <w:b/>
          <w:bCs/>
        </w:rPr>
      </w:pPr>
      <w:r w:rsidRPr="008E32C3">
        <w:rPr>
          <w:rFonts w:eastAsia="ITC Avant Garde" w:cs="ITC Avant Garde"/>
          <w:b/>
          <w:bCs/>
        </w:rPr>
        <w:t>Archivo de presentación: R009-03</w:t>
      </w:r>
    </w:p>
    <w:p w14:paraId="6FC7D72C" w14:textId="3763E995" w:rsidR="54CC7E8F" w:rsidRDefault="0D0B4EB3" w:rsidP="0D4032FA">
      <w:pPr>
        <w:rPr>
          <w:rFonts w:eastAsia="ITC Avant Garde" w:cs="ITC Avant Garde"/>
          <w:szCs w:val="20"/>
        </w:rPr>
      </w:pPr>
      <w:r w:rsidRPr="7D9CA262">
        <w:rPr>
          <w:rFonts w:eastAsia="ITC Avant Garde" w:cs="ITC Avant Garde"/>
          <w:szCs w:val="20"/>
        </w:rPr>
        <w:t xml:space="preserve">RADIOMOVIL DIPSA, solicita que los requerimientos de información sean desagregados solo por prepago/pospago, sin incluir más aperturas que </w:t>
      </w:r>
      <w:r w:rsidR="69A046C7" w:rsidRPr="7D9CA262">
        <w:rPr>
          <w:rFonts w:eastAsia="ITC Avant Garde" w:cs="ITC Avant Garde"/>
          <w:szCs w:val="20"/>
        </w:rPr>
        <w:t>difícilmente</w:t>
      </w:r>
      <w:r w:rsidRPr="7D9CA262">
        <w:rPr>
          <w:rFonts w:eastAsia="ITC Avant Garde" w:cs="ITC Avant Garde"/>
          <w:szCs w:val="20"/>
        </w:rPr>
        <w:t xml:space="preserve"> aportan</w:t>
      </w:r>
      <w:r w:rsidR="03E57787" w:rsidRPr="7D9CA262">
        <w:rPr>
          <w:rFonts w:eastAsia="ITC Avant Garde" w:cs="ITC Avant Garde"/>
          <w:szCs w:val="20"/>
        </w:rPr>
        <w:t xml:space="preserve"> algún elemento material en el análisis de la data remitida.</w:t>
      </w:r>
    </w:p>
    <w:p w14:paraId="3BBBE09F" w14:textId="5A497FEC" w:rsidR="0D4032FA" w:rsidRDefault="0D4032FA" w:rsidP="0D4032FA">
      <w:pPr>
        <w:rPr>
          <w:rFonts w:eastAsia="ITC Avant Garde" w:cs="ITC Avant Garde"/>
          <w:szCs w:val="20"/>
        </w:rPr>
      </w:pPr>
    </w:p>
    <w:p w14:paraId="724B1622" w14:textId="0483044B" w:rsidR="54CC7E8F" w:rsidRDefault="0D0B4EB3"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realizan los ajustes correspondientes</w:t>
      </w:r>
    </w:p>
    <w:p w14:paraId="0EF53A95" w14:textId="4CFF6BAA" w:rsidR="0D4032FA" w:rsidRDefault="0D4032FA" w:rsidP="0D4032FA">
      <w:pPr>
        <w:rPr>
          <w:rFonts w:eastAsia="ITC Avant Garde" w:cs="ITC Avant Garde"/>
          <w:szCs w:val="20"/>
        </w:rPr>
      </w:pPr>
    </w:p>
    <w:p w14:paraId="24E29E47" w14:textId="78AC3EFE" w:rsidR="54CC7E8F" w:rsidRPr="008E32C3" w:rsidRDefault="0D0B4EB3" w:rsidP="0E77608E">
      <w:pPr>
        <w:rPr>
          <w:rFonts w:eastAsia="ITC Avant Garde" w:cs="ITC Avant Garde"/>
          <w:b/>
          <w:bCs/>
        </w:rPr>
      </w:pPr>
      <w:r w:rsidRPr="008E32C3">
        <w:rPr>
          <w:rFonts w:eastAsia="ITC Avant Garde" w:cs="ITC Avant Garde"/>
          <w:b/>
          <w:bCs/>
        </w:rPr>
        <w:t>Archivo de presentación: R00</w:t>
      </w:r>
      <w:r w:rsidR="171CB14F" w:rsidRPr="008E32C3">
        <w:rPr>
          <w:rFonts w:eastAsia="ITC Avant Garde" w:cs="ITC Avant Garde"/>
          <w:b/>
          <w:bCs/>
        </w:rPr>
        <w:t>9</w:t>
      </w:r>
      <w:r w:rsidRPr="008E32C3">
        <w:rPr>
          <w:rFonts w:eastAsia="ITC Avant Garde" w:cs="ITC Avant Garde"/>
          <w:b/>
          <w:bCs/>
        </w:rPr>
        <w:t>-</w:t>
      </w:r>
      <w:r w:rsidR="0B57494B" w:rsidRPr="008E32C3">
        <w:rPr>
          <w:rFonts w:eastAsia="ITC Avant Garde" w:cs="ITC Avant Garde"/>
          <w:b/>
          <w:bCs/>
        </w:rPr>
        <w:t>V001</w:t>
      </w:r>
    </w:p>
    <w:p w14:paraId="471D4C37" w14:textId="6B00C59A" w:rsidR="54CC7E8F" w:rsidRDefault="0D0B4EB3" w:rsidP="0D4032FA">
      <w:pPr>
        <w:rPr>
          <w:rFonts w:eastAsia="ITC Avant Garde" w:cs="ITC Avant Garde"/>
          <w:szCs w:val="20"/>
        </w:rPr>
      </w:pPr>
      <w:r w:rsidRPr="7D9CA262">
        <w:rPr>
          <w:rFonts w:eastAsia="ITC Avant Garde" w:cs="ITC Avant Garde"/>
          <w:szCs w:val="20"/>
        </w:rPr>
        <w:t>RADIOMOVIL DIPSA,</w:t>
      </w:r>
      <w:r w:rsidR="2DE62E49" w:rsidRPr="7D9CA262">
        <w:rPr>
          <w:rFonts w:eastAsia="ITC Avant Garde" w:cs="ITC Avant Garde"/>
          <w:szCs w:val="20"/>
        </w:rPr>
        <w:t xml:space="preserve"> solicitan que se modifique la regla de validación ya que en la actualidad las líneas M2M/IoT son menores a </w:t>
      </w:r>
      <w:r w:rsidR="60CA79C3" w:rsidRPr="7D9CA262">
        <w:rPr>
          <w:rFonts w:eastAsia="ITC Avant Garde" w:cs="ITC Avant Garde"/>
          <w:szCs w:val="20"/>
        </w:rPr>
        <w:t>las líneas</w:t>
      </w:r>
      <w:r w:rsidR="2DE62E49" w:rsidRPr="7D9CA262">
        <w:rPr>
          <w:rFonts w:eastAsia="ITC Avant Garde" w:cs="ITC Avant Garde"/>
          <w:szCs w:val="20"/>
        </w:rPr>
        <w:t xml:space="preserve"> de voz.</w:t>
      </w:r>
    </w:p>
    <w:p w14:paraId="092BCA46" w14:textId="5A497FEC" w:rsidR="0D4032FA" w:rsidRDefault="0D4032FA" w:rsidP="0D4032FA">
      <w:pPr>
        <w:rPr>
          <w:rFonts w:eastAsia="ITC Avant Garde" w:cs="ITC Avant Garde"/>
          <w:szCs w:val="20"/>
        </w:rPr>
      </w:pPr>
    </w:p>
    <w:p w14:paraId="0B52D92C" w14:textId="17786FD1" w:rsidR="54CC7E8F" w:rsidRDefault="0D0B4EB3"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realizan los ajustes correspondientes</w:t>
      </w:r>
    </w:p>
    <w:p w14:paraId="25D20CCA" w14:textId="779E73E6" w:rsidR="0D4032FA" w:rsidRDefault="0D4032FA" w:rsidP="0D4032FA">
      <w:pPr>
        <w:rPr>
          <w:rFonts w:eastAsia="ITC Avant Garde" w:cs="ITC Avant Garde"/>
          <w:szCs w:val="20"/>
        </w:rPr>
      </w:pPr>
    </w:p>
    <w:p w14:paraId="1D40E90B" w14:textId="6DD1D266" w:rsidR="54CC7E8F" w:rsidRPr="008E32C3" w:rsidRDefault="0D0B4EB3" w:rsidP="0E77608E">
      <w:pPr>
        <w:rPr>
          <w:rFonts w:eastAsia="ITC Avant Garde" w:cs="ITC Avant Garde"/>
          <w:b/>
          <w:bCs/>
        </w:rPr>
      </w:pPr>
      <w:r w:rsidRPr="008E32C3">
        <w:rPr>
          <w:rFonts w:eastAsia="ITC Avant Garde" w:cs="ITC Avant Garde"/>
          <w:b/>
          <w:bCs/>
        </w:rPr>
        <w:t>Archivo de presentación: R00</w:t>
      </w:r>
      <w:r w:rsidR="2F106E05" w:rsidRPr="008E32C3">
        <w:rPr>
          <w:rFonts w:eastAsia="ITC Avant Garde" w:cs="ITC Avant Garde"/>
          <w:b/>
          <w:bCs/>
        </w:rPr>
        <w:t>9</w:t>
      </w:r>
      <w:r w:rsidRPr="008E32C3">
        <w:rPr>
          <w:rFonts w:eastAsia="ITC Avant Garde" w:cs="ITC Avant Garde"/>
          <w:b/>
          <w:bCs/>
        </w:rPr>
        <w:t>-</w:t>
      </w:r>
      <w:r w:rsidR="761E7086" w:rsidRPr="008E32C3">
        <w:rPr>
          <w:rFonts w:eastAsia="ITC Avant Garde" w:cs="ITC Avant Garde"/>
          <w:b/>
          <w:bCs/>
        </w:rPr>
        <w:t>V002</w:t>
      </w:r>
    </w:p>
    <w:p w14:paraId="261FEBFF" w14:textId="108E1689" w:rsidR="54CC7E8F" w:rsidRDefault="0D0B4EB3" w:rsidP="0D4032FA">
      <w:pPr>
        <w:rPr>
          <w:rFonts w:eastAsia="ITC Avant Garde" w:cs="ITC Avant Garde"/>
          <w:szCs w:val="20"/>
        </w:rPr>
      </w:pPr>
      <w:r w:rsidRPr="7D9CA262">
        <w:rPr>
          <w:rFonts w:eastAsia="ITC Avant Garde" w:cs="ITC Avant Garde"/>
          <w:szCs w:val="20"/>
        </w:rPr>
        <w:t>RADIOMOVIL DIPSA,</w:t>
      </w:r>
      <w:r w:rsidR="24223255" w:rsidRPr="7D9CA262">
        <w:rPr>
          <w:rFonts w:eastAsia="ITC Avant Garde" w:cs="ITC Avant Garde"/>
          <w:szCs w:val="20"/>
        </w:rPr>
        <w:t xml:space="preserve"> se solicita se aclare la razón por la cual se considera que los accesos de datos exclusivamente deben ser menores o iguales que las líneas M2M/IoT</w:t>
      </w:r>
    </w:p>
    <w:p w14:paraId="0405DC9A" w14:textId="3ECC7F61" w:rsidR="0D4032FA" w:rsidRDefault="0D4032FA" w:rsidP="0D4032FA">
      <w:pPr>
        <w:rPr>
          <w:rFonts w:eastAsia="ITC Avant Garde" w:cs="ITC Avant Garde"/>
          <w:b/>
          <w:bCs/>
          <w:szCs w:val="20"/>
          <w:u w:val="single"/>
        </w:rPr>
      </w:pPr>
    </w:p>
    <w:p w14:paraId="23CF20E4" w14:textId="5E3787CD" w:rsidR="54CC7E8F" w:rsidRDefault="0D0B4EB3"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realizan los ajustes correspondientes</w:t>
      </w:r>
      <w:r w:rsidR="157D97C4" w:rsidRPr="7D9CA262">
        <w:rPr>
          <w:rFonts w:eastAsia="ITC Avant Garde" w:cs="ITC Avant Garde"/>
          <w:szCs w:val="20"/>
        </w:rPr>
        <w:t>.</w:t>
      </w:r>
    </w:p>
    <w:p w14:paraId="7C725282" w14:textId="56D41914" w:rsidR="0D4032FA" w:rsidRDefault="0D4032FA" w:rsidP="0D4032FA">
      <w:pPr>
        <w:rPr>
          <w:rFonts w:eastAsia="ITC Avant Garde" w:cs="ITC Avant Garde"/>
          <w:szCs w:val="20"/>
        </w:rPr>
      </w:pPr>
    </w:p>
    <w:p w14:paraId="0591FD4D" w14:textId="759D4965" w:rsidR="461740E1" w:rsidRPr="008E32C3" w:rsidRDefault="157D97C4" w:rsidP="0E77608E">
      <w:pPr>
        <w:rPr>
          <w:rFonts w:eastAsia="ITC Avant Garde" w:cs="ITC Avant Garde"/>
          <w:b/>
          <w:bCs/>
        </w:rPr>
      </w:pPr>
      <w:r w:rsidRPr="008E32C3">
        <w:rPr>
          <w:rFonts w:eastAsia="ITC Avant Garde" w:cs="ITC Avant Garde"/>
          <w:b/>
          <w:bCs/>
        </w:rPr>
        <w:t>Archivo de presentación: R009-V003</w:t>
      </w:r>
    </w:p>
    <w:p w14:paraId="0EEFA0E4" w14:textId="70926B21" w:rsidR="461740E1" w:rsidRDefault="157D97C4" w:rsidP="0D4032FA">
      <w:pPr>
        <w:rPr>
          <w:rFonts w:eastAsia="ITC Avant Garde" w:cs="ITC Avant Garde"/>
          <w:szCs w:val="20"/>
        </w:rPr>
      </w:pPr>
      <w:r w:rsidRPr="7D9CA262">
        <w:rPr>
          <w:rFonts w:eastAsia="ITC Avant Garde" w:cs="ITC Avant Garde"/>
          <w:szCs w:val="20"/>
        </w:rPr>
        <w:t xml:space="preserve">RADIOMOVIL DIPSA, se solicita se </w:t>
      </w:r>
      <w:r w:rsidR="1FA08999" w:rsidRPr="7D9CA262">
        <w:rPr>
          <w:rFonts w:eastAsia="ITC Avant Garde" w:cs="ITC Avant Garde"/>
          <w:szCs w:val="20"/>
        </w:rPr>
        <w:t>corrija</w:t>
      </w:r>
      <w:r w:rsidRPr="7D9CA262">
        <w:rPr>
          <w:rFonts w:eastAsia="ITC Avant Garde" w:cs="ITC Avant Garde"/>
          <w:szCs w:val="20"/>
        </w:rPr>
        <w:t xml:space="preserve"> la sección “Validación que se realiza” ya que dice R009-0401 y debe decir R009-0301</w:t>
      </w:r>
      <w:r w:rsidR="6C864F34" w:rsidRPr="7D9CA262">
        <w:rPr>
          <w:rFonts w:eastAsia="ITC Avant Garde" w:cs="ITC Avant Garde"/>
          <w:szCs w:val="20"/>
        </w:rPr>
        <w:t>, como viene en la sección “ID de campos analizados”.</w:t>
      </w:r>
    </w:p>
    <w:p w14:paraId="77FD4CDC" w14:textId="5A497FEC" w:rsidR="0D4032FA" w:rsidRDefault="0D4032FA" w:rsidP="0D4032FA">
      <w:pPr>
        <w:rPr>
          <w:rFonts w:eastAsia="ITC Avant Garde" w:cs="ITC Avant Garde"/>
          <w:szCs w:val="20"/>
        </w:rPr>
      </w:pPr>
    </w:p>
    <w:p w14:paraId="3D96643C" w14:textId="4F6E9178" w:rsidR="461740E1" w:rsidRDefault="157D97C4"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realizan los ajustes correspondientes</w:t>
      </w:r>
    </w:p>
    <w:p w14:paraId="1C3E74F8" w14:textId="5CE5F2C9" w:rsidR="0D4032FA" w:rsidRDefault="0D4032FA" w:rsidP="0D4032FA">
      <w:pPr>
        <w:rPr>
          <w:rFonts w:eastAsia="ITC Avant Garde" w:cs="ITC Avant Garde"/>
          <w:szCs w:val="20"/>
        </w:rPr>
      </w:pPr>
    </w:p>
    <w:p w14:paraId="1CAFE34C" w14:textId="28860AFA" w:rsidR="05B7E451" w:rsidRPr="008E32C3" w:rsidRDefault="71D78E0C" w:rsidP="0E77608E">
      <w:pPr>
        <w:rPr>
          <w:rFonts w:eastAsia="ITC Avant Garde" w:cs="ITC Avant Garde"/>
          <w:b/>
          <w:bCs/>
        </w:rPr>
      </w:pPr>
      <w:r w:rsidRPr="008E32C3">
        <w:rPr>
          <w:rFonts w:eastAsia="ITC Avant Garde" w:cs="ITC Avant Garde"/>
          <w:b/>
          <w:bCs/>
        </w:rPr>
        <w:t>Archivo de presentación: R010-01 y R010-02</w:t>
      </w:r>
    </w:p>
    <w:p w14:paraId="10656872" w14:textId="26D34E39" w:rsidR="559A6DFE" w:rsidRDefault="049847BD" w:rsidP="0D4032FA">
      <w:pPr>
        <w:rPr>
          <w:rFonts w:eastAsia="ITC Avant Garde" w:cs="ITC Avant Garde"/>
          <w:szCs w:val="20"/>
        </w:rPr>
      </w:pPr>
      <w:r w:rsidRPr="7D9CA262">
        <w:rPr>
          <w:rFonts w:eastAsia="ITC Avant Garde" w:cs="ITC Avant Garde"/>
          <w:szCs w:val="20"/>
        </w:rPr>
        <w:t>MEGA CABLE, solicita se aclare el instructivo de llenado para un mejor entendimiento y manejo de la información, ya que el llenado del eFormato R010 es confuso y repetitivo derivado de las descripciones en los ID de campo R010-0102, R010-0103, R010-0201 y R010-0202 solicitan la misma información, por lo que puede implicar confusión en el llenado de los archivos de presentación.</w:t>
      </w:r>
    </w:p>
    <w:p w14:paraId="059E700E" w14:textId="5A497FEC" w:rsidR="0D4032FA" w:rsidRDefault="0D4032FA" w:rsidP="0D4032FA">
      <w:pPr>
        <w:rPr>
          <w:rFonts w:eastAsia="ITC Avant Garde" w:cs="ITC Avant Garde"/>
          <w:szCs w:val="20"/>
        </w:rPr>
      </w:pPr>
    </w:p>
    <w:p w14:paraId="5EDD8EBF" w14:textId="781F9C05" w:rsidR="05B7E451" w:rsidRDefault="71D78E0C" w:rsidP="0D4032FA">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w:t>
      </w:r>
      <w:r w:rsidR="2A767DAC" w:rsidRPr="7D9CA262">
        <w:rPr>
          <w:rFonts w:eastAsia="ITC Avant Garde" w:cs="ITC Avant Garde"/>
          <w:szCs w:val="20"/>
        </w:rPr>
        <w:t>ajusta la redacción para hacerla más precisa y entendible.</w:t>
      </w:r>
    </w:p>
    <w:p w14:paraId="57A2B31F" w14:textId="65F826CF" w:rsidR="0D4032FA" w:rsidRDefault="0D4032FA" w:rsidP="0D4032FA">
      <w:pPr>
        <w:rPr>
          <w:rFonts w:eastAsia="ITC Avant Garde" w:cs="ITC Avant Garde"/>
          <w:szCs w:val="20"/>
        </w:rPr>
      </w:pPr>
    </w:p>
    <w:p w14:paraId="7DF24D61" w14:textId="3594DF17" w:rsidR="1185B2EC" w:rsidRDefault="4448677C" w:rsidP="7FDA8733">
      <w:pPr>
        <w:pStyle w:val="Prrafodelista"/>
        <w:numPr>
          <w:ilvl w:val="0"/>
          <w:numId w:val="18"/>
        </w:numPr>
        <w:rPr>
          <w:rFonts w:eastAsia="ITC Avant Garde" w:cs="ITC Avant Garde"/>
          <w:b/>
          <w:bCs/>
          <w:szCs w:val="20"/>
        </w:rPr>
      </w:pPr>
      <w:r w:rsidRPr="7D9CA262">
        <w:rPr>
          <w:rFonts w:eastAsia="ITC Avant Garde" w:cs="ITC Avant Garde"/>
          <w:b/>
          <w:bCs/>
          <w:szCs w:val="20"/>
        </w:rPr>
        <w:t>C</w:t>
      </w:r>
      <w:r w:rsidR="2F04C24D" w:rsidRPr="7D9CA262">
        <w:rPr>
          <w:rFonts w:eastAsia="ITC Avant Garde" w:cs="ITC Avant Garde"/>
          <w:b/>
          <w:bCs/>
          <w:szCs w:val="20"/>
        </w:rPr>
        <w:t>omentarios generales</w:t>
      </w:r>
    </w:p>
    <w:p w14:paraId="6CA188E5" w14:textId="231EB7E9" w:rsidR="7D9CA262" w:rsidRDefault="7D9CA262" w:rsidP="7D9CA262">
      <w:pPr>
        <w:rPr>
          <w:rFonts w:eastAsia="ITC Avant Garde" w:cs="ITC Avant Garde"/>
          <w:szCs w:val="20"/>
        </w:rPr>
      </w:pPr>
    </w:p>
    <w:p w14:paraId="71A08DAE" w14:textId="004321A1" w:rsidR="1185B2EC" w:rsidRDefault="3FF9A0EE" w:rsidP="5EF7E989">
      <w:pPr>
        <w:rPr>
          <w:rFonts w:eastAsia="ITC Avant Garde" w:cs="ITC Avant Garde"/>
          <w:szCs w:val="20"/>
        </w:rPr>
      </w:pPr>
      <w:r w:rsidRPr="7D9CA262">
        <w:rPr>
          <w:rFonts w:eastAsia="ITC Avant Garde" w:cs="ITC Avant Garde"/>
          <w:szCs w:val="20"/>
        </w:rPr>
        <w:t>Comentario general emitido por “JOSE LUIS CRUZ VELAZQUEZ”.</w:t>
      </w:r>
    </w:p>
    <w:p w14:paraId="118883B6" w14:textId="1147B421" w:rsidR="7D9CA262" w:rsidRDefault="7D9CA262" w:rsidP="7D9CA262">
      <w:pPr>
        <w:rPr>
          <w:rFonts w:eastAsia="ITC Avant Garde" w:cs="ITC Avant Garde"/>
          <w:szCs w:val="20"/>
        </w:rPr>
      </w:pPr>
    </w:p>
    <w:p w14:paraId="25DEBF32" w14:textId="5F1CB598" w:rsidR="72B83828" w:rsidRDefault="3FF9A0EE" w:rsidP="5EF7E989">
      <w:pPr>
        <w:rPr>
          <w:rFonts w:eastAsia="ITC Avant Garde" w:cs="ITC Avant Garde"/>
          <w:szCs w:val="20"/>
        </w:rPr>
      </w:pPr>
      <w:r w:rsidRPr="7D9CA262">
        <w:rPr>
          <w:rFonts w:eastAsia="ITC Avant Garde" w:cs="ITC Avant Garde"/>
          <w:szCs w:val="20"/>
        </w:rPr>
        <w:t>S</w:t>
      </w:r>
      <w:r w:rsidR="339BFDB9" w:rsidRPr="7D9CA262">
        <w:rPr>
          <w:rFonts w:eastAsia="ITC Avant Garde" w:cs="ITC Avant Garde"/>
          <w:szCs w:val="20"/>
        </w:rPr>
        <w:t>olicita se suspenda la Consulta Pública sobre el Anteproyecto; sugiere se convoque a llevar a cabo una mesa de trabajo con todos los interesados, la que pudiera ser en dos capítulos</w:t>
      </w:r>
      <w:r w:rsidR="43C5D486" w:rsidRPr="7D9CA262">
        <w:rPr>
          <w:rFonts w:eastAsia="ITC Avant Garde" w:cs="ITC Avant Garde"/>
          <w:szCs w:val="20"/>
        </w:rPr>
        <w:t xml:space="preserve">; se trabaje de la mano del Instituto para que se encuentren formas que lleven a dar como resultado que el Instituto cuente en tiempo y forma con la información precisa relacionada </w:t>
      </w:r>
      <w:r w:rsidR="007B0D30" w:rsidRPr="7D9CA262">
        <w:rPr>
          <w:rFonts w:eastAsia="ITC Avant Garde" w:cs="ITC Avant Garde"/>
          <w:szCs w:val="20"/>
        </w:rPr>
        <w:t>estrictamente</w:t>
      </w:r>
      <w:r w:rsidR="43C5D486" w:rsidRPr="7D9CA262">
        <w:rPr>
          <w:rFonts w:eastAsia="ITC Avant Garde" w:cs="ITC Avant Garde"/>
          <w:szCs w:val="20"/>
        </w:rPr>
        <w:t xml:space="preserve"> con la competencia formal en el área de las telecomunicaciones</w:t>
      </w:r>
      <w:r w:rsidR="0E5DDA38" w:rsidRPr="7D9CA262">
        <w:rPr>
          <w:rFonts w:eastAsia="ITC Avant Garde" w:cs="ITC Avant Garde"/>
          <w:szCs w:val="20"/>
        </w:rPr>
        <w:t xml:space="preserve">; y, por último, precisar los contenidos que, por su secrecía, confidencialidad y sensibilidad, se manejen y/o se establezcan ya que este tema debe ser prioritario para no causar vulnerabilidad, y siempre acorde con la previa autorización de quien la proporcionará. </w:t>
      </w:r>
    </w:p>
    <w:p w14:paraId="6B22B3B5" w14:textId="00A9E1AE" w:rsidR="7D53E42E" w:rsidRDefault="7D53E42E" w:rsidP="7D53E42E">
      <w:pPr>
        <w:rPr>
          <w:rFonts w:eastAsia="ITC Avant Garde" w:cs="ITC Avant Garde"/>
          <w:szCs w:val="20"/>
        </w:rPr>
      </w:pPr>
    </w:p>
    <w:p w14:paraId="7ECC4F33" w14:textId="53016BA3" w:rsidR="09609B03" w:rsidRDefault="0E5DDA38" w:rsidP="7D53E42E">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00633247">
        <w:rPr>
          <w:rFonts w:eastAsia="ITC Avant Garde" w:cs="ITC Avant Garde"/>
          <w:szCs w:val="20"/>
        </w:rPr>
        <w:t>La consulta pública tuvo por o</w:t>
      </w:r>
      <w:r w:rsidR="00B75B58" w:rsidRPr="00633247">
        <w:rPr>
          <w:rFonts w:eastAsia="ITC Avant Garde" w:cs="ITC Avant Garde"/>
          <w:szCs w:val="20"/>
        </w:rPr>
        <w:t xml:space="preserve">bjeto transparentar y fomentar la participación ciudadana en el proceso </w:t>
      </w:r>
      <w:r w:rsidR="00633247">
        <w:rPr>
          <w:rFonts w:eastAsia="ITC Avant Garde" w:cs="ITC Avant Garde"/>
          <w:szCs w:val="20"/>
        </w:rPr>
        <w:t xml:space="preserve">de </w:t>
      </w:r>
      <w:r w:rsidR="00633247" w:rsidRPr="00633247">
        <w:rPr>
          <w:rFonts w:eastAsia="ITC Avant Garde" w:cs="ITC Avant Garde"/>
          <w:szCs w:val="20"/>
        </w:rPr>
        <w:t>elaboración y expedición de la disposici</w:t>
      </w:r>
      <w:r w:rsidR="00633247">
        <w:rPr>
          <w:rFonts w:eastAsia="ITC Avant Garde" w:cs="ITC Avant Garde"/>
          <w:szCs w:val="20"/>
        </w:rPr>
        <w:t>ón</w:t>
      </w:r>
      <w:r w:rsidR="003627BE">
        <w:rPr>
          <w:rFonts w:eastAsia="ITC Avant Garde" w:cs="ITC Avant Garde"/>
          <w:szCs w:val="20"/>
        </w:rPr>
        <w:t>, a través de ésta se obtuvo</w:t>
      </w:r>
      <w:r w:rsidR="003627BE" w:rsidRPr="003627BE">
        <w:rPr>
          <w:rFonts w:eastAsia="ITC Avant Garde" w:cs="ITC Avant Garde"/>
          <w:szCs w:val="20"/>
        </w:rPr>
        <w:t xml:space="preserve"> información, comentarios, opiniones, aportaciones u otros elementos de análisis</w:t>
      </w:r>
      <w:r w:rsidR="003627BE">
        <w:rPr>
          <w:rFonts w:eastAsia="ITC Avant Garde" w:cs="ITC Avant Garde"/>
          <w:szCs w:val="20"/>
        </w:rPr>
        <w:t xml:space="preserve"> </w:t>
      </w:r>
      <w:r w:rsidR="003627BE" w:rsidRPr="003627BE">
        <w:rPr>
          <w:rFonts w:eastAsia="ITC Avant Garde" w:cs="ITC Avant Garde"/>
          <w:szCs w:val="20"/>
        </w:rPr>
        <w:t>a fin de evaluar su eficacia, eficiencia, impacto y permanencia con relación a las circunstancias por las que fueron creadas.</w:t>
      </w:r>
      <w:r w:rsidR="00633247">
        <w:rPr>
          <w:rFonts w:eastAsia="ITC Avant Garde" w:cs="ITC Avant Garde"/>
          <w:szCs w:val="20"/>
        </w:rPr>
        <w:t xml:space="preserve"> </w:t>
      </w:r>
    </w:p>
    <w:p w14:paraId="2922DAE2" w14:textId="757BDC6B" w:rsidR="7D53E42E" w:rsidRDefault="7D53E42E" w:rsidP="7D53E42E">
      <w:pPr>
        <w:rPr>
          <w:rFonts w:eastAsia="ITC Avant Garde" w:cs="ITC Avant Garde"/>
          <w:szCs w:val="20"/>
        </w:rPr>
      </w:pPr>
    </w:p>
    <w:p w14:paraId="3EFCDEBC" w14:textId="6F70BB14" w:rsidR="5A42CB5A" w:rsidRDefault="4A3E6F3F" w:rsidP="7D53E42E">
      <w:pPr>
        <w:rPr>
          <w:rFonts w:eastAsia="ITC Avant Garde" w:cs="ITC Avant Garde"/>
          <w:szCs w:val="20"/>
        </w:rPr>
      </w:pPr>
      <w:r w:rsidRPr="7D9CA262">
        <w:rPr>
          <w:rFonts w:eastAsia="ITC Avant Garde" w:cs="ITC Avant Garde"/>
          <w:szCs w:val="20"/>
        </w:rPr>
        <w:t>Comentario general emitido por “FREQUENTUM CONSULTORIA, S.C.”</w:t>
      </w:r>
    </w:p>
    <w:p w14:paraId="7D75B32B" w14:textId="306552A8" w:rsidR="7D9CA262" w:rsidRDefault="7D9CA262" w:rsidP="7D9CA262">
      <w:pPr>
        <w:rPr>
          <w:rFonts w:eastAsia="ITC Avant Garde" w:cs="ITC Avant Garde"/>
          <w:szCs w:val="20"/>
        </w:rPr>
      </w:pPr>
    </w:p>
    <w:p w14:paraId="3D308646" w14:textId="666DD8BD" w:rsidR="0CA5E644" w:rsidRDefault="6E459CA0" w:rsidP="7D53E42E">
      <w:pPr>
        <w:rPr>
          <w:rFonts w:eastAsia="ITC Avant Garde" w:cs="ITC Avant Garde"/>
          <w:szCs w:val="20"/>
        </w:rPr>
      </w:pPr>
      <w:r w:rsidRPr="7D9CA262">
        <w:rPr>
          <w:rFonts w:eastAsia="ITC Avant Garde" w:cs="ITC Avant Garde"/>
          <w:szCs w:val="20"/>
        </w:rPr>
        <w:t xml:space="preserve">Considera que las reformas propuestas a los Lineamientos para Integrar el Acervo Estadístico del Instituto son acertadas y agilizan tanto la entrega como revisión de la información, salvo la excepción hecha </w:t>
      </w:r>
      <w:r w:rsidR="0F48FD26" w:rsidRPr="7D9CA262">
        <w:rPr>
          <w:rFonts w:eastAsia="ITC Avant Garde" w:cs="ITC Avant Garde"/>
          <w:szCs w:val="20"/>
        </w:rPr>
        <w:t>respecto al plazo de presentación</w:t>
      </w:r>
      <w:r w:rsidRPr="7D9CA262">
        <w:rPr>
          <w:rFonts w:eastAsia="ITC Avant Garde" w:cs="ITC Avant Garde"/>
          <w:szCs w:val="20"/>
        </w:rPr>
        <w:t>. El</w:t>
      </w:r>
      <w:r w:rsidR="4A3E6F3F" w:rsidRPr="7D9CA262">
        <w:rPr>
          <w:rFonts w:eastAsia="ITC Avant Garde" w:cs="ITC Avant Garde"/>
          <w:szCs w:val="20"/>
        </w:rPr>
        <w:t xml:space="preserve"> Instituto deberá considerar que ya inicio el proceso de conformación del Sistema Nacional de Información de Infraestructura (SNII), </w:t>
      </w:r>
      <w:r w:rsidR="0F245D5B" w:rsidRPr="7D9CA262">
        <w:rPr>
          <w:rFonts w:eastAsia="ITC Avant Garde" w:cs="ITC Avant Garde"/>
          <w:szCs w:val="20"/>
        </w:rPr>
        <w:t>señalándose</w:t>
      </w:r>
      <w:r w:rsidR="4A3E6F3F" w:rsidRPr="7D9CA262">
        <w:rPr>
          <w:rFonts w:eastAsia="ITC Avant Garde" w:cs="ITC Avant Garde"/>
          <w:szCs w:val="20"/>
        </w:rPr>
        <w:t xml:space="preserve"> el inicio de operaciones del </w:t>
      </w:r>
      <w:r w:rsidR="51F7C4AF" w:rsidRPr="7D9CA262">
        <w:rPr>
          <w:rFonts w:eastAsia="ITC Avant Garde" w:cs="ITC Avant Garde"/>
          <w:szCs w:val="20"/>
        </w:rPr>
        <w:t>mismo</w:t>
      </w:r>
      <w:r w:rsidR="4A3E6F3F" w:rsidRPr="7D9CA262">
        <w:rPr>
          <w:rFonts w:eastAsia="ITC Avant Garde" w:cs="ITC Avant Garde"/>
          <w:szCs w:val="20"/>
        </w:rPr>
        <w:t>, que tiene como objetivo contar con la información sobre la ubicación, característi</w:t>
      </w:r>
      <w:r w:rsidR="093E981A" w:rsidRPr="7D9CA262">
        <w:rPr>
          <w:rFonts w:eastAsia="ITC Avant Garde" w:cs="ITC Avant Garde"/>
          <w:szCs w:val="20"/>
        </w:rPr>
        <w:t xml:space="preserve">cas, capacidad de la infraestructura en telecomunicaciones instalada en todo el país, mediante la creación y actualización de una base de datos nacional geo-referenciada que contenga los registros de </w:t>
      </w:r>
      <w:r w:rsidR="4E46C1B1" w:rsidRPr="7D9CA262">
        <w:rPr>
          <w:rFonts w:eastAsia="ITC Avant Garde" w:cs="ITC Avant Garde"/>
          <w:szCs w:val="20"/>
        </w:rPr>
        <w:t xml:space="preserve">infraestructura activa y medios de transmisión, de infraestructura pasiva y derechos de vía y sitios públicos. </w:t>
      </w:r>
    </w:p>
    <w:p w14:paraId="1225964F" w14:textId="6830DCA4" w:rsidR="7D53E42E" w:rsidRDefault="7D53E42E" w:rsidP="7D53E42E">
      <w:pPr>
        <w:rPr>
          <w:rFonts w:eastAsia="ITC Avant Garde" w:cs="ITC Avant Garde"/>
          <w:szCs w:val="20"/>
        </w:rPr>
      </w:pPr>
    </w:p>
    <w:p w14:paraId="287C9B78" w14:textId="616346BE" w:rsidR="246DC7F6" w:rsidRPr="007B0D30" w:rsidRDefault="246DC7F6" w:rsidP="52D807E5">
      <w:pPr>
        <w:rPr>
          <w:rFonts w:eastAsia="ITC Avant Garde" w:cs="ITC Avant Garde"/>
          <w:szCs w:val="20"/>
        </w:rPr>
      </w:pPr>
      <w:r w:rsidRPr="52D807E5">
        <w:rPr>
          <w:rFonts w:eastAsia="ITC Avant Garde" w:cs="ITC Avant Garde"/>
          <w:b/>
          <w:bCs/>
          <w:u w:val="single"/>
        </w:rPr>
        <w:t>Respuesta:</w:t>
      </w:r>
      <w:r w:rsidRPr="52D807E5">
        <w:rPr>
          <w:rFonts w:eastAsia="ITC Avant Garde" w:cs="ITC Avant Garde"/>
        </w:rPr>
        <w:t xml:space="preserve"> Los </w:t>
      </w:r>
      <w:r w:rsidRPr="007B0D30">
        <w:rPr>
          <w:rFonts w:eastAsia="ITC Avant Garde" w:cs="ITC Avant Garde"/>
          <w:szCs w:val="20"/>
        </w:rPr>
        <w:t xml:space="preserve">plazos de presentación se mantienen como en la versión vigente de los Lineamientos. </w:t>
      </w:r>
      <w:r w:rsidR="4D292650" w:rsidRPr="007B0D30">
        <w:rPr>
          <w:rFonts w:eastAsia="ITC Avant Garde" w:cs="ITC Avant Garde"/>
          <w:szCs w:val="20"/>
        </w:rPr>
        <w:t xml:space="preserve">El Anteproyecto tiene por objeto establecer la metodología y periodicidad con la que deberán cumplir ante el Instituto los Operadores del sector de telecomunicaciones; los eFormatos mediante los cuales los Operadores del sector de telecomunicaciones darán cumplimiento, y el Catálogo de Claves de Información que se empleará para las desagregaciones que se determinen en dichos eFormatos respecto de la entrega de información para integrar el Acervo estadístico del Instituto sobre el sector de telecomunicaciones. Por otra parte, el Sistema Nacional de Información de Infraestructura (SNII) albergará la base de datos nacional geo-referenciada de la infraestructura que se utiliza para la </w:t>
      </w:r>
      <w:r w:rsidR="4D292650" w:rsidRPr="007B0D30">
        <w:rPr>
          <w:rFonts w:eastAsia="ITC Avant Garde" w:cs="ITC Avant Garde"/>
          <w:szCs w:val="20"/>
        </w:rPr>
        <w:lastRenderedPageBreak/>
        <w:t>prestación de los servicios de telecomunicaciones y radiodifusión del país. Por lo tanto, la información solicitada en el Anteproyecto es distinta a la base de datos del SNII. Por lo anterior, no existe duplicidad.</w:t>
      </w:r>
    </w:p>
    <w:p w14:paraId="3EFBB0ED" w14:textId="7B63D4A7" w:rsidR="7D53E42E" w:rsidRDefault="7D53E42E" w:rsidP="7D53E42E">
      <w:pPr>
        <w:rPr>
          <w:rFonts w:eastAsia="ITC Avant Garde" w:cs="ITC Avant Garde"/>
          <w:szCs w:val="20"/>
        </w:rPr>
      </w:pPr>
    </w:p>
    <w:p w14:paraId="04C90C7F" w14:textId="0BE3E869" w:rsidR="6C7C8AFE" w:rsidRDefault="169D502A" w:rsidP="72394A76">
      <w:pPr>
        <w:rPr>
          <w:rFonts w:eastAsia="ITC Avant Garde" w:cs="ITC Avant Garde"/>
        </w:rPr>
      </w:pPr>
      <w:r w:rsidRPr="72394A76">
        <w:rPr>
          <w:rFonts w:eastAsia="ITC Avant Garde" w:cs="ITC Avant Garde"/>
        </w:rPr>
        <w:t>Comentario</w:t>
      </w:r>
      <w:r w:rsidR="06C09A4F" w:rsidRPr="72394A76">
        <w:rPr>
          <w:rFonts w:eastAsia="ITC Avant Garde" w:cs="ITC Avant Garde"/>
        </w:rPr>
        <w:t>s</w:t>
      </w:r>
      <w:r w:rsidRPr="72394A76">
        <w:rPr>
          <w:rFonts w:eastAsia="ITC Avant Garde" w:cs="ITC Avant Garde"/>
        </w:rPr>
        <w:t xml:space="preserve"> </w:t>
      </w:r>
      <w:r w:rsidR="1F08820C" w:rsidRPr="72394A76">
        <w:rPr>
          <w:rFonts w:eastAsia="ITC Avant Garde" w:cs="ITC Avant Garde"/>
        </w:rPr>
        <w:t>g</w:t>
      </w:r>
      <w:r w:rsidRPr="72394A76">
        <w:rPr>
          <w:rFonts w:eastAsia="ITC Avant Garde" w:cs="ITC Avant Garde"/>
        </w:rPr>
        <w:t>enera</w:t>
      </w:r>
      <w:r w:rsidR="6B120ADA" w:rsidRPr="72394A76">
        <w:rPr>
          <w:rFonts w:eastAsia="ITC Avant Garde" w:cs="ITC Avant Garde"/>
        </w:rPr>
        <w:t>les</w:t>
      </w:r>
      <w:r w:rsidRPr="72394A76">
        <w:rPr>
          <w:rFonts w:eastAsia="ITC Avant Garde" w:cs="ITC Avant Garde"/>
        </w:rPr>
        <w:t xml:space="preserve"> emitido</w:t>
      </w:r>
      <w:r w:rsidR="06C09A4F" w:rsidRPr="72394A76">
        <w:rPr>
          <w:rFonts w:eastAsia="ITC Avant Garde" w:cs="ITC Avant Garde"/>
        </w:rPr>
        <w:t>s</w:t>
      </w:r>
      <w:r w:rsidRPr="72394A76">
        <w:rPr>
          <w:rFonts w:eastAsia="ITC Avant Garde" w:cs="ITC Avant Garde"/>
        </w:rPr>
        <w:t xml:space="preserve"> por “MEGA CABLE, S.A. DE C.V.”</w:t>
      </w:r>
      <w:r w:rsidR="7D49AEE4" w:rsidRPr="72394A76">
        <w:rPr>
          <w:rFonts w:eastAsia="ITC Avant Garde" w:cs="ITC Avant Garde"/>
        </w:rPr>
        <w:t xml:space="preserve"> y la “CAMARA NACIONAL DE LA INDUSTRIA ELECTRÓNICA, DE TELECOMUNICACIONES Y TECNOLOGÍAS DE LA INFORMACIÓN”</w:t>
      </w:r>
    </w:p>
    <w:p w14:paraId="6CCE0F85" w14:textId="2AFBD2B2" w:rsidR="7D53E42E" w:rsidRDefault="7D53E42E" w:rsidP="7D53E42E">
      <w:pPr>
        <w:rPr>
          <w:rFonts w:eastAsia="ITC Avant Garde" w:cs="ITC Avant Garde"/>
          <w:szCs w:val="20"/>
        </w:rPr>
      </w:pPr>
    </w:p>
    <w:p w14:paraId="49368D2E" w14:textId="6AEC33C2" w:rsidR="6C7C8AFE" w:rsidRPr="008E32C3" w:rsidRDefault="1B18AEB9" w:rsidP="008E32C3">
      <w:pPr>
        <w:pStyle w:val="Prrafodelista"/>
        <w:numPr>
          <w:ilvl w:val="0"/>
          <w:numId w:val="23"/>
        </w:numPr>
        <w:rPr>
          <w:rFonts w:eastAsia="ITC Avant Garde" w:cs="ITC Avant Garde"/>
          <w:szCs w:val="20"/>
        </w:rPr>
      </w:pPr>
      <w:r w:rsidRPr="008E32C3">
        <w:rPr>
          <w:rFonts w:eastAsia="ITC Avant Garde" w:cs="ITC Avant Garde"/>
          <w:szCs w:val="20"/>
        </w:rPr>
        <w:t>El anteproyecto disminuye los indicadores de 699 a 296 con la supuesta finalidad de disminuir la carga regulatoria; sin embargo, esto no se acredita, no se sostienen con base a un estudio o metodología,</w:t>
      </w:r>
      <w:r w:rsidR="41451C51" w:rsidRPr="008E32C3">
        <w:rPr>
          <w:rFonts w:eastAsia="ITC Avant Garde" w:cs="ITC Avant Garde"/>
          <w:szCs w:val="20"/>
        </w:rPr>
        <w:t xml:space="preserve"> no quiere decir que se conserve la media de la calidad y veracidad de la información, ni con ello se disminuya la carga regulatoria para el operador; ya que, </w:t>
      </w:r>
      <w:r w:rsidR="3EE382BA" w:rsidRPr="008E32C3">
        <w:rPr>
          <w:rFonts w:eastAsia="ITC Avant Garde" w:cs="ITC Avant Garde"/>
          <w:szCs w:val="20"/>
        </w:rPr>
        <w:t>aun</w:t>
      </w:r>
      <w:r w:rsidR="41451C51" w:rsidRPr="008E32C3">
        <w:rPr>
          <w:rFonts w:eastAsia="ITC Avant Garde" w:cs="ITC Avant Garde"/>
          <w:szCs w:val="20"/>
        </w:rPr>
        <w:t xml:space="preserve"> cuando sean menores los indicadores, es más complejo obtener su</w:t>
      </w:r>
      <w:r w:rsidR="510E138A" w:rsidRPr="008E32C3">
        <w:rPr>
          <w:rFonts w:eastAsia="ITC Avant Garde" w:cs="ITC Avant Garde"/>
          <w:szCs w:val="20"/>
        </w:rPr>
        <w:t xml:space="preserve"> información por el grado de desagregación y los procesos internos llevados a cabo por el operador para obtenerla. En otras palabras, los </w:t>
      </w:r>
      <w:r w:rsidR="23B57312" w:rsidRPr="008E32C3">
        <w:rPr>
          <w:rFonts w:eastAsia="ITC Avant Garde" w:cs="ITC Avant Garde"/>
          <w:szCs w:val="20"/>
        </w:rPr>
        <w:t>cambios propuestos</w:t>
      </w:r>
      <w:r w:rsidR="510E138A" w:rsidRPr="008E32C3">
        <w:rPr>
          <w:rFonts w:eastAsia="ITC Avant Garde" w:cs="ITC Avant Garde"/>
          <w:szCs w:val="20"/>
        </w:rPr>
        <w:t>, notoriamente, precisan que los operadores lle</w:t>
      </w:r>
      <w:r w:rsidR="7C496FCE" w:rsidRPr="008E32C3">
        <w:rPr>
          <w:rFonts w:eastAsia="ITC Avant Garde" w:cs="ITC Avant Garde"/>
          <w:szCs w:val="20"/>
        </w:rPr>
        <w:t xml:space="preserve">vados a cabo por el operador para obtenerla. </w:t>
      </w:r>
    </w:p>
    <w:p w14:paraId="524C841D" w14:textId="652F9EAC" w:rsidR="7D53E42E" w:rsidRDefault="7D53E42E" w:rsidP="7D53E42E">
      <w:pPr>
        <w:rPr>
          <w:rFonts w:eastAsia="ITC Avant Garde" w:cs="ITC Avant Garde"/>
          <w:szCs w:val="20"/>
        </w:rPr>
      </w:pPr>
    </w:p>
    <w:p w14:paraId="2D558D4A" w14:textId="6E47C8BE" w:rsidR="497D8E6B" w:rsidRDefault="5DE2B099" w:rsidP="7D53E42E">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analizaron los comentarios vertidos en la Consulta Pública a fin de ser tomados en consideración. </w:t>
      </w:r>
    </w:p>
    <w:p w14:paraId="69259772" w14:textId="5F989A0E" w:rsidR="7D53E42E" w:rsidRDefault="7D53E42E" w:rsidP="7D53E42E">
      <w:pPr>
        <w:rPr>
          <w:rFonts w:eastAsia="ITC Avant Garde" w:cs="ITC Avant Garde"/>
          <w:szCs w:val="20"/>
        </w:rPr>
      </w:pPr>
    </w:p>
    <w:p w14:paraId="47C17ECC" w14:textId="4157B72C" w:rsidR="30F9F9DB" w:rsidRPr="008E32C3" w:rsidRDefault="709565CA" w:rsidP="008E32C3">
      <w:pPr>
        <w:pStyle w:val="Prrafodelista"/>
        <w:numPr>
          <w:ilvl w:val="0"/>
          <w:numId w:val="23"/>
        </w:numPr>
        <w:rPr>
          <w:rFonts w:eastAsia="ITC Avant Garde" w:cs="ITC Avant Garde"/>
          <w:szCs w:val="20"/>
        </w:rPr>
      </w:pPr>
      <w:r w:rsidRPr="008E32C3">
        <w:rPr>
          <w:rFonts w:eastAsia="ITC Avant Garde" w:cs="ITC Avant Garde"/>
          <w:szCs w:val="20"/>
        </w:rPr>
        <w:t xml:space="preserve">Las modificaciones que se proponen en el </w:t>
      </w:r>
      <w:r w:rsidR="0E677602" w:rsidRPr="008E32C3">
        <w:rPr>
          <w:rFonts w:eastAsia="ITC Avant Garde" w:cs="ITC Avant Garde"/>
          <w:szCs w:val="20"/>
        </w:rPr>
        <w:t>Anteproyecto</w:t>
      </w:r>
      <w:r w:rsidRPr="008E32C3">
        <w:rPr>
          <w:rFonts w:eastAsia="ITC Avant Garde" w:cs="ITC Avant Garde"/>
          <w:szCs w:val="20"/>
        </w:rPr>
        <w:t xml:space="preserve"> carecen de un sustento científico o metodológico que sustente que dichos cambios puedan generar el objetivo que se plantea; pues si bien la Ley en la materia permite requerir a los Operadores informació</w:t>
      </w:r>
      <w:r w:rsidR="0210D9B6" w:rsidRPr="008E32C3">
        <w:rPr>
          <w:rFonts w:eastAsia="ITC Avant Garde" w:cs="ITC Avant Garde"/>
          <w:szCs w:val="20"/>
        </w:rPr>
        <w:t>n para el ejercicio de las atribuciones del Instituto, también lo es que en todo Acto debe fundarse y motivarse con base en las disposiciones vigentes</w:t>
      </w:r>
      <w:r w:rsidR="5944B9AF" w:rsidRPr="008E32C3">
        <w:rPr>
          <w:rFonts w:eastAsia="ITC Avant Garde" w:cs="ITC Avant Garde"/>
          <w:szCs w:val="20"/>
        </w:rPr>
        <w:t>, por lo anterior, proponen que la revisión sea en consenso del anteproyecto para que la simplificación sea traducida en términos reales, también para el operador, en mejoras en el proceso de recopilación, validación, reducción de carga administrativa y disminución de los indicadores, qu</w:t>
      </w:r>
      <w:r w:rsidR="24954C69" w:rsidRPr="008E32C3">
        <w:rPr>
          <w:rFonts w:eastAsia="ITC Avant Garde" w:cs="ITC Avant Garde"/>
          <w:szCs w:val="20"/>
        </w:rPr>
        <w:t>e puedan dar lugar a contar con información eficiente, estandarizada, precisa y sencilla.  Se consideren los plazos propuestos para ajustarlos acorde a los tiempos suficientes para el procesamiento de la información por parte de los operado</w:t>
      </w:r>
      <w:r w:rsidR="00F0173A" w:rsidRPr="008E32C3">
        <w:rPr>
          <w:rFonts w:eastAsia="ITC Avant Garde" w:cs="ITC Avant Garde"/>
          <w:szCs w:val="20"/>
        </w:rPr>
        <w:t>r</w:t>
      </w:r>
      <w:r w:rsidR="24954C69" w:rsidRPr="008E32C3">
        <w:rPr>
          <w:rFonts w:eastAsia="ITC Avant Garde" w:cs="ITC Avant Garde"/>
          <w:szCs w:val="20"/>
        </w:rPr>
        <w:t>es. Revisar los archivos de presentación, en conjunto</w:t>
      </w:r>
      <w:r w:rsidR="17F8C98D" w:rsidRPr="008E32C3">
        <w:rPr>
          <w:rFonts w:eastAsia="ITC Avant Garde" w:cs="ITC Avant Garde"/>
          <w:szCs w:val="20"/>
        </w:rPr>
        <w:t xml:space="preserve">, con un comité de Operadores, los ID de campos e indicadores que son posibles de entregar y reevaluar los niveles de desagregación requeridos, considerando en todo caso, los distinos tipos de operadores que participan </w:t>
      </w:r>
      <w:r w:rsidR="4350A064" w:rsidRPr="008E32C3">
        <w:rPr>
          <w:rFonts w:eastAsia="ITC Avant Garde" w:cs="ITC Avant Garde"/>
          <w:szCs w:val="20"/>
        </w:rPr>
        <w:t xml:space="preserve">en la industria. </w:t>
      </w:r>
    </w:p>
    <w:p w14:paraId="5F4505A3" w14:textId="2C3A6EC6" w:rsidR="7D53E42E" w:rsidRDefault="7D53E42E" w:rsidP="7D53E42E">
      <w:pPr>
        <w:rPr>
          <w:rFonts w:eastAsia="ITC Avant Garde" w:cs="ITC Avant Garde"/>
          <w:b/>
          <w:bCs/>
          <w:szCs w:val="20"/>
          <w:u w:val="single"/>
        </w:rPr>
      </w:pPr>
    </w:p>
    <w:p w14:paraId="6CFF3B2E" w14:textId="138729F6" w:rsidR="1E05B9C1" w:rsidRDefault="3AED0BD1" w:rsidP="7D53E42E">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analizaron los comentarios vertidos en la Consulta Pública a fin de ser tomados en consideración.</w:t>
      </w:r>
    </w:p>
    <w:p w14:paraId="6DEDBEB7" w14:textId="253D7E6F" w:rsidR="7D53E42E" w:rsidRDefault="7D53E42E" w:rsidP="7D53E42E">
      <w:pPr>
        <w:rPr>
          <w:rFonts w:eastAsia="ITC Avant Garde" w:cs="ITC Avant Garde"/>
          <w:szCs w:val="20"/>
        </w:rPr>
      </w:pPr>
    </w:p>
    <w:p w14:paraId="78AFC741" w14:textId="7D3748E0" w:rsidR="0E2089EA" w:rsidRDefault="6E66C13F" w:rsidP="7D53E42E">
      <w:pPr>
        <w:rPr>
          <w:rFonts w:eastAsia="ITC Avant Garde" w:cs="ITC Avant Garde"/>
          <w:szCs w:val="20"/>
        </w:rPr>
      </w:pPr>
      <w:r w:rsidRPr="7D9CA262">
        <w:rPr>
          <w:rFonts w:eastAsia="ITC Avant Garde" w:cs="ITC Avant Garde"/>
          <w:szCs w:val="20"/>
        </w:rPr>
        <w:lastRenderedPageBreak/>
        <w:t>Comentario</w:t>
      </w:r>
      <w:r w:rsidR="00EB0C40">
        <w:rPr>
          <w:rFonts w:eastAsia="ITC Avant Garde" w:cs="ITC Avant Garde"/>
          <w:szCs w:val="20"/>
        </w:rPr>
        <w:t>s</w:t>
      </w:r>
      <w:r w:rsidRPr="7D9CA262">
        <w:rPr>
          <w:rFonts w:eastAsia="ITC Avant Garde" w:cs="ITC Avant Garde"/>
          <w:szCs w:val="20"/>
        </w:rPr>
        <w:t xml:space="preserve"> </w:t>
      </w:r>
      <w:r w:rsidR="69869E8E" w:rsidRPr="7D9CA262">
        <w:rPr>
          <w:rFonts w:eastAsia="ITC Avant Garde" w:cs="ITC Avant Garde"/>
          <w:szCs w:val="20"/>
        </w:rPr>
        <w:t>g</w:t>
      </w:r>
      <w:r w:rsidRPr="7D9CA262">
        <w:rPr>
          <w:rFonts w:eastAsia="ITC Avant Garde" w:cs="ITC Avant Garde"/>
          <w:szCs w:val="20"/>
        </w:rPr>
        <w:t>eneral</w:t>
      </w:r>
      <w:r w:rsidR="00EB0C40">
        <w:rPr>
          <w:rFonts w:eastAsia="ITC Avant Garde" w:cs="ITC Avant Garde"/>
          <w:szCs w:val="20"/>
        </w:rPr>
        <w:t>es</w:t>
      </w:r>
      <w:r w:rsidRPr="7D9CA262">
        <w:rPr>
          <w:rFonts w:eastAsia="ITC Avant Garde" w:cs="ITC Avant Garde"/>
          <w:szCs w:val="20"/>
        </w:rPr>
        <w:t xml:space="preserve"> emitido</w:t>
      </w:r>
      <w:r w:rsidR="00EB0C40">
        <w:rPr>
          <w:rFonts w:eastAsia="ITC Avant Garde" w:cs="ITC Avant Garde"/>
          <w:szCs w:val="20"/>
        </w:rPr>
        <w:t>s</w:t>
      </w:r>
      <w:r w:rsidR="6165F8DF" w:rsidRPr="7D9CA262">
        <w:rPr>
          <w:rFonts w:eastAsia="ITC Avant Garde" w:cs="ITC Avant Garde"/>
          <w:szCs w:val="20"/>
        </w:rPr>
        <w:t xml:space="preserve"> </w:t>
      </w:r>
      <w:r w:rsidRPr="7D9CA262">
        <w:rPr>
          <w:rFonts w:eastAsia="ITC Avant Garde" w:cs="ITC Avant Garde"/>
          <w:szCs w:val="20"/>
        </w:rPr>
        <w:t>por la “CAMARA NACIONAL DE LA INDUSTRIA ELECTRÓNICA, DE TELECOMUNICACIONES Y TECNOLOGÍAS DE LA INFORMACIÓN”</w:t>
      </w:r>
    </w:p>
    <w:p w14:paraId="1D68B925" w14:textId="0E22FE0E" w:rsidR="7D53E42E" w:rsidRDefault="7D53E42E" w:rsidP="7D53E42E">
      <w:pPr>
        <w:rPr>
          <w:rFonts w:eastAsia="ITC Avant Garde" w:cs="ITC Avant Garde"/>
          <w:szCs w:val="20"/>
        </w:rPr>
      </w:pPr>
    </w:p>
    <w:p w14:paraId="34F16B90" w14:textId="26F4603C" w:rsidR="037B0F20" w:rsidRPr="008E32C3" w:rsidRDefault="23866518" w:rsidP="008E32C3">
      <w:pPr>
        <w:pStyle w:val="Prrafodelista"/>
        <w:numPr>
          <w:ilvl w:val="0"/>
          <w:numId w:val="23"/>
        </w:numPr>
        <w:rPr>
          <w:rFonts w:eastAsia="ITC Avant Garde" w:cs="ITC Avant Garde"/>
          <w:szCs w:val="20"/>
        </w:rPr>
      </w:pPr>
      <w:r w:rsidRPr="008E32C3">
        <w:rPr>
          <w:rFonts w:eastAsia="ITC Avant Garde" w:cs="ITC Avant Garde"/>
          <w:szCs w:val="20"/>
        </w:rPr>
        <w:t xml:space="preserve">Mejorar la precisión de los datos publicados por el </w:t>
      </w:r>
      <w:r w:rsidR="491F5267" w:rsidRPr="008E32C3">
        <w:rPr>
          <w:rFonts w:eastAsia="ITC Avant Garde" w:cs="ITC Avant Garde"/>
          <w:szCs w:val="20"/>
        </w:rPr>
        <w:t>Instituto</w:t>
      </w:r>
      <w:r w:rsidRPr="008E32C3">
        <w:rPr>
          <w:rFonts w:eastAsia="ITC Avant Garde" w:cs="ITC Avant Garde"/>
          <w:szCs w:val="20"/>
        </w:rPr>
        <w:t xml:space="preserve"> para brindar mayor certeza al sector y a la población en general por lo que sería conveniente que se colaborara entre todos y proporcionar estadísticas </w:t>
      </w:r>
      <w:r w:rsidR="7943B816" w:rsidRPr="008E32C3">
        <w:rPr>
          <w:rFonts w:eastAsia="ITC Avant Garde" w:cs="ITC Avant Garde"/>
          <w:szCs w:val="20"/>
        </w:rPr>
        <w:t>necesarias</w:t>
      </w:r>
      <w:r w:rsidRPr="008E32C3">
        <w:rPr>
          <w:rFonts w:eastAsia="ITC Avant Garde" w:cs="ITC Avant Garde"/>
          <w:szCs w:val="20"/>
        </w:rPr>
        <w:t xml:space="preserve"> para conformar un a</w:t>
      </w:r>
      <w:r w:rsidR="1DF48DA3" w:rsidRPr="008E32C3">
        <w:rPr>
          <w:rFonts w:eastAsia="ITC Avant Garde" w:cs="ITC Avant Garde"/>
          <w:szCs w:val="20"/>
        </w:rPr>
        <w:t xml:space="preserve">cervo </w:t>
      </w:r>
      <w:r w:rsidR="1A17A486" w:rsidRPr="008E32C3">
        <w:rPr>
          <w:rFonts w:eastAsia="ITC Avant Garde" w:cs="ITC Avant Garde"/>
          <w:szCs w:val="20"/>
        </w:rPr>
        <w:t>estadístico</w:t>
      </w:r>
      <w:r w:rsidR="1DF48DA3" w:rsidRPr="008E32C3">
        <w:rPr>
          <w:rFonts w:eastAsia="ITC Avant Garde" w:cs="ITC Avant Garde"/>
          <w:szCs w:val="20"/>
        </w:rPr>
        <w:t xml:space="preserve"> robusto y con información eficiente y veraz. </w:t>
      </w:r>
      <w:r w:rsidR="22D4F8EB" w:rsidRPr="008E32C3">
        <w:rPr>
          <w:rFonts w:eastAsia="ITC Avant Garde" w:cs="ITC Avant Garde"/>
          <w:szCs w:val="20"/>
        </w:rPr>
        <w:t xml:space="preserve">La industria de telecomunicaciones afiliada a la </w:t>
      </w:r>
      <w:r w:rsidR="3F9F264A" w:rsidRPr="008E32C3">
        <w:rPr>
          <w:rFonts w:eastAsia="ITC Avant Garde" w:cs="ITC Avant Garde"/>
          <w:szCs w:val="20"/>
        </w:rPr>
        <w:t>Cámara</w:t>
      </w:r>
      <w:r w:rsidR="22D4F8EB" w:rsidRPr="008E32C3">
        <w:rPr>
          <w:rFonts w:eastAsia="ITC Avant Garde" w:cs="ITC Avant Garde"/>
          <w:szCs w:val="20"/>
        </w:rPr>
        <w:t xml:space="preserve"> ha solicitado reducir los plazos de entrega de la información, debido a la carga que presenta para su cumplimiento y, a efecto de contar con información útil y oportuna</w:t>
      </w:r>
      <w:r w:rsidR="5CDEF2A8" w:rsidRPr="008E32C3">
        <w:rPr>
          <w:rFonts w:eastAsia="ITC Avant Garde" w:cs="ITC Avant Garde"/>
          <w:szCs w:val="20"/>
        </w:rPr>
        <w:t>. El Instituto debe publicar los reportes estadísticos a más tardar el trimestre posterior a que se solicite la información a los operadores.</w:t>
      </w:r>
    </w:p>
    <w:p w14:paraId="554B2C3C" w14:textId="33DDA8ED" w:rsidR="7D53E42E" w:rsidRDefault="7D53E42E" w:rsidP="7D53E42E">
      <w:pPr>
        <w:rPr>
          <w:rFonts w:eastAsia="ITC Avant Garde" w:cs="ITC Avant Garde"/>
          <w:szCs w:val="20"/>
        </w:rPr>
      </w:pPr>
    </w:p>
    <w:p w14:paraId="6FB164E0" w14:textId="4870F109" w:rsidR="30E8599D" w:rsidRDefault="37AD7BB3" w:rsidP="52D807E5">
      <w:pPr>
        <w:rPr>
          <w:rFonts w:eastAsia="ITC Avant Garde" w:cs="ITC Avant Garde"/>
          <w:b/>
          <w:bCs/>
          <w:u w:val="single"/>
        </w:rPr>
      </w:pPr>
      <w:r w:rsidRPr="52D807E5">
        <w:rPr>
          <w:rFonts w:eastAsia="ITC Avant Garde" w:cs="ITC Avant Garde"/>
          <w:b/>
          <w:bCs/>
          <w:u w:val="single"/>
        </w:rPr>
        <w:t>Respuesta:</w:t>
      </w:r>
      <w:r w:rsidRPr="52D807E5">
        <w:rPr>
          <w:rFonts w:eastAsia="ITC Avant Garde" w:cs="ITC Avant Garde"/>
        </w:rPr>
        <w:t xml:space="preserve"> Se mantendrán los plazos de presentación </w:t>
      </w:r>
      <w:r w:rsidR="59318BE1" w:rsidRPr="52D807E5">
        <w:rPr>
          <w:rFonts w:eastAsia="ITC Avant Garde" w:cs="ITC Avant Garde"/>
        </w:rPr>
        <w:t>como en la versión vigente de los Lineamientos. La publicación depende de la calidad de información reportada por parte de los operadores, el proceso interno del Instituto se ajusta constantemente para mejorar su eficiencia y contar con información oportuna.</w:t>
      </w:r>
    </w:p>
    <w:p w14:paraId="29C360B3" w14:textId="36A00004" w:rsidR="7D53E42E" w:rsidRDefault="7D53E42E" w:rsidP="7D53E42E">
      <w:pPr>
        <w:rPr>
          <w:rFonts w:eastAsia="ITC Avant Garde" w:cs="ITC Avant Garde"/>
          <w:szCs w:val="20"/>
        </w:rPr>
      </w:pPr>
    </w:p>
    <w:p w14:paraId="5D5CEF0D" w14:textId="3301E76D" w:rsidR="6905F027" w:rsidRPr="008E32C3" w:rsidRDefault="0B213C99" w:rsidP="008E32C3">
      <w:pPr>
        <w:pStyle w:val="Prrafodelista"/>
        <w:numPr>
          <w:ilvl w:val="0"/>
          <w:numId w:val="23"/>
        </w:numPr>
        <w:rPr>
          <w:rFonts w:eastAsia="ITC Avant Garde" w:cs="ITC Avant Garde"/>
          <w:szCs w:val="20"/>
        </w:rPr>
      </w:pPr>
      <w:r w:rsidRPr="008E32C3">
        <w:rPr>
          <w:rFonts w:eastAsia="ITC Avant Garde" w:cs="ITC Avant Garde"/>
          <w:szCs w:val="20"/>
        </w:rPr>
        <w:t>En el Anteproyecto se eliminan trámites (presentación de alcances), modificación de trámites (se limita el proceso de rectificación), se actualizan umbrales de comercialización, se disminuyen plazos para la entrega de información, y se establece un solo modo de entrega de información; sin embargo, parecería que con esto la pretensión principal es la simplificación administrativa para el Instituto y no para el operador, ya que para éste la carga regulatoria y administrativa es mayor y los indicadores con los que debe cumplir para la entrega de la información en más compleja para obtener, sumado a los apercibimientos de cumplimiento.</w:t>
      </w:r>
    </w:p>
    <w:p w14:paraId="3EB81411" w14:textId="16DD602C" w:rsidR="7D53E42E" w:rsidRDefault="7D53E42E" w:rsidP="7D53E42E">
      <w:pPr>
        <w:rPr>
          <w:rFonts w:eastAsia="ITC Avant Garde" w:cs="ITC Avant Garde"/>
          <w:b/>
          <w:bCs/>
          <w:szCs w:val="20"/>
          <w:u w:val="single"/>
        </w:rPr>
      </w:pPr>
    </w:p>
    <w:p w14:paraId="3FBCC1DB" w14:textId="138729F6" w:rsidR="6905F027" w:rsidRDefault="0B213C99" w:rsidP="7D53E42E">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analizaron los comentarios vertidos en la Consulta Pública a fin de ser tomados en consideración.</w:t>
      </w:r>
    </w:p>
    <w:p w14:paraId="2A37855C" w14:textId="4D0B3ABC" w:rsidR="7D53E42E" w:rsidRDefault="7D53E42E" w:rsidP="7D53E42E">
      <w:pPr>
        <w:rPr>
          <w:rFonts w:eastAsia="ITC Avant Garde" w:cs="ITC Avant Garde"/>
          <w:szCs w:val="20"/>
        </w:rPr>
      </w:pPr>
    </w:p>
    <w:p w14:paraId="532FAEE9" w14:textId="476D2471" w:rsidR="6905F027" w:rsidRDefault="0B213C99" w:rsidP="7D53E42E">
      <w:pPr>
        <w:rPr>
          <w:rFonts w:eastAsia="ITC Avant Garde" w:cs="ITC Avant Garde"/>
          <w:szCs w:val="20"/>
        </w:rPr>
      </w:pPr>
      <w:r w:rsidRPr="7D9CA262">
        <w:rPr>
          <w:rFonts w:eastAsia="ITC Avant Garde" w:cs="ITC Avant Garde"/>
          <w:szCs w:val="20"/>
        </w:rPr>
        <w:t xml:space="preserve">Comentario </w:t>
      </w:r>
      <w:r w:rsidR="00EB0C40">
        <w:rPr>
          <w:rFonts w:eastAsia="ITC Avant Garde" w:cs="ITC Avant Garde"/>
          <w:szCs w:val="20"/>
        </w:rPr>
        <w:t>g</w:t>
      </w:r>
      <w:r w:rsidRPr="7D9CA262">
        <w:rPr>
          <w:rFonts w:eastAsia="ITC Avant Garde" w:cs="ITC Avant Garde"/>
          <w:szCs w:val="20"/>
        </w:rPr>
        <w:t>eneral emitido por “RADIOMOVIL DIPSA, S.A. DE C.V.”</w:t>
      </w:r>
    </w:p>
    <w:p w14:paraId="62C78630" w14:textId="1C75D424" w:rsidR="6905F027" w:rsidRDefault="0B213C99" w:rsidP="7D53E42E">
      <w:pPr>
        <w:rPr>
          <w:rFonts w:eastAsia="ITC Avant Garde" w:cs="ITC Avant Garde"/>
          <w:szCs w:val="20"/>
        </w:rPr>
      </w:pPr>
      <w:r w:rsidRPr="7D9CA262">
        <w:rPr>
          <w:rFonts w:eastAsia="ITC Avant Garde" w:cs="ITC Avant Garde"/>
          <w:szCs w:val="20"/>
        </w:rPr>
        <w:t xml:space="preserve">Solicitan que en abono a la certidumbre regulatoria y ante eventuales acciones de supervisión, la ventanilla electrónica emita una constancia con folio de acuse en la que se corrobore la entrega de la información. </w:t>
      </w:r>
      <w:r w:rsidR="54D2A8D2" w:rsidRPr="7D9CA262">
        <w:rPr>
          <w:rFonts w:eastAsia="ITC Avant Garde" w:cs="ITC Avant Garde"/>
          <w:szCs w:val="20"/>
        </w:rPr>
        <w:t xml:space="preserve">Además, solicitan </w:t>
      </w:r>
      <w:r w:rsidR="036E9A74" w:rsidRPr="7D9CA262">
        <w:rPr>
          <w:rFonts w:eastAsia="ITC Avant Garde" w:cs="ITC Avant Garde"/>
          <w:szCs w:val="20"/>
        </w:rPr>
        <w:t>que,</w:t>
      </w:r>
      <w:r w:rsidR="54D2A8D2" w:rsidRPr="7D9CA262">
        <w:rPr>
          <w:rFonts w:eastAsia="ITC Avant Garde" w:cs="ITC Avant Garde"/>
          <w:szCs w:val="20"/>
        </w:rPr>
        <w:t xml:space="preserve"> tras haber recibido los comentarios de todos los participantes durante el </w:t>
      </w:r>
      <w:r w:rsidR="333B073B" w:rsidRPr="7D9CA262">
        <w:rPr>
          <w:rFonts w:eastAsia="ITC Avant Garde" w:cs="ITC Avant Garde"/>
          <w:szCs w:val="20"/>
        </w:rPr>
        <w:t>presente</w:t>
      </w:r>
      <w:r w:rsidR="54D2A8D2" w:rsidRPr="7D9CA262">
        <w:rPr>
          <w:rFonts w:eastAsia="ITC Avant Garde" w:cs="ITC Avant Garde"/>
          <w:szCs w:val="20"/>
        </w:rPr>
        <w:t xml:space="preserve"> proceso, se publique el documento al que hace referencia el Artículo 51 de la Ley Federal de Telecomunicaciones y</w:t>
      </w:r>
      <w:r w:rsidR="02208D54" w:rsidRPr="7D9CA262">
        <w:rPr>
          <w:rFonts w:eastAsia="ITC Avant Garde" w:cs="ITC Avant Garde"/>
          <w:szCs w:val="20"/>
        </w:rPr>
        <w:t xml:space="preserve"> Radiodifusión. </w:t>
      </w:r>
    </w:p>
    <w:p w14:paraId="291429B5" w14:textId="60C96D05" w:rsidR="7D53E42E" w:rsidRDefault="7D53E42E" w:rsidP="7D53E42E">
      <w:pPr>
        <w:rPr>
          <w:rFonts w:eastAsia="ITC Avant Garde" w:cs="ITC Avant Garde"/>
          <w:szCs w:val="20"/>
        </w:rPr>
      </w:pPr>
    </w:p>
    <w:p w14:paraId="6EDE5081" w14:textId="3D30E4BB" w:rsidR="44EE99B9" w:rsidRDefault="230D6CF6" w:rsidP="52D807E5">
      <w:pPr>
        <w:rPr>
          <w:rFonts w:eastAsia="ITC Avant Garde" w:cs="ITC Avant Garde"/>
        </w:rPr>
      </w:pPr>
      <w:r w:rsidRPr="52D807E5">
        <w:rPr>
          <w:rFonts w:eastAsia="ITC Avant Garde" w:cs="ITC Avant Garde"/>
          <w:b/>
          <w:bCs/>
          <w:u w:val="single"/>
        </w:rPr>
        <w:t>Respuesta:</w:t>
      </w:r>
      <w:r w:rsidRPr="52D807E5">
        <w:rPr>
          <w:rFonts w:eastAsia="ITC Avant Garde" w:cs="ITC Avant Garde"/>
        </w:rPr>
        <w:t xml:space="preserve"> </w:t>
      </w:r>
      <w:r w:rsidR="00B31ACE" w:rsidRPr="52D807E5">
        <w:rPr>
          <w:rFonts w:eastAsia="ITC Avant Garde" w:cs="ITC Avant Garde"/>
        </w:rPr>
        <w:t xml:space="preserve">De acuerdo </w:t>
      </w:r>
      <w:r w:rsidR="6C92FB7E" w:rsidRPr="52D807E5">
        <w:rPr>
          <w:rFonts w:eastAsia="ITC Avant Garde" w:cs="ITC Avant Garde"/>
        </w:rPr>
        <w:t>con e</w:t>
      </w:r>
      <w:r w:rsidR="00B31ACE" w:rsidRPr="52D807E5">
        <w:rPr>
          <w:rFonts w:eastAsia="ITC Avant Garde" w:cs="ITC Avant Garde"/>
        </w:rPr>
        <w:t xml:space="preserve">l Lineamiento Décimo Segundo de los </w:t>
      </w:r>
      <w:r w:rsidR="00BB3E6D">
        <w:t xml:space="preserve">Lineamientos para la sustanciación de los trámites y servicios que se realicen ante el Instituto Federal de Telecomunicaciones, a través de </w:t>
      </w:r>
      <w:r w:rsidR="00BB3E6D">
        <w:lastRenderedPageBreak/>
        <w:t>la Ventanilla Electrónica</w:t>
      </w:r>
      <w:r w:rsidR="00BB3E6D" w:rsidRPr="52D807E5">
        <w:rPr>
          <w:rFonts w:eastAsia="ITC Avant Garde" w:cs="ITC Avant Garde"/>
        </w:rPr>
        <w:t xml:space="preserve"> se</w:t>
      </w:r>
      <w:r w:rsidRPr="52D807E5">
        <w:rPr>
          <w:rFonts w:eastAsia="ITC Avant Garde" w:cs="ITC Avant Garde"/>
        </w:rPr>
        <w:t xml:space="preserve"> emite acuse</w:t>
      </w:r>
      <w:r w:rsidR="00BB3E6D" w:rsidRPr="52D807E5">
        <w:rPr>
          <w:rFonts w:eastAsia="ITC Avant Garde" w:cs="ITC Avant Garde"/>
        </w:rPr>
        <w:t xml:space="preserve"> </w:t>
      </w:r>
      <w:r w:rsidRPr="52D807E5">
        <w:rPr>
          <w:rFonts w:eastAsia="ITC Avant Garde" w:cs="ITC Avant Garde"/>
        </w:rPr>
        <w:t>por los trámites presentados, así mismo, se hará público el informe de consideraciones.</w:t>
      </w:r>
    </w:p>
    <w:p w14:paraId="09DA2590" w14:textId="4AEAF9C8" w:rsidR="7D53E42E" w:rsidRDefault="7D53E42E" w:rsidP="7D53E42E">
      <w:pPr>
        <w:rPr>
          <w:rFonts w:eastAsia="ITC Avant Garde" w:cs="ITC Avant Garde"/>
          <w:szCs w:val="20"/>
        </w:rPr>
      </w:pPr>
    </w:p>
    <w:p w14:paraId="59E57194" w14:textId="1B7EB360" w:rsidR="3C856122" w:rsidRDefault="7C0C5133" w:rsidP="7D53E42E">
      <w:pPr>
        <w:rPr>
          <w:rFonts w:eastAsia="ITC Avant Garde" w:cs="ITC Avant Garde"/>
          <w:szCs w:val="20"/>
        </w:rPr>
      </w:pPr>
      <w:r w:rsidRPr="7D9CA262">
        <w:rPr>
          <w:rFonts w:eastAsia="ITC Avant Garde" w:cs="ITC Avant Garde"/>
          <w:szCs w:val="20"/>
        </w:rPr>
        <w:t xml:space="preserve">Comentario </w:t>
      </w:r>
      <w:r w:rsidR="15ABFB99" w:rsidRPr="7D9CA262">
        <w:rPr>
          <w:rFonts w:eastAsia="ITC Avant Garde" w:cs="ITC Avant Garde"/>
          <w:szCs w:val="20"/>
        </w:rPr>
        <w:t>g</w:t>
      </w:r>
      <w:r w:rsidRPr="7D9CA262">
        <w:rPr>
          <w:rFonts w:eastAsia="ITC Avant Garde" w:cs="ITC Avant Garde"/>
          <w:szCs w:val="20"/>
        </w:rPr>
        <w:t>eneral emitido por “NEUROTECH DE LA LAGUNA, S.A. DE C.V.”</w:t>
      </w:r>
    </w:p>
    <w:p w14:paraId="4AA638B7" w14:textId="249A3E49" w:rsidR="7D9CA262" w:rsidRDefault="7D9CA262" w:rsidP="7D9CA262">
      <w:pPr>
        <w:rPr>
          <w:rFonts w:eastAsia="ITC Avant Garde" w:cs="ITC Avant Garde"/>
          <w:szCs w:val="20"/>
        </w:rPr>
      </w:pPr>
    </w:p>
    <w:p w14:paraId="5EAF0243" w14:textId="6FE06660" w:rsidR="3C856122" w:rsidRDefault="7C0C5133" w:rsidP="7D53E42E">
      <w:pPr>
        <w:rPr>
          <w:rFonts w:eastAsia="ITC Avant Garde" w:cs="ITC Avant Garde"/>
          <w:szCs w:val="20"/>
        </w:rPr>
      </w:pPr>
      <w:r w:rsidRPr="7D9CA262">
        <w:rPr>
          <w:rFonts w:eastAsia="ITC Avant Garde" w:cs="ITC Avant Garde"/>
          <w:szCs w:val="20"/>
        </w:rPr>
        <w:t>Se adhieren a los comentarios presentados por KONECTA DE MEXICO, S. DE R.L. DE C.V. y los presentados de manera personal por el C. JOSE LUIS CRUZ VELAZQUEZ.</w:t>
      </w:r>
    </w:p>
    <w:p w14:paraId="7CB8B43A" w14:textId="1E6F5356" w:rsidR="7D53E42E" w:rsidRDefault="7D53E42E" w:rsidP="7D53E42E">
      <w:pPr>
        <w:rPr>
          <w:rFonts w:eastAsia="ITC Avant Garde" w:cs="ITC Avant Garde"/>
          <w:szCs w:val="20"/>
        </w:rPr>
      </w:pPr>
    </w:p>
    <w:p w14:paraId="1D678C8A" w14:textId="47A54E76" w:rsidR="3C856122" w:rsidRDefault="7C0C5133" w:rsidP="7D53E42E">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tienen considerados para las mismos comentarios y respuestas.</w:t>
      </w:r>
    </w:p>
    <w:p w14:paraId="47C3D0B2" w14:textId="4EF22DD8" w:rsidR="7D9CA262" w:rsidRDefault="7D9CA262" w:rsidP="7D9CA262">
      <w:pPr>
        <w:rPr>
          <w:rFonts w:eastAsia="ITC Avant Garde" w:cs="ITC Avant Garde"/>
          <w:szCs w:val="20"/>
        </w:rPr>
      </w:pPr>
    </w:p>
    <w:p w14:paraId="17E09400" w14:textId="66B42045" w:rsidR="6CCD9DA3" w:rsidRDefault="27832F0F" w:rsidP="72394A76">
      <w:pPr>
        <w:rPr>
          <w:rFonts w:eastAsia="ITC Avant Garde" w:cs="ITC Avant Garde"/>
        </w:rPr>
      </w:pPr>
      <w:r w:rsidRPr="72394A76">
        <w:rPr>
          <w:rFonts w:eastAsia="ITC Avant Garde" w:cs="ITC Avant Garde"/>
        </w:rPr>
        <w:t xml:space="preserve">Comentario </w:t>
      </w:r>
      <w:r w:rsidR="7FDEF5FE" w:rsidRPr="72394A76">
        <w:rPr>
          <w:rFonts w:eastAsia="ITC Avant Garde" w:cs="ITC Avant Garde"/>
        </w:rPr>
        <w:t>g</w:t>
      </w:r>
      <w:r w:rsidRPr="72394A76">
        <w:rPr>
          <w:rFonts w:eastAsia="ITC Avant Garde" w:cs="ITC Avant Garde"/>
        </w:rPr>
        <w:t>eneral emitido por “TELEFONOS DE ME</w:t>
      </w:r>
      <w:r w:rsidR="3D8BAE16" w:rsidRPr="72394A76">
        <w:rPr>
          <w:rFonts w:eastAsia="ITC Avant Garde" w:cs="ITC Avant Garde"/>
        </w:rPr>
        <w:t>X</w:t>
      </w:r>
      <w:r w:rsidRPr="72394A76">
        <w:rPr>
          <w:rFonts w:eastAsia="ITC Avant Garde" w:cs="ITC Avant Garde"/>
        </w:rPr>
        <w:t>ICO, S.A.B. DE C.V.” y “TELEFONOS DEL NOROESTE, S.A. DE C.V.”</w:t>
      </w:r>
    </w:p>
    <w:p w14:paraId="4CB6D56F" w14:textId="2401A5AB" w:rsidR="7D53E42E" w:rsidRDefault="7D53E42E" w:rsidP="7D53E42E">
      <w:pPr>
        <w:rPr>
          <w:rFonts w:eastAsia="ITC Avant Garde" w:cs="ITC Avant Garde"/>
          <w:szCs w:val="20"/>
        </w:rPr>
      </w:pPr>
    </w:p>
    <w:p w14:paraId="19C9C807" w14:textId="4ED1AC26" w:rsidR="730EFD7C" w:rsidRDefault="500B0329" w:rsidP="7D53E42E">
      <w:pPr>
        <w:rPr>
          <w:rFonts w:eastAsia="ITC Avant Garde" w:cs="ITC Avant Garde"/>
          <w:szCs w:val="20"/>
        </w:rPr>
      </w:pPr>
      <w:r w:rsidRPr="7D9CA262">
        <w:rPr>
          <w:rFonts w:eastAsia="ITC Avant Garde" w:cs="ITC Avant Garde"/>
          <w:szCs w:val="20"/>
        </w:rPr>
        <w:t>Se solicita la abrogación/derogación de los reportes recurrentes que duplican la información ya contenida en los eFormatos y/o que son obsoletos, es importante que el Instituto, como parte de una revisión del estado de la regulación existente, adem</w:t>
      </w:r>
      <w:r w:rsidR="6CC05367" w:rsidRPr="7D9CA262">
        <w:rPr>
          <w:rFonts w:eastAsia="ITC Avant Garde" w:cs="ITC Avant Garde"/>
          <w:szCs w:val="20"/>
        </w:rPr>
        <w:t xml:space="preserve">ás de emitir los Lineamientos del acervo estadístico, realice un análisis que extinga, abrogue y/o deje sin efectos formatos que ya incluyen información contenida en los eFormatos propuestos (y actuales). </w:t>
      </w:r>
      <w:r w:rsidR="1910B3A0" w:rsidRPr="7D9CA262">
        <w:rPr>
          <w:rFonts w:eastAsia="ITC Avant Garde" w:cs="ITC Avant Garde"/>
          <w:szCs w:val="20"/>
        </w:rPr>
        <w:t>Además, es usual que otras unidades del Instituto soliciten información, a través de requerimientos, que ya fue entregada a</w:t>
      </w:r>
      <w:r w:rsidR="78180781" w:rsidRPr="7D9CA262">
        <w:rPr>
          <w:rFonts w:eastAsia="ITC Avant Garde" w:cs="ITC Avant Garde"/>
          <w:szCs w:val="20"/>
        </w:rPr>
        <w:t xml:space="preserve"> través de los eFormatos, lo cual aumenta la carga regulatoria tanto para los regulados como para el Instituto. El Anteproyecto, no considera este aspecto, ni establece el alcance y los posibles usos de la información que solicitan a los regulados.</w:t>
      </w:r>
    </w:p>
    <w:p w14:paraId="7C51E4C1" w14:textId="2A5A3231" w:rsidR="7D53E42E" w:rsidRDefault="7D53E42E" w:rsidP="7D53E42E">
      <w:pPr>
        <w:rPr>
          <w:rFonts w:eastAsia="ITC Avant Garde" w:cs="ITC Avant Garde"/>
          <w:szCs w:val="20"/>
        </w:rPr>
      </w:pPr>
    </w:p>
    <w:p w14:paraId="3E27FE11" w14:textId="258A53E8" w:rsidR="478FA25D" w:rsidRDefault="35E85306" w:rsidP="7D53E42E">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La Unidad a cargo de las obligaciones que pudiesen duplicar lo solicitado en el Acervo Estadístico será la responsable de realizar la revisión y dictaminar lo </w:t>
      </w:r>
      <w:r w:rsidR="2EACD293" w:rsidRPr="7D9CA262">
        <w:rPr>
          <w:rFonts w:eastAsia="ITC Avant Garde" w:cs="ITC Avant Garde"/>
          <w:szCs w:val="20"/>
        </w:rPr>
        <w:t>procedente</w:t>
      </w:r>
      <w:r w:rsidRPr="7D9CA262">
        <w:rPr>
          <w:rFonts w:eastAsia="ITC Avant Garde" w:cs="ITC Avant Garde"/>
          <w:szCs w:val="20"/>
        </w:rPr>
        <w:t xml:space="preserve"> </w:t>
      </w:r>
      <w:r w:rsidR="7E6E7B21" w:rsidRPr="7D9CA262">
        <w:rPr>
          <w:rFonts w:eastAsia="ITC Avant Garde" w:cs="ITC Avant Garde"/>
          <w:szCs w:val="20"/>
        </w:rPr>
        <w:t>con dichas obligaciones.</w:t>
      </w:r>
    </w:p>
    <w:p w14:paraId="33E97D06" w14:textId="01CD263D" w:rsidR="7D53E42E" w:rsidRDefault="7D53E42E" w:rsidP="7D53E42E">
      <w:pPr>
        <w:rPr>
          <w:rFonts w:eastAsia="ITC Avant Garde" w:cs="ITC Avant Garde"/>
          <w:szCs w:val="20"/>
        </w:rPr>
      </w:pPr>
    </w:p>
    <w:p w14:paraId="71EA7DAE" w14:textId="7C9AA0AA" w:rsidR="03C7FEB3" w:rsidRDefault="53D51E9D" w:rsidP="7D53E42E">
      <w:pPr>
        <w:rPr>
          <w:rFonts w:eastAsia="ITC Avant Garde" w:cs="ITC Avant Garde"/>
          <w:szCs w:val="20"/>
        </w:rPr>
      </w:pPr>
      <w:r w:rsidRPr="7D9CA262">
        <w:rPr>
          <w:rFonts w:eastAsia="ITC Avant Garde" w:cs="ITC Avant Garde"/>
          <w:szCs w:val="20"/>
        </w:rPr>
        <w:t xml:space="preserve">Comentario </w:t>
      </w:r>
      <w:r w:rsidR="2AD7EB04" w:rsidRPr="7D9CA262">
        <w:rPr>
          <w:rFonts w:eastAsia="ITC Avant Garde" w:cs="ITC Avant Garde"/>
          <w:szCs w:val="20"/>
        </w:rPr>
        <w:t>g</w:t>
      </w:r>
      <w:r w:rsidRPr="7D9CA262">
        <w:rPr>
          <w:rFonts w:eastAsia="ITC Avant Garde" w:cs="ITC Avant Garde"/>
          <w:szCs w:val="20"/>
        </w:rPr>
        <w:t>eneral emitido por “NEXT TELEKOM, S.A.P.I. DE C.V.”</w:t>
      </w:r>
    </w:p>
    <w:p w14:paraId="3FFC10B7" w14:textId="6022180C" w:rsidR="7D53E42E" w:rsidRDefault="7D53E42E" w:rsidP="7D53E42E">
      <w:pPr>
        <w:rPr>
          <w:rFonts w:eastAsia="ITC Avant Garde" w:cs="ITC Avant Garde"/>
          <w:szCs w:val="20"/>
        </w:rPr>
      </w:pPr>
    </w:p>
    <w:p w14:paraId="651BA471" w14:textId="36FE5FB2" w:rsidR="03C7FEB3" w:rsidRDefault="53D51E9D" w:rsidP="7D53E42E">
      <w:pPr>
        <w:rPr>
          <w:rFonts w:eastAsia="ITC Avant Garde" w:cs="ITC Avant Garde"/>
          <w:szCs w:val="20"/>
        </w:rPr>
      </w:pPr>
      <w:r w:rsidRPr="7D9CA262">
        <w:rPr>
          <w:rFonts w:eastAsia="ITC Avant Garde" w:cs="ITC Avant Garde"/>
          <w:szCs w:val="20"/>
        </w:rPr>
        <w:t xml:space="preserve">Solicitan que el Instituto valore los costos humanos y técnicos que implicará para los concesionarios, autorizados y </w:t>
      </w:r>
      <w:r w:rsidR="4D908ED8" w:rsidRPr="7D9CA262">
        <w:rPr>
          <w:rFonts w:eastAsia="ITC Avant Garde" w:cs="ITC Avant Garde"/>
          <w:szCs w:val="20"/>
        </w:rPr>
        <w:t>permisionarios</w:t>
      </w:r>
      <w:r w:rsidRPr="7D9CA262">
        <w:rPr>
          <w:rFonts w:eastAsia="ITC Avant Garde" w:cs="ITC Avant Garde"/>
          <w:szCs w:val="20"/>
        </w:rPr>
        <w:t xml:space="preserve">, sobre todo para los operadores pequeños, la presentación al Instituto de información </w:t>
      </w:r>
      <w:r w:rsidR="593EEB42" w:rsidRPr="7D9CA262">
        <w:rPr>
          <w:rFonts w:eastAsia="ITC Avant Garde" w:cs="ITC Avant Garde"/>
          <w:szCs w:val="20"/>
        </w:rPr>
        <w:t>estadística adicional y de una forma más frecuente, ya que en su Análisis de Impacto Regulatorio señala que no existen costos.</w:t>
      </w:r>
    </w:p>
    <w:p w14:paraId="46D43FA9" w14:textId="7FD45C48" w:rsidR="7D53E42E" w:rsidRDefault="7D53E42E" w:rsidP="7D53E42E">
      <w:pPr>
        <w:rPr>
          <w:rFonts w:eastAsia="ITC Avant Garde" w:cs="ITC Avant Garde"/>
          <w:szCs w:val="20"/>
        </w:rPr>
      </w:pPr>
    </w:p>
    <w:p w14:paraId="5FB97B6E" w14:textId="10F12C41" w:rsidR="42F969A4" w:rsidRDefault="4F96009F" w:rsidP="7D53E42E">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w:t>
      </w:r>
      <w:r w:rsidR="72840758" w:rsidRPr="7D9CA262">
        <w:rPr>
          <w:rFonts w:eastAsia="ITC Avant Garde" w:cs="ITC Avant Garde"/>
          <w:szCs w:val="20"/>
        </w:rPr>
        <w:t>Con los ajustes realizados no se generan costos adicionales</w:t>
      </w:r>
      <w:r w:rsidR="2ABF99DA" w:rsidRPr="7D9CA262">
        <w:rPr>
          <w:rFonts w:eastAsia="ITC Avant Garde" w:cs="ITC Avant Garde"/>
          <w:szCs w:val="20"/>
        </w:rPr>
        <w:t>.</w:t>
      </w:r>
    </w:p>
    <w:p w14:paraId="7051F4BE" w14:textId="5BD06554" w:rsidR="7D53E42E" w:rsidRDefault="7D53E42E" w:rsidP="7D53E42E">
      <w:pPr>
        <w:rPr>
          <w:rFonts w:eastAsia="ITC Avant Garde" w:cs="ITC Avant Garde"/>
          <w:szCs w:val="20"/>
        </w:rPr>
      </w:pPr>
    </w:p>
    <w:p w14:paraId="50E90FFB" w14:textId="0CCF89E6" w:rsidR="2AB5AA22" w:rsidRDefault="6D1A9131" w:rsidP="7D53E42E">
      <w:pPr>
        <w:rPr>
          <w:rFonts w:eastAsia="ITC Avant Garde" w:cs="ITC Avant Garde"/>
          <w:szCs w:val="20"/>
        </w:rPr>
      </w:pPr>
      <w:r w:rsidRPr="7D9CA262">
        <w:rPr>
          <w:rFonts w:eastAsia="ITC Avant Garde" w:cs="ITC Avant Garde"/>
          <w:szCs w:val="20"/>
        </w:rPr>
        <w:t xml:space="preserve">Comentario </w:t>
      </w:r>
      <w:r w:rsidR="170258B7" w:rsidRPr="7D9CA262">
        <w:rPr>
          <w:rFonts w:eastAsia="ITC Avant Garde" w:cs="ITC Avant Garde"/>
          <w:szCs w:val="20"/>
        </w:rPr>
        <w:t>g</w:t>
      </w:r>
      <w:r w:rsidRPr="7D9CA262">
        <w:rPr>
          <w:rFonts w:eastAsia="ITC Avant Garde" w:cs="ITC Avant Garde"/>
          <w:szCs w:val="20"/>
        </w:rPr>
        <w:t>eneral emitido por “AXTEL, S.A.B. DE C.V.”</w:t>
      </w:r>
    </w:p>
    <w:p w14:paraId="65B1EE67" w14:textId="65BF5551" w:rsidR="7D53E42E" w:rsidRDefault="7D53E42E" w:rsidP="7D53E42E">
      <w:pPr>
        <w:rPr>
          <w:rFonts w:eastAsia="ITC Avant Garde" w:cs="ITC Avant Garde"/>
          <w:szCs w:val="20"/>
        </w:rPr>
      </w:pPr>
    </w:p>
    <w:p w14:paraId="45CD9890" w14:textId="6E80747F" w:rsidR="7D53E42E" w:rsidRDefault="15D468EC" w:rsidP="7D53E42E">
      <w:pPr>
        <w:rPr>
          <w:rFonts w:eastAsia="ITC Avant Garde" w:cs="ITC Avant Garde"/>
          <w:szCs w:val="20"/>
        </w:rPr>
      </w:pPr>
      <w:r w:rsidRPr="7D9CA262">
        <w:rPr>
          <w:rFonts w:eastAsia="ITC Avant Garde" w:cs="ITC Avant Garde"/>
          <w:szCs w:val="20"/>
        </w:rPr>
        <w:t xml:space="preserve">Consideran que el Anteproyecto sometido a consulta pública contempla varios elementos que contribuyen a disminuir la carga regulatoria de los concesionarios. No obstante, consideran que para complementar esta iniciativa es necesario: 1) </w:t>
      </w:r>
      <w:r w:rsidR="378ECCB0" w:rsidRPr="7D9CA262">
        <w:rPr>
          <w:rFonts w:eastAsia="ITC Avant Garde" w:cs="ITC Avant Garde"/>
          <w:szCs w:val="20"/>
        </w:rPr>
        <w:t xml:space="preserve">eliminar el formato R003 (antes R005) las hojas 4, 5, 7 y 8; y, 2) modificar los plazos de entrega, considerando 25 días hábiles para su entrega. </w:t>
      </w:r>
    </w:p>
    <w:p w14:paraId="16A2D5BE" w14:textId="45B75599" w:rsidR="7D53E42E" w:rsidRDefault="7D53E42E" w:rsidP="7D9CA262">
      <w:pPr>
        <w:rPr>
          <w:rFonts w:eastAsia="ITC Avant Garde" w:cs="ITC Avant Garde"/>
          <w:szCs w:val="20"/>
        </w:rPr>
      </w:pPr>
    </w:p>
    <w:p w14:paraId="7767A57C" w14:textId="3BF04A91" w:rsidR="7D53E42E" w:rsidRDefault="22BB8C77" w:rsidP="7D9CA262">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conservan los indicadores de tráfico de voz al ser útiles aún para algunos análisis y </w:t>
      </w:r>
      <w:r w:rsidR="40BF032A" w:rsidRPr="7D9CA262">
        <w:rPr>
          <w:rFonts w:eastAsia="ITC Avant Garde" w:cs="ITC Avant Garde"/>
          <w:szCs w:val="20"/>
        </w:rPr>
        <w:t>provisión</w:t>
      </w:r>
      <w:r w:rsidRPr="7D9CA262">
        <w:rPr>
          <w:rFonts w:eastAsia="ITC Avant Garde" w:cs="ITC Avant Garde"/>
          <w:szCs w:val="20"/>
        </w:rPr>
        <w:t xml:space="preserve"> de información a organismos internacionales. Sobre los plazos de entrega de información, se</w:t>
      </w:r>
      <w:r w:rsidR="00E1666F">
        <w:rPr>
          <w:rFonts w:eastAsia="ITC Avant Garde" w:cs="ITC Avant Garde"/>
          <w:szCs w:val="20"/>
        </w:rPr>
        <w:t xml:space="preserve"> mantendrán los plazos de presentación establecidos en los Lineamientos vigentes.</w:t>
      </w:r>
    </w:p>
    <w:p w14:paraId="486D4104" w14:textId="73913BFB" w:rsidR="7D53E42E" w:rsidRDefault="7D53E42E" w:rsidP="7D9CA262">
      <w:pPr>
        <w:rPr>
          <w:rFonts w:eastAsia="ITC Avant Garde" w:cs="ITC Avant Garde"/>
          <w:szCs w:val="20"/>
        </w:rPr>
      </w:pPr>
    </w:p>
    <w:p w14:paraId="5DAF2547" w14:textId="0C696AD4" w:rsidR="7D53E42E" w:rsidRDefault="12F23943" w:rsidP="7D53E42E">
      <w:pPr>
        <w:rPr>
          <w:rFonts w:eastAsia="ITC Avant Garde" w:cs="ITC Avant Garde"/>
          <w:szCs w:val="20"/>
        </w:rPr>
      </w:pPr>
      <w:r w:rsidRPr="7D9CA262">
        <w:rPr>
          <w:rFonts w:eastAsia="ITC Avant Garde" w:cs="ITC Avant Garde"/>
          <w:szCs w:val="20"/>
        </w:rPr>
        <w:t xml:space="preserve">Comentario </w:t>
      </w:r>
      <w:r w:rsidR="025E841F" w:rsidRPr="7D9CA262">
        <w:rPr>
          <w:rFonts w:eastAsia="ITC Avant Garde" w:cs="ITC Avant Garde"/>
          <w:szCs w:val="20"/>
        </w:rPr>
        <w:t>g</w:t>
      </w:r>
      <w:r w:rsidRPr="7D9CA262">
        <w:rPr>
          <w:rFonts w:eastAsia="ITC Avant Garde" w:cs="ITC Avant Garde"/>
          <w:szCs w:val="20"/>
        </w:rPr>
        <w:t>eneral emitido por “AT&amp;T COMUNICACIONES DIGITALES, S. DE R.L. DE C.V.”, “GRUPO AT&amp;T CELULLAR, S. DE R.L. DE C.V.”</w:t>
      </w:r>
      <w:r w:rsidR="58587425" w:rsidRPr="7D9CA262">
        <w:rPr>
          <w:rFonts w:eastAsia="ITC Avant Garde" w:cs="ITC Avant Garde"/>
          <w:szCs w:val="20"/>
        </w:rPr>
        <w:t xml:space="preserve"> y</w:t>
      </w:r>
      <w:r w:rsidRPr="7D9CA262">
        <w:rPr>
          <w:rFonts w:eastAsia="ITC Avant Garde" w:cs="ITC Avant Garde"/>
          <w:szCs w:val="20"/>
        </w:rPr>
        <w:t xml:space="preserve"> “AT&amp;T COMERCIALIZACION MOVIL, S. DE R.L. DE C.V.”.</w:t>
      </w:r>
    </w:p>
    <w:p w14:paraId="7A1A8A09" w14:textId="4D1B1CA2" w:rsidR="7D53E42E" w:rsidRDefault="7D53E42E" w:rsidP="7D9CA262">
      <w:pPr>
        <w:rPr>
          <w:rFonts w:eastAsia="ITC Avant Garde" w:cs="ITC Avant Garde"/>
          <w:szCs w:val="20"/>
        </w:rPr>
      </w:pPr>
    </w:p>
    <w:p w14:paraId="64667933" w14:textId="17B82AF1" w:rsidR="7D53E42E" w:rsidRDefault="3BDCEC18" w:rsidP="7D9CA262">
      <w:pPr>
        <w:rPr>
          <w:rFonts w:eastAsia="ITC Avant Garde" w:cs="ITC Avant Garde"/>
          <w:szCs w:val="20"/>
        </w:rPr>
      </w:pPr>
      <w:r w:rsidRPr="7D9CA262">
        <w:rPr>
          <w:rFonts w:eastAsia="ITC Avant Garde" w:cs="ITC Avant Garde"/>
          <w:szCs w:val="20"/>
        </w:rPr>
        <w:t>Los comentarios generales presentados por AT&amp;T, pueden encontrarse en la página de la consulta p</w:t>
      </w:r>
      <w:r w:rsidR="5BCEF23F" w:rsidRPr="7D9CA262">
        <w:rPr>
          <w:rFonts w:eastAsia="ITC Avant Garde" w:cs="ITC Avant Garde"/>
          <w:szCs w:val="20"/>
        </w:rPr>
        <w:t xml:space="preserve">ública del proyecto o directamente en la siguiente liga electrónica: </w:t>
      </w:r>
      <w:hyperlink r:id="rId13">
        <w:r w:rsidR="5BCEF23F" w:rsidRPr="7D9CA262">
          <w:rPr>
            <w:rStyle w:val="Hipervnculo"/>
            <w:rFonts w:eastAsia="ITC Avant Garde" w:cs="ITC Avant Garde"/>
            <w:szCs w:val="20"/>
          </w:rPr>
          <w:t>https://www.ift.org.mx/sites/default/files/industria/temasrelevantes/consultaspublicas/documentos/24attcomunicacionesdigitalessderldecv.pdf</w:t>
        </w:r>
      </w:hyperlink>
      <w:r w:rsidR="5BCEF23F" w:rsidRPr="7D9CA262">
        <w:rPr>
          <w:rFonts w:eastAsia="ITC Avant Garde" w:cs="ITC Avant Garde"/>
          <w:szCs w:val="20"/>
        </w:rPr>
        <w:t xml:space="preserve"> </w:t>
      </w:r>
    </w:p>
    <w:p w14:paraId="125FAA06" w14:textId="01CFEBB9" w:rsidR="7D53E42E" w:rsidRDefault="7D53E42E" w:rsidP="7D9CA262">
      <w:pPr>
        <w:rPr>
          <w:rFonts w:eastAsia="ITC Avant Garde" w:cs="ITC Avant Garde"/>
          <w:szCs w:val="20"/>
        </w:rPr>
      </w:pPr>
    </w:p>
    <w:p w14:paraId="60856936" w14:textId="37FA3C6E" w:rsidR="7D53E42E" w:rsidRDefault="5BCEF23F" w:rsidP="7D53E42E">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realizan ajustes y precisiones en algunas de las definiciones, reportes y plazos de entrega de información para atender los comentarios presentados por AT&amp;T. En particular, se clarifica el concepto de línea activa</w:t>
      </w:r>
      <w:r w:rsidR="5F4EEF73" w:rsidRPr="7D9CA262">
        <w:rPr>
          <w:rFonts w:eastAsia="ITC Avant Garde" w:cs="ITC Avant Garde"/>
          <w:szCs w:val="20"/>
        </w:rPr>
        <w:t>,</w:t>
      </w:r>
      <w:r w:rsidRPr="7D9CA262">
        <w:rPr>
          <w:rFonts w:eastAsia="ITC Avant Garde" w:cs="ITC Avant Garde"/>
          <w:szCs w:val="20"/>
        </w:rPr>
        <w:t xml:space="preserve"> se ajustan los umbrales de </w:t>
      </w:r>
      <w:r w:rsidR="4BF884FE" w:rsidRPr="7D9CA262">
        <w:rPr>
          <w:rFonts w:eastAsia="ITC Avant Garde" w:cs="ITC Avant Garde"/>
          <w:szCs w:val="20"/>
        </w:rPr>
        <w:t>comercialización</w:t>
      </w:r>
      <w:r w:rsidRPr="7D9CA262">
        <w:rPr>
          <w:rFonts w:eastAsia="ITC Avant Garde" w:cs="ITC Avant Garde"/>
          <w:szCs w:val="20"/>
        </w:rPr>
        <w:t>,</w:t>
      </w:r>
      <w:r w:rsidR="20C35ED5" w:rsidRPr="7D9CA262">
        <w:rPr>
          <w:rFonts w:eastAsia="ITC Avant Garde" w:cs="ITC Avant Garde"/>
          <w:szCs w:val="20"/>
        </w:rPr>
        <w:t xml:space="preserve"> y, </w:t>
      </w:r>
      <w:r w:rsidR="2CFFA745" w:rsidRPr="7D9CA262">
        <w:rPr>
          <w:rFonts w:eastAsia="ITC Avant Garde" w:cs="ITC Avant Garde"/>
          <w:szCs w:val="20"/>
        </w:rPr>
        <w:t xml:space="preserve">se modifica la estructura de los reportes de accesos de internet móvil por tecnología y tráfico SMS. </w:t>
      </w:r>
    </w:p>
    <w:p w14:paraId="71EB7E09" w14:textId="44AA7D48" w:rsidR="7D9CA262" w:rsidRDefault="7D9CA262" w:rsidP="7D9CA262">
      <w:pPr>
        <w:rPr>
          <w:rFonts w:eastAsia="ITC Avant Garde" w:cs="ITC Avant Garde"/>
          <w:szCs w:val="20"/>
        </w:rPr>
      </w:pPr>
    </w:p>
    <w:p w14:paraId="4C46BBE7" w14:textId="4F45946C" w:rsidR="2CFFA745" w:rsidRDefault="2CFFA745" w:rsidP="7D9CA262">
      <w:pPr>
        <w:rPr>
          <w:rFonts w:eastAsia="ITC Avant Garde" w:cs="ITC Avant Garde"/>
          <w:szCs w:val="20"/>
        </w:rPr>
      </w:pPr>
      <w:r w:rsidRPr="7D9CA262">
        <w:rPr>
          <w:rFonts w:eastAsia="ITC Avant Garde" w:cs="ITC Avant Garde"/>
          <w:szCs w:val="20"/>
        </w:rPr>
        <w:t xml:space="preserve">Comentario </w:t>
      </w:r>
      <w:r w:rsidR="4C9C8D4C" w:rsidRPr="7D9CA262">
        <w:rPr>
          <w:rFonts w:eastAsia="ITC Avant Garde" w:cs="ITC Avant Garde"/>
          <w:szCs w:val="20"/>
        </w:rPr>
        <w:t>g</w:t>
      </w:r>
      <w:r w:rsidRPr="7D9CA262">
        <w:rPr>
          <w:rFonts w:eastAsia="ITC Avant Garde" w:cs="ITC Avant Garde"/>
          <w:szCs w:val="20"/>
        </w:rPr>
        <w:t>eneral emitido por “THE COMPETITIVE INTELLIGENCE UNIT, S.C.”.</w:t>
      </w:r>
    </w:p>
    <w:p w14:paraId="7E55F2BB" w14:textId="059F5083" w:rsidR="7D9CA262" w:rsidRDefault="7D9CA262" w:rsidP="7D9CA262">
      <w:pPr>
        <w:rPr>
          <w:rFonts w:eastAsia="ITC Avant Garde" w:cs="ITC Avant Garde"/>
          <w:szCs w:val="20"/>
        </w:rPr>
      </w:pPr>
    </w:p>
    <w:p w14:paraId="03994090" w14:textId="6BDC3B3A" w:rsidR="2CFFA745" w:rsidRDefault="2CFFA745" w:rsidP="7D9CA262">
      <w:pPr>
        <w:rPr>
          <w:rFonts w:eastAsia="ITC Avant Garde" w:cs="ITC Avant Garde"/>
          <w:szCs w:val="20"/>
        </w:rPr>
      </w:pPr>
      <w:r w:rsidRPr="7D9CA262">
        <w:rPr>
          <w:rFonts w:eastAsia="ITC Avant Garde" w:cs="ITC Avant Garde"/>
          <w:szCs w:val="20"/>
        </w:rPr>
        <w:t xml:space="preserve">Los comentarios generales presentados por THE COMPETITIVE INTELLIGENCE UNIT, S.C. pueden encontrarse en la página de la consulta pública del proyecto o directamente en la siguiente liga electrónica: </w:t>
      </w:r>
      <w:hyperlink r:id="rId14">
        <w:r w:rsidRPr="7D9CA262">
          <w:rPr>
            <w:rStyle w:val="Hipervnculo"/>
            <w:rFonts w:eastAsia="ITC Avant Garde" w:cs="ITC Avant Garde"/>
            <w:szCs w:val="20"/>
          </w:rPr>
          <w:t>https://www.ift.org.mx/sites/default/files/industria/temasrelevantes/consultaspublicas/documentos/25thecompetitiveintelligenceunit.pdf</w:t>
        </w:r>
      </w:hyperlink>
    </w:p>
    <w:p w14:paraId="52B39D13" w14:textId="33A8BB3A" w:rsidR="7D9CA262" w:rsidRDefault="7D9CA262" w:rsidP="7D9CA262">
      <w:pPr>
        <w:rPr>
          <w:rFonts w:eastAsia="ITC Avant Garde" w:cs="ITC Avant Garde"/>
          <w:szCs w:val="20"/>
        </w:rPr>
      </w:pPr>
    </w:p>
    <w:p w14:paraId="4C3D5A0E" w14:textId="26B9C8D7" w:rsidR="151F3634" w:rsidRDefault="151F3634" w:rsidP="7D9CA262">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realizan los ajustes </w:t>
      </w:r>
      <w:r w:rsidR="00EB0C40">
        <w:rPr>
          <w:rFonts w:eastAsia="ITC Avant Garde" w:cs="ITC Avant Garde"/>
          <w:szCs w:val="20"/>
        </w:rPr>
        <w:t xml:space="preserve">pertinentes </w:t>
      </w:r>
      <w:r w:rsidRPr="7D9CA262">
        <w:rPr>
          <w:rFonts w:eastAsia="ITC Avant Garde" w:cs="ITC Avant Garde"/>
          <w:szCs w:val="20"/>
        </w:rPr>
        <w:t>que permitirán a los operadores realizar</w:t>
      </w:r>
      <w:r w:rsidR="00EB0C40">
        <w:rPr>
          <w:rFonts w:eastAsia="ITC Avant Garde" w:cs="ITC Avant Garde"/>
          <w:szCs w:val="20"/>
        </w:rPr>
        <w:t xml:space="preserve"> el reporte</w:t>
      </w:r>
      <w:r w:rsidRPr="7D9CA262">
        <w:rPr>
          <w:rFonts w:eastAsia="ITC Avant Garde" w:cs="ITC Avant Garde"/>
          <w:szCs w:val="20"/>
        </w:rPr>
        <w:t xml:space="preserve"> de manera adecuada, tales como un criterio para líneas activas, el ajust</w:t>
      </w:r>
      <w:r w:rsidR="27F799F3" w:rsidRPr="7D9CA262">
        <w:rPr>
          <w:rFonts w:eastAsia="ITC Avant Garde" w:cs="ITC Avant Garde"/>
          <w:szCs w:val="20"/>
        </w:rPr>
        <w:t xml:space="preserve">e de los umbrales de comercialización y la inclusión de algunos criterios que reflejen el uso de los servicios provistos a través del servicio móvil. </w:t>
      </w:r>
    </w:p>
    <w:p w14:paraId="6A5DE312" w14:textId="6EE0CD34" w:rsidR="7D9CA262" w:rsidRDefault="7D9CA262" w:rsidP="7D9CA262">
      <w:pPr>
        <w:rPr>
          <w:rFonts w:eastAsia="ITC Avant Garde" w:cs="ITC Avant Garde"/>
          <w:szCs w:val="20"/>
        </w:rPr>
      </w:pPr>
    </w:p>
    <w:p w14:paraId="0A3B08F2" w14:textId="72E8CDAF" w:rsidR="41358F03" w:rsidRDefault="41358F03" w:rsidP="7D9CA262">
      <w:pPr>
        <w:rPr>
          <w:rFonts w:eastAsia="ITC Avant Garde" w:cs="ITC Avant Garde"/>
          <w:szCs w:val="20"/>
        </w:rPr>
      </w:pPr>
      <w:r w:rsidRPr="7D9CA262">
        <w:rPr>
          <w:rFonts w:eastAsia="ITC Avant Garde" w:cs="ITC Avant Garde"/>
          <w:szCs w:val="20"/>
        </w:rPr>
        <w:t xml:space="preserve">Comentario </w:t>
      </w:r>
      <w:r w:rsidR="4DF03B5F" w:rsidRPr="7D9CA262">
        <w:rPr>
          <w:rFonts w:eastAsia="ITC Avant Garde" w:cs="ITC Avant Garde"/>
          <w:szCs w:val="20"/>
        </w:rPr>
        <w:t>g</w:t>
      </w:r>
      <w:r w:rsidRPr="7D9CA262">
        <w:rPr>
          <w:rFonts w:eastAsia="ITC Avant Garde" w:cs="ITC Avant Garde"/>
          <w:szCs w:val="20"/>
        </w:rPr>
        <w:t>eneral emitido por “JAVIER TAMAYO GARCIA”.</w:t>
      </w:r>
    </w:p>
    <w:p w14:paraId="221F334D" w14:textId="277EB0EE" w:rsidR="7D9CA262" w:rsidRDefault="7D9CA262" w:rsidP="7D9CA262">
      <w:pPr>
        <w:rPr>
          <w:rFonts w:eastAsia="ITC Avant Garde" w:cs="ITC Avant Garde"/>
          <w:szCs w:val="20"/>
        </w:rPr>
      </w:pPr>
    </w:p>
    <w:p w14:paraId="1CAA41EB" w14:textId="077ECAF6" w:rsidR="41358F03" w:rsidRDefault="41358F03" w:rsidP="7D9CA262">
      <w:r w:rsidRPr="7D9CA262">
        <w:rPr>
          <w:rFonts w:eastAsia="ITC Avant Garde" w:cs="ITC Avant Garde"/>
          <w:szCs w:val="20"/>
        </w:rPr>
        <w:t>Primordialmente, nos preocupa el desafío significativo que representa el cumplimiento de los requisitos del formato R002. Las demandas actuales no solo imponen una carga administrativa desproporcionada, sino que también implican compartir información extremadamente sensible y confidencial. Si bien entendemos la necesidad de una recopilación exhaustiva de datos, el equilibrio entre la transparencia y la protección de la confidencialidad comercial debe ser meticulosamente administrado.</w:t>
      </w:r>
      <w:r w:rsidR="60787151" w:rsidRPr="7D9CA262">
        <w:rPr>
          <w:rFonts w:eastAsia="ITC Avant Garde" w:cs="ITC Avant Garde"/>
          <w:szCs w:val="20"/>
        </w:rPr>
        <w:t xml:space="preserve"> </w:t>
      </w:r>
      <w:r w:rsidRPr="7D9CA262">
        <w:rPr>
          <w:rFonts w:eastAsia="ITC Avant Garde" w:cs="ITC Avant Garde"/>
          <w:szCs w:val="20"/>
        </w:rPr>
        <w:t xml:space="preserve">Además, el principio de proporcionalidad debe ser el pilar de cualquier nueva regulación. </w:t>
      </w:r>
    </w:p>
    <w:p w14:paraId="56677D25" w14:textId="73B924AB" w:rsidR="7D9CA262" w:rsidRDefault="7D9CA262" w:rsidP="7D9CA262">
      <w:pPr>
        <w:rPr>
          <w:rFonts w:eastAsia="ITC Avant Garde" w:cs="ITC Avant Garde"/>
          <w:szCs w:val="20"/>
        </w:rPr>
      </w:pPr>
    </w:p>
    <w:p w14:paraId="7D483556" w14:textId="3B26F9D6" w:rsidR="41358F03" w:rsidRDefault="41358F03" w:rsidP="7D9CA262">
      <w:r w:rsidRPr="7D9CA262">
        <w:rPr>
          <w:rFonts w:eastAsia="ITC Avant Garde" w:cs="ITC Avant Garde"/>
          <w:szCs w:val="20"/>
        </w:rPr>
        <w:t>Por ello, recomendamos un diseño diferenciado para la recopilación de datos, uno que tome en cuenta la capacidad operativa y administrativa de los pequeños operadores, y que no comprometa nuestra competitividad ni nuestra capacidad para innovar y crecer en un mercado ya de por sí desafiante.</w:t>
      </w:r>
      <w:r w:rsidR="53D339CD" w:rsidRPr="7D9CA262">
        <w:rPr>
          <w:rFonts w:eastAsia="ITC Avant Garde" w:cs="ITC Avant Garde"/>
          <w:szCs w:val="20"/>
        </w:rPr>
        <w:t xml:space="preserve"> </w:t>
      </w:r>
      <w:r w:rsidRPr="7D9CA262">
        <w:rPr>
          <w:rFonts w:eastAsia="ITC Avant Garde" w:cs="ITC Avant Garde"/>
          <w:szCs w:val="20"/>
        </w:rPr>
        <w:t xml:space="preserve">Al considerar las regulaciones fiscales y contables, es imperativo que el IFT mantenga la </w:t>
      </w:r>
      <w:r w:rsidR="1198BBFF" w:rsidRPr="7D9CA262">
        <w:rPr>
          <w:rFonts w:eastAsia="ITC Avant Garde" w:cs="ITC Avant Garde"/>
          <w:szCs w:val="20"/>
        </w:rPr>
        <w:t>confidencialidad de la información financiera según las leyes fiscales vigentes.</w:t>
      </w:r>
      <w:r w:rsidRPr="7D9CA262">
        <w:rPr>
          <w:rFonts w:eastAsia="ITC Avant Garde" w:cs="ITC Avant Garde"/>
          <w:szCs w:val="20"/>
        </w:rPr>
        <w:t xml:space="preserve"> </w:t>
      </w:r>
    </w:p>
    <w:p w14:paraId="381222E3" w14:textId="2BE42E19" w:rsidR="7D9CA262" w:rsidRDefault="7D9CA262" w:rsidP="7D9CA262">
      <w:pPr>
        <w:rPr>
          <w:rFonts w:eastAsia="ITC Avant Garde" w:cs="ITC Avant Garde"/>
          <w:szCs w:val="20"/>
        </w:rPr>
      </w:pPr>
    </w:p>
    <w:p w14:paraId="6747E88E" w14:textId="718725F7" w:rsidR="41358F03" w:rsidRDefault="41358F03" w:rsidP="7D9CA262">
      <w:r w:rsidRPr="7D9CA262">
        <w:rPr>
          <w:rFonts w:eastAsia="ITC Avant Garde" w:cs="ITC Avant Garde"/>
          <w:szCs w:val="20"/>
        </w:rPr>
        <w:t>Cualquier divulgación debe realizarse bajo los más estrictos protocolos de privacidad y con el consentimiento explícito de los proveedores de la información. Alineado con los objetivos de la Ley General de Mejora Regulatoria, instamos a que se simplifiquen los trámites y que la regulación se desarrolle con una clara orientación hacia la</w:t>
      </w:r>
      <w:r w:rsidR="3F9DAA38" w:rsidRPr="7D9CA262">
        <w:rPr>
          <w:rFonts w:eastAsia="ITC Avant Garde" w:cs="ITC Avant Garde"/>
          <w:szCs w:val="20"/>
        </w:rPr>
        <w:t xml:space="preserve"> </w:t>
      </w:r>
      <w:r w:rsidRPr="7D9CA262">
        <w:rPr>
          <w:rFonts w:eastAsia="ITC Avant Garde" w:cs="ITC Avant Garde"/>
          <w:szCs w:val="20"/>
        </w:rPr>
        <w:t>eficacia, eficiencia y minimización de barreras administrativas. Esto no solo beneficia a los</w:t>
      </w:r>
      <w:r w:rsidR="6FF4DBC4" w:rsidRPr="7D9CA262">
        <w:rPr>
          <w:rFonts w:eastAsia="ITC Avant Garde" w:cs="ITC Avant Garde"/>
          <w:szCs w:val="20"/>
        </w:rPr>
        <w:t xml:space="preserve"> </w:t>
      </w:r>
      <w:r w:rsidRPr="7D9CA262">
        <w:rPr>
          <w:rFonts w:eastAsia="ITC Avant Garde" w:cs="ITC Avant Garde"/>
          <w:szCs w:val="20"/>
        </w:rPr>
        <w:t>operadores, sino también al propio IFT, permitiéndole concentrar sus esfuerzos en datos de alta relevancia y calidad.</w:t>
      </w:r>
      <w:r w:rsidR="69135C51" w:rsidRPr="7D9CA262">
        <w:rPr>
          <w:rFonts w:eastAsia="ITC Avant Garde" w:cs="ITC Avant Garde"/>
          <w:szCs w:val="20"/>
        </w:rPr>
        <w:t xml:space="preserve"> </w:t>
      </w:r>
    </w:p>
    <w:p w14:paraId="35B1A04E" w14:textId="34BA16B7" w:rsidR="7D9CA262" w:rsidRDefault="7D9CA262" w:rsidP="7D9CA262">
      <w:pPr>
        <w:rPr>
          <w:rFonts w:eastAsia="ITC Avant Garde" w:cs="ITC Avant Garde"/>
          <w:szCs w:val="20"/>
        </w:rPr>
      </w:pPr>
    </w:p>
    <w:p w14:paraId="38FDD8FC" w14:textId="6D3005F5" w:rsidR="41358F03" w:rsidRDefault="41358F03" w:rsidP="7D9CA262">
      <w:r w:rsidRPr="7D9CA262">
        <w:rPr>
          <w:rFonts w:eastAsia="ITC Avant Garde" w:cs="ITC Avant Garde"/>
          <w:szCs w:val="20"/>
        </w:rPr>
        <w:t>Por lo tanto, sugerimos lo siguiente:</w:t>
      </w:r>
    </w:p>
    <w:p w14:paraId="775FA35A" w14:textId="79DFBC40" w:rsidR="41358F03" w:rsidRDefault="41358F03" w:rsidP="7D9CA262">
      <w:pPr>
        <w:pStyle w:val="Prrafodelista"/>
        <w:numPr>
          <w:ilvl w:val="0"/>
          <w:numId w:val="1"/>
        </w:numPr>
      </w:pPr>
      <w:r w:rsidRPr="7D9CA262">
        <w:rPr>
          <w:rFonts w:eastAsia="ITC Avant Garde" w:cs="ITC Avant Garde"/>
          <w:szCs w:val="20"/>
        </w:rPr>
        <w:t>Pausa y reconsideración: Una suspensión temporal de la Consulta Pública para permitir una</w:t>
      </w:r>
    </w:p>
    <w:p w14:paraId="0348519E" w14:textId="6DF2D708" w:rsidR="41358F03" w:rsidRDefault="41358F03" w:rsidP="7D9CA262">
      <w:pPr>
        <w:pStyle w:val="Prrafodelista"/>
        <w:numPr>
          <w:ilvl w:val="0"/>
          <w:numId w:val="1"/>
        </w:numPr>
      </w:pPr>
      <w:r w:rsidRPr="7D9CA262">
        <w:rPr>
          <w:rFonts w:eastAsia="ITC Avant Garde" w:cs="ITC Avant Garde"/>
          <w:szCs w:val="20"/>
        </w:rPr>
        <w:t>discusión más amplia y profunda sobre las implicaciones prácticas del Anteproyecto.</w:t>
      </w:r>
    </w:p>
    <w:p w14:paraId="6F6DF014" w14:textId="168DDB75" w:rsidR="41358F03" w:rsidRDefault="41358F03" w:rsidP="7D9CA262">
      <w:pPr>
        <w:pStyle w:val="Prrafodelista"/>
        <w:numPr>
          <w:ilvl w:val="0"/>
          <w:numId w:val="1"/>
        </w:numPr>
      </w:pPr>
      <w:r w:rsidRPr="7D9CA262">
        <w:rPr>
          <w:rFonts w:eastAsia="ITC Avant Garde" w:cs="ITC Avant Garde"/>
          <w:szCs w:val="20"/>
        </w:rPr>
        <w:t>Diálogo constructivo: La creación de foros de discusión que reúnan a operadores de todos los tamaños, facilitando un intercambio de ideas más equitativo y fomentando una regulación más adaptada a la realidad de cada actor.</w:t>
      </w:r>
    </w:p>
    <w:p w14:paraId="4282429B" w14:textId="238E5B8B" w:rsidR="41358F03" w:rsidRDefault="41358F03" w:rsidP="7D9CA262">
      <w:pPr>
        <w:pStyle w:val="Prrafodelista"/>
        <w:numPr>
          <w:ilvl w:val="0"/>
          <w:numId w:val="1"/>
        </w:numPr>
      </w:pPr>
      <w:r w:rsidRPr="7D9CA262">
        <w:rPr>
          <w:rFonts w:eastAsia="ITC Avant Garde" w:cs="ITC Avant Garde"/>
          <w:szCs w:val="20"/>
        </w:rPr>
        <w:t>Claridad y precisión: Revisión del Anteproyecto para garantizar que la solicitud de datos esté estrictamente limitada a lo pertinente y necesario para el ámbito de las telecomunicaciones, asegurando una fundamentación clara y adecuada.</w:t>
      </w:r>
    </w:p>
    <w:p w14:paraId="7A2CC202" w14:textId="67605DD1" w:rsidR="41358F03" w:rsidRDefault="41358F03" w:rsidP="7D9CA262">
      <w:pPr>
        <w:pStyle w:val="Prrafodelista"/>
        <w:numPr>
          <w:ilvl w:val="0"/>
          <w:numId w:val="1"/>
        </w:numPr>
      </w:pPr>
      <w:r w:rsidRPr="7D9CA262">
        <w:rPr>
          <w:rFonts w:eastAsia="ITC Avant Garde" w:cs="ITC Avant Garde"/>
          <w:szCs w:val="20"/>
        </w:rPr>
        <w:t>Seguridad de los datos: Desarrollo de un marco seguro y confiable para la presentación de datos confidenciales, con salvaguardas adecuadas para proteger la información empresarial sensible.</w:t>
      </w:r>
    </w:p>
    <w:p w14:paraId="2F62AAED" w14:textId="0DBC377F" w:rsidR="41358F03" w:rsidRDefault="41358F03" w:rsidP="7D9CA262">
      <w:pPr>
        <w:pStyle w:val="Prrafodelista"/>
        <w:numPr>
          <w:ilvl w:val="0"/>
          <w:numId w:val="1"/>
        </w:numPr>
        <w:rPr>
          <w:rFonts w:eastAsia="ITC Avant Garde" w:cs="ITC Avant Garde"/>
          <w:szCs w:val="20"/>
        </w:rPr>
      </w:pPr>
      <w:r w:rsidRPr="7D9CA262">
        <w:rPr>
          <w:rFonts w:eastAsia="ITC Avant Garde" w:cs="ITC Avant Garde"/>
          <w:szCs w:val="20"/>
        </w:rPr>
        <w:t>Estamos comprometidos con el progreso y la mejora continua del sector y esperamos colaborar estrechamente con el IFT para alcanzar objetivos comunes, manteniendo siempre un enfoque en la equidad, la sostenibilidad y el beneficio mutuo.</w:t>
      </w:r>
    </w:p>
    <w:p w14:paraId="47AF85E5" w14:textId="2DB4D078" w:rsidR="7D9CA262" w:rsidRDefault="7D9CA262" w:rsidP="7D9CA262">
      <w:pPr>
        <w:rPr>
          <w:rFonts w:eastAsia="ITC Avant Garde" w:cs="ITC Avant Garde"/>
          <w:b/>
          <w:bCs/>
          <w:szCs w:val="20"/>
          <w:u w:val="single"/>
        </w:rPr>
      </w:pPr>
    </w:p>
    <w:p w14:paraId="33A4756B" w14:textId="4ACEF943" w:rsidR="66AA776C" w:rsidRDefault="66AA776C" w:rsidP="7D9CA262">
      <w:pPr>
        <w:rPr>
          <w:rFonts w:eastAsia="ITC Avant Garde" w:cs="ITC Avant Garde"/>
          <w:szCs w:val="20"/>
        </w:rPr>
      </w:pPr>
      <w:r w:rsidRPr="7D9CA262">
        <w:rPr>
          <w:rFonts w:eastAsia="ITC Avant Garde" w:cs="ITC Avant Garde"/>
          <w:b/>
          <w:bCs/>
          <w:szCs w:val="20"/>
          <w:u w:val="single"/>
        </w:rPr>
        <w:t>Respuesta:</w:t>
      </w:r>
      <w:r w:rsidRPr="7D9CA262">
        <w:rPr>
          <w:rFonts w:eastAsia="ITC Avant Garde" w:cs="ITC Avant Garde"/>
          <w:szCs w:val="20"/>
        </w:rPr>
        <w:t xml:space="preserve"> Se realizan los ajustes que atienden los comentarios emitidos.</w:t>
      </w:r>
    </w:p>
    <w:p w14:paraId="6F2159B8" w14:textId="0D47692E" w:rsidR="7D9CA262" w:rsidRDefault="7D9CA262" w:rsidP="7D9CA262">
      <w:pPr>
        <w:rPr>
          <w:rFonts w:eastAsia="ITC Avant Garde" w:cs="ITC Avant Garde"/>
          <w:szCs w:val="20"/>
        </w:rPr>
      </w:pPr>
    </w:p>
    <w:p w14:paraId="4878271D" w14:textId="2E326A08" w:rsidR="5227D23C" w:rsidRDefault="5227D23C" w:rsidP="7D9CA262">
      <w:pPr>
        <w:rPr>
          <w:rFonts w:eastAsia="ITC Avant Garde" w:cs="ITC Avant Garde"/>
          <w:szCs w:val="20"/>
        </w:rPr>
      </w:pPr>
      <w:r w:rsidRPr="7D9CA262">
        <w:rPr>
          <w:rFonts w:eastAsia="ITC Avant Garde" w:cs="ITC Avant Garde"/>
          <w:szCs w:val="20"/>
        </w:rPr>
        <w:t>Comentario General emitido por “PEGASO PCS, S.A. de C.V.”.</w:t>
      </w:r>
    </w:p>
    <w:p w14:paraId="38E5D9CE" w14:textId="2E6E2AAC" w:rsidR="7D9CA262" w:rsidRDefault="7D9CA262" w:rsidP="7D9CA262">
      <w:pPr>
        <w:rPr>
          <w:rFonts w:eastAsia="ITC Avant Garde" w:cs="ITC Avant Garde"/>
          <w:szCs w:val="20"/>
        </w:rPr>
      </w:pPr>
    </w:p>
    <w:p w14:paraId="068D260F" w14:textId="5EACE9D4" w:rsidR="5227D23C" w:rsidRDefault="5227D23C" w:rsidP="7D9CA262">
      <w:r>
        <w:t>Sugerencias sobre la plataforma y la presentación de información: Se recomienda incorporar en el BIT un historial de cambios y últimas modificaciones, a efecto de que los usuarios que consultan el portal de información estadística puedan tener claridad respecto a las actualizaciones de los datos con los cuales el Instituto monitorea el desarrollo de los sectores regulados, al momento de su consulta, análisis y descarga. Como referencia, la CNMC en España en su portal de información estadística información general que permite la ágil identificación de las actualizaciones, periodo contemplado, con qué frecuencia se actualiza y la fecha de última modificación.</w:t>
      </w:r>
    </w:p>
    <w:p w14:paraId="70BC93CD" w14:textId="47BDCD11" w:rsidR="7D9CA262" w:rsidRDefault="7D9CA262" w:rsidP="7D9CA262">
      <w:pPr>
        <w:rPr>
          <w:rFonts w:eastAsia="ITC Avant Garde" w:cs="ITC Avant Garde"/>
          <w:szCs w:val="20"/>
        </w:rPr>
      </w:pPr>
    </w:p>
    <w:p w14:paraId="1CDF9A36" w14:textId="73669255" w:rsidR="268575B7" w:rsidRDefault="268575B7" w:rsidP="73B91458">
      <w:pPr>
        <w:rPr>
          <w:rFonts w:eastAsia="ITC Avant Garde" w:cs="ITC Avant Garde"/>
          <w:szCs w:val="20"/>
        </w:rPr>
      </w:pPr>
      <w:r w:rsidRPr="73B91458">
        <w:rPr>
          <w:rFonts w:eastAsia="ITC Avant Garde" w:cs="ITC Avant Garde"/>
          <w:b/>
          <w:bCs/>
          <w:u w:val="single"/>
        </w:rPr>
        <w:t>Respuesta:</w:t>
      </w:r>
      <w:r w:rsidRPr="73B91458">
        <w:rPr>
          <w:rFonts w:eastAsia="ITC Avant Garde" w:cs="ITC Avant Garde"/>
        </w:rPr>
        <w:t xml:space="preserve"> </w:t>
      </w:r>
      <w:r w:rsidR="350111BA" w:rsidRPr="73B91458">
        <w:rPr>
          <w:rFonts w:eastAsia="ITC Avant Garde" w:cs="ITC Avant Garde"/>
          <w:color w:val="000000" w:themeColor="text1"/>
          <w:sz w:val="19"/>
          <w:szCs w:val="19"/>
        </w:rPr>
        <w:t>Se considera el comentario del Operador, a fin de implementar los ajustes necesarios, una vez que entren en vigor los Lineamientos del Acervo Estadístico.</w:t>
      </w:r>
    </w:p>
    <w:p w14:paraId="5A421506" w14:textId="7092AACA" w:rsidR="7D9CA262" w:rsidRDefault="7D9CA262" w:rsidP="7D9CA262">
      <w:pPr>
        <w:rPr>
          <w:rFonts w:eastAsia="ITC Avant Garde" w:cs="ITC Avant Garde"/>
          <w:szCs w:val="20"/>
        </w:rPr>
      </w:pPr>
    </w:p>
    <w:p w14:paraId="45707AE3" w14:textId="664DBD51" w:rsidR="7D9CA262" w:rsidRDefault="7D9CA262" w:rsidP="7D9CA262">
      <w:pPr>
        <w:rPr>
          <w:rFonts w:eastAsia="ITC Avant Garde" w:cs="ITC Avant Garde"/>
          <w:szCs w:val="20"/>
        </w:rPr>
      </w:pPr>
    </w:p>
    <w:sectPr w:rsidR="7D9CA262" w:rsidSect="00DD6C21">
      <w:headerReference w:type="even" r:id="rId15"/>
      <w:headerReference w:type="default" r:id="rId16"/>
      <w:footerReference w:type="default" r:id="rId17"/>
      <w:headerReference w:type="first" r:id="rId18"/>
      <w:pgSz w:w="12240" w:h="15840"/>
      <w:pgMar w:top="3119"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666C7" w14:textId="77777777" w:rsidR="00CF02DB" w:rsidRDefault="00CF02DB" w:rsidP="00406DF7">
      <w:pPr>
        <w:spacing w:line="240" w:lineRule="auto"/>
      </w:pPr>
      <w:r>
        <w:separator/>
      </w:r>
    </w:p>
  </w:endnote>
  <w:endnote w:type="continuationSeparator" w:id="0">
    <w:p w14:paraId="0E5BA875" w14:textId="77777777" w:rsidR="00CF02DB" w:rsidRDefault="00CF02DB" w:rsidP="00406DF7">
      <w:pPr>
        <w:spacing w:line="240" w:lineRule="auto"/>
      </w:pPr>
      <w:r>
        <w:continuationSeparator/>
      </w:r>
    </w:p>
  </w:endnote>
  <w:endnote w:type="continuationNotice" w:id="1">
    <w:p w14:paraId="0446E8E3" w14:textId="77777777" w:rsidR="00A92CCD" w:rsidRDefault="00A92C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8897665"/>
      <w:docPartObj>
        <w:docPartGallery w:val="Page Numbers (Bottom of Page)"/>
        <w:docPartUnique/>
      </w:docPartObj>
    </w:sdtPr>
    <w:sdtEndPr/>
    <w:sdtContent>
      <w:p w14:paraId="222E9F06" w14:textId="59962A80" w:rsidR="00D82B82" w:rsidRDefault="00D82B82">
        <w:pPr>
          <w:pStyle w:val="Piedepgina"/>
          <w:jc w:val="center"/>
        </w:pPr>
        <w:r>
          <w:fldChar w:fldCharType="begin"/>
        </w:r>
        <w:r>
          <w:instrText>PAGE   \* MERGEFORMAT</w:instrText>
        </w:r>
        <w:r>
          <w:fldChar w:fldCharType="separate"/>
        </w:r>
        <w:r>
          <w:rPr>
            <w:lang w:val="es-ES"/>
          </w:rPr>
          <w:t>2</w:t>
        </w:r>
        <w:r>
          <w:fldChar w:fldCharType="end"/>
        </w:r>
      </w:p>
    </w:sdtContent>
  </w:sdt>
  <w:p w14:paraId="3D2E0508" w14:textId="77777777" w:rsidR="00D82B82" w:rsidRDefault="00D82B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1A01A" w14:textId="77777777" w:rsidR="00CF02DB" w:rsidRDefault="00CF02DB" w:rsidP="00406DF7">
      <w:pPr>
        <w:spacing w:line="240" w:lineRule="auto"/>
      </w:pPr>
      <w:r>
        <w:separator/>
      </w:r>
    </w:p>
  </w:footnote>
  <w:footnote w:type="continuationSeparator" w:id="0">
    <w:p w14:paraId="74C013E0" w14:textId="77777777" w:rsidR="00CF02DB" w:rsidRDefault="00CF02DB" w:rsidP="00406DF7">
      <w:pPr>
        <w:spacing w:line="240" w:lineRule="auto"/>
      </w:pPr>
      <w:r>
        <w:continuationSeparator/>
      </w:r>
    </w:p>
  </w:footnote>
  <w:footnote w:type="continuationNotice" w:id="1">
    <w:p w14:paraId="133CDDEB" w14:textId="77777777" w:rsidR="00A92CCD" w:rsidRDefault="00A92CCD">
      <w:pPr>
        <w:spacing w:line="240" w:lineRule="auto"/>
      </w:pPr>
    </w:p>
  </w:footnote>
  <w:footnote w:id="2">
    <w:p w14:paraId="79347B1F" w14:textId="77777777" w:rsidR="00D82B82" w:rsidRDefault="00D82B82" w:rsidP="00AA5DEB">
      <w:pPr>
        <w:pStyle w:val="Textonotapie"/>
      </w:pPr>
      <w:r w:rsidRPr="7FDA8733">
        <w:rPr>
          <w:rStyle w:val="Refdenotaalpie"/>
        </w:rPr>
        <w:footnoteRef/>
      </w:r>
      <w:r>
        <w:t xml:space="preserve"> Disponible en: </w:t>
      </w:r>
      <w:hyperlink r:id="rId1">
        <w:r w:rsidRPr="7FDA8733">
          <w:rPr>
            <w:rStyle w:val="Hipervnculo"/>
          </w:rPr>
          <w:t>https://www.ift.org.mx/industria/consultas-publicas/consulta-publica-sobre-el-anteproyecto-de-acuerdo-por-el-que-se-emiten-los-lineamientos-para</w:t>
        </w:r>
      </w:hyperlink>
    </w:p>
  </w:footnote>
  <w:footnote w:id="3">
    <w:p w14:paraId="7587E2E1" w14:textId="625D5FA8" w:rsidR="00D82B82" w:rsidRDefault="00D82B82">
      <w:pPr>
        <w:pStyle w:val="Textonotapie"/>
      </w:pPr>
      <w:r>
        <w:rPr>
          <w:rStyle w:val="Refdenotaalpie"/>
        </w:rPr>
        <w:footnoteRef/>
      </w:r>
      <w:r w:rsidRPr="008E32C3">
        <w:rPr>
          <w:sz w:val="16"/>
          <w:szCs w:val="16"/>
        </w:rPr>
        <w:t xml:space="preserve"> Disponible en: </w:t>
      </w:r>
      <w:hyperlink r:id="rId2" w:history="1">
        <w:r w:rsidRPr="008E32C3">
          <w:rPr>
            <w:rStyle w:val="Hipervnculo"/>
            <w:sz w:val="16"/>
            <w:szCs w:val="16"/>
          </w:rPr>
          <w:t>https://www.ift.org.mx/sites/default/files/conocenos/pleno/sesiones/acuerdoliga/dofpift210819394acc.pdf</w:t>
        </w:r>
      </w:hyperlink>
      <w:r w:rsidRPr="008E32C3">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DE1ED" w14:textId="3AF09D76" w:rsidR="00D82B82" w:rsidRDefault="0092115F">
    <w:pPr>
      <w:pStyle w:val="Encabezado"/>
    </w:pPr>
    <w:r>
      <w:rPr>
        <w:noProof/>
        <w:lang w:eastAsia="es-MX"/>
      </w:rPr>
      <w:pict w14:anchorId="788AA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75080" o:spid="_x0000_s2113" type="#_x0000_t75" style="position:absolute;left:0;text-align:left;margin-left:0;margin-top:0;width:612.25pt;height:11in;z-index:-251658238;mso-position-horizontal:center;mso-position-horizontal-relative:margin;mso-position-vertical:center;mso-position-vertical-relative:margin" o:allowincell="f">
          <v:imagedata r:id="rId1" o:title="Hoja mem 2024 V1_iztapa copia"/>
          <w10:wrap anchorx="margin" anchory="margin"/>
        </v:shape>
      </w:pict>
    </w:r>
    <w:r w:rsidR="00D82B82">
      <w:rPr>
        <w:noProof/>
        <w:lang w:eastAsia="es-MX"/>
      </w:rPr>
      <w:drawing>
        <wp:anchor distT="0" distB="0" distL="114300" distR="114300" simplePos="0" relativeHeight="251658240" behindDoc="1" locked="0" layoutInCell="0" allowOverlap="1" wp14:anchorId="5AA9E4DE" wp14:editId="24AA78FF">
          <wp:simplePos x="0" y="0"/>
          <wp:positionH relativeFrom="margin">
            <wp:align>center</wp:align>
          </wp:positionH>
          <wp:positionV relativeFrom="margin">
            <wp:align>center</wp:align>
          </wp:positionV>
          <wp:extent cx="7772400" cy="10058400"/>
          <wp:effectExtent l="0" t="0" r="0" b="0"/>
          <wp:wrapNone/>
          <wp:docPr id="1" name="Imagen 1" descr="Hoja mem 2021_bost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oja mem 2021_bostó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FAD7F" w14:textId="7A42D519" w:rsidR="00D82B82" w:rsidRDefault="0092115F">
    <w:pPr>
      <w:pStyle w:val="Encabezado"/>
    </w:pPr>
    <w:r>
      <w:rPr>
        <w:noProof/>
      </w:rPr>
      <w:pict w14:anchorId="70F62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75081" o:spid="_x0000_s2114" type="#_x0000_t75" style="position:absolute;left:0;text-align:left;margin-left:-56.85pt;margin-top:-156.1pt;width:612.25pt;height:11in;z-index:-251658237;mso-position-horizontal-relative:margin;mso-position-vertical-relative:margin" o:allowincell="f">
          <v:imagedata r:id="rId1" o:title="Hoja mem 2024 V1_iztapa c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BB207" w14:textId="2D544294" w:rsidR="00D82B82" w:rsidRDefault="0092115F">
    <w:pPr>
      <w:pStyle w:val="Encabezado"/>
    </w:pPr>
    <w:r>
      <w:rPr>
        <w:noProof/>
      </w:rPr>
      <w:pict w14:anchorId="148AF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75079" o:spid="_x0000_s2112" type="#_x0000_t75" style="position:absolute;left:0;text-align:left;margin-left:0;margin-top:0;width:612.25pt;height:11in;z-index:-251658239;mso-position-horizontal:center;mso-position-horizontal-relative:margin;mso-position-vertical:center;mso-position-vertical-relative:margin" o:allowincell="f">
          <v:imagedata r:id="rId1" o:title="Hoja mem 2024 V1_iztapa copia"/>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Tnjaxfu5H05tY7" int2:id="1CHg8cn1">
      <int2:state int2:value="Rejected" int2:type="AugLoop_Text_Critique"/>
    </int2:textHash>
    <int2:textHash int2:hashCode="h0F9ZFrcbJDPGA" int2:id="2EXuOXmF">
      <int2:state int2:value="Rejected" int2:type="AugLoop_Text_Critique"/>
    </int2:textHash>
    <int2:textHash int2:hashCode="gBb7zf0bQZt7QL" int2:id="5kSFBRTQ">
      <int2:state int2:value="Rejected" int2:type="AugLoop_Text_Critique"/>
    </int2:textHash>
    <int2:textHash int2:hashCode="BvEr8fDLqPxKMw" int2:id="INuJpLRx">
      <int2:state int2:value="Rejected" int2:type="AugLoop_Text_Critique"/>
    </int2:textHash>
    <int2:textHash int2:hashCode="7W2JK/5gDaBFPD" int2:id="Qhhyf54X">
      <int2:state int2:value="Rejected" int2:type="AugLoop_Text_Critique"/>
    </int2:textHash>
    <int2:textHash int2:hashCode="3/00LmGFuFviaf" int2:id="YI4u18p9">
      <int2:state int2:value="Rejected" int2:type="AugLoop_Text_Critique"/>
    </int2:textHash>
    <int2:textHash int2:hashCode="f+Nr8GgVlH6fe7" int2:id="dJ5ITIu2">
      <int2:state int2:value="Rejected" int2:type="AugLoop_Text_Critique"/>
    </int2:textHash>
    <int2:textHash int2:hashCode="JB1tI9brpbleN1" int2:id="n6rR3YRk">
      <int2:state int2:value="Rejected" int2:type="AugLoop_Text_Critique"/>
    </int2:textHash>
    <int2:textHash int2:hashCode="LtlNR/nxO+mMub" int2:id="nbR59YMq">
      <int2:state int2:value="Rejected" int2:type="AugLoop_Text_Critique"/>
    </int2:textHash>
    <int2:bookmark int2:bookmarkName="_Int_vAFN77kX" int2:invalidationBookmarkName="" int2:hashCode="FROPwsU/5igslH" int2:id="6hp2dkmz">
      <int2:state int2:value="Rejected" int2:type="AugLoop_Text_Critique"/>
    </int2:bookmark>
    <int2:bookmark int2:bookmarkName="_Int_31IZu8kR" int2:invalidationBookmarkName="" int2:hashCode="+ELgACK31UMr08" int2:id="FSEFoayn">
      <int2:state int2:value="Rejected" int2:type="AugLoop_Text_Critique"/>
    </int2:bookmark>
    <int2:bookmark int2:bookmarkName="_Int_tTTz6rQr" int2:invalidationBookmarkName="" int2:hashCode="QX9mjjRW+haGHy" int2:id="JBnfTVLm">
      <int2:state int2:value="Rejected" int2:type="AugLoop_Text_Critique"/>
    </int2:bookmark>
    <int2:bookmark int2:bookmarkName="_Int_Jm9KC7zT" int2:invalidationBookmarkName="" int2:hashCode="yutm2K8zgESB4b" int2:id="LC2pBJ9K">
      <int2:state int2:value="Rejected" int2:type="AugLoop_Text_Critique"/>
    </int2:bookmark>
    <int2:bookmark int2:bookmarkName="_Int_jRwolEVn" int2:invalidationBookmarkName="" int2:hashCode="c6aUGN33tgCnZe" int2:id="l9M1jtRN">
      <int2:state int2:value="Rejected" int2:type="AugLoop_Text_Critique"/>
    </int2:bookmark>
    <int2:bookmark int2:bookmarkName="_Int_dbPWEUWF" int2:invalidationBookmarkName="" int2:hashCode="Yat0Z3kFI7O6YX" int2:id="w0NatNHr">
      <int2:state int2:value="Rejected" int2:type="AugLoop_Text_Critique"/>
    </int2:bookmark>
    <int2:bookmark int2:bookmarkName="_Int_D38PPTRi" int2:invalidationBookmarkName="" int2:hashCode="zSmxqCsW+kO6Mi" int2:id="y9X4gPb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E193"/>
    <w:multiLevelType w:val="hybridMultilevel"/>
    <w:tmpl w:val="33162DCC"/>
    <w:lvl w:ilvl="0" w:tplc="6C38F8EC">
      <w:start w:val="7"/>
      <w:numFmt w:val="decimal"/>
      <w:lvlText w:val="%1."/>
      <w:lvlJc w:val="left"/>
      <w:pPr>
        <w:ind w:left="720" w:hanging="360"/>
      </w:pPr>
    </w:lvl>
    <w:lvl w:ilvl="1" w:tplc="19A2AAEC">
      <w:start w:val="1"/>
      <w:numFmt w:val="lowerLetter"/>
      <w:lvlText w:val="%2."/>
      <w:lvlJc w:val="left"/>
      <w:pPr>
        <w:ind w:left="1440" w:hanging="360"/>
      </w:pPr>
    </w:lvl>
    <w:lvl w:ilvl="2" w:tplc="CBDC474C">
      <w:start w:val="1"/>
      <w:numFmt w:val="lowerRoman"/>
      <w:lvlText w:val="%3."/>
      <w:lvlJc w:val="right"/>
      <w:pPr>
        <w:ind w:left="2160" w:hanging="180"/>
      </w:pPr>
    </w:lvl>
    <w:lvl w:ilvl="3" w:tplc="B8C60E1A">
      <w:start w:val="1"/>
      <w:numFmt w:val="decimal"/>
      <w:lvlText w:val="%4."/>
      <w:lvlJc w:val="left"/>
      <w:pPr>
        <w:ind w:left="2880" w:hanging="360"/>
      </w:pPr>
    </w:lvl>
    <w:lvl w:ilvl="4" w:tplc="7598AFEA">
      <w:start w:val="1"/>
      <w:numFmt w:val="lowerLetter"/>
      <w:lvlText w:val="%5."/>
      <w:lvlJc w:val="left"/>
      <w:pPr>
        <w:ind w:left="3600" w:hanging="360"/>
      </w:pPr>
    </w:lvl>
    <w:lvl w:ilvl="5" w:tplc="100AAE7E">
      <w:start w:val="1"/>
      <w:numFmt w:val="lowerRoman"/>
      <w:lvlText w:val="%6."/>
      <w:lvlJc w:val="right"/>
      <w:pPr>
        <w:ind w:left="4320" w:hanging="180"/>
      </w:pPr>
    </w:lvl>
    <w:lvl w:ilvl="6" w:tplc="C2E2D814">
      <w:start w:val="1"/>
      <w:numFmt w:val="decimal"/>
      <w:lvlText w:val="%7."/>
      <w:lvlJc w:val="left"/>
      <w:pPr>
        <w:ind w:left="5040" w:hanging="360"/>
      </w:pPr>
    </w:lvl>
    <w:lvl w:ilvl="7" w:tplc="3AD68D24">
      <w:start w:val="1"/>
      <w:numFmt w:val="lowerLetter"/>
      <w:lvlText w:val="%8."/>
      <w:lvlJc w:val="left"/>
      <w:pPr>
        <w:ind w:left="5760" w:hanging="360"/>
      </w:pPr>
    </w:lvl>
    <w:lvl w:ilvl="8" w:tplc="21B6C4A8">
      <w:start w:val="1"/>
      <w:numFmt w:val="lowerRoman"/>
      <w:lvlText w:val="%9."/>
      <w:lvlJc w:val="right"/>
      <w:pPr>
        <w:ind w:left="6480" w:hanging="180"/>
      </w:pPr>
    </w:lvl>
  </w:abstractNum>
  <w:abstractNum w:abstractNumId="1" w15:restartNumberingAfterBreak="0">
    <w:nsid w:val="047B4B56"/>
    <w:multiLevelType w:val="hybridMultilevel"/>
    <w:tmpl w:val="1E66BA3E"/>
    <w:lvl w:ilvl="0" w:tplc="6DFAA542">
      <w:start w:val="6"/>
      <w:numFmt w:val="decimal"/>
      <w:lvlText w:val="%1."/>
      <w:lvlJc w:val="left"/>
      <w:pPr>
        <w:ind w:left="720" w:hanging="360"/>
      </w:pPr>
    </w:lvl>
    <w:lvl w:ilvl="1" w:tplc="807210B2">
      <w:start w:val="1"/>
      <w:numFmt w:val="lowerLetter"/>
      <w:lvlText w:val="%2."/>
      <w:lvlJc w:val="left"/>
      <w:pPr>
        <w:ind w:left="1440" w:hanging="360"/>
      </w:pPr>
    </w:lvl>
    <w:lvl w:ilvl="2" w:tplc="CA1402C2">
      <w:start w:val="1"/>
      <w:numFmt w:val="lowerRoman"/>
      <w:lvlText w:val="%3."/>
      <w:lvlJc w:val="right"/>
      <w:pPr>
        <w:ind w:left="2160" w:hanging="180"/>
      </w:pPr>
    </w:lvl>
    <w:lvl w:ilvl="3" w:tplc="25408EFE">
      <w:start w:val="1"/>
      <w:numFmt w:val="decimal"/>
      <w:lvlText w:val="%4."/>
      <w:lvlJc w:val="left"/>
      <w:pPr>
        <w:ind w:left="2880" w:hanging="360"/>
      </w:pPr>
    </w:lvl>
    <w:lvl w:ilvl="4" w:tplc="38F0A048">
      <w:start w:val="1"/>
      <w:numFmt w:val="lowerLetter"/>
      <w:lvlText w:val="%5."/>
      <w:lvlJc w:val="left"/>
      <w:pPr>
        <w:ind w:left="3600" w:hanging="360"/>
      </w:pPr>
    </w:lvl>
    <w:lvl w:ilvl="5" w:tplc="6180D7C8">
      <w:start w:val="1"/>
      <w:numFmt w:val="lowerRoman"/>
      <w:lvlText w:val="%6."/>
      <w:lvlJc w:val="right"/>
      <w:pPr>
        <w:ind w:left="4320" w:hanging="180"/>
      </w:pPr>
    </w:lvl>
    <w:lvl w:ilvl="6" w:tplc="C50AC826">
      <w:start w:val="1"/>
      <w:numFmt w:val="decimal"/>
      <w:lvlText w:val="%7."/>
      <w:lvlJc w:val="left"/>
      <w:pPr>
        <w:ind w:left="5040" w:hanging="360"/>
      </w:pPr>
    </w:lvl>
    <w:lvl w:ilvl="7" w:tplc="EF787F7C">
      <w:start w:val="1"/>
      <w:numFmt w:val="lowerLetter"/>
      <w:lvlText w:val="%8."/>
      <w:lvlJc w:val="left"/>
      <w:pPr>
        <w:ind w:left="5760" w:hanging="360"/>
      </w:pPr>
    </w:lvl>
    <w:lvl w:ilvl="8" w:tplc="55C84E2A">
      <w:start w:val="1"/>
      <w:numFmt w:val="lowerRoman"/>
      <w:lvlText w:val="%9."/>
      <w:lvlJc w:val="right"/>
      <w:pPr>
        <w:ind w:left="6480" w:hanging="180"/>
      </w:pPr>
    </w:lvl>
  </w:abstractNum>
  <w:abstractNum w:abstractNumId="2" w15:restartNumberingAfterBreak="0">
    <w:nsid w:val="076167C2"/>
    <w:multiLevelType w:val="hybridMultilevel"/>
    <w:tmpl w:val="89B0ACE0"/>
    <w:lvl w:ilvl="0" w:tplc="C11E1404">
      <w:start w:val="9"/>
      <w:numFmt w:val="decimal"/>
      <w:lvlText w:val="%1."/>
      <w:lvlJc w:val="left"/>
      <w:pPr>
        <w:ind w:left="720" w:hanging="360"/>
      </w:pPr>
    </w:lvl>
    <w:lvl w:ilvl="1" w:tplc="470AA0E4">
      <w:start w:val="1"/>
      <w:numFmt w:val="lowerLetter"/>
      <w:lvlText w:val="%2."/>
      <w:lvlJc w:val="left"/>
      <w:pPr>
        <w:ind w:left="1440" w:hanging="360"/>
      </w:pPr>
    </w:lvl>
    <w:lvl w:ilvl="2" w:tplc="E6FAADA4">
      <w:start w:val="1"/>
      <w:numFmt w:val="lowerRoman"/>
      <w:lvlText w:val="%3."/>
      <w:lvlJc w:val="right"/>
      <w:pPr>
        <w:ind w:left="2160" w:hanging="180"/>
      </w:pPr>
    </w:lvl>
    <w:lvl w:ilvl="3" w:tplc="1BFE3B4A">
      <w:start w:val="1"/>
      <w:numFmt w:val="decimal"/>
      <w:lvlText w:val="%4."/>
      <w:lvlJc w:val="left"/>
      <w:pPr>
        <w:ind w:left="2880" w:hanging="360"/>
      </w:pPr>
    </w:lvl>
    <w:lvl w:ilvl="4" w:tplc="E2B2520C">
      <w:start w:val="1"/>
      <w:numFmt w:val="lowerLetter"/>
      <w:lvlText w:val="%5."/>
      <w:lvlJc w:val="left"/>
      <w:pPr>
        <w:ind w:left="3600" w:hanging="360"/>
      </w:pPr>
    </w:lvl>
    <w:lvl w:ilvl="5" w:tplc="23BA1DFA">
      <w:start w:val="1"/>
      <w:numFmt w:val="lowerRoman"/>
      <w:lvlText w:val="%6."/>
      <w:lvlJc w:val="right"/>
      <w:pPr>
        <w:ind w:left="4320" w:hanging="180"/>
      </w:pPr>
    </w:lvl>
    <w:lvl w:ilvl="6" w:tplc="7C344480">
      <w:start w:val="1"/>
      <w:numFmt w:val="decimal"/>
      <w:lvlText w:val="%7."/>
      <w:lvlJc w:val="left"/>
      <w:pPr>
        <w:ind w:left="5040" w:hanging="360"/>
      </w:pPr>
    </w:lvl>
    <w:lvl w:ilvl="7" w:tplc="43962076">
      <w:start w:val="1"/>
      <w:numFmt w:val="lowerLetter"/>
      <w:lvlText w:val="%8."/>
      <w:lvlJc w:val="left"/>
      <w:pPr>
        <w:ind w:left="5760" w:hanging="360"/>
      </w:pPr>
    </w:lvl>
    <w:lvl w:ilvl="8" w:tplc="B5145B0E">
      <w:start w:val="1"/>
      <w:numFmt w:val="lowerRoman"/>
      <w:lvlText w:val="%9."/>
      <w:lvlJc w:val="right"/>
      <w:pPr>
        <w:ind w:left="6480" w:hanging="180"/>
      </w:pPr>
    </w:lvl>
  </w:abstractNum>
  <w:abstractNum w:abstractNumId="3" w15:restartNumberingAfterBreak="0">
    <w:nsid w:val="0F05142B"/>
    <w:multiLevelType w:val="hybridMultilevel"/>
    <w:tmpl w:val="7E4EDD5A"/>
    <w:lvl w:ilvl="0" w:tplc="6AB4EDCE">
      <w:start w:val="8"/>
      <w:numFmt w:val="decimal"/>
      <w:lvlText w:val="%1."/>
      <w:lvlJc w:val="left"/>
      <w:pPr>
        <w:ind w:left="720" w:hanging="360"/>
      </w:pPr>
    </w:lvl>
    <w:lvl w:ilvl="1" w:tplc="8FE27868">
      <w:start w:val="1"/>
      <w:numFmt w:val="lowerLetter"/>
      <w:lvlText w:val="%2."/>
      <w:lvlJc w:val="left"/>
      <w:pPr>
        <w:ind w:left="1440" w:hanging="360"/>
      </w:pPr>
    </w:lvl>
    <w:lvl w:ilvl="2" w:tplc="94D2D92A">
      <w:start w:val="1"/>
      <w:numFmt w:val="lowerRoman"/>
      <w:lvlText w:val="%3."/>
      <w:lvlJc w:val="right"/>
      <w:pPr>
        <w:ind w:left="2160" w:hanging="180"/>
      </w:pPr>
    </w:lvl>
    <w:lvl w:ilvl="3" w:tplc="DFC4FC4A">
      <w:start w:val="1"/>
      <w:numFmt w:val="decimal"/>
      <w:lvlText w:val="%4."/>
      <w:lvlJc w:val="left"/>
      <w:pPr>
        <w:ind w:left="2880" w:hanging="360"/>
      </w:pPr>
    </w:lvl>
    <w:lvl w:ilvl="4" w:tplc="46EAF67A">
      <w:start w:val="1"/>
      <w:numFmt w:val="lowerLetter"/>
      <w:lvlText w:val="%5."/>
      <w:lvlJc w:val="left"/>
      <w:pPr>
        <w:ind w:left="3600" w:hanging="360"/>
      </w:pPr>
    </w:lvl>
    <w:lvl w:ilvl="5" w:tplc="359AE766">
      <w:start w:val="1"/>
      <w:numFmt w:val="lowerRoman"/>
      <w:lvlText w:val="%6."/>
      <w:lvlJc w:val="right"/>
      <w:pPr>
        <w:ind w:left="4320" w:hanging="180"/>
      </w:pPr>
    </w:lvl>
    <w:lvl w:ilvl="6" w:tplc="B1105E10">
      <w:start w:val="1"/>
      <w:numFmt w:val="decimal"/>
      <w:lvlText w:val="%7."/>
      <w:lvlJc w:val="left"/>
      <w:pPr>
        <w:ind w:left="5040" w:hanging="360"/>
      </w:pPr>
    </w:lvl>
    <w:lvl w:ilvl="7" w:tplc="0C4C26CA">
      <w:start w:val="1"/>
      <w:numFmt w:val="lowerLetter"/>
      <w:lvlText w:val="%8."/>
      <w:lvlJc w:val="left"/>
      <w:pPr>
        <w:ind w:left="5760" w:hanging="360"/>
      </w:pPr>
    </w:lvl>
    <w:lvl w:ilvl="8" w:tplc="9102807A">
      <w:start w:val="1"/>
      <w:numFmt w:val="lowerRoman"/>
      <w:lvlText w:val="%9."/>
      <w:lvlJc w:val="right"/>
      <w:pPr>
        <w:ind w:left="6480" w:hanging="180"/>
      </w:pPr>
    </w:lvl>
  </w:abstractNum>
  <w:abstractNum w:abstractNumId="4" w15:restartNumberingAfterBreak="0">
    <w:nsid w:val="1811F27F"/>
    <w:multiLevelType w:val="hybridMultilevel"/>
    <w:tmpl w:val="727ED81C"/>
    <w:lvl w:ilvl="0" w:tplc="487E6E72">
      <w:start w:val="2"/>
      <w:numFmt w:val="lowerRoman"/>
      <w:lvlText w:val="%1."/>
      <w:lvlJc w:val="right"/>
      <w:pPr>
        <w:ind w:left="720" w:hanging="360"/>
      </w:pPr>
    </w:lvl>
    <w:lvl w:ilvl="1" w:tplc="7DF6D078">
      <w:start w:val="1"/>
      <w:numFmt w:val="lowerLetter"/>
      <w:lvlText w:val="%2."/>
      <w:lvlJc w:val="left"/>
      <w:pPr>
        <w:ind w:left="1440" w:hanging="360"/>
      </w:pPr>
    </w:lvl>
    <w:lvl w:ilvl="2" w:tplc="00CAA50C">
      <w:start w:val="1"/>
      <w:numFmt w:val="lowerRoman"/>
      <w:lvlText w:val="%3."/>
      <w:lvlJc w:val="right"/>
      <w:pPr>
        <w:ind w:left="2160" w:hanging="180"/>
      </w:pPr>
    </w:lvl>
    <w:lvl w:ilvl="3" w:tplc="5FFCBFE2">
      <w:start w:val="1"/>
      <w:numFmt w:val="decimal"/>
      <w:lvlText w:val="%4."/>
      <w:lvlJc w:val="left"/>
      <w:pPr>
        <w:ind w:left="2880" w:hanging="360"/>
      </w:pPr>
    </w:lvl>
    <w:lvl w:ilvl="4" w:tplc="C26C65F8">
      <w:start w:val="1"/>
      <w:numFmt w:val="lowerLetter"/>
      <w:lvlText w:val="%5."/>
      <w:lvlJc w:val="left"/>
      <w:pPr>
        <w:ind w:left="3600" w:hanging="360"/>
      </w:pPr>
    </w:lvl>
    <w:lvl w:ilvl="5" w:tplc="63C299F6">
      <w:start w:val="1"/>
      <w:numFmt w:val="lowerRoman"/>
      <w:lvlText w:val="%6."/>
      <w:lvlJc w:val="right"/>
      <w:pPr>
        <w:ind w:left="4320" w:hanging="180"/>
      </w:pPr>
    </w:lvl>
    <w:lvl w:ilvl="6" w:tplc="12CEBFFE">
      <w:start w:val="1"/>
      <w:numFmt w:val="decimal"/>
      <w:lvlText w:val="%7."/>
      <w:lvlJc w:val="left"/>
      <w:pPr>
        <w:ind w:left="5040" w:hanging="360"/>
      </w:pPr>
    </w:lvl>
    <w:lvl w:ilvl="7" w:tplc="071E7EBE">
      <w:start w:val="1"/>
      <w:numFmt w:val="lowerLetter"/>
      <w:lvlText w:val="%8."/>
      <w:lvlJc w:val="left"/>
      <w:pPr>
        <w:ind w:left="5760" w:hanging="360"/>
      </w:pPr>
    </w:lvl>
    <w:lvl w:ilvl="8" w:tplc="A3D0D96C">
      <w:start w:val="1"/>
      <w:numFmt w:val="lowerRoman"/>
      <w:lvlText w:val="%9."/>
      <w:lvlJc w:val="right"/>
      <w:pPr>
        <w:ind w:left="6480" w:hanging="180"/>
      </w:pPr>
    </w:lvl>
  </w:abstractNum>
  <w:abstractNum w:abstractNumId="5" w15:restartNumberingAfterBreak="0">
    <w:nsid w:val="188508DB"/>
    <w:multiLevelType w:val="hybridMultilevel"/>
    <w:tmpl w:val="BEA205AE"/>
    <w:lvl w:ilvl="0" w:tplc="1C1C9D4E">
      <w:start w:val="1"/>
      <w:numFmt w:val="bullet"/>
      <w:lvlText w:val=""/>
      <w:lvlJc w:val="left"/>
      <w:pPr>
        <w:ind w:left="720" w:hanging="360"/>
      </w:pPr>
      <w:rPr>
        <w:rFonts w:ascii="Symbol" w:hAnsi="Symbol" w:hint="default"/>
      </w:rPr>
    </w:lvl>
    <w:lvl w:ilvl="1" w:tplc="4A04EE1E">
      <w:start w:val="1"/>
      <w:numFmt w:val="bullet"/>
      <w:lvlText w:val="o"/>
      <w:lvlJc w:val="left"/>
      <w:pPr>
        <w:ind w:left="1440" w:hanging="360"/>
      </w:pPr>
      <w:rPr>
        <w:rFonts w:ascii="Courier New" w:hAnsi="Courier New" w:hint="default"/>
      </w:rPr>
    </w:lvl>
    <w:lvl w:ilvl="2" w:tplc="85F6A994">
      <w:start w:val="1"/>
      <w:numFmt w:val="bullet"/>
      <w:lvlText w:val=""/>
      <w:lvlJc w:val="left"/>
      <w:pPr>
        <w:ind w:left="2160" w:hanging="360"/>
      </w:pPr>
      <w:rPr>
        <w:rFonts w:ascii="Wingdings" w:hAnsi="Wingdings" w:hint="default"/>
      </w:rPr>
    </w:lvl>
    <w:lvl w:ilvl="3" w:tplc="229AC5C4">
      <w:start w:val="1"/>
      <w:numFmt w:val="bullet"/>
      <w:lvlText w:val=""/>
      <w:lvlJc w:val="left"/>
      <w:pPr>
        <w:ind w:left="2880" w:hanging="360"/>
      </w:pPr>
      <w:rPr>
        <w:rFonts w:ascii="Symbol" w:hAnsi="Symbol" w:hint="default"/>
      </w:rPr>
    </w:lvl>
    <w:lvl w:ilvl="4" w:tplc="A87E6F88">
      <w:start w:val="1"/>
      <w:numFmt w:val="bullet"/>
      <w:lvlText w:val="o"/>
      <w:lvlJc w:val="left"/>
      <w:pPr>
        <w:ind w:left="3600" w:hanging="360"/>
      </w:pPr>
      <w:rPr>
        <w:rFonts w:ascii="Courier New" w:hAnsi="Courier New" w:hint="default"/>
      </w:rPr>
    </w:lvl>
    <w:lvl w:ilvl="5" w:tplc="4754D330">
      <w:start w:val="1"/>
      <w:numFmt w:val="bullet"/>
      <w:lvlText w:val=""/>
      <w:lvlJc w:val="left"/>
      <w:pPr>
        <w:ind w:left="4320" w:hanging="360"/>
      </w:pPr>
      <w:rPr>
        <w:rFonts w:ascii="Wingdings" w:hAnsi="Wingdings" w:hint="default"/>
      </w:rPr>
    </w:lvl>
    <w:lvl w:ilvl="6" w:tplc="4F8C189A">
      <w:start w:val="1"/>
      <w:numFmt w:val="bullet"/>
      <w:lvlText w:val=""/>
      <w:lvlJc w:val="left"/>
      <w:pPr>
        <w:ind w:left="5040" w:hanging="360"/>
      </w:pPr>
      <w:rPr>
        <w:rFonts w:ascii="Symbol" w:hAnsi="Symbol" w:hint="default"/>
      </w:rPr>
    </w:lvl>
    <w:lvl w:ilvl="7" w:tplc="18CEE75A">
      <w:start w:val="1"/>
      <w:numFmt w:val="bullet"/>
      <w:lvlText w:val="o"/>
      <w:lvlJc w:val="left"/>
      <w:pPr>
        <w:ind w:left="5760" w:hanging="360"/>
      </w:pPr>
      <w:rPr>
        <w:rFonts w:ascii="Courier New" w:hAnsi="Courier New" w:hint="default"/>
      </w:rPr>
    </w:lvl>
    <w:lvl w:ilvl="8" w:tplc="295C1518">
      <w:start w:val="1"/>
      <w:numFmt w:val="bullet"/>
      <w:lvlText w:val=""/>
      <w:lvlJc w:val="left"/>
      <w:pPr>
        <w:ind w:left="6480" w:hanging="360"/>
      </w:pPr>
      <w:rPr>
        <w:rFonts w:ascii="Wingdings" w:hAnsi="Wingdings" w:hint="default"/>
      </w:rPr>
    </w:lvl>
  </w:abstractNum>
  <w:abstractNum w:abstractNumId="6" w15:restartNumberingAfterBreak="0">
    <w:nsid w:val="24717584"/>
    <w:multiLevelType w:val="hybridMultilevel"/>
    <w:tmpl w:val="E2881530"/>
    <w:lvl w:ilvl="0" w:tplc="358248CE">
      <w:start w:val="1"/>
      <w:numFmt w:val="decimal"/>
      <w:lvlText w:val="%1."/>
      <w:lvlJc w:val="left"/>
      <w:pPr>
        <w:ind w:left="720" w:hanging="360"/>
      </w:pPr>
    </w:lvl>
    <w:lvl w:ilvl="1" w:tplc="7D42BC84">
      <w:start w:val="1"/>
      <w:numFmt w:val="lowerLetter"/>
      <w:lvlText w:val="%2."/>
      <w:lvlJc w:val="left"/>
      <w:pPr>
        <w:ind w:left="1440" w:hanging="360"/>
      </w:pPr>
    </w:lvl>
    <w:lvl w:ilvl="2" w:tplc="93080F94">
      <w:start w:val="1"/>
      <w:numFmt w:val="lowerRoman"/>
      <w:lvlText w:val="%3."/>
      <w:lvlJc w:val="right"/>
      <w:pPr>
        <w:ind w:left="2160" w:hanging="180"/>
      </w:pPr>
    </w:lvl>
    <w:lvl w:ilvl="3" w:tplc="E32EE15C">
      <w:start w:val="1"/>
      <w:numFmt w:val="decimal"/>
      <w:lvlText w:val="%4."/>
      <w:lvlJc w:val="left"/>
      <w:pPr>
        <w:ind w:left="2880" w:hanging="360"/>
      </w:pPr>
    </w:lvl>
    <w:lvl w:ilvl="4" w:tplc="01EE7E2A">
      <w:start w:val="1"/>
      <w:numFmt w:val="lowerLetter"/>
      <w:lvlText w:val="%5."/>
      <w:lvlJc w:val="left"/>
      <w:pPr>
        <w:ind w:left="3600" w:hanging="360"/>
      </w:pPr>
    </w:lvl>
    <w:lvl w:ilvl="5" w:tplc="B4189F1A">
      <w:start w:val="1"/>
      <w:numFmt w:val="lowerRoman"/>
      <w:lvlText w:val="%6."/>
      <w:lvlJc w:val="right"/>
      <w:pPr>
        <w:ind w:left="4320" w:hanging="180"/>
      </w:pPr>
    </w:lvl>
    <w:lvl w:ilvl="6" w:tplc="26F61FE6">
      <w:start w:val="1"/>
      <w:numFmt w:val="decimal"/>
      <w:lvlText w:val="%7."/>
      <w:lvlJc w:val="left"/>
      <w:pPr>
        <w:ind w:left="5040" w:hanging="360"/>
      </w:pPr>
    </w:lvl>
    <w:lvl w:ilvl="7" w:tplc="009A7FCA">
      <w:start w:val="1"/>
      <w:numFmt w:val="lowerLetter"/>
      <w:lvlText w:val="%8."/>
      <w:lvlJc w:val="left"/>
      <w:pPr>
        <w:ind w:left="5760" w:hanging="360"/>
      </w:pPr>
    </w:lvl>
    <w:lvl w:ilvl="8" w:tplc="D026C486">
      <w:start w:val="1"/>
      <w:numFmt w:val="lowerRoman"/>
      <w:lvlText w:val="%9."/>
      <w:lvlJc w:val="right"/>
      <w:pPr>
        <w:ind w:left="6480" w:hanging="180"/>
      </w:pPr>
    </w:lvl>
  </w:abstractNum>
  <w:abstractNum w:abstractNumId="7" w15:restartNumberingAfterBreak="0">
    <w:nsid w:val="27CD126B"/>
    <w:multiLevelType w:val="hybridMultilevel"/>
    <w:tmpl w:val="7592BEDC"/>
    <w:lvl w:ilvl="0" w:tplc="FFFFFFFF">
      <w:start w:val="1"/>
      <w:numFmt w:val="upperRoman"/>
      <w:lvlText w:val="%1."/>
      <w:lvlJc w:val="left"/>
      <w:pPr>
        <w:ind w:left="1080" w:hanging="72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686FAA"/>
    <w:multiLevelType w:val="hybridMultilevel"/>
    <w:tmpl w:val="F1A25E1E"/>
    <w:lvl w:ilvl="0" w:tplc="2D7086AA">
      <w:start w:val="12"/>
      <w:numFmt w:val="decimal"/>
      <w:lvlText w:val="%1."/>
      <w:lvlJc w:val="left"/>
      <w:pPr>
        <w:ind w:left="720" w:hanging="360"/>
      </w:pPr>
    </w:lvl>
    <w:lvl w:ilvl="1" w:tplc="C5DC2C72">
      <w:start w:val="1"/>
      <w:numFmt w:val="lowerLetter"/>
      <w:lvlText w:val="%2."/>
      <w:lvlJc w:val="left"/>
      <w:pPr>
        <w:ind w:left="1440" w:hanging="360"/>
      </w:pPr>
    </w:lvl>
    <w:lvl w:ilvl="2" w:tplc="9084C55C">
      <w:start w:val="1"/>
      <w:numFmt w:val="lowerRoman"/>
      <w:lvlText w:val="%3."/>
      <w:lvlJc w:val="right"/>
      <w:pPr>
        <w:ind w:left="2160" w:hanging="180"/>
      </w:pPr>
    </w:lvl>
    <w:lvl w:ilvl="3" w:tplc="EEC81374">
      <w:start w:val="1"/>
      <w:numFmt w:val="decimal"/>
      <w:lvlText w:val="%4."/>
      <w:lvlJc w:val="left"/>
      <w:pPr>
        <w:ind w:left="2880" w:hanging="360"/>
      </w:pPr>
    </w:lvl>
    <w:lvl w:ilvl="4" w:tplc="B7F24838">
      <w:start w:val="1"/>
      <w:numFmt w:val="lowerLetter"/>
      <w:lvlText w:val="%5."/>
      <w:lvlJc w:val="left"/>
      <w:pPr>
        <w:ind w:left="3600" w:hanging="360"/>
      </w:pPr>
    </w:lvl>
    <w:lvl w:ilvl="5" w:tplc="0CA43674">
      <w:start w:val="1"/>
      <w:numFmt w:val="lowerRoman"/>
      <w:lvlText w:val="%6."/>
      <w:lvlJc w:val="right"/>
      <w:pPr>
        <w:ind w:left="4320" w:hanging="180"/>
      </w:pPr>
    </w:lvl>
    <w:lvl w:ilvl="6" w:tplc="6C8EE430">
      <w:start w:val="1"/>
      <w:numFmt w:val="decimal"/>
      <w:lvlText w:val="%7."/>
      <w:lvlJc w:val="left"/>
      <w:pPr>
        <w:ind w:left="5040" w:hanging="360"/>
      </w:pPr>
    </w:lvl>
    <w:lvl w:ilvl="7" w:tplc="B178D87A">
      <w:start w:val="1"/>
      <w:numFmt w:val="lowerLetter"/>
      <w:lvlText w:val="%8."/>
      <w:lvlJc w:val="left"/>
      <w:pPr>
        <w:ind w:left="5760" w:hanging="360"/>
      </w:pPr>
    </w:lvl>
    <w:lvl w:ilvl="8" w:tplc="6534108C">
      <w:start w:val="1"/>
      <w:numFmt w:val="lowerRoman"/>
      <w:lvlText w:val="%9."/>
      <w:lvlJc w:val="right"/>
      <w:pPr>
        <w:ind w:left="6480" w:hanging="180"/>
      </w:pPr>
    </w:lvl>
  </w:abstractNum>
  <w:abstractNum w:abstractNumId="9" w15:restartNumberingAfterBreak="0">
    <w:nsid w:val="2F8B59E0"/>
    <w:multiLevelType w:val="hybridMultilevel"/>
    <w:tmpl w:val="493045A0"/>
    <w:lvl w:ilvl="0" w:tplc="74F08510">
      <w:start w:val="1"/>
      <w:numFmt w:val="bullet"/>
      <w:lvlText w:val="·"/>
      <w:lvlJc w:val="left"/>
      <w:pPr>
        <w:ind w:left="720" w:hanging="360"/>
      </w:pPr>
      <w:rPr>
        <w:rFonts w:ascii="Symbol" w:hAnsi="Symbol" w:hint="default"/>
      </w:rPr>
    </w:lvl>
    <w:lvl w:ilvl="1" w:tplc="5CEE6CF0">
      <w:start w:val="1"/>
      <w:numFmt w:val="bullet"/>
      <w:lvlText w:val="o"/>
      <w:lvlJc w:val="left"/>
      <w:pPr>
        <w:ind w:left="1440" w:hanging="360"/>
      </w:pPr>
      <w:rPr>
        <w:rFonts w:ascii="Courier New" w:hAnsi="Courier New" w:hint="default"/>
      </w:rPr>
    </w:lvl>
    <w:lvl w:ilvl="2" w:tplc="9E1E7334">
      <w:start w:val="1"/>
      <w:numFmt w:val="bullet"/>
      <w:lvlText w:val=""/>
      <w:lvlJc w:val="left"/>
      <w:pPr>
        <w:ind w:left="2160" w:hanging="360"/>
      </w:pPr>
      <w:rPr>
        <w:rFonts w:ascii="Wingdings" w:hAnsi="Wingdings" w:hint="default"/>
      </w:rPr>
    </w:lvl>
    <w:lvl w:ilvl="3" w:tplc="2D824AEC">
      <w:start w:val="1"/>
      <w:numFmt w:val="bullet"/>
      <w:lvlText w:val=""/>
      <w:lvlJc w:val="left"/>
      <w:pPr>
        <w:ind w:left="2880" w:hanging="360"/>
      </w:pPr>
      <w:rPr>
        <w:rFonts w:ascii="Symbol" w:hAnsi="Symbol" w:hint="default"/>
      </w:rPr>
    </w:lvl>
    <w:lvl w:ilvl="4" w:tplc="D20253DA">
      <w:start w:val="1"/>
      <w:numFmt w:val="bullet"/>
      <w:lvlText w:val="o"/>
      <w:lvlJc w:val="left"/>
      <w:pPr>
        <w:ind w:left="3600" w:hanging="360"/>
      </w:pPr>
      <w:rPr>
        <w:rFonts w:ascii="Courier New" w:hAnsi="Courier New" w:hint="default"/>
      </w:rPr>
    </w:lvl>
    <w:lvl w:ilvl="5" w:tplc="3AC03BF0">
      <w:start w:val="1"/>
      <w:numFmt w:val="bullet"/>
      <w:lvlText w:val=""/>
      <w:lvlJc w:val="left"/>
      <w:pPr>
        <w:ind w:left="4320" w:hanging="360"/>
      </w:pPr>
      <w:rPr>
        <w:rFonts w:ascii="Wingdings" w:hAnsi="Wingdings" w:hint="default"/>
      </w:rPr>
    </w:lvl>
    <w:lvl w:ilvl="6" w:tplc="FA227540">
      <w:start w:val="1"/>
      <w:numFmt w:val="bullet"/>
      <w:lvlText w:val=""/>
      <w:lvlJc w:val="left"/>
      <w:pPr>
        <w:ind w:left="5040" w:hanging="360"/>
      </w:pPr>
      <w:rPr>
        <w:rFonts w:ascii="Symbol" w:hAnsi="Symbol" w:hint="default"/>
      </w:rPr>
    </w:lvl>
    <w:lvl w:ilvl="7" w:tplc="95462632">
      <w:start w:val="1"/>
      <w:numFmt w:val="bullet"/>
      <w:lvlText w:val="o"/>
      <w:lvlJc w:val="left"/>
      <w:pPr>
        <w:ind w:left="5760" w:hanging="360"/>
      </w:pPr>
      <w:rPr>
        <w:rFonts w:ascii="Courier New" w:hAnsi="Courier New" w:hint="default"/>
      </w:rPr>
    </w:lvl>
    <w:lvl w:ilvl="8" w:tplc="B7384C7E">
      <w:start w:val="1"/>
      <w:numFmt w:val="bullet"/>
      <w:lvlText w:val=""/>
      <w:lvlJc w:val="left"/>
      <w:pPr>
        <w:ind w:left="6480" w:hanging="360"/>
      </w:pPr>
      <w:rPr>
        <w:rFonts w:ascii="Wingdings" w:hAnsi="Wingdings" w:hint="default"/>
      </w:rPr>
    </w:lvl>
  </w:abstractNum>
  <w:abstractNum w:abstractNumId="10" w15:restartNumberingAfterBreak="0">
    <w:nsid w:val="3520978C"/>
    <w:multiLevelType w:val="hybridMultilevel"/>
    <w:tmpl w:val="C1D80AC4"/>
    <w:lvl w:ilvl="0" w:tplc="449A545C">
      <w:start w:val="13"/>
      <w:numFmt w:val="decimal"/>
      <w:lvlText w:val="%1."/>
      <w:lvlJc w:val="left"/>
      <w:pPr>
        <w:ind w:left="720" w:hanging="360"/>
      </w:pPr>
    </w:lvl>
    <w:lvl w:ilvl="1" w:tplc="DBE8DC1A">
      <w:start w:val="1"/>
      <w:numFmt w:val="lowerLetter"/>
      <w:lvlText w:val="%2."/>
      <w:lvlJc w:val="left"/>
      <w:pPr>
        <w:ind w:left="1440" w:hanging="360"/>
      </w:pPr>
    </w:lvl>
    <w:lvl w:ilvl="2" w:tplc="762AC208">
      <w:start w:val="1"/>
      <w:numFmt w:val="lowerRoman"/>
      <w:lvlText w:val="%3."/>
      <w:lvlJc w:val="right"/>
      <w:pPr>
        <w:ind w:left="2160" w:hanging="180"/>
      </w:pPr>
    </w:lvl>
    <w:lvl w:ilvl="3" w:tplc="580E79BC">
      <w:start w:val="1"/>
      <w:numFmt w:val="decimal"/>
      <w:lvlText w:val="%4."/>
      <w:lvlJc w:val="left"/>
      <w:pPr>
        <w:ind w:left="2880" w:hanging="360"/>
      </w:pPr>
    </w:lvl>
    <w:lvl w:ilvl="4" w:tplc="B6706C34">
      <w:start w:val="1"/>
      <w:numFmt w:val="lowerLetter"/>
      <w:lvlText w:val="%5."/>
      <w:lvlJc w:val="left"/>
      <w:pPr>
        <w:ind w:left="3600" w:hanging="360"/>
      </w:pPr>
    </w:lvl>
    <w:lvl w:ilvl="5" w:tplc="60EC9EF6">
      <w:start w:val="1"/>
      <w:numFmt w:val="lowerRoman"/>
      <w:lvlText w:val="%6."/>
      <w:lvlJc w:val="right"/>
      <w:pPr>
        <w:ind w:left="4320" w:hanging="180"/>
      </w:pPr>
    </w:lvl>
    <w:lvl w:ilvl="6" w:tplc="BFAEE8DA">
      <w:start w:val="1"/>
      <w:numFmt w:val="decimal"/>
      <w:lvlText w:val="%7."/>
      <w:lvlJc w:val="left"/>
      <w:pPr>
        <w:ind w:left="5040" w:hanging="360"/>
      </w:pPr>
    </w:lvl>
    <w:lvl w:ilvl="7" w:tplc="A4804D44">
      <w:start w:val="1"/>
      <w:numFmt w:val="lowerLetter"/>
      <w:lvlText w:val="%8."/>
      <w:lvlJc w:val="left"/>
      <w:pPr>
        <w:ind w:left="5760" w:hanging="360"/>
      </w:pPr>
    </w:lvl>
    <w:lvl w:ilvl="8" w:tplc="7D8CD9D2">
      <w:start w:val="1"/>
      <w:numFmt w:val="lowerRoman"/>
      <w:lvlText w:val="%9."/>
      <w:lvlJc w:val="right"/>
      <w:pPr>
        <w:ind w:left="6480" w:hanging="180"/>
      </w:pPr>
    </w:lvl>
  </w:abstractNum>
  <w:abstractNum w:abstractNumId="11" w15:restartNumberingAfterBreak="0">
    <w:nsid w:val="3B61ADA7"/>
    <w:multiLevelType w:val="hybridMultilevel"/>
    <w:tmpl w:val="F36894F6"/>
    <w:lvl w:ilvl="0" w:tplc="1BF4D8EC">
      <w:start w:val="1"/>
      <w:numFmt w:val="bullet"/>
      <w:lvlText w:val="·"/>
      <w:lvlJc w:val="left"/>
      <w:pPr>
        <w:ind w:left="720" w:hanging="360"/>
      </w:pPr>
      <w:rPr>
        <w:rFonts w:ascii="Symbol" w:hAnsi="Symbol" w:hint="default"/>
      </w:rPr>
    </w:lvl>
    <w:lvl w:ilvl="1" w:tplc="80F25B6A">
      <w:start w:val="1"/>
      <w:numFmt w:val="bullet"/>
      <w:lvlText w:val="o"/>
      <w:lvlJc w:val="left"/>
      <w:pPr>
        <w:ind w:left="1440" w:hanging="360"/>
      </w:pPr>
      <w:rPr>
        <w:rFonts w:ascii="Courier New" w:hAnsi="Courier New" w:hint="default"/>
      </w:rPr>
    </w:lvl>
    <w:lvl w:ilvl="2" w:tplc="7480BA6C">
      <w:start w:val="1"/>
      <w:numFmt w:val="bullet"/>
      <w:lvlText w:val=""/>
      <w:lvlJc w:val="left"/>
      <w:pPr>
        <w:ind w:left="2160" w:hanging="360"/>
      </w:pPr>
      <w:rPr>
        <w:rFonts w:ascii="Wingdings" w:hAnsi="Wingdings" w:hint="default"/>
      </w:rPr>
    </w:lvl>
    <w:lvl w:ilvl="3" w:tplc="73B427D2">
      <w:start w:val="1"/>
      <w:numFmt w:val="bullet"/>
      <w:lvlText w:val=""/>
      <w:lvlJc w:val="left"/>
      <w:pPr>
        <w:ind w:left="2880" w:hanging="360"/>
      </w:pPr>
      <w:rPr>
        <w:rFonts w:ascii="Symbol" w:hAnsi="Symbol" w:hint="default"/>
      </w:rPr>
    </w:lvl>
    <w:lvl w:ilvl="4" w:tplc="006C6932">
      <w:start w:val="1"/>
      <w:numFmt w:val="bullet"/>
      <w:lvlText w:val="o"/>
      <w:lvlJc w:val="left"/>
      <w:pPr>
        <w:ind w:left="3600" w:hanging="360"/>
      </w:pPr>
      <w:rPr>
        <w:rFonts w:ascii="Courier New" w:hAnsi="Courier New" w:hint="default"/>
      </w:rPr>
    </w:lvl>
    <w:lvl w:ilvl="5" w:tplc="3F2CE526">
      <w:start w:val="1"/>
      <w:numFmt w:val="bullet"/>
      <w:lvlText w:val=""/>
      <w:lvlJc w:val="left"/>
      <w:pPr>
        <w:ind w:left="4320" w:hanging="360"/>
      </w:pPr>
      <w:rPr>
        <w:rFonts w:ascii="Wingdings" w:hAnsi="Wingdings" w:hint="default"/>
      </w:rPr>
    </w:lvl>
    <w:lvl w:ilvl="6" w:tplc="78060F98">
      <w:start w:val="1"/>
      <w:numFmt w:val="bullet"/>
      <w:lvlText w:val=""/>
      <w:lvlJc w:val="left"/>
      <w:pPr>
        <w:ind w:left="5040" w:hanging="360"/>
      </w:pPr>
      <w:rPr>
        <w:rFonts w:ascii="Symbol" w:hAnsi="Symbol" w:hint="default"/>
      </w:rPr>
    </w:lvl>
    <w:lvl w:ilvl="7" w:tplc="B87CF42A">
      <w:start w:val="1"/>
      <w:numFmt w:val="bullet"/>
      <w:lvlText w:val="o"/>
      <w:lvlJc w:val="left"/>
      <w:pPr>
        <w:ind w:left="5760" w:hanging="360"/>
      </w:pPr>
      <w:rPr>
        <w:rFonts w:ascii="Courier New" w:hAnsi="Courier New" w:hint="default"/>
      </w:rPr>
    </w:lvl>
    <w:lvl w:ilvl="8" w:tplc="B6DA4D6E">
      <w:start w:val="1"/>
      <w:numFmt w:val="bullet"/>
      <w:lvlText w:val=""/>
      <w:lvlJc w:val="left"/>
      <w:pPr>
        <w:ind w:left="6480" w:hanging="360"/>
      </w:pPr>
      <w:rPr>
        <w:rFonts w:ascii="Wingdings" w:hAnsi="Wingdings" w:hint="default"/>
      </w:rPr>
    </w:lvl>
  </w:abstractNum>
  <w:abstractNum w:abstractNumId="12" w15:restartNumberingAfterBreak="0">
    <w:nsid w:val="3B6F5C51"/>
    <w:multiLevelType w:val="hybridMultilevel"/>
    <w:tmpl w:val="96106C70"/>
    <w:lvl w:ilvl="0" w:tplc="A574F4A0">
      <w:start w:val="3"/>
      <w:numFmt w:val="decimal"/>
      <w:lvlText w:val="%1."/>
      <w:lvlJc w:val="left"/>
      <w:pPr>
        <w:ind w:left="720" w:hanging="360"/>
      </w:pPr>
    </w:lvl>
    <w:lvl w:ilvl="1" w:tplc="2EFE1A52">
      <w:start w:val="1"/>
      <w:numFmt w:val="lowerLetter"/>
      <w:lvlText w:val="%2."/>
      <w:lvlJc w:val="left"/>
      <w:pPr>
        <w:ind w:left="1440" w:hanging="360"/>
      </w:pPr>
    </w:lvl>
    <w:lvl w:ilvl="2" w:tplc="446C7A78">
      <w:start w:val="1"/>
      <w:numFmt w:val="lowerRoman"/>
      <w:lvlText w:val="%3."/>
      <w:lvlJc w:val="right"/>
      <w:pPr>
        <w:ind w:left="2160" w:hanging="180"/>
      </w:pPr>
    </w:lvl>
    <w:lvl w:ilvl="3" w:tplc="C7D4CEB0">
      <w:start w:val="1"/>
      <w:numFmt w:val="decimal"/>
      <w:lvlText w:val="%4."/>
      <w:lvlJc w:val="left"/>
      <w:pPr>
        <w:ind w:left="2880" w:hanging="360"/>
      </w:pPr>
    </w:lvl>
    <w:lvl w:ilvl="4" w:tplc="F3162536">
      <w:start w:val="1"/>
      <w:numFmt w:val="lowerLetter"/>
      <w:lvlText w:val="%5."/>
      <w:lvlJc w:val="left"/>
      <w:pPr>
        <w:ind w:left="3600" w:hanging="360"/>
      </w:pPr>
    </w:lvl>
    <w:lvl w:ilvl="5" w:tplc="DA602D30">
      <w:start w:val="1"/>
      <w:numFmt w:val="lowerRoman"/>
      <w:lvlText w:val="%6."/>
      <w:lvlJc w:val="right"/>
      <w:pPr>
        <w:ind w:left="4320" w:hanging="180"/>
      </w:pPr>
    </w:lvl>
    <w:lvl w:ilvl="6" w:tplc="DDB27FCC">
      <w:start w:val="1"/>
      <w:numFmt w:val="decimal"/>
      <w:lvlText w:val="%7."/>
      <w:lvlJc w:val="left"/>
      <w:pPr>
        <w:ind w:left="5040" w:hanging="360"/>
      </w:pPr>
    </w:lvl>
    <w:lvl w:ilvl="7" w:tplc="2932C290">
      <w:start w:val="1"/>
      <w:numFmt w:val="lowerLetter"/>
      <w:lvlText w:val="%8."/>
      <w:lvlJc w:val="left"/>
      <w:pPr>
        <w:ind w:left="5760" w:hanging="360"/>
      </w:pPr>
    </w:lvl>
    <w:lvl w:ilvl="8" w:tplc="C1FEA0DE">
      <w:start w:val="1"/>
      <w:numFmt w:val="lowerRoman"/>
      <w:lvlText w:val="%9."/>
      <w:lvlJc w:val="right"/>
      <w:pPr>
        <w:ind w:left="6480" w:hanging="180"/>
      </w:pPr>
    </w:lvl>
  </w:abstractNum>
  <w:abstractNum w:abstractNumId="13" w15:restartNumberingAfterBreak="0">
    <w:nsid w:val="4301B9EA"/>
    <w:multiLevelType w:val="hybridMultilevel"/>
    <w:tmpl w:val="A6A819F4"/>
    <w:lvl w:ilvl="0" w:tplc="0B36559A">
      <w:start w:val="1"/>
      <w:numFmt w:val="bullet"/>
      <w:lvlText w:val="·"/>
      <w:lvlJc w:val="left"/>
      <w:pPr>
        <w:ind w:left="720" w:hanging="360"/>
      </w:pPr>
      <w:rPr>
        <w:rFonts w:ascii="Symbol" w:hAnsi="Symbol" w:hint="default"/>
      </w:rPr>
    </w:lvl>
    <w:lvl w:ilvl="1" w:tplc="82882CA8">
      <w:start w:val="1"/>
      <w:numFmt w:val="bullet"/>
      <w:lvlText w:val="o"/>
      <w:lvlJc w:val="left"/>
      <w:pPr>
        <w:ind w:left="1440" w:hanging="360"/>
      </w:pPr>
      <w:rPr>
        <w:rFonts w:ascii="Courier New" w:hAnsi="Courier New" w:hint="default"/>
      </w:rPr>
    </w:lvl>
    <w:lvl w:ilvl="2" w:tplc="84DC87CE">
      <w:start w:val="1"/>
      <w:numFmt w:val="bullet"/>
      <w:lvlText w:val=""/>
      <w:lvlJc w:val="left"/>
      <w:pPr>
        <w:ind w:left="2160" w:hanging="360"/>
      </w:pPr>
      <w:rPr>
        <w:rFonts w:ascii="Wingdings" w:hAnsi="Wingdings" w:hint="default"/>
      </w:rPr>
    </w:lvl>
    <w:lvl w:ilvl="3" w:tplc="626EB3A0">
      <w:start w:val="1"/>
      <w:numFmt w:val="bullet"/>
      <w:lvlText w:val=""/>
      <w:lvlJc w:val="left"/>
      <w:pPr>
        <w:ind w:left="2880" w:hanging="360"/>
      </w:pPr>
      <w:rPr>
        <w:rFonts w:ascii="Symbol" w:hAnsi="Symbol" w:hint="default"/>
      </w:rPr>
    </w:lvl>
    <w:lvl w:ilvl="4" w:tplc="A760BA94">
      <w:start w:val="1"/>
      <w:numFmt w:val="bullet"/>
      <w:lvlText w:val="o"/>
      <w:lvlJc w:val="left"/>
      <w:pPr>
        <w:ind w:left="3600" w:hanging="360"/>
      </w:pPr>
      <w:rPr>
        <w:rFonts w:ascii="Courier New" w:hAnsi="Courier New" w:hint="default"/>
      </w:rPr>
    </w:lvl>
    <w:lvl w:ilvl="5" w:tplc="4EA0E884">
      <w:start w:val="1"/>
      <w:numFmt w:val="bullet"/>
      <w:lvlText w:val=""/>
      <w:lvlJc w:val="left"/>
      <w:pPr>
        <w:ind w:left="4320" w:hanging="360"/>
      </w:pPr>
      <w:rPr>
        <w:rFonts w:ascii="Wingdings" w:hAnsi="Wingdings" w:hint="default"/>
      </w:rPr>
    </w:lvl>
    <w:lvl w:ilvl="6" w:tplc="924E3584">
      <w:start w:val="1"/>
      <w:numFmt w:val="bullet"/>
      <w:lvlText w:val=""/>
      <w:lvlJc w:val="left"/>
      <w:pPr>
        <w:ind w:left="5040" w:hanging="360"/>
      </w:pPr>
      <w:rPr>
        <w:rFonts w:ascii="Symbol" w:hAnsi="Symbol" w:hint="default"/>
      </w:rPr>
    </w:lvl>
    <w:lvl w:ilvl="7" w:tplc="764227AC">
      <w:start w:val="1"/>
      <w:numFmt w:val="bullet"/>
      <w:lvlText w:val="o"/>
      <w:lvlJc w:val="left"/>
      <w:pPr>
        <w:ind w:left="5760" w:hanging="360"/>
      </w:pPr>
      <w:rPr>
        <w:rFonts w:ascii="Courier New" w:hAnsi="Courier New" w:hint="default"/>
      </w:rPr>
    </w:lvl>
    <w:lvl w:ilvl="8" w:tplc="63C02C14">
      <w:start w:val="1"/>
      <w:numFmt w:val="bullet"/>
      <w:lvlText w:val=""/>
      <w:lvlJc w:val="left"/>
      <w:pPr>
        <w:ind w:left="6480" w:hanging="360"/>
      </w:pPr>
      <w:rPr>
        <w:rFonts w:ascii="Wingdings" w:hAnsi="Wingdings" w:hint="default"/>
      </w:rPr>
    </w:lvl>
  </w:abstractNum>
  <w:abstractNum w:abstractNumId="14" w15:restartNumberingAfterBreak="0">
    <w:nsid w:val="44AA5765"/>
    <w:multiLevelType w:val="hybridMultilevel"/>
    <w:tmpl w:val="F496E0F4"/>
    <w:lvl w:ilvl="0" w:tplc="AD8434F8">
      <w:start w:val="5"/>
      <w:numFmt w:val="decimal"/>
      <w:lvlText w:val="%1."/>
      <w:lvlJc w:val="left"/>
      <w:pPr>
        <w:ind w:left="720" w:hanging="360"/>
      </w:pPr>
    </w:lvl>
    <w:lvl w:ilvl="1" w:tplc="5F723306">
      <w:start w:val="1"/>
      <w:numFmt w:val="lowerLetter"/>
      <w:lvlText w:val="%2."/>
      <w:lvlJc w:val="left"/>
      <w:pPr>
        <w:ind w:left="1440" w:hanging="360"/>
      </w:pPr>
    </w:lvl>
    <w:lvl w:ilvl="2" w:tplc="B3044FB2">
      <w:start w:val="1"/>
      <w:numFmt w:val="lowerRoman"/>
      <w:lvlText w:val="%3."/>
      <w:lvlJc w:val="right"/>
      <w:pPr>
        <w:ind w:left="2160" w:hanging="180"/>
      </w:pPr>
    </w:lvl>
    <w:lvl w:ilvl="3" w:tplc="C46AAECE">
      <w:start w:val="1"/>
      <w:numFmt w:val="decimal"/>
      <w:lvlText w:val="%4."/>
      <w:lvlJc w:val="left"/>
      <w:pPr>
        <w:ind w:left="2880" w:hanging="360"/>
      </w:pPr>
    </w:lvl>
    <w:lvl w:ilvl="4" w:tplc="A0267422">
      <w:start w:val="1"/>
      <w:numFmt w:val="lowerLetter"/>
      <w:lvlText w:val="%5."/>
      <w:lvlJc w:val="left"/>
      <w:pPr>
        <w:ind w:left="3600" w:hanging="360"/>
      </w:pPr>
    </w:lvl>
    <w:lvl w:ilvl="5" w:tplc="C88C22D6">
      <w:start w:val="1"/>
      <w:numFmt w:val="lowerRoman"/>
      <w:lvlText w:val="%6."/>
      <w:lvlJc w:val="right"/>
      <w:pPr>
        <w:ind w:left="4320" w:hanging="180"/>
      </w:pPr>
    </w:lvl>
    <w:lvl w:ilvl="6" w:tplc="D07265D0">
      <w:start w:val="1"/>
      <w:numFmt w:val="decimal"/>
      <w:lvlText w:val="%7."/>
      <w:lvlJc w:val="left"/>
      <w:pPr>
        <w:ind w:left="5040" w:hanging="360"/>
      </w:pPr>
    </w:lvl>
    <w:lvl w:ilvl="7" w:tplc="512A1F4A">
      <w:start w:val="1"/>
      <w:numFmt w:val="lowerLetter"/>
      <w:lvlText w:val="%8."/>
      <w:lvlJc w:val="left"/>
      <w:pPr>
        <w:ind w:left="5760" w:hanging="360"/>
      </w:pPr>
    </w:lvl>
    <w:lvl w:ilvl="8" w:tplc="9D60FA6A">
      <w:start w:val="1"/>
      <w:numFmt w:val="lowerRoman"/>
      <w:lvlText w:val="%9."/>
      <w:lvlJc w:val="right"/>
      <w:pPr>
        <w:ind w:left="6480" w:hanging="180"/>
      </w:pPr>
    </w:lvl>
  </w:abstractNum>
  <w:abstractNum w:abstractNumId="15" w15:restartNumberingAfterBreak="0">
    <w:nsid w:val="493CF274"/>
    <w:multiLevelType w:val="hybridMultilevel"/>
    <w:tmpl w:val="1D8CD4F0"/>
    <w:lvl w:ilvl="0" w:tplc="92F66E50">
      <w:start w:val="10"/>
      <w:numFmt w:val="decimal"/>
      <w:lvlText w:val="%1."/>
      <w:lvlJc w:val="left"/>
      <w:pPr>
        <w:ind w:left="720" w:hanging="360"/>
      </w:pPr>
    </w:lvl>
    <w:lvl w:ilvl="1" w:tplc="5180ECE6">
      <w:start w:val="1"/>
      <w:numFmt w:val="lowerLetter"/>
      <w:lvlText w:val="%2."/>
      <w:lvlJc w:val="left"/>
      <w:pPr>
        <w:ind w:left="1440" w:hanging="360"/>
      </w:pPr>
    </w:lvl>
    <w:lvl w:ilvl="2" w:tplc="E152A01A">
      <w:start w:val="1"/>
      <w:numFmt w:val="lowerRoman"/>
      <w:lvlText w:val="%3."/>
      <w:lvlJc w:val="right"/>
      <w:pPr>
        <w:ind w:left="2160" w:hanging="180"/>
      </w:pPr>
    </w:lvl>
    <w:lvl w:ilvl="3" w:tplc="8360830A">
      <w:start w:val="1"/>
      <w:numFmt w:val="decimal"/>
      <w:lvlText w:val="%4."/>
      <w:lvlJc w:val="left"/>
      <w:pPr>
        <w:ind w:left="2880" w:hanging="360"/>
      </w:pPr>
    </w:lvl>
    <w:lvl w:ilvl="4" w:tplc="951A7C0A">
      <w:start w:val="1"/>
      <w:numFmt w:val="lowerLetter"/>
      <w:lvlText w:val="%5."/>
      <w:lvlJc w:val="left"/>
      <w:pPr>
        <w:ind w:left="3600" w:hanging="360"/>
      </w:pPr>
    </w:lvl>
    <w:lvl w:ilvl="5" w:tplc="11822D4C">
      <w:start w:val="1"/>
      <w:numFmt w:val="lowerRoman"/>
      <w:lvlText w:val="%6."/>
      <w:lvlJc w:val="right"/>
      <w:pPr>
        <w:ind w:left="4320" w:hanging="180"/>
      </w:pPr>
    </w:lvl>
    <w:lvl w:ilvl="6" w:tplc="01ECF384">
      <w:start w:val="1"/>
      <w:numFmt w:val="decimal"/>
      <w:lvlText w:val="%7."/>
      <w:lvlJc w:val="left"/>
      <w:pPr>
        <w:ind w:left="5040" w:hanging="360"/>
      </w:pPr>
    </w:lvl>
    <w:lvl w:ilvl="7" w:tplc="A7FC043C">
      <w:start w:val="1"/>
      <w:numFmt w:val="lowerLetter"/>
      <w:lvlText w:val="%8."/>
      <w:lvlJc w:val="left"/>
      <w:pPr>
        <w:ind w:left="5760" w:hanging="360"/>
      </w:pPr>
    </w:lvl>
    <w:lvl w:ilvl="8" w:tplc="B97C464E">
      <w:start w:val="1"/>
      <w:numFmt w:val="lowerRoman"/>
      <w:lvlText w:val="%9."/>
      <w:lvlJc w:val="right"/>
      <w:pPr>
        <w:ind w:left="6480" w:hanging="180"/>
      </w:pPr>
    </w:lvl>
  </w:abstractNum>
  <w:abstractNum w:abstractNumId="16" w15:restartNumberingAfterBreak="0">
    <w:nsid w:val="4C326C0A"/>
    <w:multiLevelType w:val="hybridMultilevel"/>
    <w:tmpl w:val="CBE497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77CE4C"/>
    <w:multiLevelType w:val="hybridMultilevel"/>
    <w:tmpl w:val="F52AF48E"/>
    <w:lvl w:ilvl="0" w:tplc="9796E89E">
      <w:start w:val="1"/>
      <w:numFmt w:val="lowerRoman"/>
      <w:lvlText w:val="%1."/>
      <w:lvlJc w:val="right"/>
      <w:pPr>
        <w:ind w:left="720" w:hanging="360"/>
      </w:pPr>
    </w:lvl>
    <w:lvl w:ilvl="1" w:tplc="A080D580">
      <w:start w:val="1"/>
      <w:numFmt w:val="lowerLetter"/>
      <w:lvlText w:val="%2."/>
      <w:lvlJc w:val="left"/>
      <w:pPr>
        <w:ind w:left="1440" w:hanging="360"/>
      </w:pPr>
    </w:lvl>
    <w:lvl w:ilvl="2" w:tplc="31FA9FC4">
      <w:start w:val="1"/>
      <w:numFmt w:val="lowerRoman"/>
      <w:lvlText w:val="%3."/>
      <w:lvlJc w:val="right"/>
      <w:pPr>
        <w:ind w:left="2160" w:hanging="180"/>
      </w:pPr>
    </w:lvl>
    <w:lvl w:ilvl="3" w:tplc="C220DC76">
      <w:start w:val="1"/>
      <w:numFmt w:val="decimal"/>
      <w:lvlText w:val="%4."/>
      <w:lvlJc w:val="left"/>
      <w:pPr>
        <w:ind w:left="2880" w:hanging="360"/>
      </w:pPr>
    </w:lvl>
    <w:lvl w:ilvl="4" w:tplc="2D6CF890">
      <w:start w:val="1"/>
      <w:numFmt w:val="lowerLetter"/>
      <w:lvlText w:val="%5."/>
      <w:lvlJc w:val="left"/>
      <w:pPr>
        <w:ind w:left="3600" w:hanging="360"/>
      </w:pPr>
    </w:lvl>
    <w:lvl w:ilvl="5" w:tplc="2F2064D2">
      <w:start w:val="1"/>
      <w:numFmt w:val="lowerRoman"/>
      <w:lvlText w:val="%6."/>
      <w:lvlJc w:val="right"/>
      <w:pPr>
        <w:ind w:left="4320" w:hanging="180"/>
      </w:pPr>
    </w:lvl>
    <w:lvl w:ilvl="6" w:tplc="46906C38">
      <w:start w:val="1"/>
      <w:numFmt w:val="decimal"/>
      <w:lvlText w:val="%7."/>
      <w:lvlJc w:val="left"/>
      <w:pPr>
        <w:ind w:left="5040" w:hanging="360"/>
      </w:pPr>
    </w:lvl>
    <w:lvl w:ilvl="7" w:tplc="FFA894E2">
      <w:start w:val="1"/>
      <w:numFmt w:val="lowerLetter"/>
      <w:lvlText w:val="%8."/>
      <w:lvlJc w:val="left"/>
      <w:pPr>
        <w:ind w:left="5760" w:hanging="360"/>
      </w:pPr>
    </w:lvl>
    <w:lvl w:ilvl="8" w:tplc="0A2C77F6">
      <w:start w:val="1"/>
      <w:numFmt w:val="lowerRoman"/>
      <w:lvlText w:val="%9."/>
      <w:lvlJc w:val="right"/>
      <w:pPr>
        <w:ind w:left="6480" w:hanging="180"/>
      </w:pPr>
    </w:lvl>
  </w:abstractNum>
  <w:abstractNum w:abstractNumId="18" w15:restartNumberingAfterBreak="0">
    <w:nsid w:val="5DC2179E"/>
    <w:multiLevelType w:val="hybridMultilevel"/>
    <w:tmpl w:val="689A5FA6"/>
    <w:lvl w:ilvl="0" w:tplc="DBDAFAE2">
      <w:start w:val="4"/>
      <w:numFmt w:val="decimal"/>
      <w:lvlText w:val="%1."/>
      <w:lvlJc w:val="left"/>
      <w:pPr>
        <w:ind w:left="720" w:hanging="360"/>
      </w:pPr>
    </w:lvl>
    <w:lvl w:ilvl="1" w:tplc="5B94D5F6">
      <w:start w:val="1"/>
      <w:numFmt w:val="lowerLetter"/>
      <w:lvlText w:val="%2."/>
      <w:lvlJc w:val="left"/>
      <w:pPr>
        <w:ind w:left="1440" w:hanging="360"/>
      </w:pPr>
    </w:lvl>
    <w:lvl w:ilvl="2" w:tplc="D6AE8446">
      <w:start w:val="1"/>
      <w:numFmt w:val="lowerRoman"/>
      <w:lvlText w:val="%3."/>
      <w:lvlJc w:val="right"/>
      <w:pPr>
        <w:ind w:left="2160" w:hanging="180"/>
      </w:pPr>
    </w:lvl>
    <w:lvl w:ilvl="3" w:tplc="DC6E1AF4">
      <w:start w:val="1"/>
      <w:numFmt w:val="decimal"/>
      <w:lvlText w:val="%4."/>
      <w:lvlJc w:val="left"/>
      <w:pPr>
        <w:ind w:left="2880" w:hanging="360"/>
      </w:pPr>
    </w:lvl>
    <w:lvl w:ilvl="4" w:tplc="8C4A56D8">
      <w:start w:val="1"/>
      <w:numFmt w:val="lowerLetter"/>
      <w:lvlText w:val="%5."/>
      <w:lvlJc w:val="left"/>
      <w:pPr>
        <w:ind w:left="3600" w:hanging="360"/>
      </w:pPr>
    </w:lvl>
    <w:lvl w:ilvl="5" w:tplc="355207C4">
      <w:start w:val="1"/>
      <w:numFmt w:val="lowerRoman"/>
      <w:lvlText w:val="%6."/>
      <w:lvlJc w:val="right"/>
      <w:pPr>
        <w:ind w:left="4320" w:hanging="180"/>
      </w:pPr>
    </w:lvl>
    <w:lvl w:ilvl="6" w:tplc="550E8266">
      <w:start w:val="1"/>
      <w:numFmt w:val="decimal"/>
      <w:lvlText w:val="%7."/>
      <w:lvlJc w:val="left"/>
      <w:pPr>
        <w:ind w:left="5040" w:hanging="360"/>
      </w:pPr>
    </w:lvl>
    <w:lvl w:ilvl="7" w:tplc="F9D4C720">
      <w:start w:val="1"/>
      <w:numFmt w:val="lowerLetter"/>
      <w:lvlText w:val="%8."/>
      <w:lvlJc w:val="left"/>
      <w:pPr>
        <w:ind w:left="5760" w:hanging="360"/>
      </w:pPr>
    </w:lvl>
    <w:lvl w:ilvl="8" w:tplc="C8B8AD72">
      <w:start w:val="1"/>
      <w:numFmt w:val="lowerRoman"/>
      <w:lvlText w:val="%9."/>
      <w:lvlJc w:val="right"/>
      <w:pPr>
        <w:ind w:left="6480" w:hanging="180"/>
      </w:pPr>
    </w:lvl>
  </w:abstractNum>
  <w:abstractNum w:abstractNumId="19" w15:restartNumberingAfterBreak="0">
    <w:nsid w:val="714356C3"/>
    <w:multiLevelType w:val="hybridMultilevel"/>
    <w:tmpl w:val="85C07E0A"/>
    <w:lvl w:ilvl="0" w:tplc="A9B27E6A">
      <w:start w:val="1"/>
      <w:numFmt w:val="lowerRoman"/>
      <w:lvlText w:val="%1."/>
      <w:lvlJc w:val="right"/>
      <w:pPr>
        <w:ind w:left="720" w:hanging="360"/>
      </w:pPr>
    </w:lvl>
    <w:lvl w:ilvl="1" w:tplc="29A4C896">
      <w:start w:val="1"/>
      <w:numFmt w:val="lowerLetter"/>
      <w:lvlText w:val="%2."/>
      <w:lvlJc w:val="left"/>
      <w:pPr>
        <w:ind w:left="1440" w:hanging="360"/>
      </w:pPr>
    </w:lvl>
    <w:lvl w:ilvl="2" w:tplc="A12A5132">
      <w:start w:val="1"/>
      <w:numFmt w:val="lowerRoman"/>
      <w:lvlText w:val="%3."/>
      <w:lvlJc w:val="right"/>
      <w:pPr>
        <w:ind w:left="2160" w:hanging="180"/>
      </w:pPr>
    </w:lvl>
    <w:lvl w:ilvl="3" w:tplc="75F25956">
      <w:start w:val="1"/>
      <w:numFmt w:val="decimal"/>
      <w:lvlText w:val="%4."/>
      <w:lvlJc w:val="left"/>
      <w:pPr>
        <w:ind w:left="2880" w:hanging="360"/>
      </w:pPr>
    </w:lvl>
    <w:lvl w:ilvl="4" w:tplc="D248B770">
      <w:start w:val="1"/>
      <w:numFmt w:val="lowerLetter"/>
      <w:lvlText w:val="%5."/>
      <w:lvlJc w:val="left"/>
      <w:pPr>
        <w:ind w:left="3600" w:hanging="360"/>
      </w:pPr>
    </w:lvl>
    <w:lvl w:ilvl="5" w:tplc="BAF84780">
      <w:start w:val="1"/>
      <w:numFmt w:val="lowerRoman"/>
      <w:lvlText w:val="%6."/>
      <w:lvlJc w:val="right"/>
      <w:pPr>
        <w:ind w:left="4320" w:hanging="180"/>
      </w:pPr>
    </w:lvl>
    <w:lvl w:ilvl="6" w:tplc="83363846">
      <w:start w:val="1"/>
      <w:numFmt w:val="decimal"/>
      <w:lvlText w:val="%7."/>
      <w:lvlJc w:val="left"/>
      <w:pPr>
        <w:ind w:left="5040" w:hanging="360"/>
      </w:pPr>
    </w:lvl>
    <w:lvl w:ilvl="7" w:tplc="1F323C5A">
      <w:start w:val="1"/>
      <w:numFmt w:val="lowerLetter"/>
      <w:lvlText w:val="%8."/>
      <w:lvlJc w:val="left"/>
      <w:pPr>
        <w:ind w:left="5760" w:hanging="360"/>
      </w:pPr>
    </w:lvl>
    <w:lvl w:ilvl="8" w:tplc="AD16D572">
      <w:start w:val="1"/>
      <w:numFmt w:val="lowerRoman"/>
      <w:lvlText w:val="%9."/>
      <w:lvlJc w:val="right"/>
      <w:pPr>
        <w:ind w:left="6480" w:hanging="180"/>
      </w:pPr>
    </w:lvl>
  </w:abstractNum>
  <w:abstractNum w:abstractNumId="20" w15:restartNumberingAfterBreak="0">
    <w:nsid w:val="7182B1C2"/>
    <w:multiLevelType w:val="hybridMultilevel"/>
    <w:tmpl w:val="00D8B1E0"/>
    <w:lvl w:ilvl="0" w:tplc="6C74FE74">
      <w:start w:val="2"/>
      <w:numFmt w:val="decimal"/>
      <w:lvlText w:val="%1."/>
      <w:lvlJc w:val="left"/>
      <w:pPr>
        <w:ind w:left="720" w:hanging="360"/>
      </w:pPr>
    </w:lvl>
    <w:lvl w:ilvl="1" w:tplc="5336CF26">
      <w:start w:val="1"/>
      <w:numFmt w:val="lowerLetter"/>
      <w:lvlText w:val="%2."/>
      <w:lvlJc w:val="left"/>
      <w:pPr>
        <w:ind w:left="1440" w:hanging="360"/>
      </w:pPr>
    </w:lvl>
    <w:lvl w:ilvl="2" w:tplc="8298A188">
      <w:start w:val="1"/>
      <w:numFmt w:val="lowerRoman"/>
      <w:lvlText w:val="%3."/>
      <w:lvlJc w:val="right"/>
      <w:pPr>
        <w:ind w:left="2160" w:hanging="180"/>
      </w:pPr>
    </w:lvl>
    <w:lvl w:ilvl="3" w:tplc="5C84D096">
      <w:start w:val="1"/>
      <w:numFmt w:val="decimal"/>
      <w:lvlText w:val="%4."/>
      <w:lvlJc w:val="left"/>
      <w:pPr>
        <w:ind w:left="2880" w:hanging="360"/>
      </w:pPr>
    </w:lvl>
    <w:lvl w:ilvl="4" w:tplc="C1A80626">
      <w:start w:val="1"/>
      <w:numFmt w:val="lowerLetter"/>
      <w:lvlText w:val="%5."/>
      <w:lvlJc w:val="left"/>
      <w:pPr>
        <w:ind w:left="3600" w:hanging="360"/>
      </w:pPr>
    </w:lvl>
    <w:lvl w:ilvl="5" w:tplc="51C6B22C">
      <w:start w:val="1"/>
      <w:numFmt w:val="lowerRoman"/>
      <w:lvlText w:val="%6."/>
      <w:lvlJc w:val="right"/>
      <w:pPr>
        <w:ind w:left="4320" w:hanging="180"/>
      </w:pPr>
    </w:lvl>
    <w:lvl w:ilvl="6" w:tplc="E7BCD84A">
      <w:start w:val="1"/>
      <w:numFmt w:val="decimal"/>
      <w:lvlText w:val="%7."/>
      <w:lvlJc w:val="left"/>
      <w:pPr>
        <w:ind w:left="5040" w:hanging="360"/>
      </w:pPr>
    </w:lvl>
    <w:lvl w:ilvl="7" w:tplc="14B82F6C">
      <w:start w:val="1"/>
      <w:numFmt w:val="lowerLetter"/>
      <w:lvlText w:val="%8."/>
      <w:lvlJc w:val="left"/>
      <w:pPr>
        <w:ind w:left="5760" w:hanging="360"/>
      </w:pPr>
    </w:lvl>
    <w:lvl w:ilvl="8" w:tplc="B7F4AA68">
      <w:start w:val="1"/>
      <w:numFmt w:val="lowerRoman"/>
      <w:lvlText w:val="%9."/>
      <w:lvlJc w:val="right"/>
      <w:pPr>
        <w:ind w:left="6480" w:hanging="180"/>
      </w:pPr>
    </w:lvl>
  </w:abstractNum>
  <w:abstractNum w:abstractNumId="21" w15:restartNumberingAfterBreak="0">
    <w:nsid w:val="73F279C2"/>
    <w:multiLevelType w:val="hybridMultilevel"/>
    <w:tmpl w:val="3A484072"/>
    <w:lvl w:ilvl="0" w:tplc="B754AACC">
      <w:start w:val="11"/>
      <w:numFmt w:val="decimal"/>
      <w:lvlText w:val="%1."/>
      <w:lvlJc w:val="left"/>
      <w:pPr>
        <w:ind w:left="720" w:hanging="360"/>
      </w:pPr>
    </w:lvl>
    <w:lvl w:ilvl="1" w:tplc="F3B03B5C">
      <w:start w:val="1"/>
      <w:numFmt w:val="lowerLetter"/>
      <w:lvlText w:val="%2."/>
      <w:lvlJc w:val="left"/>
      <w:pPr>
        <w:ind w:left="1440" w:hanging="360"/>
      </w:pPr>
    </w:lvl>
    <w:lvl w:ilvl="2" w:tplc="B7A6F356">
      <w:start w:val="1"/>
      <w:numFmt w:val="lowerRoman"/>
      <w:lvlText w:val="%3."/>
      <w:lvlJc w:val="right"/>
      <w:pPr>
        <w:ind w:left="2160" w:hanging="180"/>
      </w:pPr>
    </w:lvl>
    <w:lvl w:ilvl="3" w:tplc="EDC66AA6">
      <w:start w:val="1"/>
      <w:numFmt w:val="decimal"/>
      <w:lvlText w:val="%4."/>
      <w:lvlJc w:val="left"/>
      <w:pPr>
        <w:ind w:left="2880" w:hanging="360"/>
      </w:pPr>
    </w:lvl>
    <w:lvl w:ilvl="4" w:tplc="DE227AAA">
      <w:start w:val="1"/>
      <w:numFmt w:val="lowerLetter"/>
      <w:lvlText w:val="%5."/>
      <w:lvlJc w:val="left"/>
      <w:pPr>
        <w:ind w:left="3600" w:hanging="360"/>
      </w:pPr>
    </w:lvl>
    <w:lvl w:ilvl="5" w:tplc="2EC6D994">
      <w:start w:val="1"/>
      <w:numFmt w:val="lowerRoman"/>
      <w:lvlText w:val="%6."/>
      <w:lvlJc w:val="right"/>
      <w:pPr>
        <w:ind w:left="4320" w:hanging="180"/>
      </w:pPr>
    </w:lvl>
    <w:lvl w:ilvl="6" w:tplc="A3986CCC">
      <w:start w:val="1"/>
      <w:numFmt w:val="decimal"/>
      <w:lvlText w:val="%7."/>
      <w:lvlJc w:val="left"/>
      <w:pPr>
        <w:ind w:left="5040" w:hanging="360"/>
      </w:pPr>
    </w:lvl>
    <w:lvl w:ilvl="7" w:tplc="65B0698E">
      <w:start w:val="1"/>
      <w:numFmt w:val="lowerLetter"/>
      <w:lvlText w:val="%8."/>
      <w:lvlJc w:val="left"/>
      <w:pPr>
        <w:ind w:left="5760" w:hanging="360"/>
      </w:pPr>
    </w:lvl>
    <w:lvl w:ilvl="8" w:tplc="C6926D56">
      <w:start w:val="1"/>
      <w:numFmt w:val="lowerRoman"/>
      <w:lvlText w:val="%9."/>
      <w:lvlJc w:val="right"/>
      <w:pPr>
        <w:ind w:left="6480" w:hanging="180"/>
      </w:pPr>
    </w:lvl>
  </w:abstractNum>
  <w:abstractNum w:abstractNumId="22" w15:restartNumberingAfterBreak="0">
    <w:nsid w:val="78E13A37"/>
    <w:multiLevelType w:val="hybridMultilevel"/>
    <w:tmpl w:val="D2E893F6"/>
    <w:lvl w:ilvl="0" w:tplc="BD54B864">
      <w:start w:val="1"/>
      <w:numFmt w:val="lowerLetter"/>
      <w:lvlText w:val="%1)"/>
      <w:lvlJc w:val="left"/>
      <w:pPr>
        <w:ind w:left="720" w:hanging="360"/>
      </w:pPr>
    </w:lvl>
    <w:lvl w:ilvl="1" w:tplc="77321C14">
      <w:start w:val="1"/>
      <w:numFmt w:val="lowerLetter"/>
      <w:lvlText w:val="%2."/>
      <w:lvlJc w:val="left"/>
      <w:pPr>
        <w:ind w:left="1440" w:hanging="360"/>
      </w:pPr>
    </w:lvl>
    <w:lvl w:ilvl="2" w:tplc="81D07DDC">
      <w:start w:val="1"/>
      <w:numFmt w:val="lowerRoman"/>
      <w:lvlText w:val="%3."/>
      <w:lvlJc w:val="right"/>
      <w:pPr>
        <w:ind w:left="2160" w:hanging="180"/>
      </w:pPr>
    </w:lvl>
    <w:lvl w:ilvl="3" w:tplc="E452B774">
      <w:start w:val="1"/>
      <w:numFmt w:val="decimal"/>
      <w:lvlText w:val="%4."/>
      <w:lvlJc w:val="left"/>
      <w:pPr>
        <w:ind w:left="2880" w:hanging="360"/>
      </w:pPr>
    </w:lvl>
    <w:lvl w:ilvl="4" w:tplc="5FFEF3BC">
      <w:start w:val="1"/>
      <w:numFmt w:val="lowerLetter"/>
      <w:lvlText w:val="%5."/>
      <w:lvlJc w:val="left"/>
      <w:pPr>
        <w:ind w:left="3600" w:hanging="360"/>
      </w:pPr>
    </w:lvl>
    <w:lvl w:ilvl="5" w:tplc="2E42287E">
      <w:start w:val="1"/>
      <w:numFmt w:val="lowerRoman"/>
      <w:lvlText w:val="%6."/>
      <w:lvlJc w:val="right"/>
      <w:pPr>
        <w:ind w:left="4320" w:hanging="180"/>
      </w:pPr>
    </w:lvl>
    <w:lvl w:ilvl="6" w:tplc="BA8E7CE6">
      <w:start w:val="1"/>
      <w:numFmt w:val="decimal"/>
      <w:lvlText w:val="%7."/>
      <w:lvlJc w:val="left"/>
      <w:pPr>
        <w:ind w:left="5040" w:hanging="360"/>
      </w:pPr>
    </w:lvl>
    <w:lvl w:ilvl="7" w:tplc="06EA9694">
      <w:start w:val="1"/>
      <w:numFmt w:val="lowerLetter"/>
      <w:lvlText w:val="%8."/>
      <w:lvlJc w:val="left"/>
      <w:pPr>
        <w:ind w:left="5760" w:hanging="360"/>
      </w:pPr>
    </w:lvl>
    <w:lvl w:ilvl="8" w:tplc="4AC0316E">
      <w:start w:val="1"/>
      <w:numFmt w:val="lowerRoman"/>
      <w:lvlText w:val="%9."/>
      <w:lvlJc w:val="right"/>
      <w:pPr>
        <w:ind w:left="6480" w:hanging="180"/>
      </w:pPr>
    </w:lvl>
  </w:abstractNum>
  <w:num w:numId="1" w16cid:durableId="1158379823">
    <w:abstractNumId w:val="5"/>
  </w:num>
  <w:num w:numId="2" w16cid:durableId="1009597601">
    <w:abstractNumId w:val="13"/>
  </w:num>
  <w:num w:numId="3" w16cid:durableId="355696418">
    <w:abstractNumId w:val="9"/>
  </w:num>
  <w:num w:numId="4" w16cid:durableId="1734308161">
    <w:abstractNumId w:val="11"/>
  </w:num>
  <w:num w:numId="5" w16cid:durableId="533537772">
    <w:abstractNumId w:val="22"/>
  </w:num>
  <w:num w:numId="6" w16cid:durableId="1698038820">
    <w:abstractNumId w:val="10"/>
  </w:num>
  <w:num w:numId="7" w16cid:durableId="1661497628">
    <w:abstractNumId w:val="8"/>
  </w:num>
  <w:num w:numId="8" w16cid:durableId="2003699365">
    <w:abstractNumId w:val="21"/>
  </w:num>
  <w:num w:numId="9" w16cid:durableId="25837187">
    <w:abstractNumId w:val="15"/>
  </w:num>
  <w:num w:numId="10" w16cid:durableId="984317595">
    <w:abstractNumId w:val="2"/>
  </w:num>
  <w:num w:numId="11" w16cid:durableId="138351409">
    <w:abstractNumId w:val="3"/>
  </w:num>
  <w:num w:numId="12" w16cid:durableId="1001348176">
    <w:abstractNumId w:val="0"/>
  </w:num>
  <w:num w:numId="13" w16cid:durableId="1411268425">
    <w:abstractNumId w:val="1"/>
  </w:num>
  <w:num w:numId="14" w16cid:durableId="267273838">
    <w:abstractNumId w:val="14"/>
  </w:num>
  <w:num w:numId="15" w16cid:durableId="88161108">
    <w:abstractNumId w:val="18"/>
  </w:num>
  <w:num w:numId="16" w16cid:durableId="1371027059">
    <w:abstractNumId w:val="12"/>
  </w:num>
  <w:num w:numId="17" w16cid:durableId="1979142534">
    <w:abstractNumId w:val="20"/>
  </w:num>
  <w:num w:numId="18" w16cid:durableId="507257714">
    <w:abstractNumId w:val="6"/>
  </w:num>
  <w:num w:numId="19" w16cid:durableId="138227269">
    <w:abstractNumId w:val="17"/>
  </w:num>
  <w:num w:numId="20" w16cid:durableId="431510471">
    <w:abstractNumId w:val="4"/>
  </w:num>
  <w:num w:numId="21" w16cid:durableId="949632239">
    <w:abstractNumId w:val="19"/>
  </w:num>
  <w:num w:numId="22" w16cid:durableId="1370764046">
    <w:abstractNumId w:val="7"/>
  </w:num>
  <w:num w:numId="23" w16cid:durableId="10286768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11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F7"/>
    <w:rsid w:val="00001F90"/>
    <w:rsid w:val="00004C88"/>
    <w:rsid w:val="0000525B"/>
    <w:rsid w:val="0001091E"/>
    <w:rsid w:val="0003209B"/>
    <w:rsid w:val="000830DC"/>
    <w:rsid w:val="000B4F01"/>
    <w:rsid w:val="000F2F59"/>
    <w:rsid w:val="001023C0"/>
    <w:rsid w:val="00103D04"/>
    <w:rsid w:val="001538F1"/>
    <w:rsid w:val="00182E30"/>
    <w:rsid w:val="00197D24"/>
    <w:rsid w:val="001A4263"/>
    <w:rsid w:val="001A7C7C"/>
    <w:rsid w:val="001C1C34"/>
    <w:rsid w:val="001C264C"/>
    <w:rsid w:val="001D215A"/>
    <w:rsid w:val="001D5F8E"/>
    <w:rsid w:val="001D75FC"/>
    <w:rsid w:val="002209E0"/>
    <w:rsid w:val="00264FCD"/>
    <w:rsid w:val="002A2298"/>
    <w:rsid w:val="002B02D3"/>
    <w:rsid w:val="002B2FF4"/>
    <w:rsid w:val="002D4057"/>
    <w:rsid w:val="002E6ED4"/>
    <w:rsid w:val="002F41B7"/>
    <w:rsid w:val="00302507"/>
    <w:rsid w:val="003315BD"/>
    <w:rsid w:val="003627BE"/>
    <w:rsid w:val="00370E39"/>
    <w:rsid w:val="00381805"/>
    <w:rsid w:val="00388ACF"/>
    <w:rsid w:val="00395C6B"/>
    <w:rsid w:val="003B0F95"/>
    <w:rsid w:val="003C0D0E"/>
    <w:rsid w:val="003C5A02"/>
    <w:rsid w:val="003C7CA8"/>
    <w:rsid w:val="003E675A"/>
    <w:rsid w:val="003F321D"/>
    <w:rsid w:val="00406DF7"/>
    <w:rsid w:val="00417288"/>
    <w:rsid w:val="004669F8"/>
    <w:rsid w:val="00476305"/>
    <w:rsid w:val="00477364"/>
    <w:rsid w:val="00484D35"/>
    <w:rsid w:val="004C3A45"/>
    <w:rsid w:val="004D0F0D"/>
    <w:rsid w:val="004F4FDE"/>
    <w:rsid w:val="00500879"/>
    <w:rsid w:val="0050446B"/>
    <w:rsid w:val="005878E3"/>
    <w:rsid w:val="005A4862"/>
    <w:rsid w:val="005B70ED"/>
    <w:rsid w:val="005E7EBB"/>
    <w:rsid w:val="005F0C7B"/>
    <w:rsid w:val="00614C3E"/>
    <w:rsid w:val="00633247"/>
    <w:rsid w:val="0068308E"/>
    <w:rsid w:val="00695199"/>
    <w:rsid w:val="006D3BFC"/>
    <w:rsid w:val="0071AC7E"/>
    <w:rsid w:val="00720B9C"/>
    <w:rsid w:val="00723624"/>
    <w:rsid w:val="00725424"/>
    <w:rsid w:val="007379C2"/>
    <w:rsid w:val="0074576D"/>
    <w:rsid w:val="00755233"/>
    <w:rsid w:val="00771EA9"/>
    <w:rsid w:val="007806D6"/>
    <w:rsid w:val="007963D2"/>
    <w:rsid w:val="007A0B05"/>
    <w:rsid w:val="007B0D30"/>
    <w:rsid w:val="007F4638"/>
    <w:rsid w:val="0080382E"/>
    <w:rsid w:val="008049F2"/>
    <w:rsid w:val="008274C1"/>
    <w:rsid w:val="00847DB3"/>
    <w:rsid w:val="00855A11"/>
    <w:rsid w:val="008577CD"/>
    <w:rsid w:val="008A5B2D"/>
    <w:rsid w:val="008B5093"/>
    <w:rsid w:val="008C6AA1"/>
    <w:rsid w:val="008E32C3"/>
    <w:rsid w:val="008E4F66"/>
    <w:rsid w:val="008E75AB"/>
    <w:rsid w:val="008F30CF"/>
    <w:rsid w:val="009039B5"/>
    <w:rsid w:val="0092115F"/>
    <w:rsid w:val="00934653"/>
    <w:rsid w:val="0094649F"/>
    <w:rsid w:val="009666BF"/>
    <w:rsid w:val="0097EF48"/>
    <w:rsid w:val="00995F7A"/>
    <w:rsid w:val="009A4EB7"/>
    <w:rsid w:val="009A7F2A"/>
    <w:rsid w:val="009D46E8"/>
    <w:rsid w:val="009E50AB"/>
    <w:rsid w:val="00A02D10"/>
    <w:rsid w:val="00A05890"/>
    <w:rsid w:val="00A2660C"/>
    <w:rsid w:val="00A37909"/>
    <w:rsid w:val="00A40BE6"/>
    <w:rsid w:val="00A4148D"/>
    <w:rsid w:val="00A72149"/>
    <w:rsid w:val="00A92CCD"/>
    <w:rsid w:val="00AA5DEB"/>
    <w:rsid w:val="00AE2D8D"/>
    <w:rsid w:val="00B31ACE"/>
    <w:rsid w:val="00B529AE"/>
    <w:rsid w:val="00B71318"/>
    <w:rsid w:val="00B73776"/>
    <w:rsid w:val="00B75B58"/>
    <w:rsid w:val="00B7689F"/>
    <w:rsid w:val="00BA032B"/>
    <w:rsid w:val="00BB170A"/>
    <w:rsid w:val="00BB22C6"/>
    <w:rsid w:val="00BB3E6D"/>
    <w:rsid w:val="00BD3089"/>
    <w:rsid w:val="00BF0C11"/>
    <w:rsid w:val="00BF63DD"/>
    <w:rsid w:val="00C0015F"/>
    <w:rsid w:val="00C06958"/>
    <w:rsid w:val="00C13D9A"/>
    <w:rsid w:val="00C16B7F"/>
    <w:rsid w:val="00C2F7AF"/>
    <w:rsid w:val="00C4537E"/>
    <w:rsid w:val="00C6A8E8"/>
    <w:rsid w:val="00C78D68"/>
    <w:rsid w:val="00C811F8"/>
    <w:rsid w:val="00C87E5E"/>
    <w:rsid w:val="00CC18FC"/>
    <w:rsid w:val="00CE3D03"/>
    <w:rsid w:val="00CF02DB"/>
    <w:rsid w:val="00CF2DF8"/>
    <w:rsid w:val="00CF40E3"/>
    <w:rsid w:val="00D00FBD"/>
    <w:rsid w:val="00D25577"/>
    <w:rsid w:val="00D278FD"/>
    <w:rsid w:val="00D2C68F"/>
    <w:rsid w:val="00D42BF4"/>
    <w:rsid w:val="00D55816"/>
    <w:rsid w:val="00D75968"/>
    <w:rsid w:val="00D80AC6"/>
    <w:rsid w:val="00D82B82"/>
    <w:rsid w:val="00D95576"/>
    <w:rsid w:val="00D9759D"/>
    <w:rsid w:val="00DA6B5D"/>
    <w:rsid w:val="00DA776A"/>
    <w:rsid w:val="00DD2F0B"/>
    <w:rsid w:val="00DD6C21"/>
    <w:rsid w:val="00DE09C3"/>
    <w:rsid w:val="00DE0E12"/>
    <w:rsid w:val="00DF04CA"/>
    <w:rsid w:val="00E02CC7"/>
    <w:rsid w:val="00E1666F"/>
    <w:rsid w:val="00E16803"/>
    <w:rsid w:val="00E530C0"/>
    <w:rsid w:val="00E61445"/>
    <w:rsid w:val="00E630A9"/>
    <w:rsid w:val="00E80F64"/>
    <w:rsid w:val="00E97FC3"/>
    <w:rsid w:val="00EA61EF"/>
    <w:rsid w:val="00EB0C40"/>
    <w:rsid w:val="00EB12D8"/>
    <w:rsid w:val="00EE7C64"/>
    <w:rsid w:val="00F0173A"/>
    <w:rsid w:val="00F4286F"/>
    <w:rsid w:val="00F64B88"/>
    <w:rsid w:val="00FA563F"/>
    <w:rsid w:val="00FB3154"/>
    <w:rsid w:val="00FD5680"/>
    <w:rsid w:val="00FF6BFC"/>
    <w:rsid w:val="011ED828"/>
    <w:rsid w:val="0120C614"/>
    <w:rsid w:val="012FA755"/>
    <w:rsid w:val="014A2E67"/>
    <w:rsid w:val="0151DEEA"/>
    <w:rsid w:val="015D1163"/>
    <w:rsid w:val="016ABDE1"/>
    <w:rsid w:val="01A20DB6"/>
    <w:rsid w:val="01B773F1"/>
    <w:rsid w:val="01C8F12F"/>
    <w:rsid w:val="01D2D77A"/>
    <w:rsid w:val="01E09F38"/>
    <w:rsid w:val="01E8EC86"/>
    <w:rsid w:val="01F424B5"/>
    <w:rsid w:val="01FC8F52"/>
    <w:rsid w:val="0203B1B2"/>
    <w:rsid w:val="020C78CC"/>
    <w:rsid w:val="020D708B"/>
    <w:rsid w:val="020D9958"/>
    <w:rsid w:val="0210D9B6"/>
    <w:rsid w:val="0219C95E"/>
    <w:rsid w:val="021B51ED"/>
    <w:rsid w:val="02208D54"/>
    <w:rsid w:val="0250AB6D"/>
    <w:rsid w:val="0257859C"/>
    <w:rsid w:val="025E841F"/>
    <w:rsid w:val="027F5A76"/>
    <w:rsid w:val="02A816D1"/>
    <w:rsid w:val="02AC5455"/>
    <w:rsid w:val="02B68DE6"/>
    <w:rsid w:val="02C3358A"/>
    <w:rsid w:val="02C5E4FC"/>
    <w:rsid w:val="02D75046"/>
    <w:rsid w:val="02F49328"/>
    <w:rsid w:val="0302A3A0"/>
    <w:rsid w:val="030B4D79"/>
    <w:rsid w:val="03210C4C"/>
    <w:rsid w:val="033781D2"/>
    <w:rsid w:val="033E8DB6"/>
    <w:rsid w:val="033F1E77"/>
    <w:rsid w:val="0361781D"/>
    <w:rsid w:val="036E9A74"/>
    <w:rsid w:val="0376A2B1"/>
    <w:rsid w:val="0378A111"/>
    <w:rsid w:val="03797E21"/>
    <w:rsid w:val="037B0F20"/>
    <w:rsid w:val="03959D0D"/>
    <w:rsid w:val="03AEBBC4"/>
    <w:rsid w:val="03B88AB7"/>
    <w:rsid w:val="03C50A2E"/>
    <w:rsid w:val="03C7FEB3"/>
    <w:rsid w:val="03CA22E9"/>
    <w:rsid w:val="03D7F50A"/>
    <w:rsid w:val="03E2689E"/>
    <w:rsid w:val="03E57787"/>
    <w:rsid w:val="03E6279F"/>
    <w:rsid w:val="03F89065"/>
    <w:rsid w:val="040B4074"/>
    <w:rsid w:val="0412C33D"/>
    <w:rsid w:val="041EC23F"/>
    <w:rsid w:val="0422B125"/>
    <w:rsid w:val="043CB196"/>
    <w:rsid w:val="04420FA0"/>
    <w:rsid w:val="044611A5"/>
    <w:rsid w:val="044BEDF0"/>
    <w:rsid w:val="0461D4C7"/>
    <w:rsid w:val="04656B7A"/>
    <w:rsid w:val="04662E1F"/>
    <w:rsid w:val="046CE3B8"/>
    <w:rsid w:val="04760D3E"/>
    <w:rsid w:val="047A7529"/>
    <w:rsid w:val="047C8F93"/>
    <w:rsid w:val="04856215"/>
    <w:rsid w:val="048DF829"/>
    <w:rsid w:val="049847BD"/>
    <w:rsid w:val="04A846FD"/>
    <w:rsid w:val="04C2F8FA"/>
    <w:rsid w:val="04C665D4"/>
    <w:rsid w:val="04CE3F53"/>
    <w:rsid w:val="04D6570C"/>
    <w:rsid w:val="04F16F4F"/>
    <w:rsid w:val="0501EB2F"/>
    <w:rsid w:val="053BADA0"/>
    <w:rsid w:val="05533ACA"/>
    <w:rsid w:val="0556453B"/>
    <w:rsid w:val="0560BEB6"/>
    <w:rsid w:val="058054C8"/>
    <w:rsid w:val="058B7510"/>
    <w:rsid w:val="059F44F0"/>
    <w:rsid w:val="05A1CA5B"/>
    <w:rsid w:val="05B7E451"/>
    <w:rsid w:val="05CE1ABE"/>
    <w:rsid w:val="05D1502B"/>
    <w:rsid w:val="05D32D99"/>
    <w:rsid w:val="05D7EB3F"/>
    <w:rsid w:val="05DAE132"/>
    <w:rsid w:val="05DE215F"/>
    <w:rsid w:val="05E7CC6C"/>
    <w:rsid w:val="0615CD14"/>
    <w:rsid w:val="061EF87E"/>
    <w:rsid w:val="063E6F0A"/>
    <w:rsid w:val="06426DC1"/>
    <w:rsid w:val="065363C6"/>
    <w:rsid w:val="065950C7"/>
    <w:rsid w:val="065E7357"/>
    <w:rsid w:val="065FF155"/>
    <w:rsid w:val="067344C6"/>
    <w:rsid w:val="06865813"/>
    <w:rsid w:val="0691A778"/>
    <w:rsid w:val="069A3912"/>
    <w:rsid w:val="06ABF3DD"/>
    <w:rsid w:val="06ADB36E"/>
    <w:rsid w:val="06C09A4F"/>
    <w:rsid w:val="06D83A78"/>
    <w:rsid w:val="06DB1F88"/>
    <w:rsid w:val="06DC663C"/>
    <w:rsid w:val="06E2EF43"/>
    <w:rsid w:val="06E751BD"/>
    <w:rsid w:val="07022D77"/>
    <w:rsid w:val="070F4BD2"/>
    <w:rsid w:val="0715EEB2"/>
    <w:rsid w:val="071914D4"/>
    <w:rsid w:val="07211E97"/>
    <w:rsid w:val="072E16C0"/>
    <w:rsid w:val="07355051"/>
    <w:rsid w:val="074992BE"/>
    <w:rsid w:val="0788E100"/>
    <w:rsid w:val="07A2F37B"/>
    <w:rsid w:val="07B06391"/>
    <w:rsid w:val="07B7798B"/>
    <w:rsid w:val="07B9F386"/>
    <w:rsid w:val="07C9C4CB"/>
    <w:rsid w:val="07DAD37A"/>
    <w:rsid w:val="07DCDD91"/>
    <w:rsid w:val="07EF272D"/>
    <w:rsid w:val="07F4C948"/>
    <w:rsid w:val="07FC6430"/>
    <w:rsid w:val="080B3BF8"/>
    <w:rsid w:val="0818D3FF"/>
    <w:rsid w:val="082E0B53"/>
    <w:rsid w:val="083D2A0B"/>
    <w:rsid w:val="0849E14C"/>
    <w:rsid w:val="085AC4DD"/>
    <w:rsid w:val="08692391"/>
    <w:rsid w:val="08808625"/>
    <w:rsid w:val="08809B83"/>
    <w:rsid w:val="0890BB55"/>
    <w:rsid w:val="089FC820"/>
    <w:rsid w:val="08A314B7"/>
    <w:rsid w:val="08B6A97B"/>
    <w:rsid w:val="08C436CA"/>
    <w:rsid w:val="08CA2F5F"/>
    <w:rsid w:val="08CD475A"/>
    <w:rsid w:val="08D36B72"/>
    <w:rsid w:val="08D90B05"/>
    <w:rsid w:val="08E27004"/>
    <w:rsid w:val="08E7E62D"/>
    <w:rsid w:val="08F02538"/>
    <w:rsid w:val="09083054"/>
    <w:rsid w:val="091D4911"/>
    <w:rsid w:val="09298E42"/>
    <w:rsid w:val="093E981A"/>
    <w:rsid w:val="0946A208"/>
    <w:rsid w:val="095E8E8B"/>
    <w:rsid w:val="09609B03"/>
    <w:rsid w:val="096FDD9C"/>
    <w:rsid w:val="098BD7F8"/>
    <w:rsid w:val="098D18D8"/>
    <w:rsid w:val="099D5AE9"/>
    <w:rsid w:val="09BC2C20"/>
    <w:rsid w:val="09C679CB"/>
    <w:rsid w:val="09EF435B"/>
    <w:rsid w:val="09FE2350"/>
    <w:rsid w:val="0A1ABC52"/>
    <w:rsid w:val="0A2A61EA"/>
    <w:rsid w:val="0A2BEE67"/>
    <w:rsid w:val="0A3470FB"/>
    <w:rsid w:val="0A45FEEE"/>
    <w:rsid w:val="0A5D7724"/>
    <w:rsid w:val="0A72EF06"/>
    <w:rsid w:val="0AABAE54"/>
    <w:rsid w:val="0ABE4805"/>
    <w:rsid w:val="0AD27CBE"/>
    <w:rsid w:val="0AD8A93A"/>
    <w:rsid w:val="0AE0946E"/>
    <w:rsid w:val="0B07ED0A"/>
    <w:rsid w:val="0B213C99"/>
    <w:rsid w:val="0B3946A1"/>
    <w:rsid w:val="0B57494B"/>
    <w:rsid w:val="0B5B9D66"/>
    <w:rsid w:val="0B60B0D3"/>
    <w:rsid w:val="0B75F010"/>
    <w:rsid w:val="0B8795B0"/>
    <w:rsid w:val="0B996F6B"/>
    <w:rsid w:val="0B9C1CF7"/>
    <w:rsid w:val="0BA7B408"/>
    <w:rsid w:val="0BB14F07"/>
    <w:rsid w:val="0BCE9B49"/>
    <w:rsid w:val="0BE25434"/>
    <w:rsid w:val="0BE7C232"/>
    <w:rsid w:val="0BEA5B0D"/>
    <w:rsid w:val="0BEBDD10"/>
    <w:rsid w:val="0BF8B6BC"/>
    <w:rsid w:val="0C04736C"/>
    <w:rsid w:val="0C0EAC33"/>
    <w:rsid w:val="0C19027C"/>
    <w:rsid w:val="0C25DA0F"/>
    <w:rsid w:val="0C47C5F5"/>
    <w:rsid w:val="0C5DF26E"/>
    <w:rsid w:val="0C69BD8E"/>
    <w:rsid w:val="0C71B10F"/>
    <w:rsid w:val="0C8FC76D"/>
    <w:rsid w:val="0C96E72B"/>
    <w:rsid w:val="0C9E0793"/>
    <w:rsid w:val="0CA5E644"/>
    <w:rsid w:val="0CB93E93"/>
    <w:rsid w:val="0CCEB536"/>
    <w:rsid w:val="0CDB1ACD"/>
    <w:rsid w:val="0CF06605"/>
    <w:rsid w:val="0CFF1176"/>
    <w:rsid w:val="0D0B4EB3"/>
    <w:rsid w:val="0D1C4095"/>
    <w:rsid w:val="0D1E3F17"/>
    <w:rsid w:val="0D2B2858"/>
    <w:rsid w:val="0D2EB5EA"/>
    <w:rsid w:val="0D34CC13"/>
    <w:rsid w:val="0D3B494D"/>
    <w:rsid w:val="0D4032FA"/>
    <w:rsid w:val="0D4EE9BC"/>
    <w:rsid w:val="0D5EADDC"/>
    <w:rsid w:val="0D6314DB"/>
    <w:rsid w:val="0D6ACA20"/>
    <w:rsid w:val="0D75E3ED"/>
    <w:rsid w:val="0D7661CB"/>
    <w:rsid w:val="0D79E558"/>
    <w:rsid w:val="0D7C525F"/>
    <w:rsid w:val="0D7D558E"/>
    <w:rsid w:val="0D80D8C7"/>
    <w:rsid w:val="0D8212A3"/>
    <w:rsid w:val="0D97908E"/>
    <w:rsid w:val="0DAD645F"/>
    <w:rsid w:val="0DB6C861"/>
    <w:rsid w:val="0DBD85A5"/>
    <w:rsid w:val="0DC475FA"/>
    <w:rsid w:val="0DD8DBE2"/>
    <w:rsid w:val="0DDB9A21"/>
    <w:rsid w:val="0DDEBB3E"/>
    <w:rsid w:val="0DE59953"/>
    <w:rsid w:val="0DFB5E56"/>
    <w:rsid w:val="0E18B114"/>
    <w:rsid w:val="0E1FE853"/>
    <w:rsid w:val="0E2089EA"/>
    <w:rsid w:val="0E20C764"/>
    <w:rsid w:val="0E2185A4"/>
    <w:rsid w:val="0E4EB881"/>
    <w:rsid w:val="0E591E12"/>
    <w:rsid w:val="0E5DDA38"/>
    <w:rsid w:val="0E618BC6"/>
    <w:rsid w:val="0E677602"/>
    <w:rsid w:val="0E6E46FD"/>
    <w:rsid w:val="0E77608E"/>
    <w:rsid w:val="0E77D812"/>
    <w:rsid w:val="0E78FB9F"/>
    <w:rsid w:val="0E7F2655"/>
    <w:rsid w:val="0E850E03"/>
    <w:rsid w:val="0E8BB370"/>
    <w:rsid w:val="0E94A56E"/>
    <w:rsid w:val="0E973C46"/>
    <w:rsid w:val="0EA32E81"/>
    <w:rsid w:val="0ECD216E"/>
    <w:rsid w:val="0ED2A455"/>
    <w:rsid w:val="0EE72F0A"/>
    <w:rsid w:val="0EEE7906"/>
    <w:rsid w:val="0EFE6794"/>
    <w:rsid w:val="0F06C5BD"/>
    <w:rsid w:val="0F0EF57B"/>
    <w:rsid w:val="0F15E91D"/>
    <w:rsid w:val="0F245D5B"/>
    <w:rsid w:val="0F48FD26"/>
    <w:rsid w:val="0F503C80"/>
    <w:rsid w:val="0F5CE260"/>
    <w:rsid w:val="0F656943"/>
    <w:rsid w:val="0F7430E8"/>
    <w:rsid w:val="0F8051A2"/>
    <w:rsid w:val="0F82A645"/>
    <w:rsid w:val="0F8E7464"/>
    <w:rsid w:val="0F95970B"/>
    <w:rsid w:val="0FAAD7E4"/>
    <w:rsid w:val="0FADC46B"/>
    <w:rsid w:val="0FAE609F"/>
    <w:rsid w:val="0FB47014"/>
    <w:rsid w:val="0FD18F7A"/>
    <w:rsid w:val="0FD58BA1"/>
    <w:rsid w:val="0FF8A37A"/>
    <w:rsid w:val="10016FFB"/>
    <w:rsid w:val="10036D99"/>
    <w:rsid w:val="100C18FB"/>
    <w:rsid w:val="10151C06"/>
    <w:rsid w:val="101C8CEE"/>
    <w:rsid w:val="1020B0C6"/>
    <w:rsid w:val="102333FB"/>
    <w:rsid w:val="102C587E"/>
    <w:rsid w:val="103F18E8"/>
    <w:rsid w:val="10451CF0"/>
    <w:rsid w:val="1059D158"/>
    <w:rsid w:val="105FD2AC"/>
    <w:rsid w:val="1090D3E9"/>
    <w:rsid w:val="10BEB231"/>
    <w:rsid w:val="10C474ED"/>
    <w:rsid w:val="10D38FFA"/>
    <w:rsid w:val="10D5DE46"/>
    <w:rsid w:val="10D7293E"/>
    <w:rsid w:val="10DD56C4"/>
    <w:rsid w:val="10F421B3"/>
    <w:rsid w:val="110BE7A9"/>
    <w:rsid w:val="112FD09A"/>
    <w:rsid w:val="1132E329"/>
    <w:rsid w:val="113884D9"/>
    <w:rsid w:val="116C882E"/>
    <w:rsid w:val="117BFAFA"/>
    <w:rsid w:val="11812272"/>
    <w:rsid w:val="1185B2EC"/>
    <w:rsid w:val="1187BE78"/>
    <w:rsid w:val="118CB7FC"/>
    <w:rsid w:val="1191247E"/>
    <w:rsid w:val="1198BBFF"/>
    <w:rsid w:val="119AB43A"/>
    <w:rsid w:val="11CFF257"/>
    <w:rsid w:val="11D9D26F"/>
    <w:rsid w:val="11DD5A9A"/>
    <w:rsid w:val="11E382F5"/>
    <w:rsid w:val="11FF2E1A"/>
    <w:rsid w:val="11FF4B75"/>
    <w:rsid w:val="1207892D"/>
    <w:rsid w:val="12121582"/>
    <w:rsid w:val="12261217"/>
    <w:rsid w:val="122D68C9"/>
    <w:rsid w:val="12389DF3"/>
    <w:rsid w:val="1247FD4D"/>
    <w:rsid w:val="124E09B3"/>
    <w:rsid w:val="126C3280"/>
    <w:rsid w:val="1271376B"/>
    <w:rsid w:val="12757CA0"/>
    <w:rsid w:val="127BD4EB"/>
    <w:rsid w:val="12840A1B"/>
    <w:rsid w:val="1290E002"/>
    <w:rsid w:val="12990124"/>
    <w:rsid w:val="12A2859E"/>
    <w:rsid w:val="12A5DE42"/>
    <w:rsid w:val="12A98D30"/>
    <w:rsid w:val="12D68406"/>
    <w:rsid w:val="12E4DE2D"/>
    <w:rsid w:val="12EE0B3C"/>
    <w:rsid w:val="12F23943"/>
    <w:rsid w:val="12F9A558"/>
    <w:rsid w:val="12FDD550"/>
    <w:rsid w:val="1304633F"/>
    <w:rsid w:val="131665DA"/>
    <w:rsid w:val="13352AC9"/>
    <w:rsid w:val="13498E07"/>
    <w:rsid w:val="134DA8AB"/>
    <w:rsid w:val="135094C1"/>
    <w:rsid w:val="135330A6"/>
    <w:rsid w:val="13B4EAC4"/>
    <w:rsid w:val="13BB5AC0"/>
    <w:rsid w:val="13CC54FC"/>
    <w:rsid w:val="13E1E969"/>
    <w:rsid w:val="13E47309"/>
    <w:rsid w:val="13E50FD9"/>
    <w:rsid w:val="13F3A06B"/>
    <w:rsid w:val="13F560E9"/>
    <w:rsid w:val="14005576"/>
    <w:rsid w:val="1400CA1D"/>
    <w:rsid w:val="1403D4B6"/>
    <w:rsid w:val="141E8B4D"/>
    <w:rsid w:val="1427F87D"/>
    <w:rsid w:val="1433492A"/>
    <w:rsid w:val="14337083"/>
    <w:rsid w:val="14436CF7"/>
    <w:rsid w:val="14561E6A"/>
    <w:rsid w:val="14569642"/>
    <w:rsid w:val="1472034E"/>
    <w:rsid w:val="14821717"/>
    <w:rsid w:val="1488A40A"/>
    <w:rsid w:val="14A43864"/>
    <w:rsid w:val="14A5FCFF"/>
    <w:rsid w:val="14AB26A9"/>
    <w:rsid w:val="14AEBD10"/>
    <w:rsid w:val="14B0F7C3"/>
    <w:rsid w:val="14BA37EC"/>
    <w:rsid w:val="14BCB17C"/>
    <w:rsid w:val="14D3068F"/>
    <w:rsid w:val="14D409EE"/>
    <w:rsid w:val="14DCB52A"/>
    <w:rsid w:val="14E30257"/>
    <w:rsid w:val="14FF2E4D"/>
    <w:rsid w:val="1513D714"/>
    <w:rsid w:val="151F3634"/>
    <w:rsid w:val="152B14BE"/>
    <w:rsid w:val="152E4541"/>
    <w:rsid w:val="15311578"/>
    <w:rsid w:val="1545EF91"/>
    <w:rsid w:val="154A8EC1"/>
    <w:rsid w:val="154C2E47"/>
    <w:rsid w:val="1556D3B1"/>
    <w:rsid w:val="155B1FA5"/>
    <w:rsid w:val="1561DDFD"/>
    <w:rsid w:val="156A8ECF"/>
    <w:rsid w:val="156C6FB8"/>
    <w:rsid w:val="156E103F"/>
    <w:rsid w:val="157D97C4"/>
    <w:rsid w:val="15865B9F"/>
    <w:rsid w:val="15884811"/>
    <w:rsid w:val="158FC135"/>
    <w:rsid w:val="159B91A8"/>
    <w:rsid w:val="15A3561E"/>
    <w:rsid w:val="15ABFB99"/>
    <w:rsid w:val="15B8BD4A"/>
    <w:rsid w:val="15CDEBEE"/>
    <w:rsid w:val="15D0FEC1"/>
    <w:rsid w:val="15D468EC"/>
    <w:rsid w:val="15D9999B"/>
    <w:rsid w:val="15DA878C"/>
    <w:rsid w:val="15E02238"/>
    <w:rsid w:val="15E3FD82"/>
    <w:rsid w:val="161064AA"/>
    <w:rsid w:val="1610E4F4"/>
    <w:rsid w:val="16216A63"/>
    <w:rsid w:val="162A7405"/>
    <w:rsid w:val="16390F07"/>
    <w:rsid w:val="16493B8E"/>
    <w:rsid w:val="164BFC9B"/>
    <w:rsid w:val="165A4A66"/>
    <w:rsid w:val="165DDEFB"/>
    <w:rsid w:val="16640B24"/>
    <w:rsid w:val="1666D1CD"/>
    <w:rsid w:val="1672DC77"/>
    <w:rsid w:val="1679B04D"/>
    <w:rsid w:val="169D502A"/>
    <w:rsid w:val="169D71BE"/>
    <w:rsid w:val="16A0D171"/>
    <w:rsid w:val="16A973D3"/>
    <w:rsid w:val="16AF0847"/>
    <w:rsid w:val="16B3509F"/>
    <w:rsid w:val="16B4A542"/>
    <w:rsid w:val="16B773BA"/>
    <w:rsid w:val="16BD4A9A"/>
    <w:rsid w:val="16CCF129"/>
    <w:rsid w:val="16CD66A3"/>
    <w:rsid w:val="16DAED73"/>
    <w:rsid w:val="16E91109"/>
    <w:rsid w:val="16EAE7B8"/>
    <w:rsid w:val="16F6A41A"/>
    <w:rsid w:val="170258B7"/>
    <w:rsid w:val="1703C24F"/>
    <w:rsid w:val="1712C25B"/>
    <w:rsid w:val="171C949C"/>
    <w:rsid w:val="171CB14F"/>
    <w:rsid w:val="17254BA5"/>
    <w:rsid w:val="17577246"/>
    <w:rsid w:val="17662541"/>
    <w:rsid w:val="176D17CE"/>
    <w:rsid w:val="1787AF85"/>
    <w:rsid w:val="179027D6"/>
    <w:rsid w:val="179D89D9"/>
    <w:rsid w:val="17AE1E8D"/>
    <w:rsid w:val="17B7F35F"/>
    <w:rsid w:val="17B94995"/>
    <w:rsid w:val="17C50463"/>
    <w:rsid w:val="17F8C98D"/>
    <w:rsid w:val="17FB7E4E"/>
    <w:rsid w:val="17FC6623"/>
    <w:rsid w:val="180255A3"/>
    <w:rsid w:val="1813D28E"/>
    <w:rsid w:val="1819AB98"/>
    <w:rsid w:val="1838F809"/>
    <w:rsid w:val="183EF381"/>
    <w:rsid w:val="1848204B"/>
    <w:rsid w:val="184E2E84"/>
    <w:rsid w:val="185CD98B"/>
    <w:rsid w:val="18645A00"/>
    <w:rsid w:val="1873BE34"/>
    <w:rsid w:val="18751AB5"/>
    <w:rsid w:val="1876F82C"/>
    <w:rsid w:val="1886C878"/>
    <w:rsid w:val="18CD1D17"/>
    <w:rsid w:val="18FEEB6C"/>
    <w:rsid w:val="1910960A"/>
    <w:rsid w:val="1910B3A0"/>
    <w:rsid w:val="1925C394"/>
    <w:rsid w:val="19338D2C"/>
    <w:rsid w:val="1933BFE3"/>
    <w:rsid w:val="1937C6DB"/>
    <w:rsid w:val="193A3024"/>
    <w:rsid w:val="1965D9DD"/>
    <w:rsid w:val="199730B0"/>
    <w:rsid w:val="199E2604"/>
    <w:rsid w:val="19A178E4"/>
    <w:rsid w:val="19B1258E"/>
    <w:rsid w:val="19BAB53F"/>
    <w:rsid w:val="19CC5BA4"/>
    <w:rsid w:val="19EC3C32"/>
    <w:rsid w:val="19F7D913"/>
    <w:rsid w:val="1A13ECDA"/>
    <w:rsid w:val="1A17A486"/>
    <w:rsid w:val="1A23D862"/>
    <w:rsid w:val="1A2E227A"/>
    <w:rsid w:val="1A2F17F1"/>
    <w:rsid w:val="1A44BB1E"/>
    <w:rsid w:val="1A47BD31"/>
    <w:rsid w:val="1A4E20F8"/>
    <w:rsid w:val="1A5538D5"/>
    <w:rsid w:val="1A824B06"/>
    <w:rsid w:val="1A9EF8C7"/>
    <w:rsid w:val="1AA798F2"/>
    <w:rsid w:val="1AB40D02"/>
    <w:rsid w:val="1AC11C79"/>
    <w:rsid w:val="1AC51EE3"/>
    <w:rsid w:val="1AD8419C"/>
    <w:rsid w:val="1B18AEB9"/>
    <w:rsid w:val="1B1C3CC9"/>
    <w:rsid w:val="1B247495"/>
    <w:rsid w:val="1B249F34"/>
    <w:rsid w:val="1B54F3E6"/>
    <w:rsid w:val="1B611F7E"/>
    <w:rsid w:val="1B82AC11"/>
    <w:rsid w:val="1B83EBF1"/>
    <w:rsid w:val="1B8BF4B0"/>
    <w:rsid w:val="1B9002A8"/>
    <w:rsid w:val="1BAEAB5F"/>
    <w:rsid w:val="1BB0918F"/>
    <w:rsid w:val="1BE1A4FA"/>
    <w:rsid w:val="1BE72163"/>
    <w:rsid w:val="1BFADDC6"/>
    <w:rsid w:val="1C02D43C"/>
    <w:rsid w:val="1C200EA9"/>
    <w:rsid w:val="1C2EA195"/>
    <w:rsid w:val="1C31F01F"/>
    <w:rsid w:val="1C5119AC"/>
    <w:rsid w:val="1C6A5890"/>
    <w:rsid w:val="1C7A16D8"/>
    <w:rsid w:val="1C854D92"/>
    <w:rsid w:val="1C9742A2"/>
    <w:rsid w:val="1C9BC54D"/>
    <w:rsid w:val="1CBDDFEE"/>
    <w:rsid w:val="1CC22A78"/>
    <w:rsid w:val="1CC5C6DF"/>
    <w:rsid w:val="1CC916CC"/>
    <w:rsid w:val="1CD7B853"/>
    <w:rsid w:val="1CD8890E"/>
    <w:rsid w:val="1CEAD27B"/>
    <w:rsid w:val="1D03B9B5"/>
    <w:rsid w:val="1D1BEA66"/>
    <w:rsid w:val="1D1D18DD"/>
    <w:rsid w:val="1D22CED2"/>
    <w:rsid w:val="1D327E72"/>
    <w:rsid w:val="1D3FA731"/>
    <w:rsid w:val="1D439B2C"/>
    <w:rsid w:val="1D61A563"/>
    <w:rsid w:val="1D7160A9"/>
    <w:rsid w:val="1D76BEC5"/>
    <w:rsid w:val="1DA0D48E"/>
    <w:rsid w:val="1DA6E964"/>
    <w:rsid w:val="1DB18E18"/>
    <w:rsid w:val="1DB9850F"/>
    <w:rsid w:val="1DF48DA3"/>
    <w:rsid w:val="1DFF9C4A"/>
    <w:rsid w:val="1E05B9C1"/>
    <w:rsid w:val="1E0E5577"/>
    <w:rsid w:val="1E1B1047"/>
    <w:rsid w:val="1E1F5F35"/>
    <w:rsid w:val="1E2ACE9F"/>
    <w:rsid w:val="1E3855B0"/>
    <w:rsid w:val="1E448FBC"/>
    <w:rsid w:val="1E4DCBB5"/>
    <w:rsid w:val="1E4FC546"/>
    <w:rsid w:val="1E501860"/>
    <w:rsid w:val="1E678243"/>
    <w:rsid w:val="1E6DD1E1"/>
    <w:rsid w:val="1E77A584"/>
    <w:rsid w:val="1E7CE3DB"/>
    <w:rsid w:val="1E8618BA"/>
    <w:rsid w:val="1E91BC6D"/>
    <w:rsid w:val="1E9376AF"/>
    <w:rsid w:val="1EB152F5"/>
    <w:rsid w:val="1EB7B14C"/>
    <w:rsid w:val="1EC62025"/>
    <w:rsid w:val="1ECA1522"/>
    <w:rsid w:val="1ED7CEC6"/>
    <w:rsid w:val="1EDB04EE"/>
    <w:rsid w:val="1EEA02C2"/>
    <w:rsid w:val="1EEA7A05"/>
    <w:rsid w:val="1F06BCE7"/>
    <w:rsid w:val="1F08820C"/>
    <w:rsid w:val="1F157D71"/>
    <w:rsid w:val="1F325D03"/>
    <w:rsid w:val="1F3482B7"/>
    <w:rsid w:val="1F419B8C"/>
    <w:rsid w:val="1F53FF49"/>
    <w:rsid w:val="1F56A77A"/>
    <w:rsid w:val="1F5D018D"/>
    <w:rsid w:val="1F72937A"/>
    <w:rsid w:val="1F98B135"/>
    <w:rsid w:val="1F9E2731"/>
    <w:rsid w:val="1FA08999"/>
    <w:rsid w:val="1FA5BF3F"/>
    <w:rsid w:val="1FCF4827"/>
    <w:rsid w:val="1FDC951E"/>
    <w:rsid w:val="1FE24C63"/>
    <w:rsid w:val="1FF43F2B"/>
    <w:rsid w:val="202251D5"/>
    <w:rsid w:val="202D281A"/>
    <w:rsid w:val="20375C64"/>
    <w:rsid w:val="2043780E"/>
    <w:rsid w:val="2048E4E6"/>
    <w:rsid w:val="205ADE28"/>
    <w:rsid w:val="20820F5D"/>
    <w:rsid w:val="2091EC88"/>
    <w:rsid w:val="20A007AC"/>
    <w:rsid w:val="20A99C2F"/>
    <w:rsid w:val="20BCF635"/>
    <w:rsid w:val="20C35ED5"/>
    <w:rsid w:val="20F037E6"/>
    <w:rsid w:val="20FE4BF7"/>
    <w:rsid w:val="21105E88"/>
    <w:rsid w:val="2113B290"/>
    <w:rsid w:val="21299226"/>
    <w:rsid w:val="2129E1B5"/>
    <w:rsid w:val="2131196E"/>
    <w:rsid w:val="21777664"/>
    <w:rsid w:val="218865D8"/>
    <w:rsid w:val="218EB24C"/>
    <w:rsid w:val="21906A29"/>
    <w:rsid w:val="21A6EE5B"/>
    <w:rsid w:val="21C3EE3E"/>
    <w:rsid w:val="21D647D1"/>
    <w:rsid w:val="21ECD838"/>
    <w:rsid w:val="21ED3D07"/>
    <w:rsid w:val="21F3352A"/>
    <w:rsid w:val="21FF8467"/>
    <w:rsid w:val="2201F062"/>
    <w:rsid w:val="22226F02"/>
    <w:rsid w:val="222FF07D"/>
    <w:rsid w:val="22413678"/>
    <w:rsid w:val="2243536F"/>
    <w:rsid w:val="22465C31"/>
    <w:rsid w:val="224FEE64"/>
    <w:rsid w:val="225932DD"/>
    <w:rsid w:val="225C97C0"/>
    <w:rsid w:val="22614FAB"/>
    <w:rsid w:val="22655C53"/>
    <w:rsid w:val="22855E95"/>
    <w:rsid w:val="22905CEF"/>
    <w:rsid w:val="22962D63"/>
    <w:rsid w:val="22A78EFC"/>
    <w:rsid w:val="22A82844"/>
    <w:rsid w:val="22BB8C77"/>
    <w:rsid w:val="22CCC3C9"/>
    <w:rsid w:val="22D4F8EB"/>
    <w:rsid w:val="22D6123D"/>
    <w:rsid w:val="22E3F859"/>
    <w:rsid w:val="22FAD319"/>
    <w:rsid w:val="230B4A8A"/>
    <w:rsid w:val="230D6CF6"/>
    <w:rsid w:val="23148A2F"/>
    <w:rsid w:val="231A90E7"/>
    <w:rsid w:val="235B37F1"/>
    <w:rsid w:val="2361D33F"/>
    <w:rsid w:val="2369F618"/>
    <w:rsid w:val="236D7C88"/>
    <w:rsid w:val="2378FF90"/>
    <w:rsid w:val="23866518"/>
    <w:rsid w:val="23B57312"/>
    <w:rsid w:val="23BDF2ED"/>
    <w:rsid w:val="23C1E380"/>
    <w:rsid w:val="23C91DA0"/>
    <w:rsid w:val="23DB921A"/>
    <w:rsid w:val="23E242BD"/>
    <w:rsid w:val="23E39D3A"/>
    <w:rsid w:val="23ED630C"/>
    <w:rsid w:val="23EE0207"/>
    <w:rsid w:val="23F06AE8"/>
    <w:rsid w:val="23F37096"/>
    <w:rsid w:val="24223255"/>
    <w:rsid w:val="2426BE66"/>
    <w:rsid w:val="242E6ECD"/>
    <w:rsid w:val="24375AE6"/>
    <w:rsid w:val="2437A327"/>
    <w:rsid w:val="243BCBED"/>
    <w:rsid w:val="244462AD"/>
    <w:rsid w:val="24461FCE"/>
    <w:rsid w:val="244BEF98"/>
    <w:rsid w:val="246DC7F6"/>
    <w:rsid w:val="247D4CBD"/>
    <w:rsid w:val="247D616D"/>
    <w:rsid w:val="247EF12D"/>
    <w:rsid w:val="24954C69"/>
    <w:rsid w:val="24A2E147"/>
    <w:rsid w:val="24A9CA13"/>
    <w:rsid w:val="24ABC9B6"/>
    <w:rsid w:val="24B11251"/>
    <w:rsid w:val="24C0BECA"/>
    <w:rsid w:val="24C96141"/>
    <w:rsid w:val="24D66934"/>
    <w:rsid w:val="24DAB23A"/>
    <w:rsid w:val="24E45F26"/>
    <w:rsid w:val="24EF3C87"/>
    <w:rsid w:val="24F204E7"/>
    <w:rsid w:val="24FFF133"/>
    <w:rsid w:val="250066F0"/>
    <w:rsid w:val="253286D4"/>
    <w:rsid w:val="253B9A05"/>
    <w:rsid w:val="253C2B21"/>
    <w:rsid w:val="253C9211"/>
    <w:rsid w:val="256372ED"/>
    <w:rsid w:val="256B3EA1"/>
    <w:rsid w:val="256C6161"/>
    <w:rsid w:val="25B11C5B"/>
    <w:rsid w:val="25BA9219"/>
    <w:rsid w:val="25BD6E5F"/>
    <w:rsid w:val="25BFC257"/>
    <w:rsid w:val="25D39EF6"/>
    <w:rsid w:val="25F45532"/>
    <w:rsid w:val="260B9771"/>
    <w:rsid w:val="2613ECF6"/>
    <w:rsid w:val="261C1858"/>
    <w:rsid w:val="262AE71D"/>
    <w:rsid w:val="262D9A83"/>
    <w:rsid w:val="263087FD"/>
    <w:rsid w:val="2631A1AF"/>
    <w:rsid w:val="26435B0F"/>
    <w:rsid w:val="2659212B"/>
    <w:rsid w:val="268575B7"/>
    <w:rsid w:val="268C0616"/>
    <w:rsid w:val="268F96EA"/>
    <w:rsid w:val="26A4E71D"/>
    <w:rsid w:val="26C312B2"/>
    <w:rsid w:val="26C4EA6B"/>
    <w:rsid w:val="26E15990"/>
    <w:rsid w:val="27046B3C"/>
    <w:rsid w:val="271A52CF"/>
    <w:rsid w:val="271BED29"/>
    <w:rsid w:val="2730693F"/>
    <w:rsid w:val="2742BB43"/>
    <w:rsid w:val="2744D813"/>
    <w:rsid w:val="277D40CE"/>
    <w:rsid w:val="27832F0F"/>
    <w:rsid w:val="2783955C"/>
    <w:rsid w:val="27897310"/>
    <w:rsid w:val="27926205"/>
    <w:rsid w:val="2798B969"/>
    <w:rsid w:val="27BE14D3"/>
    <w:rsid w:val="27CC821C"/>
    <w:rsid w:val="27D35209"/>
    <w:rsid w:val="27EABDCD"/>
    <w:rsid w:val="27F799F3"/>
    <w:rsid w:val="280105FA"/>
    <w:rsid w:val="280111AF"/>
    <w:rsid w:val="28276160"/>
    <w:rsid w:val="282FB28D"/>
    <w:rsid w:val="2841259D"/>
    <w:rsid w:val="284F8C11"/>
    <w:rsid w:val="28643C1E"/>
    <w:rsid w:val="2877218E"/>
    <w:rsid w:val="287750D1"/>
    <w:rsid w:val="2878F201"/>
    <w:rsid w:val="28859597"/>
    <w:rsid w:val="289B1FA0"/>
    <w:rsid w:val="28A0FFC6"/>
    <w:rsid w:val="28BB46A8"/>
    <w:rsid w:val="28C8118B"/>
    <w:rsid w:val="28CD39A5"/>
    <w:rsid w:val="28CDBBC8"/>
    <w:rsid w:val="28CFC581"/>
    <w:rsid w:val="28D662FE"/>
    <w:rsid w:val="28D9294B"/>
    <w:rsid w:val="28E27DD5"/>
    <w:rsid w:val="28E69ED5"/>
    <w:rsid w:val="28FA531B"/>
    <w:rsid w:val="28FB156B"/>
    <w:rsid w:val="28FF1568"/>
    <w:rsid w:val="290ACC27"/>
    <w:rsid w:val="29374713"/>
    <w:rsid w:val="293B7404"/>
    <w:rsid w:val="295568CE"/>
    <w:rsid w:val="2959394E"/>
    <w:rsid w:val="2963A628"/>
    <w:rsid w:val="296F176E"/>
    <w:rsid w:val="29731026"/>
    <w:rsid w:val="2992173C"/>
    <w:rsid w:val="299C226A"/>
    <w:rsid w:val="29A5FBED"/>
    <w:rsid w:val="29D107F9"/>
    <w:rsid w:val="29E16E85"/>
    <w:rsid w:val="29E4FC1D"/>
    <w:rsid w:val="2A13C85E"/>
    <w:rsid w:val="2A16FB27"/>
    <w:rsid w:val="2A174D98"/>
    <w:rsid w:val="2A181578"/>
    <w:rsid w:val="2A1E4F80"/>
    <w:rsid w:val="2A23DF06"/>
    <w:rsid w:val="2A274506"/>
    <w:rsid w:val="2A3987CA"/>
    <w:rsid w:val="2A480FAE"/>
    <w:rsid w:val="2A4AAB81"/>
    <w:rsid w:val="2A75D4F9"/>
    <w:rsid w:val="2A767DAC"/>
    <w:rsid w:val="2A7B2E1D"/>
    <w:rsid w:val="2A7DEB1B"/>
    <w:rsid w:val="2A852777"/>
    <w:rsid w:val="2A86822B"/>
    <w:rsid w:val="2AB5AA22"/>
    <w:rsid w:val="2AB79A8C"/>
    <w:rsid w:val="2ABF99DA"/>
    <w:rsid w:val="2AC6C7D4"/>
    <w:rsid w:val="2AC8E2F5"/>
    <w:rsid w:val="2AD08D54"/>
    <w:rsid w:val="2AD2F5F5"/>
    <w:rsid w:val="2AD7EB04"/>
    <w:rsid w:val="2AD963B9"/>
    <w:rsid w:val="2AE28949"/>
    <w:rsid w:val="2AEC507A"/>
    <w:rsid w:val="2B03B2C5"/>
    <w:rsid w:val="2B0B58EF"/>
    <w:rsid w:val="2B26E0D6"/>
    <w:rsid w:val="2B2DB258"/>
    <w:rsid w:val="2B31038D"/>
    <w:rsid w:val="2B3949FF"/>
    <w:rsid w:val="2B47A578"/>
    <w:rsid w:val="2B4CACF1"/>
    <w:rsid w:val="2B56AB81"/>
    <w:rsid w:val="2B6168B8"/>
    <w:rsid w:val="2B754E44"/>
    <w:rsid w:val="2B82551B"/>
    <w:rsid w:val="2B9657FD"/>
    <w:rsid w:val="2BA6D042"/>
    <w:rsid w:val="2BBFC3AB"/>
    <w:rsid w:val="2BC922A7"/>
    <w:rsid w:val="2BF2D585"/>
    <w:rsid w:val="2BF394DC"/>
    <w:rsid w:val="2C0D467D"/>
    <w:rsid w:val="2C1CF3CC"/>
    <w:rsid w:val="2C2DE0B8"/>
    <w:rsid w:val="2C33BA47"/>
    <w:rsid w:val="2C33C30C"/>
    <w:rsid w:val="2C3F6378"/>
    <w:rsid w:val="2C4CB7D5"/>
    <w:rsid w:val="2C63D0B6"/>
    <w:rsid w:val="2C7868AC"/>
    <w:rsid w:val="2C86902C"/>
    <w:rsid w:val="2C91C484"/>
    <w:rsid w:val="2CA1BEDB"/>
    <w:rsid w:val="2CADF402"/>
    <w:rsid w:val="2CCA37AB"/>
    <w:rsid w:val="2CCDAD24"/>
    <w:rsid w:val="2CE45A17"/>
    <w:rsid w:val="2CE498B2"/>
    <w:rsid w:val="2CED0397"/>
    <w:rsid w:val="2CFB2936"/>
    <w:rsid w:val="2CFBD53F"/>
    <w:rsid w:val="2CFFA745"/>
    <w:rsid w:val="2D03EC5A"/>
    <w:rsid w:val="2D12C48D"/>
    <w:rsid w:val="2D15E58B"/>
    <w:rsid w:val="2D1BD750"/>
    <w:rsid w:val="2D305458"/>
    <w:rsid w:val="2D372F6E"/>
    <w:rsid w:val="2D37DC83"/>
    <w:rsid w:val="2D3F73C9"/>
    <w:rsid w:val="2D41F900"/>
    <w:rsid w:val="2D429128"/>
    <w:rsid w:val="2D466FE2"/>
    <w:rsid w:val="2D5E9AC3"/>
    <w:rsid w:val="2D633C43"/>
    <w:rsid w:val="2D7FF702"/>
    <w:rsid w:val="2D819225"/>
    <w:rsid w:val="2D9B3D87"/>
    <w:rsid w:val="2DBBEF3F"/>
    <w:rsid w:val="2DC21687"/>
    <w:rsid w:val="2DC6E1D1"/>
    <w:rsid w:val="2DC8B6F6"/>
    <w:rsid w:val="2DCDAB82"/>
    <w:rsid w:val="2DD445FD"/>
    <w:rsid w:val="2DD48633"/>
    <w:rsid w:val="2DE62E49"/>
    <w:rsid w:val="2DF251BB"/>
    <w:rsid w:val="2E05A51E"/>
    <w:rsid w:val="2E071C26"/>
    <w:rsid w:val="2E0B50E4"/>
    <w:rsid w:val="2E0B9718"/>
    <w:rsid w:val="2E0EEAA3"/>
    <w:rsid w:val="2E15351B"/>
    <w:rsid w:val="2E4D9ED5"/>
    <w:rsid w:val="2E54A31E"/>
    <w:rsid w:val="2E6F7C16"/>
    <w:rsid w:val="2EA4FB80"/>
    <w:rsid w:val="2EA8D67E"/>
    <w:rsid w:val="2EACD293"/>
    <w:rsid w:val="2EAF5C29"/>
    <w:rsid w:val="2ED586FB"/>
    <w:rsid w:val="2EE047AE"/>
    <w:rsid w:val="2EF8C572"/>
    <w:rsid w:val="2F04C24D"/>
    <w:rsid w:val="2F0993B7"/>
    <w:rsid w:val="2F0E8645"/>
    <w:rsid w:val="2F106E05"/>
    <w:rsid w:val="2F129A71"/>
    <w:rsid w:val="2F13445F"/>
    <w:rsid w:val="2F1541D7"/>
    <w:rsid w:val="2F1596D8"/>
    <w:rsid w:val="2F51EFDD"/>
    <w:rsid w:val="2F564093"/>
    <w:rsid w:val="2F5DD0E6"/>
    <w:rsid w:val="2F6083DF"/>
    <w:rsid w:val="2F6696E6"/>
    <w:rsid w:val="2F700C30"/>
    <w:rsid w:val="2F86014B"/>
    <w:rsid w:val="2F88EC99"/>
    <w:rsid w:val="2F8B3870"/>
    <w:rsid w:val="2F8D7025"/>
    <w:rsid w:val="2F989F63"/>
    <w:rsid w:val="2F9AECCD"/>
    <w:rsid w:val="2FA239B6"/>
    <w:rsid w:val="2FA7DD40"/>
    <w:rsid w:val="2FAA9199"/>
    <w:rsid w:val="2FC51E09"/>
    <w:rsid w:val="2FCD9B2E"/>
    <w:rsid w:val="2FD03D4A"/>
    <w:rsid w:val="2FD1219E"/>
    <w:rsid w:val="2FD6549F"/>
    <w:rsid w:val="2FDB7A9F"/>
    <w:rsid w:val="2FE44494"/>
    <w:rsid w:val="2FF94C89"/>
    <w:rsid w:val="30185CC3"/>
    <w:rsid w:val="3023A8AF"/>
    <w:rsid w:val="30286A64"/>
    <w:rsid w:val="3035B742"/>
    <w:rsid w:val="305EFED6"/>
    <w:rsid w:val="306E3EB7"/>
    <w:rsid w:val="30824729"/>
    <w:rsid w:val="3083D48F"/>
    <w:rsid w:val="308A837E"/>
    <w:rsid w:val="30972775"/>
    <w:rsid w:val="30A51C68"/>
    <w:rsid w:val="30ADE128"/>
    <w:rsid w:val="30B8FC8D"/>
    <w:rsid w:val="30C6B7A9"/>
    <w:rsid w:val="30D242A8"/>
    <w:rsid w:val="30DB80DE"/>
    <w:rsid w:val="30E042AA"/>
    <w:rsid w:val="30E8599D"/>
    <w:rsid w:val="30F04A38"/>
    <w:rsid w:val="30F4248C"/>
    <w:rsid w:val="30F9F9DB"/>
    <w:rsid w:val="31012AA7"/>
    <w:rsid w:val="31013C6D"/>
    <w:rsid w:val="310DCA30"/>
    <w:rsid w:val="3110EBBF"/>
    <w:rsid w:val="311AB937"/>
    <w:rsid w:val="31283CFB"/>
    <w:rsid w:val="31289FD3"/>
    <w:rsid w:val="31461A87"/>
    <w:rsid w:val="314D075E"/>
    <w:rsid w:val="3156E9CD"/>
    <w:rsid w:val="315D9F5A"/>
    <w:rsid w:val="31634038"/>
    <w:rsid w:val="31816D8B"/>
    <w:rsid w:val="318B5B42"/>
    <w:rsid w:val="318D0B51"/>
    <w:rsid w:val="3190C090"/>
    <w:rsid w:val="319C6D81"/>
    <w:rsid w:val="31BA5F33"/>
    <w:rsid w:val="31CD6207"/>
    <w:rsid w:val="31D1678C"/>
    <w:rsid w:val="31E28DC5"/>
    <w:rsid w:val="31EB04A3"/>
    <w:rsid w:val="31F98CC3"/>
    <w:rsid w:val="323C5020"/>
    <w:rsid w:val="32424318"/>
    <w:rsid w:val="32518205"/>
    <w:rsid w:val="325BD145"/>
    <w:rsid w:val="325FD2A1"/>
    <w:rsid w:val="326E5367"/>
    <w:rsid w:val="32939CBA"/>
    <w:rsid w:val="32C70F43"/>
    <w:rsid w:val="32DC0CDB"/>
    <w:rsid w:val="32DFB474"/>
    <w:rsid w:val="32F2EA7E"/>
    <w:rsid w:val="32FB525E"/>
    <w:rsid w:val="33079CBE"/>
    <w:rsid w:val="331C76D6"/>
    <w:rsid w:val="33211510"/>
    <w:rsid w:val="3322D9C2"/>
    <w:rsid w:val="332F951E"/>
    <w:rsid w:val="333B073B"/>
    <w:rsid w:val="3346A13B"/>
    <w:rsid w:val="33511803"/>
    <w:rsid w:val="335B7A14"/>
    <w:rsid w:val="335E7377"/>
    <w:rsid w:val="336BA467"/>
    <w:rsid w:val="3388F994"/>
    <w:rsid w:val="338F26AB"/>
    <w:rsid w:val="339BFDB9"/>
    <w:rsid w:val="33A48B81"/>
    <w:rsid w:val="33A8D749"/>
    <w:rsid w:val="33AA3C99"/>
    <w:rsid w:val="33ABA2AA"/>
    <w:rsid w:val="33AD7729"/>
    <w:rsid w:val="33B74F19"/>
    <w:rsid w:val="33BD0AD4"/>
    <w:rsid w:val="33D614EC"/>
    <w:rsid w:val="33E6F59D"/>
    <w:rsid w:val="3405FD68"/>
    <w:rsid w:val="341EBD9A"/>
    <w:rsid w:val="342F38F4"/>
    <w:rsid w:val="3462258A"/>
    <w:rsid w:val="3464F63D"/>
    <w:rsid w:val="3468DDD9"/>
    <w:rsid w:val="3478212B"/>
    <w:rsid w:val="34792FF5"/>
    <w:rsid w:val="347DD4CE"/>
    <w:rsid w:val="348345F1"/>
    <w:rsid w:val="349FFCAA"/>
    <w:rsid w:val="34A6766A"/>
    <w:rsid w:val="34AD15DF"/>
    <w:rsid w:val="34ADC39D"/>
    <w:rsid w:val="34C7CE95"/>
    <w:rsid w:val="34F7D156"/>
    <w:rsid w:val="34F9FAB1"/>
    <w:rsid w:val="35006733"/>
    <w:rsid w:val="350111BA"/>
    <w:rsid w:val="35146C33"/>
    <w:rsid w:val="35289A74"/>
    <w:rsid w:val="35875AFC"/>
    <w:rsid w:val="359246B8"/>
    <w:rsid w:val="359C4601"/>
    <w:rsid w:val="35A305A5"/>
    <w:rsid w:val="35A5FE49"/>
    <w:rsid w:val="35A878D5"/>
    <w:rsid w:val="35AA5593"/>
    <w:rsid w:val="35E85306"/>
    <w:rsid w:val="35FF7AAE"/>
    <w:rsid w:val="36020F1B"/>
    <w:rsid w:val="360A6B0F"/>
    <w:rsid w:val="361E37CF"/>
    <w:rsid w:val="364B883D"/>
    <w:rsid w:val="366B4A99"/>
    <w:rsid w:val="367379D5"/>
    <w:rsid w:val="3677700A"/>
    <w:rsid w:val="3677E6A6"/>
    <w:rsid w:val="3682DA0C"/>
    <w:rsid w:val="3683EFE3"/>
    <w:rsid w:val="36908884"/>
    <w:rsid w:val="369F6FF8"/>
    <w:rsid w:val="36A7A706"/>
    <w:rsid w:val="36A8FA69"/>
    <w:rsid w:val="36AD8121"/>
    <w:rsid w:val="36AEDD1E"/>
    <w:rsid w:val="36B7E79F"/>
    <w:rsid w:val="36BD30EE"/>
    <w:rsid w:val="36C58296"/>
    <w:rsid w:val="36D42AAF"/>
    <w:rsid w:val="36DD3756"/>
    <w:rsid w:val="36E6AC4F"/>
    <w:rsid w:val="3701B829"/>
    <w:rsid w:val="3714A113"/>
    <w:rsid w:val="37191D24"/>
    <w:rsid w:val="37341D43"/>
    <w:rsid w:val="3735B2E8"/>
    <w:rsid w:val="374612B5"/>
    <w:rsid w:val="37542B86"/>
    <w:rsid w:val="37610363"/>
    <w:rsid w:val="376D676C"/>
    <w:rsid w:val="3786CDB5"/>
    <w:rsid w:val="378AF1BB"/>
    <w:rsid w:val="378ECCB0"/>
    <w:rsid w:val="37A0E7A5"/>
    <w:rsid w:val="37AD7BB3"/>
    <w:rsid w:val="37BB0BF9"/>
    <w:rsid w:val="37BB48DE"/>
    <w:rsid w:val="37D3F442"/>
    <w:rsid w:val="37D59780"/>
    <w:rsid w:val="37D8233D"/>
    <w:rsid w:val="37E15DE5"/>
    <w:rsid w:val="37E2DED0"/>
    <w:rsid w:val="37F5DDDB"/>
    <w:rsid w:val="380B5007"/>
    <w:rsid w:val="3810691A"/>
    <w:rsid w:val="3818CE1A"/>
    <w:rsid w:val="3823711D"/>
    <w:rsid w:val="3834D439"/>
    <w:rsid w:val="3836CE6A"/>
    <w:rsid w:val="385371FC"/>
    <w:rsid w:val="3857350F"/>
    <w:rsid w:val="38727D74"/>
    <w:rsid w:val="3872FD71"/>
    <w:rsid w:val="389983E0"/>
    <w:rsid w:val="38A5F61D"/>
    <w:rsid w:val="38AA1C00"/>
    <w:rsid w:val="38C5F5C2"/>
    <w:rsid w:val="38D84D2E"/>
    <w:rsid w:val="38D97414"/>
    <w:rsid w:val="390937CD"/>
    <w:rsid w:val="390F8CC8"/>
    <w:rsid w:val="391636EF"/>
    <w:rsid w:val="392A8A1E"/>
    <w:rsid w:val="393707EA"/>
    <w:rsid w:val="39370B44"/>
    <w:rsid w:val="3956A54D"/>
    <w:rsid w:val="3959E5D3"/>
    <w:rsid w:val="3960C200"/>
    <w:rsid w:val="3961C820"/>
    <w:rsid w:val="39662829"/>
    <w:rsid w:val="3966ED3A"/>
    <w:rsid w:val="3971C3A9"/>
    <w:rsid w:val="39781813"/>
    <w:rsid w:val="39A3FF80"/>
    <w:rsid w:val="39FEDE50"/>
    <w:rsid w:val="3A1E42A0"/>
    <w:rsid w:val="3A250AD6"/>
    <w:rsid w:val="3A338356"/>
    <w:rsid w:val="3A75B220"/>
    <w:rsid w:val="3A8049AD"/>
    <w:rsid w:val="3A875E8E"/>
    <w:rsid w:val="3A903380"/>
    <w:rsid w:val="3AA2B805"/>
    <w:rsid w:val="3AB0487D"/>
    <w:rsid w:val="3AB30D26"/>
    <w:rsid w:val="3ABAB25A"/>
    <w:rsid w:val="3AD0061E"/>
    <w:rsid w:val="3AD550F5"/>
    <w:rsid w:val="3AD8BDA2"/>
    <w:rsid w:val="3AE2A3AF"/>
    <w:rsid w:val="3AE464AE"/>
    <w:rsid w:val="3AED0BD1"/>
    <w:rsid w:val="3B0D1538"/>
    <w:rsid w:val="3B29B4CD"/>
    <w:rsid w:val="3B2AB394"/>
    <w:rsid w:val="3B2F7F8A"/>
    <w:rsid w:val="3B365E0B"/>
    <w:rsid w:val="3B492E6B"/>
    <w:rsid w:val="3B4AE2AE"/>
    <w:rsid w:val="3B4CCDD6"/>
    <w:rsid w:val="3B54FD83"/>
    <w:rsid w:val="3B56B977"/>
    <w:rsid w:val="3B598424"/>
    <w:rsid w:val="3B68EC3B"/>
    <w:rsid w:val="3B87D60A"/>
    <w:rsid w:val="3B90FF03"/>
    <w:rsid w:val="3BB7FDEC"/>
    <w:rsid w:val="3BC29357"/>
    <w:rsid w:val="3BCDBA98"/>
    <w:rsid w:val="3BCE2EAB"/>
    <w:rsid w:val="3BD063E4"/>
    <w:rsid w:val="3BD2857B"/>
    <w:rsid w:val="3BDCEC18"/>
    <w:rsid w:val="3BE34DD8"/>
    <w:rsid w:val="3C074379"/>
    <w:rsid w:val="3C0CC502"/>
    <w:rsid w:val="3C138700"/>
    <w:rsid w:val="3C18B48A"/>
    <w:rsid w:val="3C39CF95"/>
    <w:rsid w:val="3C3D900F"/>
    <w:rsid w:val="3C58D763"/>
    <w:rsid w:val="3C5AEC6B"/>
    <w:rsid w:val="3C693F92"/>
    <w:rsid w:val="3C7AA70F"/>
    <w:rsid w:val="3C7C4605"/>
    <w:rsid w:val="3C856122"/>
    <w:rsid w:val="3CEF9A19"/>
    <w:rsid w:val="3D1785E8"/>
    <w:rsid w:val="3D1AAD8A"/>
    <w:rsid w:val="3D35947F"/>
    <w:rsid w:val="3D386F09"/>
    <w:rsid w:val="3D39F0C1"/>
    <w:rsid w:val="3D3C3AEF"/>
    <w:rsid w:val="3D420AA6"/>
    <w:rsid w:val="3D425F05"/>
    <w:rsid w:val="3D43DF21"/>
    <w:rsid w:val="3D6767FC"/>
    <w:rsid w:val="3D8BAE16"/>
    <w:rsid w:val="3D9DDF7A"/>
    <w:rsid w:val="3DB660C1"/>
    <w:rsid w:val="3DC1A2CC"/>
    <w:rsid w:val="3DD59515"/>
    <w:rsid w:val="3DD5CF12"/>
    <w:rsid w:val="3DDF2AEC"/>
    <w:rsid w:val="3DDFCF4E"/>
    <w:rsid w:val="3E117267"/>
    <w:rsid w:val="3E142D18"/>
    <w:rsid w:val="3E2FBEB2"/>
    <w:rsid w:val="3E31785F"/>
    <w:rsid w:val="3E42D81A"/>
    <w:rsid w:val="3E692571"/>
    <w:rsid w:val="3E85180D"/>
    <w:rsid w:val="3E8ECA12"/>
    <w:rsid w:val="3E96240E"/>
    <w:rsid w:val="3EAC42DA"/>
    <w:rsid w:val="3EBA9C9D"/>
    <w:rsid w:val="3EBFD6E1"/>
    <w:rsid w:val="3EC774DB"/>
    <w:rsid w:val="3EE382BA"/>
    <w:rsid w:val="3EF644BC"/>
    <w:rsid w:val="3EFDF57C"/>
    <w:rsid w:val="3F137A04"/>
    <w:rsid w:val="3F1FF5AD"/>
    <w:rsid w:val="3F32AA88"/>
    <w:rsid w:val="3F33C347"/>
    <w:rsid w:val="3F3BE6C6"/>
    <w:rsid w:val="3F4A118A"/>
    <w:rsid w:val="3F560775"/>
    <w:rsid w:val="3F61D0E2"/>
    <w:rsid w:val="3F65F465"/>
    <w:rsid w:val="3F7AD9BE"/>
    <w:rsid w:val="3F82D810"/>
    <w:rsid w:val="3F882FDE"/>
    <w:rsid w:val="3F89D6F0"/>
    <w:rsid w:val="3F9878B7"/>
    <w:rsid w:val="3F9D7D8B"/>
    <w:rsid w:val="3F9DAA38"/>
    <w:rsid w:val="3F9F264A"/>
    <w:rsid w:val="3FA10F01"/>
    <w:rsid w:val="3FB2E394"/>
    <w:rsid w:val="3FB4B579"/>
    <w:rsid w:val="3FB97605"/>
    <w:rsid w:val="3FC1AC7A"/>
    <w:rsid w:val="3FCF8C62"/>
    <w:rsid w:val="3FD6B153"/>
    <w:rsid w:val="3FEFF23F"/>
    <w:rsid w:val="3FF9A0EE"/>
    <w:rsid w:val="40073E80"/>
    <w:rsid w:val="40159DB9"/>
    <w:rsid w:val="4020069A"/>
    <w:rsid w:val="402780C1"/>
    <w:rsid w:val="402EE7FF"/>
    <w:rsid w:val="40333CB0"/>
    <w:rsid w:val="40445972"/>
    <w:rsid w:val="405043C3"/>
    <w:rsid w:val="405EF1E0"/>
    <w:rsid w:val="405F5E76"/>
    <w:rsid w:val="4061D5C8"/>
    <w:rsid w:val="408FD1C5"/>
    <w:rsid w:val="4099EDDC"/>
    <w:rsid w:val="40BF032A"/>
    <w:rsid w:val="40C13BCE"/>
    <w:rsid w:val="40C242FE"/>
    <w:rsid w:val="411CD842"/>
    <w:rsid w:val="41358F03"/>
    <w:rsid w:val="41363DDD"/>
    <w:rsid w:val="4141982D"/>
    <w:rsid w:val="41428BB8"/>
    <w:rsid w:val="41451C51"/>
    <w:rsid w:val="414A8E13"/>
    <w:rsid w:val="414B3858"/>
    <w:rsid w:val="414D1C66"/>
    <w:rsid w:val="414F65C3"/>
    <w:rsid w:val="41651040"/>
    <w:rsid w:val="4169551B"/>
    <w:rsid w:val="4174979F"/>
    <w:rsid w:val="41785480"/>
    <w:rsid w:val="4178CD12"/>
    <w:rsid w:val="417D712B"/>
    <w:rsid w:val="418A85AD"/>
    <w:rsid w:val="418E7C2A"/>
    <w:rsid w:val="41A02238"/>
    <w:rsid w:val="41A0B4DB"/>
    <w:rsid w:val="41AF9E37"/>
    <w:rsid w:val="41BFB99D"/>
    <w:rsid w:val="41C24546"/>
    <w:rsid w:val="41F37DEE"/>
    <w:rsid w:val="42003BCE"/>
    <w:rsid w:val="4207F3DB"/>
    <w:rsid w:val="420C31CB"/>
    <w:rsid w:val="422465DD"/>
    <w:rsid w:val="423A3CEC"/>
    <w:rsid w:val="426F1756"/>
    <w:rsid w:val="4270815A"/>
    <w:rsid w:val="427CE1D7"/>
    <w:rsid w:val="428A24D5"/>
    <w:rsid w:val="4292BED4"/>
    <w:rsid w:val="429BCC0C"/>
    <w:rsid w:val="42A5DE18"/>
    <w:rsid w:val="42ADF339"/>
    <w:rsid w:val="42CD3E82"/>
    <w:rsid w:val="42CEBB73"/>
    <w:rsid w:val="42D97A1C"/>
    <w:rsid w:val="42DB3AB1"/>
    <w:rsid w:val="42F684F8"/>
    <w:rsid w:val="42F969A4"/>
    <w:rsid w:val="42FF00A6"/>
    <w:rsid w:val="4301159D"/>
    <w:rsid w:val="43098D12"/>
    <w:rsid w:val="430E1A99"/>
    <w:rsid w:val="4329D504"/>
    <w:rsid w:val="4332C29C"/>
    <w:rsid w:val="43494826"/>
    <w:rsid w:val="435027E4"/>
    <w:rsid w:val="4350A064"/>
    <w:rsid w:val="43529780"/>
    <w:rsid w:val="435E856D"/>
    <w:rsid w:val="436C8B5E"/>
    <w:rsid w:val="4387B303"/>
    <w:rsid w:val="43897A41"/>
    <w:rsid w:val="43B1214D"/>
    <w:rsid w:val="43C5D486"/>
    <w:rsid w:val="43C71046"/>
    <w:rsid w:val="43CA4C6E"/>
    <w:rsid w:val="43CEDFAE"/>
    <w:rsid w:val="43D07DD0"/>
    <w:rsid w:val="43E3C336"/>
    <w:rsid w:val="43EFB397"/>
    <w:rsid w:val="43F5401C"/>
    <w:rsid w:val="4424B247"/>
    <w:rsid w:val="4428E59E"/>
    <w:rsid w:val="444187E0"/>
    <w:rsid w:val="4442DF45"/>
    <w:rsid w:val="4448677C"/>
    <w:rsid w:val="444906E9"/>
    <w:rsid w:val="445CD6B6"/>
    <w:rsid w:val="4473BE54"/>
    <w:rsid w:val="4484FE23"/>
    <w:rsid w:val="448F975D"/>
    <w:rsid w:val="449538CD"/>
    <w:rsid w:val="449F382F"/>
    <w:rsid w:val="44A87985"/>
    <w:rsid w:val="44B1A11D"/>
    <w:rsid w:val="44C4C75A"/>
    <w:rsid w:val="44C516CB"/>
    <w:rsid w:val="44D661E2"/>
    <w:rsid w:val="44E3B248"/>
    <w:rsid w:val="44E5C65E"/>
    <w:rsid w:val="44EE99B9"/>
    <w:rsid w:val="453823BD"/>
    <w:rsid w:val="4538EC6B"/>
    <w:rsid w:val="4547D75B"/>
    <w:rsid w:val="454F45D3"/>
    <w:rsid w:val="45507EAD"/>
    <w:rsid w:val="456C3428"/>
    <w:rsid w:val="457B8FF6"/>
    <w:rsid w:val="45930D5B"/>
    <w:rsid w:val="459767EF"/>
    <w:rsid w:val="45A5F88B"/>
    <w:rsid w:val="45AB5EEF"/>
    <w:rsid w:val="45C42DCD"/>
    <w:rsid w:val="45D22427"/>
    <w:rsid w:val="45EB49C5"/>
    <w:rsid w:val="45EBFAA1"/>
    <w:rsid w:val="45F150F5"/>
    <w:rsid w:val="460ADCC1"/>
    <w:rsid w:val="460D16BE"/>
    <w:rsid w:val="461740E1"/>
    <w:rsid w:val="462CAD64"/>
    <w:rsid w:val="4634C4F4"/>
    <w:rsid w:val="46443AC1"/>
    <w:rsid w:val="466F77D2"/>
    <w:rsid w:val="4678A40F"/>
    <w:rsid w:val="468152F5"/>
    <w:rsid w:val="468D965F"/>
    <w:rsid w:val="4692D1E4"/>
    <w:rsid w:val="46933902"/>
    <w:rsid w:val="46B1A44E"/>
    <w:rsid w:val="46B6BE7D"/>
    <w:rsid w:val="46B7EFC9"/>
    <w:rsid w:val="46E875F0"/>
    <w:rsid w:val="46EB117F"/>
    <w:rsid w:val="46EF7194"/>
    <w:rsid w:val="46F431B4"/>
    <w:rsid w:val="4726093B"/>
    <w:rsid w:val="473500AD"/>
    <w:rsid w:val="473FDFAB"/>
    <w:rsid w:val="47404F35"/>
    <w:rsid w:val="47455BD6"/>
    <w:rsid w:val="4755E106"/>
    <w:rsid w:val="476C3D7A"/>
    <w:rsid w:val="476F72A1"/>
    <w:rsid w:val="4775CCDA"/>
    <w:rsid w:val="478E772A"/>
    <w:rsid w:val="478FA25D"/>
    <w:rsid w:val="47AB784F"/>
    <w:rsid w:val="47ADE2EE"/>
    <w:rsid w:val="47D22687"/>
    <w:rsid w:val="47D6B725"/>
    <w:rsid w:val="47DB2FBE"/>
    <w:rsid w:val="47F814B0"/>
    <w:rsid w:val="47F8191C"/>
    <w:rsid w:val="47FBE57E"/>
    <w:rsid w:val="47FD0EED"/>
    <w:rsid w:val="4801F317"/>
    <w:rsid w:val="481B6590"/>
    <w:rsid w:val="482E13B7"/>
    <w:rsid w:val="483E5F4B"/>
    <w:rsid w:val="48432774"/>
    <w:rsid w:val="485064CC"/>
    <w:rsid w:val="486B4A52"/>
    <w:rsid w:val="48836ED9"/>
    <w:rsid w:val="48936D8B"/>
    <w:rsid w:val="48946E36"/>
    <w:rsid w:val="48BC19E7"/>
    <w:rsid w:val="48BF05EC"/>
    <w:rsid w:val="48CA4847"/>
    <w:rsid w:val="48CEFBBE"/>
    <w:rsid w:val="48CF86C3"/>
    <w:rsid w:val="48E9FEBF"/>
    <w:rsid w:val="490730D3"/>
    <w:rsid w:val="490C05C1"/>
    <w:rsid w:val="491F5267"/>
    <w:rsid w:val="49279B6D"/>
    <w:rsid w:val="492CD8FF"/>
    <w:rsid w:val="492E9A3D"/>
    <w:rsid w:val="4931F000"/>
    <w:rsid w:val="4940B1A8"/>
    <w:rsid w:val="49482FFC"/>
    <w:rsid w:val="49626CB5"/>
    <w:rsid w:val="496F8C2F"/>
    <w:rsid w:val="497D8E6B"/>
    <w:rsid w:val="4984123E"/>
    <w:rsid w:val="4991F820"/>
    <w:rsid w:val="49A1969E"/>
    <w:rsid w:val="49BBF50B"/>
    <w:rsid w:val="49CFC0AA"/>
    <w:rsid w:val="49E2C014"/>
    <w:rsid w:val="49F9AC2C"/>
    <w:rsid w:val="49FB6FA0"/>
    <w:rsid w:val="4A022AF8"/>
    <w:rsid w:val="4A1273BF"/>
    <w:rsid w:val="4A12F5B3"/>
    <w:rsid w:val="4A3E6F3F"/>
    <w:rsid w:val="4A4B34D2"/>
    <w:rsid w:val="4A8943B8"/>
    <w:rsid w:val="4A9752FE"/>
    <w:rsid w:val="4A9AFC88"/>
    <w:rsid w:val="4AC79CFB"/>
    <w:rsid w:val="4AC7FFBA"/>
    <w:rsid w:val="4AE03130"/>
    <w:rsid w:val="4AF3117E"/>
    <w:rsid w:val="4AF81FF4"/>
    <w:rsid w:val="4B044E38"/>
    <w:rsid w:val="4B097EEE"/>
    <w:rsid w:val="4B241768"/>
    <w:rsid w:val="4B31DB0E"/>
    <w:rsid w:val="4B477A0B"/>
    <w:rsid w:val="4B484712"/>
    <w:rsid w:val="4B48DF21"/>
    <w:rsid w:val="4B538701"/>
    <w:rsid w:val="4B5EF174"/>
    <w:rsid w:val="4B696A66"/>
    <w:rsid w:val="4B7F0EDD"/>
    <w:rsid w:val="4B982964"/>
    <w:rsid w:val="4BB67524"/>
    <w:rsid w:val="4BD1E235"/>
    <w:rsid w:val="4BD4A770"/>
    <w:rsid w:val="4BD77F0A"/>
    <w:rsid w:val="4BE32A0D"/>
    <w:rsid w:val="4BF884FE"/>
    <w:rsid w:val="4C139609"/>
    <w:rsid w:val="4C21C0A5"/>
    <w:rsid w:val="4C535401"/>
    <w:rsid w:val="4C53D1A3"/>
    <w:rsid w:val="4C5E4603"/>
    <w:rsid w:val="4C6C0E40"/>
    <w:rsid w:val="4C756679"/>
    <w:rsid w:val="4C81B38E"/>
    <w:rsid w:val="4C8A8D40"/>
    <w:rsid w:val="4C9A3400"/>
    <w:rsid w:val="4C9C8D4C"/>
    <w:rsid w:val="4C9D270F"/>
    <w:rsid w:val="4CA02422"/>
    <w:rsid w:val="4CC636A9"/>
    <w:rsid w:val="4CC7DD96"/>
    <w:rsid w:val="4CF989AE"/>
    <w:rsid w:val="4CFA483C"/>
    <w:rsid w:val="4D108166"/>
    <w:rsid w:val="4D1D7B94"/>
    <w:rsid w:val="4D292650"/>
    <w:rsid w:val="4D2EE179"/>
    <w:rsid w:val="4D3613CC"/>
    <w:rsid w:val="4D5359F0"/>
    <w:rsid w:val="4D5CD03D"/>
    <w:rsid w:val="4D73059F"/>
    <w:rsid w:val="4D8C00D1"/>
    <w:rsid w:val="4D908ED8"/>
    <w:rsid w:val="4D983F51"/>
    <w:rsid w:val="4DA50E86"/>
    <w:rsid w:val="4DB6FB7D"/>
    <w:rsid w:val="4DB948FE"/>
    <w:rsid w:val="4DBDC53E"/>
    <w:rsid w:val="4DC9140B"/>
    <w:rsid w:val="4DCE4733"/>
    <w:rsid w:val="4DDF2313"/>
    <w:rsid w:val="4DE3CF26"/>
    <w:rsid w:val="4DF03B5F"/>
    <w:rsid w:val="4DFB034F"/>
    <w:rsid w:val="4DFD47AF"/>
    <w:rsid w:val="4E0477CA"/>
    <w:rsid w:val="4E16C6C4"/>
    <w:rsid w:val="4E288E5A"/>
    <w:rsid w:val="4E3AEF8E"/>
    <w:rsid w:val="4E3CED29"/>
    <w:rsid w:val="4E46C1B1"/>
    <w:rsid w:val="4E68EEF7"/>
    <w:rsid w:val="4E6CF28F"/>
    <w:rsid w:val="4E886862"/>
    <w:rsid w:val="4E88BA20"/>
    <w:rsid w:val="4E93EF48"/>
    <w:rsid w:val="4EA112E0"/>
    <w:rsid w:val="4EA37DA2"/>
    <w:rsid w:val="4EB1D440"/>
    <w:rsid w:val="4EB43F94"/>
    <w:rsid w:val="4EC2396A"/>
    <w:rsid w:val="4EC4F74E"/>
    <w:rsid w:val="4ED92F6E"/>
    <w:rsid w:val="4EE4A44D"/>
    <w:rsid w:val="4EE62B09"/>
    <w:rsid w:val="4EE64D90"/>
    <w:rsid w:val="4EFE5BAF"/>
    <w:rsid w:val="4F08DD64"/>
    <w:rsid w:val="4F1DCC37"/>
    <w:rsid w:val="4F290DE6"/>
    <w:rsid w:val="4F2AB4E9"/>
    <w:rsid w:val="4F45B8FC"/>
    <w:rsid w:val="4F62ECA9"/>
    <w:rsid w:val="4F88B547"/>
    <w:rsid w:val="4F8B43F7"/>
    <w:rsid w:val="4F8EFECA"/>
    <w:rsid w:val="4F9068F7"/>
    <w:rsid w:val="4F93FDF5"/>
    <w:rsid w:val="4F96009F"/>
    <w:rsid w:val="4F98C67F"/>
    <w:rsid w:val="4FC00530"/>
    <w:rsid w:val="4FD98842"/>
    <w:rsid w:val="4FEA2478"/>
    <w:rsid w:val="4FF2C57A"/>
    <w:rsid w:val="4FFDA225"/>
    <w:rsid w:val="500B0329"/>
    <w:rsid w:val="500E3148"/>
    <w:rsid w:val="50170FF4"/>
    <w:rsid w:val="501B3B88"/>
    <w:rsid w:val="50307D21"/>
    <w:rsid w:val="50337DF9"/>
    <w:rsid w:val="50355E82"/>
    <w:rsid w:val="50422167"/>
    <w:rsid w:val="5043136F"/>
    <w:rsid w:val="5049F7B9"/>
    <w:rsid w:val="50584D36"/>
    <w:rsid w:val="5062690D"/>
    <w:rsid w:val="506B9FB2"/>
    <w:rsid w:val="5080A1DD"/>
    <w:rsid w:val="508F549D"/>
    <w:rsid w:val="5091A325"/>
    <w:rsid w:val="509D73F7"/>
    <w:rsid w:val="50A0204E"/>
    <w:rsid w:val="50A7220E"/>
    <w:rsid w:val="50A7773B"/>
    <w:rsid w:val="50C65147"/>
    <w:rsid w:val="50CED500"/>
    <w:rsid w:val="50CF9DB5"/>
    <w:rsid w:val="50FE39D4"/>
    <w:rsid w:val="50FED0FB"/>
    <w:rsid w:val="51042FEF"/>
    <w:rsid w:val="51068696"/>
    <w:rsid w:val="5107BF82"/>
    <w:rsid w:val="510B4DE2"/>
    <w:rsid w:val="510E138A"/>
    <w:rsid w:val="51198C06"/>
    <w:rsid w:val="51233BB0"/>
    <w:rsid w:val="51532358"/>
    <w:rsid w:val="515C5075"/>
    <w:rsid w:val="515DFE63"/>
    <w:rsid w:val="516B7A79"/>
    <w:rsid w:val="5177E0C3"/>
    <w:rsid w:val="5180952A"/>
    <w:rsid w:val="518746C9"/>
    <w:rsid w:val="51EE5080"/>
    <w:rsid w:val="51EEA7D8"/>
    <w:rsid w:val="51EEC8BB"/>
    <w:rsid w:val="51F56642"/>
    <w:rsid w:val="51F7C4AF"/>
    <w:rsid w:val="51F80DF7"/>
    <w:rsid w:val="51F92721"/>
    <w:rsid w:val="520CAC3E"/>
    <w:rsid w:val="52191108"/>
    <w:rsid w:val="5227D23C"/>
    <w:rsid w:val="52373342"/>
    <w:rsid w:val="52442CAC"/>
    <w:rsid w:val="52483E5D"/>
    <w:rsid w:val="524E993C"/>
    <w:rsid w:val="5255EF0A"/>
    <w:rsid w:val="526BA0C4"/>
    <w:rsid w:val="5280E4FC"/>
    <w:rsid w:val="528727B0"/>
    <w:rsid w:val="528C0BB6"/>
    <w:rsid w:val="52931C56"/>
    <w:rsid w:val="5298CD4A"/>
    <w:rsid w:val="52B5B24F"/>
    <w:rsid w:val="52CE89C7"/>
    <w:rsid w:val="52D372FA"/>
    <w:rsid w:val="52D56EEE"/>
    <w:rsid w:val="52D807E5"/>
    <w:rsid w:val="52E189E6"/>
    <w:rsid w:val="52E51E00"/>
    <w:rsid w:val="52EA4952"/>
    <w:rsid w:val="52FEB83A"/>
    <w:rsid w:val="530214C2"/>
    <w:rsid w:val="5319A7C8"/>
    <w:rsid w:val="53208D3B"/>
    <w:rsid w:val="53288FED"/>
    <w:rsid w:val="532D025D"/>
    <w:rsid w:val="53315041"/>
    <w:rsid w:val="53484B3E"/>
    <w:rsid w:val="5355849D"/>
    <w:rsid w:val="5357E64F"/>
    <w:rsid w:val="5362865F"/>
    <w:rsid w:val="537325F9"/>
    <w:rsid w:val="5397545E"/>
    <w:rsid w:val="53A2CD2A"/>
    <w:rsid w:val="53AC313E"/>
    <w:rsid w:val="53BB36F8"/>
    <w:rsid w:val="53C13B83"/>
    <w:rsid w:val="53C22AC4"/>
    <w:rsid w:val="53D339CD"/>
    <w:rsid w:val="53D51E9D"/>
    <w:rsid w:val="53F21E0D"/>
    <w:rsid w:val="540EE155"/>
    <w:rsid w:val="5421FF42"/>
    <w:rsid w:val="543BDB8B"/>
    <w:rsid w:val="544751C0"/>
    <w:rsid w:val="544938BD"/>
    <w:rsid w:val="54506FBF"/>
    <w:rsid w:val="545585D2"/>
    <w:rsid w:val="545D18FB"/>
    <w:rsid w:val="546B1EC3"/>
    <w:rsid w:val="546D29B5"/>
    <w:rsid w:val="54A9B088"/>
    <w:rsid w:val="54BE95B2"/>
    <w:rsid w:val="54C7883D"/>
    <w:rsid w:val="54CC7E8F"/>
    <w:rsid w:val="54D042EB"/>
    <w:rsid w:val="54D2A8D2"/>
    <w:rsid w:val="54DB80A1"/>
    <w:rsid w:val="54E47ED0"/>
    <w:rsid w:val="54F2201D"/>
    <w:rsid w:val="54F8E9F6"/>
    <w:rsid w:val="5509506A"/>
    <w:rsid w:val="5509BCBD"/>
    <w:rsid w:val="550C6F0D"/>
    <w:rsid w:val="550DC555"/>
    <w:rsid w:val="550FF3A4"/>
    <w:rsid w:val="5521064E"/>
    <w:rsid w:val="5531D1A2"/>
    <w:rsid w:val="5545E9DE"/>
    <w:rsid w:val="555586D8"/>
    <w:rsid w:val="559177A9"/>
    <w:rsid w:val="559954B5"/>
    <w:rsid w:val="559A6DFE"/>
    <w:rsid w:val="55A377A2"/>
    <w:rsid w:val="55AE2622"/>
    <w:rsid w:val="55AF9176"/>
    <w:rsid w:val="55BAFB69"/>
    <w:rsid w:val="55C0065B"/>
    <w:rsid w:val="55C28345"/>
    <w:rsid w:val="55C517A0"/>
    <w:rsid w:val="55DAA93F"/>
    <w:rsid w:val="55E746AD"/>
    <w:rsid w:val="55ECA3C8"/>
    <w:rsid w:val="55EE9439"/>
    <w:rsid w:val="55F58380"/>
    <w:rsid w:val="55F7CA8E"/>
    <w:rsid w:val="55FA4CF9"/>
    <w:rsid w:val="561BD05B"/>
    <w:rsid w:val="5627A02A"/>
    <w:rsid w:val="563A3154"/>
    <w:rsid w:val="5651BE18"/>
    <w:rsid w:val="5656C91D"/>
    <w:rsid w:val="565F148C"/>
    <w:rsid w:val="5685E9C7"/>
    <w:rsid w:val="56A8FCD7"/>
    <w:rsid w:val="56AFEC56"/>
    <w:rsid w:val="56B08792"/>
    <w:rsid w:val="56CEF520"/>
    <w:rsid w:val="56D6339A"/>
    <w:rsid w:val="56F5C0DE"/>
    <w:rsid w:val="571D44F3"/>
    <w:rsid w:val="571F55E0"/>
    <w:rsid w:val="572AC3CF"/>
    <w:rsid w:val="574A30E3"/>
    <w:rsid w:val="575BE78C"/>
    <w:rsid w:val="57698919"/>
    <w:rsid w:val="577F26A5"/>
    <w:rsid w:val="578A35D5"/>
    <w:rsid w:val="57A4DC9A"/>
    <w:rsid w:val="57A80C83"/>
    <w:rsid w:val="57B6CD33"/>
    <w:rsid w:val="57CCB6A0"/>
    <w:rsid w:val="57D55E78"/>
    <w:rsid w:val="57D9B801"/>
    <w:rsid w:val="57E036F1"/>
    <w:rsid w:val="57EFC384"/>
    <w:rsid w:val="57F93F91"/>
    <w:rsid w:val="58186EDB"/>
    <w:rsid w:val="58265CE9"/>
    <w:rsid w:val="582A379C"/>
    <w:rsid w:val="582D4DB1"/>
    <w:rsid w:val="5837E378"/>
    <w:rsid w:val="58587425"/>
    <w:rsid w:val="58734581"/>
    <w:rsid w:val="58751CFA"/>
    <w:rsid w:val="587E2876"/>
    <w:rsid w:val="5885A7E9"/>
    <w:rsid w:val="5894DF28"/>
    <w:rsid w:val="589C39AE"/>
    <w:rsid w:val="58AC4D7C"/>
    <w:rsid w:val="58B5659F"/>
    <w:rsid w:val="58BCF9EE"/>
    <w:rsid w:val="58C0108E"/>
    <w:rsid w:val="58C06B8D"/>
    <w:rsid w:val="58ECE027"/>
    <w:rsid w:val="58F2FF24"/>
    <w:rsid w:val="590609FF"/>
    <w:rsid w:val="5910DB86"/>
    <w:rsid w:val="5919F157"/>
    <w:rsid w:val="591EEF5A"/>
    <w:rsid w:val="5927BC5A"/>
    <w:rsid w:val="592F40DD"/>
    <w:rsid w:val="59306E59"/>
    <w:rsid w:val="59318BE1"/>
    <w:rsid w:val="593359BF"/>
    <w:rsid w:val="593EEB42"/>
    <w:rsid w:val="5944B9AF"/>
    <w:rsid w:val="59671D1E"/>
    <w:rsid w:val="59687075"/>
    <w:rsid w:val="596F242E"/>
    <w:rsid w:val="597F50DB"/>
    <w:rsid w:val="599C5EB3"/>
    <w:rsid w:val="59AE6D37"/>
    <w:rsid w:val="59BDC37B"/>
    <w:rsid w:val="59E05F25"/>
    <w:rsid w:val="59E664F7"/>
    <w:rsid w:val="59F6917B"/>
    <w:rsid w:val="5A177F0E"/>
    <w:rsid w:val="5A2BC3CC"/>
    <w:rsid w:val="5A41DBB6"/>
    <w:rsid w:val="5A42CB5A"/>
    <w:rsid w:val="5A4329CD"/>
    <w:rsid w:val="5A47C035"/>
    <w:rsid w:val="5A501A98"/>
    <w:rsid w:val="5A52C08D"/>
    <w:rsid w:val="5A54E5B5"/>
    <w:rsid w:val="5A553A42"/>
    <w:rsid w:val="5A69D19A"/>
    <w:rsid w:val="5A8AF206"/>
    <w:rsid w:val="5A9931A0"/>
    <w:rsid w:val="5AA97B94"/>
    <w:rsid w:val="5AC014EB"/>
    <w:rsid w:val="5ACF98C5"/>
    <w:rsid w:val="5ADBB09F"/>
    <w:rsid w:val="5AF6EB53"/>
    <w:rsid w:val="5B0EA8D9"/>
    <w:rsid w:val="5B1F6B6B"/>
    <w:rsid w:val="5B22B200"/>
    <w:rsid w:val="5B241E9B"/>
    <w:rsid w:val="5B44BCBF"/>
    <w:rsid w:val="5B532A3E"/>
    <w:rsid w:val="5B588CDF"/>
    <w:rsid w:val="5B627FF8"/>
    <w:rsid w:val="5BB4BD70"/>
    <w:rsid w:val="5BC153BC"/>
    <w:rsid w:val="5BC6CDE5"/>
    <w:rsid w:val="5BCEF23F"/>
    <w:rsid w:val="5BDB8D35"/>
    <w:rsid w:val="5BE93A4A"/>
    <w:rsid w:val="5BE9A0E6"/>
    <w:rsid w:val="5BF08057"/>
    <w:rsid w:val="5BF168D3"/>
    <w:rsid w:val="5BF9A088"/>
    <w:rsid w:val="5C10F43B"/>
    <w:rsid w:val="5C251BBE"/>
    <w:rsid w:val="5C37380E"/>
    <w:rsid w:val="5C5290C7"/>
    <w:rsid w:val="5C589744"/>
    <w:rsid w:val="5C609E4B"/>
    <w:rsid w:val="5C62CD05"/>
    <w:rsid w:val="5C630A7C"/>
    <w:rsid w:val="5C82D595"/>
    <w:rsid w:val="5C89A9EB"/>
    <w:rsid w:val="5C8C35B4"/>
    <w:rsid w:val="5C907D43"/>
    <w:rsid w:val="5CA0B10A"/>
    <w:rsid w:val="5CA8F04F"/>
    <w:rsid w:val="5CAE563B"/>
    <w:rsid w:val="5CB3D4F9"/>
    <w:rsid w:val="5CB6A6A6"/>
    <w:rsid w:val="5CC19B1A"/>
    <w:rsid w:val="5CCB9736"/>
    <w:rsid w:val="5CDEF2A8"/>
    <w:rsid w:val="5CECF2EC"/>
    <w:rsid w:val="5CF8B367"/>
    <w:rsid w:val="5D263394"/>
    <w:rsid w:val="5D4C6F68"/>
    <w:rsid w:val="5D4F0BBB"/>
    <w:rsid w:val="5D4FA83F"/>
    <w:rsid w:val="5D5A7FEE"/>
    <w:rsid w:val="5D616AFA"/>
    <w:rsid w:val="5D7B82CE"/>
    <w:rsid w:val="5DA9A120"/>
    <w:rsid w:val="5DAE8967"/>
    <w:rsid w:val="5DC3F348"/>
    <w:rsid w:val="5DDEBC05"/>
    <w:rsid w:val="5DE2B099"/>
    <w:rsid w:val="5DEFE7D0"/>
    <w:rsid w:val="5DFA84CE"/>
    <w:rsid w:val="5E1AB609"/>
    <w:rsid w:val="5E23C40A"/>
    <w:rsid w:val="5E2D9476"/>
    <w:rsid w:val="5E31F997"/>
    <w:rsid w:val="5E35B023"/>
    <w:rsid w:val="5E491503"/>
    <w:rsid w:val="5E4DD10B"/>
    <w:rsid w:val="5E51FE27"/>
    <w:rsid w:val="5E54A37C"/>
    <w:rsid w:val="5E5F22F0"/>
    <w:rsid w:val="5E6B1BAF"/>
    <w:rsid w:val="5E6DD8C1"/>
    <w:rsid w:val="5E885129"/>
    <w:rsid w:val="5E9777B3"/>
    <w:rsid w:val="5E978A57"/>
    <w:rsid w:val="5EA07702"/>
    <w:rsid w:val="5EB12AF1"/>
    <w:rsid w:val="5EBB3F37"/>
    <w:rsid w:val="5EBF8E55"/>
    <w:rsid w:val="5EC70E46"/>
    <w:rsid w:val="5ED89DC2"/>
    <w:rsid w:val="5EF7E989"/>
    <w:rsid w:val="5EFD4E5F"/>
    <w:rsid w:val="5F2562DA"/>
    <w:rsid w:val="5F28A0C8"/>
    <w:rsid w:val="5F2F05C3"/>
    <w:rsid w:val="5F437064"/>
    <w:rsid w:val="5F4EEF73"/>
    <w:rsid w:val="5F504E09"/>
    <w:rsid w:val="5F596AE6"/>
    <w:rsid w:val="5F68BF3A"/>
    <w:rsid w:val="5F738C47"/>
    <w:rsid w:val="5F88F94A"/>
    <w:rsid w:val="5F9DCC09"/>
    <w:rsid w:val="5FBA3D90"/>
    <w:rsid w:val="5FC39AF2"/>
    <w:rsid w:val="5FCE0DA4"/>
    <w:rsid w:val="5FCFF2A9"/>
    <w:rsid w:val="5FDB4067"/>
    <w:rsid w:val="5FDD42A0"/>
    <w:rsid w:val="5FEB0ECE"/>
    <w:rsid w:val="5FF52076"/>
    <w:rsid w:val="5FF98629"/>
    <w:rsid w:val="60026B9B"/>
    <w:rsid w:val="60095A50"/>
    <w:rsid w:val="60171CE8"/>
    <w:rsid w:val="601F071D"/>
    <w:rsid w:val="603665A6"/>
    <w:rsid w:val="603A57F6"/>
    <w:rsid w:val="6074904D"/>
    <w:rsid w:val="60768F5F"/>
    <w:rsid w:val="60787151"/>
    <w:rsid w:val="607D1C2C"/>
    <w:rsid w:val="60CA79C3"/>
    <w:rsid w:val="60E20DBA"/>
    <w:rsid w:val="60EAB65B"/>
    <w:rsid w:val="60EED8DC"/>
    <w:rsid w:val="60F8FF5B"/>
    <w:rsid w:val="6111CC47"/>
    <w:rsid w:val="6122D875"/>
    <w:rsid w:val="613B415D"/>
    <w:rsid w:val="6165F8DF"/>
    <w:rsid w:val="616C95AB"/>
    <w:rsid w:val="616D8EDE"/>
    <w:rsid w:val="61722046"/>
    <w:rsid w:val="617B2EFF"/>
    <w:rsid w:val="6197A630"/>
    <w:rsid w:val="61A0E5DC"/>
    <w:rsid w:val="61A31282"/>
    <w:rsid w:val="61B33D70"/>
    <w:rsid w:val="61BE3DF7"/>
    <w:rsid w:val="61DB0C89"/>
    <w:rsid w:val="6202F7A1"/>
    <w:rsid w:val="6206B6DB"/>
    <w:rsid w:val="6225FE7B"/>
    <w:rsid w:val="62292BF2"/>
    <w:rsid w:val="622D5BB6"/>
    <w:rsid w:val="624670D4"/>
    <w:rsid w:val="6252B167"/>
    <w:rsid w:val="625814A1"/>
    <w:rsid w:val="626B8EDA"/>
    <w:rsid w:val="62D24A04"/>
    <w:rsid w:val="62DC2CFF"/>
    <w:rsid w:val="62E23983"/>
    <w:rsid w:val="62F6CA31"/>
    <w:rsid w:val="631A6E5F"/>
    <w:rsid w:val="6337C078"/>
    <w:rsid w:val="633CF982"/>
    <w:rsid w:val="634B9EBF"/>
    <w:rsid w:val="63534CF1"/>
    <w:rsid w:val="636E6F8A"/>
    <w:rsid w:val="636EEA14"/>
    <w:rsid w:val="6374091F"/>
    <w:rsid w:val="6375A01F"/>
    <w:rsid w:val="63764BE0"/>
    <w:rsid w:val="638F0A49"/>
    <w:rsid w:val="63930CFA"/>
    <w:rsid w:val="6393BF1E"/>
    <w:rsid w:val="63DD6763"/>
    <w:rsid w:val="63F16544"/>
    <w:rsid w:val="63F58F6C"/>
    <w:rsid w:val="64021F2D"/>
    <w:rsid w:val="64031AE8"/>
    <w:rsid w:val="640900D0"/>
    <w:rsid w:val="64405871"/>
    <w:rsid w:val="644E778A"/>
    <w:rsid w:val="6457D7A7"/>
    <w:rsid w:val="64718016"/>
    <w:rsid w:val="64801CA9"/>
    <w:rsid w:val="6497EF53"/>
    <w:rsid w:val="64A0E95D"/>
    <w:rsid w:val="64B661EE"/>
    <w:rsid w:val="64B8EA2E"/>
    <w:rsid w:val="64C02D0A"/>
    <w:rsid w:val="64C593BC"/>
    <w:rsid w:val="64D02B63"/>
    <w:rsid w:val="64E295DD"/>
    <w:rsid w:val="64E53708"/>
    <w:rsid w:val="64F9192D"/>
    <w:rsid w:val="652AF4C1"/>
    <w:rsid w:val="655B00D5"/>
    <w:rsid w:val="655F3E27"/>
    <w:rsid w:val="656A0C0D"/>
    <w:rsid w:val="656DD041"/>
    <w:rsid w:val="656F76DC"/>
    <w:rsid w:val="6582A992"/>
    <w:rsid w:val="658CA4EC"/>
    <w:rsid w:val="658F1796"/>
    <w:rsid w:val="65A6E8BF"/>
    <w:rsid w:val="65A94835"/>
    <w:rsid w:val="65ABCDC6"/>
    <w:rsid w:val="65ACF0AE"/>
    <w:rsid w:val="65B41638"/>
    <w:rsid w:val="65B994C8"/>
    <w:rsid w:val="65B9E3E8"/>
    <w:rsid w:val="65C31E16"/>
    <w:rsid w:val="65E4E40C"/>
    <w:rsid w:val="660AB6BE"/>
    <w:rsid w:val="66109E70"/>
    <w:rsid w:val="6620D4CC"/>
    <w:rsid w:val="66280C53"/>
    <w:rsid w:val="663099F5"/>
    <w:rsid w:val="6648024E"/>
    <w:rsid w:val="66516C94"/>
    <w:rsid w:val="665F0A35"/>
    <w:rsid w:val="666B7883"/>
    <w:rsid w:val="6681E463"/>
    <w:rsid w:val="668DA305"/>
    <w:rsid w:val="668EBFF9"/>
    <w:rsid w:val="6694E0D1"/>
    <w:rsid w:val="66AA776C"/>
    <w:rsid w:val="66BF9536"/>
    <w:rsid w:val="66CF4143"/>
    <w:rsid w:val="66D06ABD"/>
    <w:rsid w:val="66D9C57E"/>
    <w:rsid w:val="66E32B37"/>
    <w:rsid w:val="66EA7D35"/>
    <w:rsid w:val="66F857A0"/>
    <w:rsid w:val="6707612E"/>
    <w:rsid w:val="671161C7"/>
    <w:rsid w:val="671938E3"/>
    <w:rsid w:val="672192EE"/>
    <w:rsid w:val="672547B6"/>
    <w:rsid w:val="673457D0"/>
    <w:rsid w:val="674C40E2"/>
    <w:rsid w:val="6750E0AC"/>
    <w:rsid w:val="67595444"/>
    <w:rsid w:val="67610F7C"/>
    <w:rsid w:val="67641F52"/>
    <w:rsid w:val="6769408B"/>
    <w:rsid w:val="676FE000"/>
    <w:rsid w:val="677EE0DA"/>
    <w:rsid w:val="6788AB66"/>
    <w:rsid w:val="67A6A07C"/>
    <w:rsid w:val="67BEB82D"/>
    <w:rsid w:val="67FEE595"/>
    <w:rsid w:val="6804A4B7"/>
    <w:rsid w:val="68184BB7"/>
    <w:rsid w:val="6822EAB7"/>
    <w:rsid w:val="682B2AC6"/>
    <w:rsid w:val="683393A5"/>
    <w:rsid w:val="6836A827"/>
    <w:rsid w:val="6849D006"/>
    <w:rsid w:val="684AE09D"/>
    <w:rsid w:val="6852E5ED"/>
    <w:rsid w:val="6858B0F2"/>
    <w:rsid w:val="6868BA34"/>
    <w:rsid w:val="6881BE54"/>
    <w:rsid w:val="68AB9D3B"/>
    <w:rsid w:val="68C91773"/>
    <w:rsid w:val="68CC5F6A"/>
    <w:rsid w:val="68CCC2C9"/>
    <w:rsid w:val="68EBF093"/>
    <w:rsid w:val="6905F027"/>
    <w:rsid w:val="69135C51"/>
    <w:rsid w:val="691EE6AF"/>
    <w:rsid w:val="692FECCD"/>
    <w:rsid w:val="693A1A30"/>
    <w:rsid w:val="694AC34F"/>
    <w:rsid w:val="694C22DB"/>
    <w:rsid w:val="69565BFE"/>
    <w:rsid w:val="69869E8E"/>
    <w:rsid w:val="6988B7CB"/>
    <w:rsid w:val="698CEF90"/>
    <w:rsid w:val="6990B6E4"/>
    <w:rsid w:val="69A046C7"/>
    <w:rsid w:val="69A25228"/>
    <w:rsid w:val="69A679E9"/>
    <w:rsid w:val="69A75A87"/>
    <w:rsid w:val="69BC09F5"/>
    <w:rsid w:val="69C706AF"/>
    <w:rsid w:val="69C73785"/>
    <w:rsid w:val="69D38B2F"/>
    <w:rsid w:val="69E6665F"/>
    <w:rsid w:val="69F277E3"/>
    <w:rsid w:val="69F2ADE6"/>
    <w:rsid w:val="69F8F96D"/>
    <w:rsid w:val="6A21E083"/>
    <w:rsid w:val="6A43EDC8"/>
    <w:rsid w:val="6A61AF8E"/>
    <w:rsid w:val="6A678B53"/>
    <w:rsid w:val="6A9BAD5F"/>
    <w:rsid w:val="6ABA26BD"/>
    <w:rsid w:val="6ACCA5AE"/>
    <w:rsid w:val="6AE5775B"/>
    <w:rsid w:val="6AE969DB"/>
    <w:rsid w:val="6AF9303D"/>
    <w:rsid w:val="6B062DDC"/>
    <w:rsid w:val="6B0B575F"/>
    <w:rsid w:val="6B120ADA"/>
    <w:rsid w:val="6B1AE423"/>
    <w:rsid w:val="6B1B5526"/>
    <w:rsid w:val="6B31C658"/>
    <w:rsid w:val="6B34A61B"/>
    <w:rsid w:val="6B37A394"/>
    <w:rsid w:val="6B652B17"/>
    <w:rsid w:val="6B7778B9"/>
    <w:rsid w:val="6B789974"/>
    <w:rsid w:val="6B87C279"/>
    <w:rsid w:val="6B936D91"/>
    <w:rsid w:val="6B9EC84B"/>
    <w:rsid w:val="6BA751B2"/>
    <w:rsid w:val="6BB9D14D"/>
    <w:rsid w:val="6BDC70A3"/>
    <w:rsid w:val="6BE1B85E"/>
    <w:rsid w:val="6BE300B5"/>
    <w:rsid w:val="6BF6B4D6"/>
    <w:rsid w:val="6BFE5D53"/>
    <w:rsid w:val="6C168C77"/>
    <w:rsid w:val="6C1BBDAB"/>
    <w:rsid w:val="6C2E1DE7"/>
    <w:rsid w:val="6C2F15F8"/>
    <w:rsid w:val="6C32F348"/>
    <w:rsid w:val="6C3A3C4C"/>
    <w:rsid w:val="6C4EA855"/>
    <w:rsid w:val="6C4F2696"/>
    <w:rsid w:val="6C5D2B08"/>
    <w:rsid w:val="6C61E8CC"/>
    <w:rsid w:val="6C640C58"/>
    <w:rsid w:val="6C68E21D"/>
    <w:rsid w:val="6C70FE07"/>
    <w:rsid w:val="6C788613"/>
    <w:rsid w:val="6C7C8AFE"/>
    <w:rsid w:val="6C7E6EE4"/>
    <w:rsid w:val="6C8147BC"/>
    <w:rsid w:val="6C864F34"/>
    <w:rsid w:val="6C884E5B"/>
    <w:rsid w:val="6C92FB7E"/>
    <w:rsid w:val="6C9E9890"/>
    <w:rsid w:val="6CA0A739"/>
    <w:rsid w:val="6CA296AF"/>
    <w:rsid w:val="6CABA525"/>
    <w:rsid w:val="6CC05367"/>
    <w:rsid w:val="6CC13F0F"/>
    <w:rsid w:val="6CCD9DA3"/>
    <w:rsid w:val="6CCFEDBA"/>
    <w:rsid w:val="6CD076AC"/>
    <w:rsid w:val="6CDB3F74"/>
    <w:rsid w:val="6CF8E920"/>
    <w:rsid w:val="6D0DC7E1"/>
    <w:rsid w:val="6D1A49F7"/>
    <w:rsid w:val="6D1A9131"/>
    <w:rsid w:val="6D237C55"/>
    <w:rsid w:val="6D239D7F"/>
    <w:rsid w:val="6D257525"/>
    <w:rsid w:val="6D321B96"/>
    <w:rsid w:val="6D423C1B"/>
    <w:rsid w:val="6D424514"/>
    <w:rsid w:val="6D54ECA6"/>
    <w:rsid w:val="6D562B78"/>
    <w:rsid w:val="6D618936"/>
    <w:rsid w:val="6D61A636"/>
    <w:rsid w:val="6D6DF263"/>
    <w:rsid w:val="6D7A387E"/>
    <w:rsid w:val="6D9C9A96"/>
    <w:rsid w:val="6DAA1BE4"/>
    <w:rsid w:val="6DCA06E1"/>
    <w:rsid w:val="6DCCDDCE"/>
    <w:rsid w:val="6DD347FE"/>
    <w:rsid w:val="6E0E252F"/>
    <w:rsid w:val="6E0F514F"/>
    <w:rsid w:val="6E1D181D"/>
    <w:rsid w:val="6E1F9406"/>
    <w:rsid w:val="6E318CB5"/>
    <w:rsid w:val="6E459CA0"/>
    <w:rsid w:val="6E66C13F"/>
    <w:rsid w:val="6E726DBE"/>
    <w:rsid w:val="6E755DBD"/>
    <w:rsid w:val="6E796606"/>
    <w:rsid w:val="6E858837"/>
    <w:rsid w:val="6E912096"/>
    <w:rsid w:val="6E94CB16"/>
    <w:rsid w:val="6E9BF760"/>
    <w:rsid w:val="6E9D2037"/>
    <w:rsid w:val="6EA64F91"/>
    <w:rsid w:val="6EBA5F08"/>
    <w:rsid w:val="6EC0D10C"/>
    <w:rsid w:val="6ECE10A3"/>
    <w:rsid w:val="6EEBD65B"/>
    <w:rsid w:val="6EFA3BA4"/>
    <w:rsid w:val="6F048651"/>
    <w:rsid w:val="6F0504A1"/>
    <w:rsid w:val="6F0D930C"/>
    <w:rsid w:val="6F1CB095"/>
    <w:rsid w:val="6F3E0905"/>
    <w:rsid w:val="6F40F990"/>
    <w:rsid w:val="6F450707"/>
    <w:rsid w:val="6F472C53"/>
    <w:rsid w:val="6F495899"/>
    <w:rsid w:val="6F4A4C5A"/>
    <w:rsid w:val="6F5553F7"/>
    <w:rsid w:val="6F62BF91"/>
    <w:rsid w:val="6F691C05"/>
    <w:rsid w:val="6F73E0F4"/>
    <w:rsid w:val="6F771AA4"/>
    <w:rsid w:val="6F845C71"/>
    <w:rsid w:val="6F9BA3AF"/>
    <w:rsid w:val="6FA72F40"/>
    <w:rsid w:val="6FA8B9A3"/>
    <w:rsid w:val="6FBB414B"/>
    <w:rsid w:val="6FBEC131"/>
    <w:rsid w:val="6FC1F60F"/>
    <w:rsid w:val="6FCC05DB"/>
    <w:rsid w:val="6FDA69C1"/>
    <w:rsid w:val="6FE4ED3B"/>
    <w:rsid w:val="6FF4DBC4"/>
    <w:rsid w:val="700BE3EA"/>
    <w:rsid w:val="700DA7B6"/>
    <w:rsid w:val="701EE813"/>
    <w:rsid w:val="70301167"/>
    <w:rsid w:val="7031F853"/>
    <w:rsid w:val="703FFBF8"/>
    <w:rsid w:val="70622867"/>
    <w:rsid w:val="706B0143"/>
    <w:rsid w:val="70704719"/>
    <w:rsid w:val="707945BA"/>
    <w:rsid w:val="7092E4E7"/>
    <w:rsid w:val="709565CA"/>
    <w:rsid w:val="70A2D45B"/>
    <w:rsid w:val="70ABAF7C"/>
    <w:rsid w:val="70DA828E"/>
    <w:rsid w:val="70DF7DA6"/>
    <w:rsid w:val="70E3F765"/>
    <w:rsid w:val="70F0D6D1"/>
    <w:rsid w:val="70F9647E"/>
    <w:rsid w:val="71010BCD"/>
    <w:rsid w:val="71071E53"/>
    <w:rsid w:val="7118A375"/>
    <w:rsid w:val="71383BCB"/>
    <w:rsid w:val="7144FBE2"/>
    <w:rsid w:val="71465A1F"/>
    <w:rsid w:val="71625DBC"/>
    <w:rsid w:val="71633B41"/>
    <w:rsid w:val="71645AF2"/>
    <w:rsid w:val="71692A48"/>
    <w:rsid w:val="7180E9D2"/>
    <w:rsid w:val="71A4201E"/>
    <w:rsid w:val="71B77566"/>
    <w:rsid w:val="71BC9E59"/>
    <w:rsid w:val="71BCDC99"/>
    <w:rsid w:val="71C47C01"/>
    <w:rsid w:val="71C6E77D"/>
    <w:rsid w:val="71CE2B83"/>
    <w:rsid w:val="71D78E0C"/>
    <w:rsid w:val="7207FFA1"/>
    <w:rsid w:val="72266684"/>
    <w:rsid w:val="7227C77D"/>
    <w:rsid w:val="7235DF51"/>
    <w:rsid w:val="72394A76"/>
    <w:rsid w:val="724ACF24"/>
    <w:rsid w:val="72592D12"/>
    <w:rsid w:val="726885F8"/>
    <w:rsid w:val="726E23AD"/>
    <w:rsid w:val="727AD629"/>
    <w:rsid w:val="727B3D31"/>
    <w:rsid w:val="72836C02"/>
    <w:rsid w:val="728376C3"/>
    <w:rsid w:val="72840758"/>
    <w:rsid w:val="72B83828"/>
    <w:rsid w:val="72E5E951"/>
    <w:rsid w:val="730E6D79"/>
    <w:rsid w:val="730EFD7C"/>
    <w:rsid w:val="733AD83A"/>
    <w:rsid w:val="733F7B23"/>
    <w:rsid w:val="7340AA3E"/>
    <w:rsid w:val="734F3F3D"/>
    <w:rsid w:val="736125C7"/>
    <w:rsid w:val="736840E4"/>
    <w:rsid w:val="737935FD"/>
    <w:rsid w:val="738BEDF0"/>
    <w:rsid w:val="7397F444"/>
    <w:rsid w:val="73A9B00C"/>
    <w:rsid w:val="73AEE0B7"/>
    <w:rsid w:val="73B91458"/>
    <w:rsid w:val="73BFFD94"/>
    <w:rsid w:val="73C14990"/>
    <w:rsid w:val="73D1D7A9"/>
    <w:rsid w:val="73D2181F"/>
    <w:rsid w:val="73F8A3D1"/>
    <w:rsid w:val="74089E74"/>
    <w:rsid w:val="740E40D0"/>
    <w:rsid w:val="741545C7"/>
    <w:rsid w:val="741B6178"/>
    <w:rsid w:val="74322267"/>
    <w:rsid w:val="74450832"/>
    <w:rsid w:val="7453F4FE"/>
    <w:rsid w:val="7473CB14"/>
    <w:rsid w:val="747B8E23"/>
    <w:rsid w:val="7483AFA2"/>
    <w:rsid w:val="748AA2B7"/>
    <w:rsid w:val="749852B5"/>
    <w:rsid w:val="74B7F8C1"/>
    <w:rsid w:val="74C6B842"/>
    <w:rsid w:val="74CAD92D"/>
    <w:rsid w:val="74D04E32"/>
    <w:rsid w:val="74D42A5A"/>
    <w:rsid w:val="74DA336D"/>
    <w:rsid w:val="75098BEB"/>
    <w:rsid w:val="750A244D"/>
    <w:rsid w:val="751777EF"/>
    <w:rsid w:val="75383BE0"/>
    <w:rsid w:val="754867D7"/>
    <w:rsid w:val="755294D3"/>
    <w:rsid w:val="7557B591"/>
    <w:rsid w:val="75598D17"/>
    <w:rsid w:val="755C10D4"/>
    <w:rsid w:val="755D51E1"/>
    <w:rsid w:val="756B5EC2"/>
    <w:rsid w:val="7581434E"/>
    <w:rsid w:val="75890324"/>
    <w:rsid w:val="759580F1"/>
    <w:rsid w:val="759B6777"/>
    <w:rsid w:val="759EC103"/>
    <w:rsid w:val="75A1965F"/>
    <w:rsid w:val="75B3A547"/>
    <w:rsid w:val="75C0EA42"/>
    <w:rsid w:val="75CFBBD0"/>
    <w:rsid w:val="75EF6C3A"/>
    <w:rsid w:val="75F37596"/>
    <w:rsid w:val="75FB7C12"/>
    <w:rsid w:val="76030060"/>
    <w:rsid w:val="760CC808"/>
    <w:rsid w:val="761E7086"/>
    <w:rsid w:val="76380A07"/>
    <w:rsid w:val="763CA0B9"/>
    <w:rsid w:val="7648C1BA"/>
    <w:rsid w:val="7649C188"/>
    <w:rsid w:val="76516D4B"/>
    <w:rsid w:val="765A72BB"/>
    <w:rsid w:val="766D45AA"/>
    <w:rsid w:val="76771BE5"/>
    <w:rsid w:val="767C12B8"/>
    <w:rsid w:val="769D35B5"/>
    <w:rsid w:val="76A17CD2"/>
    <w:rsid w:val="76B4A867"/>
    <w:rsid w:val="76E2D33A"/>
    <w:rsid w:val="76F63BD3"/>
    <w:rsid w:val="76F759E3"/>
    <w:rsid w:val="77062BB6"/>
    <w:rsid w:val="77129FF4"/>
    <w:rsid w:val="77142D9B"/>
    <w:rsid w:val="77193BEE"/>
    <w:rsid w:val="77279D13"/>
    <w:rsid w:val="7732E909"/>
    <w:rsid w:val="774090F9"/>
    <w:rsid w:val="77466B4B"/>
    <w:rsid w:val="774E58B6"/>
    <w:rsid w:val="7768AE0F"/>
    <w:rsid w:val="7773B572"/>
    <w:rsid w:val="77822258"/>
    <w:rsid w:val="779E8D43"/>
    <w:rsid w:val="77AC42CA"/>
    <w:rsid w:val="77B2590F"/>
    <w:rsid w:val="77C7552C"/>
    <w:rsid w:val="77C9D8AB"/>
    <w:rsid w:val="77CCB982"/>
    <w:rsid w:val="77CCD2C1"/>
    <w:rsid w:val="77D20416"/>
    <w:rsid w:val="77E67979"/>
    <w:rsid w:val="77EEDD0F"/>
    <w:rsid w:val="77F2D477"/>
    <w:rsid w:val="77F68A75"/>
    <w:rsid w:val="77F9F717"/>
    <w:rsid w:val="77FCBAEC"/>
    <w:rsid w:val="78180781"/>
    <w:rsid w:val="781C8929"/>
    <w:rsid w:val="7828DBF9"/>
    <w:rsid w:val="7840EF8D"/>
    <w:rsid w:val="7853AB31"/>
    <w:rsid w:val="7870F30C"/>
    <w:rsid w:val="788CA873"/>
    <w:rsid w:val="78AFF5AB"/>
    <w:rsid w:val="78B00945"/>
    <w:rsid w:val="78BA05EA"/>
    <w:rsid w:val="78C6C9CC"/>
    <w:rsid w:val="78CA3D78"/>
    <w:rsid w:val="78D3B653"/>
    <w:rsid w:val="78D698BF"/>
    <w:rsid w:val="78D8660F"/>
    <w:rsid w:val="78E202F3"/>
    <w:rsid w:val="79142426"/>
    <w:rsid w:val="79206F42"/>
    <w:rsid w:val="792E82A8"/>
    <w:rsid w:val="793D7651"/>
    <w:rsid w:val="7943A5FE"/>
    <w:rsid w:val="7943B816"/>
    <w:rsid w:val="795BE838"/>
    <w:rsid w:val="796476CB"/>
    <w:rsid w:val="796D5EA4"/>
    <w:rsid w:val="796F4C72"/>
    <w:rsid w:val="7970A5F0"/>
    <w:rsid w:val="797495DA"/>
    <w:rsid w:val="798143FA"/>
    <w:rsid w:val="79848C8F"/>
    <w:rsid w:val="7988259A"/>
    <w:rsid w:val="79916C92"/>
    <w:rsid w:val="79968A8F"/>
    <w:rsid w:val="79BB5DBA"/>
    <w:rsid w:val="79C8963E"/>
    <w:rsid w:val="79CB5C63"/>
    <w:rsid w:val="79DD7079"/>
    <w:rsid w:val="79E55058"/>
    <w:rsid w:val="79F439FD"/>
    <w:rsid w:val="79FA930A"/>
    <w:rsid w:val="7A0C992D"/>
    <w:rsid w:val="7A16E169"/>
    <w:rsid w:val="7A376FFD"/>
    <w:rsid w:val="7A49E0C4"/>
    <w:rsid w:val="7A583D5F"/>
    <w:rsid w:val="7A59FC84"/>
    <w:rsid w:val="7A6846B1"/>
    <w:rsid w:val="7A8B66AB"/>
    <w:rsid w:val="7AB5D43A"/>
    <w:rsid w:val="7AC1E906"/>
    <w:rsid w:val="7ACE0E07"/>
    <w:rsid w:val="7ACEAE4E"/>
    <w:rsid w:val="7AD2023A"/>
    <w:rsid w:val="7B0578B8"/>
    <w:rsid w:val="7B1F46AA"/>
    <w:rsid w:val="7B237915"/>
    <w:rsid w:val="7B2DEE0E"/>
    <w:rsid w:val="7B421F4E"/>
    <w:rsid w:val="7B45ECD8"/>
    <w:rsid w:val="7B63B565"/>
    <w:rsid w:val="7B669E12"/>
    <w:rsid w:val="7B72EC98"/>
    <w:rsid w:val="7B7ABD0B"/>
    <w:rsid w:val="7B86C422"/>
    <w:rsid w:val="7B8E73E2"/>
    <w:rsid w:val="7BD63B0B"/>
    <w:rsid w:val="7BE70352"/>
    <w:rsid w:val="7BF5722F"/>
    <w:rsid w:val="7C057FD2"/>
    <w:rsid w:val="7C0C5133"/>
    <w:rsid w:val="7C2CBC81"/>
    <w:rsid w:val="7C496FCE"/>
    <w:rsid w:val="7C59110E"/>
    <w:rsid w:val="7C73DAC8"/>
    <w:rsid w:val="7C8235DA"/>
    <w:rsid w:val="7C8F81D0"/>
    <w:rsid w:val="7C9A240C"/>
    <w:rsid w:val="7CB6EAE6"/>
    <w:rsid w:val="7CCB4860"/>
    <w:rsid w:val="7CD69CBE"/>
    <w:rsid w:val="7CD99851"/>
    <w:rsid w:val="7CE654A5"/>
    <w:rsid w:val="7CEADB5C"/>
    <w:rsid w:val="7D0844A2"/>
    <w:rsid w:val="7D0DFCDE"/>
    <w:rsid w:val="7D1BD8D1"/>
    <w:rsid w:val="7D1F6126"/>
    <w:rsid w:val="7D27E01C"/>
    <w:rsid w:val="7D2EE7D6"/>
    <w:rsid w:val="7D3116C8"/>
    <w:rsid w:val="7D344C8D"/>
    <w:rsid w:val="7D34EF8A"/>
    <w:rsid w:val="7D3AF7CD"/>
    <w:rsid w:val="7D41C119"/>
    <w:rsid w:val="7D49AEE4"/>
    <w:rsid w:val="7D51A8B0"/>
    <w:rsid w:val="7D53E42E"/>
    <w:rsid w:val="7D5F40C8"/>
    <w:rsid w:val="7D769931"/>
    <w:rsid w:val="7D7FCFCE"/>
    <w:rsid w:val="7D9CA262"/>
    <w:rsid w:val="7D9D8FBA"/>
    <w:rsid w:val="7DAE65AA"/>
    <w:rsid w:val="7DAEF6DA"/>
    <w:rsid w:val="7DD350F5"/>
    <w:rsid w:val="7DDEF377"/>
    <w:rsid w:val="7DE167F0"/>
    <w:rsid w:val="7DE4333B"/>
    <w:rsid w:val="7DED90AA"/>
    <w:rsid w:val="7DF0BB01"/>
    <w:rsid w:val="7E01404C"/>
    <w:rsid w:val="7E032E43"/>
    <w:rsid w:val="7E0D1688"/>
    <w:rsid w:val="7E1348F5"/>
    <w:rsid w:val="7E13798C"/>
    <w:rsid w:val="7E1DB408"/>
    <w:rsid w:val="7E32B364"/>
    <w:rsid w:val="7E3BE694"/>
    <w:rsid w:val="7E61718B"/>
    <w:rsid w:val="7E6E7B21"/>
    <w:rsid w:val="7E7996EE"/>
    <w:rsid w:val="7E7AA36C"/>
    <w:rsid w:val="7E871872"/>
    <w:rsid w:val="7E8AB7C0"/>
    <w:rsid w:val="7E924B72"/>
    <w:rsid w:val="7EAB609E"/>
    <w:rsid w:val="7EB7AD8D"/>
    <w:rsid w:val="7ED1CA6C"/>
    <w:rsid w:val="7EDF3A2C"/>
    <w:rsid w:val="7F1F660C"/>
    <w:rsid w:val="7F2889E9"/>
    <w:rsid w:val="7F2D5FDF"/>
    <w:rsid w:val="7F30BF4A"/>
    <w:rsid w:val="7F371E24"/>
    <w:rsid w:val="7F44F27B"/>
    <w:rsid w:val="7F59CDC7"/>
    <w:rsid w:val="7F62495E"/>
    <w:rsid w:val="7F786163"/>
    <w:rsid w:val="7F847FE2"/>
    <w:rsid w:val="7F9FDCE2"/>
    <w:rsid w:val="7FA706F4"/>
    <w:rsid w:val="7FA8A0E4"/>
    <w:rsid w:val="7FC45CFE"/>
    <w:rsid w:val="7FC65EE4"/>
    <w:rsid w:val="7FCDCD96"/>
    <w:rsid w:val="7FD843C1"/>
    <w:rsid w:val="7FD89015"/>
    <w:rsid w:val="7FDA8733"/>
    <w:rsid w:val="7FDEF5FE"/>
    <w:rsid w:val="7FE1EF28"/>
    <w:rsid w:val="7FED4061"/>
    <w:rsid w:val="7FEDD081"/>
    <w:rsid w:val="7FFA84BE"/>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1"/>
    </o:shapelayout>
  </w:shapeDefaults>
  <w:decimalSymbol w:val="."/>
  <w:listSeparator w:val=","/>
  <w14:docId w14:val="67E38216"/>
  <w15:docId w15:val="{AD3305F0-4C9E-4D2C-8760-EC522DD3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0ED"/>
    <w:pPr>
      <w:spacing w:after="0"/>
      <w:jc w:val="both"/>
    </w:pPr>
    <w:rPr>
      <w:rFonts w:ascii="ITC Avant Garde" w:hAnsi="ITC Avant Garde"/>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06DF7"/>
  </w:style>
  <w:style w:type="paragraph" w:styleId="Prrafodelista">
    <w:name w:val="List Paragraph"/>
    <w:basedOn w:val="Normal"/>
    <w:uiPriority w:val="34"/>
    <w:qFormat/>
    <w:rsid w:val="00E61445"/>
    <w:pPr>
      <w:ind w:left="720"/>
      <w:contextualSpacing/>
    </w:pPr>
  </w:style>
  <w:style w:type="character" w:styleId="Hipervnculo">
    <w:name w:val="Hyperlink"/>
    <w:basedOn w:val="Fuentedeprrafopredeter"/>
    <w:uiPriority w:val="99"/>
    <w:unhideWhenUsed/>
    <w:rsid w:val="00771EA9"/>
    <w:rPr>
      <w:color w:val="0000FF" w:themeColor="hyperlink"/>
      <w:u w:val="single"/>
    </w:rPr>
  </w:style>
  <w:style w:type="character" w:styleId="Mencinsinresolver">
    <w:name w:val="Unresolved Mention"/>
    <w:basedOn w:val="Fuentedeprrafopredeter"/>
    <w:uiPriority w:val="99"/>
    <w:semiHidden/>
    <w:unhideWhenUsed/>
    <w:rsid w:val="00771EA9"/>
    <w:rPr>
      <w:color w:val="605E5C"/>
      <w:shd w:val="clear" w:color="auto" w:fill="E1DFDD"/>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line="240" w:lineRule="auto"/>
    </w:pPr>
    <w:rPr>
      <w:szCs w:val="20"/>
    </w:rPr>
  </w:style>
  <w:style w:type="paragraph" w:styleId="Textodeglobo">
    <w:name w:val="Balloon Text"/>
    <w:basedOn w:val="Normal"/>
    <w:link w:val="TextodegloboCar"/>
    <w:uiPriority w:val="99"/>
    <w:semiHidden/>
    <w:unhideWhenUsed/>
    <w:rsid w:val="0094649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649F"/>
    <w:rPr>
      <w:rFonts w:ascii="Segoe UI" w:hAnsi="Segoe UI" w:cs="Segoe UI"/>
      <w:sz w:val="18"/>
      <w:szCs w:val="18"/>
    </w:rPr>
  </w:style>
  <w:style w:type="character" w:styleId="Refdecomentario">
    <w:name w:val="annotation reference"/>
    <w:basedOn w:val="Fuentedeprrafopredeter"/>
    <w:uiPriority w:val="99"/>
    <w:semiHidden/>
    <w:unhideWhenUsed/>
    <w:rsid w:val="00AA5DEB"/>
    <w:rPr>
      <w:sz w:val="16"/>
      <w:szCs w:val="16"/>
    </w:rPr>
  </w:style>
  <w:style w:type="paragraph" w:styleId="Textocomentario">
    <w:name w:val="annotation text"/>
    <w:basedOn w:val="Normal"/>
    <w:link w:val="TextocomentarioCar"/>
    <w:uiPriority w:val="99"/>
    <w:unhideWhenUsed/>
    <w:rsid w:val="00AA5DEB"/>
    <w:pPr>
      <w:spacing w:line="240" w:lineRule="auto"/>
    </w:pPr>
    <w:rPr>
      <w:szCs w:val="20"/>
    </w:rPr>
  </w:style>
  <w:style w:type="character" w:customStyle="1" w:styleId="TextocomentarioCar">
    <w:name w:val="Texto comentario Car"/>
    <w:basedOn w:val="Fuentedeprrafopredeter"/>
    <w:link w:val="Textocomentario"/>
    <w:uiPriority w:val="99"/>
    <w:rsid w:val="00AA5DEB"/>
    <w:rPr>
      <w:rFonts w:ascii="ITC Avant Garde" w:hAnsi="ITC Avant Garde"/>
      <w:sz w:val="20"/>
      <w:szCs w:val="20"/>
    </w:rPr>
  </w:style>
  <w:style w:type="paragraph" w:styleId="Asuntodelcomentario">
    <w:name w:val="annotation subject"/>
    <w:basedOn w:val="Textocomentario"/>
    <w:next w:val="Textocomentario"/>
    <w:link w:val="AsuntodelcomentarioCar"/>
    <w:uiPriority w:val="99"/>
    <w:semiHidden/>
    <w:unhideWhenUsed/>
    <w:rsid w:val="00AA5DEB"/>
    <w:rPr>
      <w:b/>
      <w:bCs/>
    </w:rPr>
  </w:style>
  <w:style w:type="character" w:customStyle="1" w:styleId="AsuntodelcomentarioCar">
    <w:name w:val="Asunto del comentario Car"/>
    <w:basedOn w:val="TextocomentarioCar"/>
    <w:link w:val="Asuntodelcomentario"/>
    <w:uiPriority w:val="99"/>
    <w:semiHidden/>
    <w:rsid w:val="00AA5DEB"/>
    <w:rPr>
      <w:rFonts w:ascii="ITC Avant Garde" w:hAnsi="ITC Avant Gard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t.org.mx/sites/default/files/industria/temasrelevantes/consultaspublicas/documentos/24attcomunicacionesdigitalessderldecv.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acervo.estadistico@ift.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ervo.estadistico@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t.org.mx/sites/default/files/industria/temasrelevantes/consultaspublicas/documentos/25thecompetitiveintelligenceunit.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ft.org.mx/sites/default/files/conocenos/pleno/sesiones/acuerdoliga/dofpift210819394acc.pdf" TargetMode="External"/><Relationship Id="rId1" Type="http://schemas.openxmlformats.org/officeDocument/2006/relationships/hyperlink" Target="https://www.ift.org.mx/industria/consultas-publicas/consulta-publica-sobre-el-anteproyecto-de-acuerdo-por-el-que-se-emiten-los-lineamientos-p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17D148F8AC10F439BCCA0A31BFAE185" ma:contentTypeVersion="11" ma:contentTypeDescription="Crear nuevo documento." ma:contentTypeScope="" ma:versionID="7bd63643ed3d853eac66c787bc7963f9">
  <xsd:schema xmlns:xsd="http://www.w3.org/2001/XMLSchema" xmlns:xs="http://www.w3.org/2001/XMLSchema" xmlns:p="http://schemas.microsoft.com/office/2006/metadata/properties" xmlns:ns2="cd729c23-f333-48be-80b2-53a59d25c1ee" xmlns:ns3="df29a316-e1c9-443a-928c-2b62923f1d0a" targetNamespace="http://schemas.microsoft.com/office/2006/metadata/properties" ma:root="true" ma:fieldsID="f5decb0c49404e884e558248267c11e2" ns2:_="" ns3:_="">
    <xsd:import namespace="cd729c23-f333-48be-80b2-53a59d25c1ee"/>
    <xsd:import namespace="df29a316-e1c9-443a-928c-2b62923f1d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9c23-f333-48be-80b2-53a59d25c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e191d5e3-6ee9-4172-a322-e887f22ccf5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9a316-e1c9-443a-928c-2b62923f1d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3f581b1-e629-47bf-88f0-2439de7753da}" ma:internalName="TaxCatchAll" ma:showField="CatchAllData" ma:web="df29a316-e1c9-443a-928c-2b62923f1d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729c23-f333-48be-80b2-53a59d25c1ee">
      <Terms xmlns="http://schemas.microsoft.com/office/infopath/2007/PartnerControls"/>
    </lcf76f155ced4ddcb4097134ff3c332f>
    <TaxCatchAll xmlns="df29a316-e1c9-443a-928c-2b62923f1d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0ECC3-9839-40A1-A092-E095921D1BA8}">
  <ds:schemaRefs>
    <ds:schemaRef ds:uri="http://schemas.microsoft.com/sharepoint/v3/contenttype/forms"/>
  </ds:schemaRefs>
</ds:datastoreItem>
</file>

<file path=customXml/itemProps2.xml><?xml version="1.0" encoding="utf-8"?>
<ds:datastoreItem xmlns:ds="http://schemas.openxmlformats.org/officeDocument/2006/customXml" ds:itemID="{DC5F4262-A626-46A7-AC26-314FD9101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29c23-f333-48be-80b2-53a59d25c1ee"/>
    <ds:schemaRef ds:uri="df29a316-e1c9-443a-928c-2b62923f1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49533-4A9D-42DF-A15E-C1FC0BBBE680}">
  <ds:schemaRefs>
    <ds:schemaRef ds:uri="http://schemas.microsoft.com/office/2006/metadata/properties"/>
    <ds:schemaRef ds:uri="http://schemas.microsoft.com/office/infopath/2007/PartnerControls"/>
    <ds:schemaRef ds:uri="cd729c23-f333-48be-80b2-53a59d25c1ee"/>
    <ds:schemaRef ds:uri="df29a316-e1c9-443a-928c-2b62923f1d0a"/>
  </ds:schemaRefs>
</ds:datastoreItem>
</file>

<file path=customXml/itemProps4.xml><?xml version="1.0" encoding="utf-8"?>
<ds:datastoreItem xmlns:ds="http://schemas.openxmlformats.org/officeDocument/2006/customXml" ds:itemID="{D5D4D46D-9431-4484-89E5-F18974CA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16653</Words>
  <Characters>91593</Characters>
  <Application>Microsoft Office Word</Application>
  <DocSecurity>4</DocSecurity>
  <Lines>763</Lines>
  <Paragraphs>216</Paragraphs>
  <ScaleCrop>false</ScaleCrop>
  <Company/>
  <LinksUpToDate>false</LinksUpToDate>
  <CharactersWithSpaces>108030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Aldair Mejia Molina</dc:creator>
  <cp:keywords/>
  <cp:lastModifiedBy>Rodrigo Ortega Arreguin</cp:lastModifiedBy>
  <cp:revision>2</cp:revision>
  <dcterms:created xsi:type="dcterms:W3CDTF">2024-09-18T15:24:00Z</dcterms:created>
  <dcterms:modified xsi:type="dcterms:W3CDTF">2024-09-18T15:24:00Z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0x010100C17D148F8AC10F439BCCA0A31BFAE185</vt:lpwstr>
  </property>
  <property fmtid="{D5CDD505-2E9C-101B-9397-08002B2CF9AE}" pid="3" name="MediaServiceImageTags">
    <vt:lpwstr/>
  </property>
</Properties>
</file>