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Look w:val="04A0" w:firstRow="1" w:lastRow="0" w:firstColumn="1" w:lastColumn="0" w:noHBand="0" w:noVBand="1"/>
      </w:tblPr>
      <w:tblGrid>
        <w:gridCol w:w="2689"/>
        <w:gridCol w:w="3118"/>
        <w:gridCol w:w="3021"/>
      </w:tblGrid>
      <w:tr w:rsidR="00501ADF" w:rsidRPr="002C3238" w14:paraId="3F11C1F0" w14:textId="77777777" w:rsidTr="00D23BD5">
        <w:trPr>
          <w:trHeight w:val="816"/>
        </w:trPr>
        <w:tc>
          <w:tcPr>
            <w:tcW w:w="2689" w:type="dxa"/>
            <w:shd w:val="clear" w:color="auto" w:fill="DBDBDB" w:themeFill="accent3" w:themeFillTint="66"/>
          </w:tcPr>
          <w:p w14:paraId="027C3AE1" w14:textId="77777777" w:rsidR="00501ADF" w:rsidRPr="002C3238" w:rsidRDefault="00501ADF" w:rsidP="00501ADF">
            <w:pPr>
              <w:jc w:val="both"/>
              <w:rPr>
                <w:rFonts w:ascii="Arial" w:hAnsi="Arial" w:cs="Arial"/>
                <w:b/>
                <w:sz w:val="18"/>
                <w:szCs w:val="18"/>
              </w:rPr>
            </w:pPr>
            <w:r w:rsidRPr="002C3238">
              <w:rPr>
                <w:rFonts w:ascii="Arial" w:hAnsi="Arial" w:cs="Arial"/>
                <w:b/>
                <w:sz w:val="18"/>
                <w:szCs w:val="18"/>
              </w:rPr>
              <w:t xml:space="preserve">Unidad </w:t>
            </w:r>
            <w:r w:rsidR="00D31AE9" w:rsidRPr="002C3238">
              <w:rPr>
                <w:rFonts w:ascii="Arial" w:hAnsi="Arial" w:cs="Arial"/>
                <w:b/>
                <w:sz w:val="18"/>
                <w:szCs w:val="18"/>
              </w:rPr>
              <w:t>A</w:t>
            </w:r>
            <w:r w:rsidRPr="002C3238">
              <w:rPr>
                <w:rFonts w:ascii="Arial" w:hAnsi="Arial" w:cs="Arial"/>
                <w:b/>
                <w:sz w:val="18"/>
                <w:szCs w:val="18"/>
              </w:rPr>
              <w:t>dministrativa</w:t>
            </w:r>
            <w:r w:rsidR="00D23BD5" w:rsidRPr="002C3238">
              <w:rPr>
                <w:rFonts w:ascii="Arial" w:hAnsi="Arial" w:cs="Arial"/>
                <w:b/>
                <w:sz w:val="18"/>
                <w:szCs w:val="18"/>
              </w:rPr>
              <w:t xml:space="preserve"> </w:t>
            </w:r>
            <w:r w:rsidR="00F75427" w:rsidRPr="002C3238">
              <w:rPr>
                <w:rFonts w:ascii="Arial" w:hAnsi="Arial" w:cs="Arial"/>
                <w:b/>
                <w:sz w:val="18"/>
                <w:szCs w:val="18"/>
              </w:rPr>
              <w:t xml:space="preserve">o Coordinación General </w:t>
            </w:r>
            <w:r w:rsidR="00D23BD5" w:rsidRPr="002C3238">
              <w:rPr>
                <w:rFonts w:ascii="Arial" w:hAnsi="Arial" w:cs="Arial"/>
                <w:b/>
                <w:sz w:val="18"/>
                <w:szCs w:val="18"/>
              </w:rPr>
              <w:t>del Instituto</w:t>
            </w:r>
            <w:r w:rsidRPr="002C3238">
              <w:rPr>
                <w:rFonts w:ascii="Arial" w:hAnsi="Arial" w:cs="Arial"/>
                <w:b/>
                <w:sz w:val="18"/>
                <w:szCs w:val="18"/>
              </w:rPr>
              <w:t>:</w:t>
            </w:r>
          </w:p>
          <w:p w14:paraId="72EB76FE" w14:textId="48A78DB0" w:rsidR="0068307E" w:rsidRPr="002C3238" w:rsidRDefault="00B97B0A" w:rsidP="00501ADF">
            <w:pPr>
              <w:jc w:val="both"/>
              <w:rPr>
                <w:rFonts w:ascii="Arial" w:hAnsi="Arial" w:cs="Arial"/>
                <w:sz w:val="18"/>
                <w:szCs w:val="18"/>
              </w:rPr>
            </w:pPr>
            <w:r w:rsidRPr="002C3238">
              <w:rPr>
                <w:rFonts w:ascii="Arial" w:hAnsi="Arial" w:cs="Arial"/>
                <w:sz w:val="18"/>
                <w:szCs w:val="18"/>
              </w:rPr>
              <w:t>Unidad de Competencia Económica</w:t>
            </w:r>
          </w:p>
          <w:p w14:paraId="4E40E363" w14:textId="77777777" w:rsidR="0068307E" w:rsidRPr="002C3238" w:rsidRDefault="0068307E" w:rsidP="00501ADF">
            <w:pPr>
              <w:jc w:val="both"/>
              <w:rPr>
                <w:rFonts w:ascii="Arial" w:hAnsi="Arial" w:cs="Arial"/>
                <w:sz w:val="18"/>
                <w:szCs w:val="18"/>
              </w:rPr>
            </w:pPr>
          </w:p>
        </w:tc>
        <w:tc>
          <w:tcPr>
            <w:tcW w:w="6139" w:type="dxa"/>
            <w:gridSpan w:val="2"/>
            <w:shd w:val="clear" w:color="auto" w:fill="DBDBDB" w:themeFill="accent3" w:themeFillTint="66"/>
          </w:tcPr>
          <w:p w14:paraId="2A603A23" w14:textId="77777777" w:rsidR="00501ADF" w:rsidRPr="002C3238" w:rsidRDefault="00D23BD5" w:rsidP="00501ADF">
            <w:pPr>
              <w:jc w:val="both"/>
              <w:rPr>
                <w:rFonts w:ascii="Arial" w:hAnsi="Arial" w:cs="Arial"/>
                <w:b/>
                <w:sz w:val="18"/>
                <w:szCs w:val="18"/>
              </w:rPr>
            </w:pPr>
            <w:r w:rsidRPr="002C3238">
              <w:rPr>
                <w:rFonts w:ascii="Arial" w:hAnsi="Arial" w:cs="Arial"/>
                <w:b/>
                <w:sz w:val="18"/>
                <w:szCs w:val="18"/>
              </w:rPr>
              <w:t xml:space="preserve">Título de la propuesta </w:t>
            </w:r>
            <w:r w:rsidR="00501ADF" w:rsidRPr="002C3238">
              <w:rPr>
                <w:rFonts w:ascii="Arial" w:hAnsi="Arial" w:cs="Arial"/>
                <w:b/>
                <w:sz w:val="18"/>
                <w:szCs w:val="18"/>
              </w:rPr>
              <w:t>de regulación:</w:t>
            </w:r>
          </w:p>
          <w:p w14:paraId="48A31D24" w14:textId="77777777" w:rsidR="0068307E" w:rsidRPr="002C3238" w:rsidRDefault="00D12E19" w:rsidP="00501ADF">
            <w:pPr>
              <w:jc w:val="both"/>
              <w:rPr>
                <w:rFonts w:ascii="Arial" w:hAnsi="Arial" w:cs="Arial"/>
                <w:sz w:val="18"/>
                <w:szCs w:val="18"/>
              </w:rPr>
            </w:pPr>
            <w:r w:rsidRPr="002C3238">
              <w:rPr>
                <w:rFonts w:ascii="Arial" w:hAnsi="Arial" w:cs="Arial"/>
                <w:sz w:val="18"/>
                <w:szCs w:val="18"/>
              </w:rPr>
              <w:t>Guía para la determinación de multas en materia de competencia económica en los sectores de telecomunicaciones y radiodifusión</w:t>
            </w:r>
          </w:p>
          <w:p w14:paraId="34A1D268" w14:textId="77777777" w:rsidR="0068307E" w:rsidRPr="002C3238" w:rsidRDefault="0068307E" w:rsidP="00501ADF">
            <w:pPr>
              <w:jc w:val="both"/>
              <w:rPr>
                <w:rFonts w:ascii="Arial" w:hAnsi="Arial" w:cs="Arial"/>
                <w:sz w:val="18"/>
                <w:szCs w:val="18"/>
              </w:rPr>
            </w:pPr>
          </w:p>
        </w:tc>
      </w:tr>
      <w:tr w:rsidR="0068307E" w:rsidRPr="002C3238" w14:paraId="245F0816" w14:textId="77777777" w:rsidTr="00D23BD5">
        <w:trPr>
          <w:trHeight w:val="889"/>
        </w:trPr>
        <w:tc>
          <w:tcPr>
            <w:tcW w:w="2689" w:type="dxa"/>
            <w:vMerge w:val="restart"/>
            <w:shd w:val="clear" w:color="auto" w:fill="DBDBDB" w:themeFill="accent3" w:themeFillTint="66"/>
          </w:tcPr>
          <w:p w14:paraId="2749EC15" w14:textId="77777777" w:rsidR="0068307E" w:rsidRPr="002C3238" w:rsidRDefault="00D23BD5" w:rsidP="00501ADF">
            <w:pPr>
              <w:jc w:val="both"/>
              <w:rPr>
                <w:rFonts w:ascii="Arial" w:hAnsi="Arial" w:cs="Arial"/>
                <w:b/>
                <w:sz w:val="18"/>
                <w:szCs w:val="18"/>
              </w:rPr>
            </w:pPr>
            <w:r w:rsidRPr="002C3238">
              <w:rPr>
                <w:rFonts w:ascii="Arial" w:hAnsi="Arial" w:cs="Arial"/>
                <w:b/>
                <w:sz w:val="18"/>
                <w:szCs w:val="18"/>
              </w:rPr>
              <w:t>Responsable de la propuesta de regulación</w:t>
            </w:r>
            <w:r w:rsidR="0068307E" w:rsidRPr="002C3238">
              <w:rPr>
                <w:rFonts w:ascii="Arial" w:hAnsi="Arial" w:cs="Arial"/>
                <w:b/>
                <w:sz w:val="18"/>
                <w:szCs w:val="18"/>
              </w:rPr>
              <w:t>:</w:t>
            </w:r>
          </w:p>
          <w:p w14:paraId="59F29793" w14:textId="77777777" w:rsidR="0068307E" w:rsidRPr="002C3238" w:rsidRDefault="0068307E" w:rsidP="00501ADF">
            <w:pPr>
              <w:jc w:val="both"/>
              <w:rPr>
                <w:rFonts w:ascii="Arial" w:hAnsi="Arial" w:cs="Arial"/>
                <w:b/>
                <w:sz w:val="18"/>
                <w:szCs w:val="18"/>
              </w:rPr>
            </w:pPr>
          </w:p>
          <w:p w14:paraId="4AADDA36" w14:textId="5696543E" w:rsidR="0068307E" w:rsidRPr="002C3238" w:rsidRDefault="00F31821" w:rsidP="00501ADF">
            <w:pPr>
              <w:jc w:val="both"/>
              <w:rPr>
                <w:rFonts w:ascii="Arial" w:hAnsi="Arial" w:cs="Arial"/>
                <w:sz w:val="18"/>
                <w:szCs w:val="18"/>
              </w:rPr>
            </w:pPr>
            <w:r w:rsidRPr="002C3238">
              <w:rPr>
                <w:rFonts w:ascii="Arial" w:hAnsi="Arial" w:cs="Arial"/>
                <w:sz w:val="18"/>
                <w:szCs w:val="18"/>
              </w:rPr>
              <w:t xml:space="preserve">Nombre: </w:t>
            </w:r>
            <w:r w:rsidR="00D76BB4">
              <w:rPr>
                <w:rFonts w:ascii="Arial" w:hAnsi="Arial" w:cs="Arial"/>
                <w:sz w:val="18"/>
                <w:szCs w:val="18"/>
              </w:rPr>
              <w:t>Ángela Felisa Rincón Rodríguez</w:t>
            </w:r>
          </w:p>
          <w:p w14:paraId="0A993478" w14:textId="15B23846" w:rsidR="0068307E" w:rsidRPr="002C3238" w:rsidRDefault="0068307E" w:rsidP="00501ADF">
            <w:pPr>
              <w:jc w:val="both"/>
              <w:rPr>
                <w:rFonts w:ascii="Arial" w:hAnsi="Arial" w:cs="Arial"/>
                <w:sz w:val="18"/>
                <w:szCs w:val="18"/>
              </w:rPr>
            </w:pPr>
            <w:r w:rsidRPr="002C3238">
              <w:rPr>
                <w:rFonts w:ascii="Arial" w:hAnsi="Arial" w:cs="Arial"/>
                <w:sz w:val="18"/>
                <w:szCs w:val="18"/>
              </w:rPr>
              <w:t xml:space="preserve">Teléfono: </w:t>
            </w:r>
            <w:r w:rsidR="005B0226" w:rsidRPr="002C3238">
              <w:rPr>
                <w:rFonts w:ascii="Arial" w:hAnsi="Arial" w:cs="Arial"/>
                <w:sz w:val="18"/>
                <w:szCs w:val="18"/>
              </w:rPr>
              <w:t>55 5015 4</w:t>
            </w:r>
            <w:r w:rsidR="00D76BB4">
              <w:rPr>
                <w:rFonts w:ascii="Arial" w:hAnsi="Arial" w:cs="Arial"/>
                <w:sz w:val="18"/>
                <w:szCs w:val="18"/>
              </w:rPr>
              <w:t>195</w:t>
            </w:r>
          </w:p>
          <w:p w14:paraId="327E93D2" w14:textId="2A90CC4A" w:rsidR="0068307E" w:rsidRPr="002C3238" w:rsidRDefault="0068307E" w:rsidP="00501ADF">
            <w:pPr>
              <w:jc w:val="both"/>
              <w:rPr>
                <w:rFonts w:ascii="Arial" w:hAnsi="Arial" w:cs="Arial"/>
                <w:sz w:val="18"/>
                <w:szCs w:val="18"/>
              </w:rPr>
            </w:pPr>
            <w:r w:rsidRPr="002C3238">
              <w:rPr>
                <w:rFonts w:ascii="Arial" w:hAnsi="Arial" w:cs="Arial"/>
                <w:sz w:val="18"/>
                <w:szCs w:val="18"/>
              </w:rPr>
              <w:t>Correo electrónico:</w:t>
            </w:r>
            <w:r w:rsidR="005B0226" w:rsidRPr="002C3238">
              <w:rPr>
                <w:rFonts w:ascii="Arial" w:hAnsi="Arial" w:cs="Arial"/>
                <w:sz w:val="18"/>
                <w:szCs w:val="18"/>
              </w:rPr>
              <w:t xml:space="preserve"> </w:t>
            </w:r>
            <w:r w:rsidR="00D76BB4">
              <w:rPr>
                <w:rFonts w:ascii="Arial" w:hAnsi="Arial" w:cs="Arial"/>
                <w:sz w:val="18"/>
                <w:szCs w:val="18"/>
              </w:rPr>
              <w:t>angela.rincon</w:t>
            </w:r>
            <w:r w:rsidR="005B0226" w:rsidRPr="002C3238">
              <w:rPr>
                <w:rFonts w:ascii="Arial" w:hAnsi="Arial" w:cs="Arial"/>
                <w:sz w:val="18"/>
                <w:szCs w:val="18"/>
              </w:rPr>
              <w:t>@ift.org.mx</w:t>
            </w:r>
          </w:p>
          <w:p w14:paraId="3CF9A9EB" w14:textId="77777777" w:rsidR="0068307E" w:rsidRPr="002C3238" w:rsidRDefault="0068307E" w:rsidP="00501ADF">
            <w:pPr>
              <w:jc w:val="both"/>
              <w:rPr>
                <w:rFonts w:ascii="Arial" w:hAnsi="Arial" w:cs="Arial"/>
                <w:b/>
                <w:sz w:val="18"/>
                <w:szCs w:val="18"/>
              </w:rPr>
            </w:pPr>
          </w:p>
        </w:tc>
        <w:tc>
          <w:tcPr>
            <w:tcW w:w="3118" w:type="dxa"/>
            <w:shd w:val="clear" w:color="auto" w:fill="DBDBDB" w:themeFill="accent3" w:themeFillTint="66"/>
            <w:vAlign w:val="center"/>
          </w:tcPr>
          <w:p w14:paraId="50F872EA" w14:textId="77777777" w:rsidR="0068307E" w:rsidRPr="002C3238" w:rsidRDefault="0068307E" w:rsidP="008A48B0">
            <w:pPr>
              <w:jc w:val="both"/>
              <w:rPr>
                <w:rFonts w:ascii="Arial" w:hAnsi="Arial" w:cs="Arial"/>
                <w:b/>
                <w:sz w:val="18"/>
                <w:szCs w:val="18"/>
              </w:rPr>
            </w:pPr>
            <w:r w:rsidRPr="002C3238">
              <w:rPr>
                <w:rFonts w:ascii="Arial" w:hAnsi="Arial" w:cs="Arial"/>
                <w:b/>
                <w:sz w:val="18"/>
                <w:szCs w:val="18"/>
              </w:rPr>
              <w:t>Fecha de elaboración</w:t>
            </w:r>
            <w:r w:rsidR="00D23BD5" w:rsidRPr="002C3238">
              <w:rPr>
                <w:rFonts w:ascii="Arial" w:hAnsi="Arial" w:cs="Arial"/>
                <w:b/>
                <w:sz w:val="18"/>
                <w:szCs w:val="18"/>
              </w:rPr>
              <w:t xml:space="preserve"> del análisis de nulo impacto regulatorio</w:t>
            </w:r>
            <w:r w:rsidRPr="002C3238">
              <w:rPr>
                <w:rFonts w:ascii="Arial" w:hAnsi="Arial" w:cs="Arial"/>
                <w:b/>
                <w:sz w:val="18"/>
                <w:szCs w:val="18"/>
              </w:rPr>
              <w:t>:</w:t>
            </w:r>
          </w:p>
        </w:tc>
        <w:tc>
          <w:tcPr>
            <w:tcW w:w="3021" w:type="dxa"/>
            <w:shd w:val="clear" w:color="auto" w:fill="DBDBDB" w:themeFill="accent3" w:themeFillTint="66"/>
            <w:vAlign w:val="center"/>
          </w:tcPr>
          <w:p w14:paraId="665D4CFA" w14:textId="11077990" w:rsidR="0068307E" w:rsidRPr="002C3238" w:rsidRDefault="00D76BB4" w:rsidP="005B0226">
            <w:pPr>
              <w:jc w:val="center"/>
              <w:rPr>
                <w:rFonts w:ascii="Arial" w:hAnsi="Arial" w:cs="Arial"/>
                <w:sz w:val="18"/>
                <w:szCs w:val="18"/>
              </w:rPr>
            </w:pPr>
            <w:r>
              <w:rPr>
                <w:rFonts w:ascii="Arial" w:hAnsi="Arial" w:cs="Arial"/>
                <w:sz w:val="18"/>
                <w:szCs w:val="18"/>
              </w:rPr>
              <w:t>24</w:t>
            </w:r>
            <w:r w:rsidR="0068307E" w:rsidRPr="002C3238">
              <w:rPr>
                <w:rFonts w:ascii="Arial" w:hAnsi="Arial" w:cs="Arial"/>
                <w:sz w:val="18"/>
                <w:szCs w:val="18"/>
              </w:rPr>
              <w:t>/</w:t>
            </w:r>
            <w:r w:rsidR="005B0226" w:rsidRPr="002C3238">
              <w:rPr>
                <w:rFonts w:ascii="Arial" w:hAnsi="Arial" w:cs="Arial"/>
                <w:sz w:val="18"/>
                <w:szCs w:val="18"/>
              </w:rPr>
              <w:t>0</w:t>
            </w:r>
            <w:r>
              <w:rPr>
                <w:rFonts w:ascii="Arial" w:hAnsi="Arial" w:cs="Arial"/>
                <w:sz w:val="18"/>
                <w:szCs w:val="18"/>
              </w:rPr>
              <w:t>8</w:t>
            </w:r>
            <w:r w:rsidR="0068307E" w:rsidRPr="002C3238">
              <w:rPr>
                <w:rFonts w:ascii="Arial" w:hAnsi="Arial" w:cs="Arial"/>
                <w:sz w:val="18"/>
                <w:szCs w:val="18"/>
              </w:rPr>
              <w:t>/</w:t>
            </w:r>
            <w:r w:rsidR="00B97B0A" w:rsidRPr="002C3238">
              <w:rPr>
                <w:rFonts w:ascii="Arial" w:hAnsi="Arial" w:cs="Arial"/>
                <w:sz w:val="18"/>
                <w:szCs w:val="18"/>
              </w:rPr>
              <w:t>2021</w:t>
            </w:r>
          </w:p>
        </w:tc>
      </w:tr>
      <w:tr w:rsidR="0068307E" w:rsidRPr="002C3238" w14:paraId="3EA24C98" w14:textId="77777777" w:rsidTr="00D23BD5">
        <w:trPr>
          <w:trHeight w:val="390"/>
        </w:trPr>
        <w:tc>
          <w:tcPr>
            <w:tcW w:w="2689" w:type="dxa"/>
            <w:vMerge/>
            <w:shd w:val="clear" w:color="auto" w:fill="DBDBDB" w:themeFill="accent3" w:themeFillTint="66"/>
          </w:tcPr>
          <w:p w14:paraId="6CC5F1BB" w14:textId="77777777" w:rsidR="0068307E" w:rsidRPr="002C3238" w:rsidRDefault="0068307E" w:rsidP="00501ADF">
            <w:pPr>
              <w:jc w:val="both"/>
              <w:rPr>
                <w:rFonts w:ascii="Arial" w:hAnsi="Arial" w:cs="Arial"/>
                <w:sz w:val="18"/>
                <w:szCs w:val="18"/>
              </w:rPr>
            </w:pPr>
          </w:p>
        </w:tc>
        <w:tc>
          <w:tcPr>
            <w:tcW w:w="3118" w:type="dxa"/>
            <w:shd w:val="clear" w:color="auto" w:fill="DBDBDB" w:themeFill="accent3" w:themeFillTint="66"/>
            <w:vAlign w:val="center"/>
          </w:tcPr>
          <w:p w14:paraId="00D7868D" w14:textId="77777777" w:rsidR="0068307E" w:rsidRPr="002C3238" w:rsidRDefault="0049127C" w:rsidP="0049127C">
            <w:pPr>
              <w:jc w:val="both"/>
              <w:rPr>
                <w:rFonts w:ascii="Arial" w:hAnsi="Arial" w:cs="Arial"/>
                <w:b/>
                <w:sz w:val="18"/>
                <w:szCs w:val="18"/>
              </w:rPr>
            </w:pPr>
            <w:r w:rsidRPr="002C3238">
              <w:rPr>
                <w:rFonts w:ascii="Arial" w:hAnsi="Arial" w:cs="Arial"/>
                <w:b/>
                <w:sz w:val="18"/>
                <w:szCs w:val="18"/>
              </w:rPr>
              <w:t>En su caso, f</w:t>
            </w:r>
            <w:r w:rsidR="0068307E" w:rsidRPr="002C3238">
              <w:rPr>
                <w:rFonts w:ascii="Arial" w:hAnsi="Arial" w:cs="Arial"/>
                <w:b/>
                <w:sz w:val="18"/>
                <w:szCs w:val="18"/>
              </w:rPr>
              <w:t xml:space="preserve">echa de inicio </w:t>
            </w:r>
            <w:r w:rsidR="00D23BD5" w:rsidRPr="002C3238">
              <w:rPr>
                <w:rFonts w:ascii="Arial" w:hAnsi="Arial" w:cs="Arial"/>
                <w:b/>
                <w:sz w:val="18"/>
                <w:szCs w:val="18"/>
              </w:rPr>
              <w:t xml:space="preserve">y conclusión </w:t>
            </w:r>
            <w:r w:rsidR="0068307E" w:rsidRPr="002C3238">
              <w:rPr>
                <w:rFonts w:ascii="Arial" w:hAnsi="Arial" w:cs="Arial"/>
                <w:b/>
                <w:sz w:val="18"/>
                <w:szCs w:val="18"/>
              </w:rPr>
              <w:t>de la consulta pública:</w:t>
            </w:r>
          </w:p>
        </w:tc>
        <w:tc>
          <w:tcPr>
            <w:tcW w:w="3021" w:type="dxa"/>
            <w:shd w:val="clear" w:color="auto" w:fill="DBDBDB" w:themeFill="accent3" w:themeFillTint="66"/>
            <w:vAlign w:val="center"/>
          </w:tcPr>
          <w:p w14:paraId="67518D30" w14:textId="263015A5" w:rsidR="0068307E" w:rsidRPr="002C3238" w:rsidRDefault="006B41A4" w:rsidP="006B41A4">
            <w:pPr>
              <w:jc w:val="center"/>
              <w:rPr>
                <w:rFonts w:ascii="Arial" w:hAnsi="Arial" w:cs="Arial"/>
                <w:sz w:val="18"/>
                <w:szCs w:val="18"/>
              </w:rPr>
            </w:pPr>
            <w:r>
              <w:rPr>
                <w:rFonts w:ascii="Arial" w:hAnsi="Arial" w:cs="Arial"/>
                <w:sz w:val="18"/>
                <w:szCs w:val="18"/>
              </w:rPr>
              <w:t>23/</w:t>
            </w:r>
            <w:r w:rsidR="001338A5" w:rsidRPr="001338A5">
              <w:rPr>
                <w:rFonts w:ascii="Arial" w:hAnsi="Arial" w:cs="Arial"/>
                <w:sz w:val="18"/>
                <w:szCs w:val="18"/>
              </w:rPr>
              <w:t>06/2021 a 17/08/2021</w:t>
            </w:r>
          </w:p>
        </w:tc>
      </w:tr>
    </w:tbl>
    <w:p w14:paraId="73614692" w14:textId="77777777" w:rsidR="00501ADF" w:rsidRPr="002C3238" w:rsidRDefault="00501ADF" w:rsidP="00501ADF">
      <w:pPr>
        <w:jc w:val="both"/>
        <w:rPr>
          <w:rFonts w:ascii="Arial" w:hAnsi="Arial" w:cs="Arial"/>
          <w:sz w:val="18"/>
          <w:szCs w:val="18"/>
        </w:rPr>
      </w:pPr>
    </w:p>
    <w:p w14:paraId="75DD49B2" w14:textId="77777777" w:rsidR="001932FC" w:rsidRPr="002C3238" w:rsidRDefault="001932FC" w:rsidP="0068307E">
      <w:pPr>
        <w:shd w:val="clear" w:color="auto" w:fill="A8D08D" w:themeFill="accent6" w:themeFillTint="99"/>
        <w:jc w:val="both"/>
        <w:rPr>
          <w:rFonts w:ascii="Arial" w:hAnsi="Arial" w:cs="Arial"/>
          <w:b/>
          <w:sz w:val="18"/>
          <w:szCs w:val="18"/>
        </w:rPr>
      </w:pPr>
      <w:r w:rsidRPr="002C3238">
        <w:rPr>
          <w:rFonts w:ascii="Arial" w:hAnsi="Arial" w:cs="Arial"/>
          <w:b/>
          <w:sz w:val="18"/>
          <w:szCs w:val="18"/>
        </w:rPr>
        <w:t xml:space="preserve">I. DEFINICIÓN DEL PROBLEMA Y OBJETIVOS GENERALES DE LA </w:t>
      </w:r>
      <w:r w:rsidR="00D23BD5" w:rsidRPr="002C3238">
        <w:rPr>
          <w:rFonts w:ascii="Arial" w:hAnsi="Arial" w:cs="Arial"/>
          <w:b/>
          <w:sz w:val="18"/>
          <w:szCs w:val="18"/>
        </w:rPr>
        <w:t xml:space="preserve">PROPUESTA DE </w:t>
      </w:r>
      <w:r w:rsidRPr="002C3238">
        <w:rPr>
          <w:rFonts w:ascii="Arial" w:hAnsi="Arial" w:cs="Arial"/>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2C3238" w14:paraId="42B86B1A" w14:textId="77777777" w:rsidTr="008A48B0">
        <w:tc>
          <w:tcPr>
            <w:tcW w:w="8828" w:type="dxa"/>
            <w:shd w:val="clear" w:color="auto" w:fill="FFFFFF" w:themeFill="background1"/>
          </w:tcPr>
          <w:p w14:paraId="456118D7" w14:textId="77777777" w:rsidR="001932FC" w:rsidRPr="002C3238" w:rsidRDefault="001932FC" w:rsidP="008A48B0">
            <w:pPr>
              <w:shd w:val="clear" w:color="auto" w:fill="FFFFFF" w:themeFill="background1"/>
              <w:jc w:val="both"/>
              <w:rPr>
                <w:rFonts w:ascii="Arial" w:hAnsi="Arial" w:cs="Arial"/>
                <w:b/>
                <w:sz w:val="18"/>
                <w:szCs w:val="18"/>
              </w:rPr>
            </w:pPr>
            <w:r w:rsidRPr="002C3238">
              <w:rPr>
                <w:rFonts w:ascii="Arial" w:hAnsi="Arial" w:cs="Arial"/>
                <w:b/>
                <w:sz w:val="18"/>
                <w:szCs w:val="18"/>
              </w:rPr>
              <w:t>1.</w:t>
            </w:r>
            <w:r w:rsidR="00E6080B" w:rsidRPr="002C3238">
              <w:rPr>
                <w:rFonts w:ascii="Arial" w:hAnsi="Arial" w:cs="Arial"/>
                <w:b/>
                <w:sz w:val="18"/>
                <w:szCs w:val="18"/>
              </w:rPr>
              <w:t>-</w:t>
            </w:r>
            <w:r w:rsidRPr="002C3238">
              <w:rPr>
                <w:rFonts w:ascii="Arial" w:hAnsi="Arial" w:cs="Arial"/>
                <w:b/>
                <w:sz w:val="18"/>
                <w:szCs w:val="18"/>
              </w:rPr>
              <w:t xml:space="preserve"> </w:t>
            </w:r>
            <w:r w:rsidR="00D221B5" w:rsidRPr="002C3238">
              <w:rPr>
                <w:rFonts w:ascii="Arial" w:hAnsi="Arial" w:cs="Arial"/>
                <w:b/>
                <w:sz w:val="18"/>
                <w:szCs w:val="18"/>
              </w:rPr>
              <w:t xml:space="preserve">Explique brevemente </w:t>
            </w:r>
            <w:r w:rsidR="00BE7D1C" w:rsidRPr="002C3238">
              <w:rPr>
                <w:rFonts w:ascii="Arial" w:hAnsi="Arial" w:cs="Arial"/>
                <w:b/>
                <w:sz w:val="18"/>
                <w:szCs w:val="18"/>
              </w:rPr>
              <w:t xml:space="preserve">la problemática que pretende prevenir o resolver la propuesta de regulación, así como </w:t>
            </w:r>
            <w:r w:rsidR="00D221B5" w:rsidRPr="002C3238">
              <w:rPr>
                <w:rFonts w:ascii="Arial" w:hAnsi="Arial" w:cs="Arial"/>
                <w:b/>
                <w:sz w:val="18"/>
                <w:szCs w:val="18"/>
              </w:rPr>
              <w:t xml:space="preserve">en qué consiste </w:t>
            </w:r>
            <w:r w:rsidR="005319D5" w:rsidRPr="002C3238">
              <w:rPr>
                <w:rFonts w:ascii="Arial" w:hAnsi="Arial" w:cs="Arial"/>
                <w:b/>
                <w:sz w:val="18"/>
                <w:szCs w:val="18"/>
              </w:rPr>
              <w:t xml:space="preserve">ésta </w:t>
            </w:r>
            <w:r w:rsidR="00BE7D1C" w:rsidRPr="002C3238">
              <w:rPr>
                <w:rFonts w:ascii="Arial" w:hAnsi="Arial" w:cs="Arial"/>
                <w:b/>
                <w:sz w:val="18"/>
                <w:szCs w:val="18"/>
              </w:rPr>
              <w:t>y</w:t>
            </w:r>
            <w:r w:rsidR="00D221B5" w:rsidRPr="002C3238">
              <w:rPr>
                <w:rFonts w:ascii="Arial" w:hAnsi="Arial" w:cs="Arial"/>
                <w:b/>
                <w:sz w:val="18"/>
                <w:szCs w:val="18"/>
              </w:rPr>
              <w:t xml:space="preserve"> sus objetivos generales</w:t>
            </w:r>
            <w:r w:rsidRPr="002C3238">
              <w:rPr>
                <w:rFonts w:ascii="Arial" w:hAnsi="Arial" w:cs="Arial"/>
                <w:b/>
                <w:sz w:val="18"/>
                <w:szCs w:val="18"/>
              </w:rPr>
              <w:t>:</w:t>
            </w:r>
          </w:p>
          <w:p w14:paraId="3BBC5291" w14:textId="5BA70573" w:rsidR="001932FC" w:rsidRPr="002C3238" w:rsidRDefault="00A54BE4" w:rsidP="007606B2">
            <w:pPr>
              <w:shd w:val="clear" w:color="auto" w:fill="FFFFFF" w:themeFill="background1"/>
              <w:jc w:val="both"/>
              <w:rPr>
                <w:rFonts w:ascii="Arial" w:hAnsi="Arial" w:cs="Arial"/>
                <w:sz w:val="18"/>
                <w:szCs w:val="18"/>
              </w:rPr>
            </w:pPr>
            <w:r w:rsidRPr="002C3238">
              <w:rPr>
                <w:rFonts w:ascii="Arial" w:hAnsi="Arial" w:cs="Arial"/>
                <w:sz w:val="18"/>
                <w:szCs w:val="18"/>
              </w:rPr>
              <w:t xml:space="preserve">El Anteproyecto es un documento </w:t>
            </w:r>
            <w:r w:rsidR="00EF3025" w:rsidRPr="002C3238">
              <w:rPr>
                <w:rFonts w:ascii="Arial" w:hAnsi="Arial" w:cs="Arial"/>
                <w:sz w:val="18"/>
                <w:szCs w:val="18"/>
              </w:rPr>
              <w:t xml:space="preserve">orientativo, </w:t>
            </w:r>
            <w:r w:rsidRPr="002C3238">
              <w:rPr>
                <w:rFonts w:ascii="Arial" w:hAnsi="Arial" w:cs="Arial"/>
                <w:sz w:val="18"/>
                <w:szCs w:val="18"/>
              </w:rPr>
              <w:t>no vinculante</w:t>
            </w:r>
            <w:r w:rsidR="002C3238">
              <w:rPr>
                <w:rFonts w:ascii="Arial" w:hAnsi="Arial" w:cs="Arial"/>
                <w:sz w:val="18"/>
                <w:szCs w:val="18"/>
              </w:rPr>
              <w:t>,</w:t>
            </w:r>
            <w:r w:rsidRPr="002C3238">
              <w:rPr>
                <w:rFonts w:ascii="Arial" w:hAnsi="Arial" w:cs="Arial"/>
                <w:sz w:val="18"/>
                <w:szCs w:val="18"/>
              </w:rPr>
              <w:t xml:space="preserve"> que busca dar mayor transparencia</w:t>
            </w:r>
            <w:r w:rsidR="00EF3025" w:rsidRPr="002C3238">
              <w:rPr>
                <w:rFonts w:ascii="Arial" w:hAnsi="Arial" w:cs="Arial"/>
                <w:sz w:val="18"/>
                <w:szCs w:val="18"/>
              </w:rPr>
              <w:t xml:space="preserve"> y certidumbre </w:t>
            </w:r>
            <w:r w:rsidRPr="002C3238">
              <w:rPr>
                <w:rFonts w:ascii="Arial" w:hAnsi="Arial" w:cs="Arial"/>
                <w:sz w:val="18"/>
                <w:szCs w:val="18"/>
              </w:rPr>
              <w:t>al actuar del Pleno del I</w:t>
            </w:r>
            <w:r w:rsidR="002C3238">
              <w:rPr>
                <w:rFonts w:ascii="Arial" w:hAnsi="Arial" w:cs="Arial"/>
                <w:sz w:val="18"/>
                <w:szCs w:val="18"/>
              </w:rPr>
              <w:t xml:space="preserve">nstituto </w:t>
            </w:r>
            <w:r w:rsidRPr="002C3238">
              <w:rPr>
                <w:rFonts w:ascii="Arial" w:hAnsi="Arial" w:cs="Arial"/>
                <w:sz w:val="18"/>
                <w:szCs w:val="18"/>
              </w:rPr>
              <w:t>F</w:t>
            </w:r>
            <w:r w:rsidR="002C3238">
              <w:rPr>
                <w:rFonts w:ascii="Arial" w:hAnsi="Arial" w:cs="Arial"/>
                <w:sz w:val="18"/>
                <w:szCs w:val="18"/>
              </w:rPr>
              <w:t xml:space="preserve">ederal de </w:t>
            </w:r>
            <w:r w:rsidRPr="002C3238">
              <w:rPr>
                <w:rFonts w:ascii="Arial" w:hAnsi="Arial" w:cs="Arial"/>
                <w:sz w:val="18"/>
                <w:szCs w:val="18"/>
              </w:rPr>
              <w:t>T</w:t>
            </w:r>
            <w:r w:rsidR="002C3238">
              <w:rPr>
                <w:rFonts w:ascii="Arial" w:hAnsi="Arial" w:cs="Arial"/>
                <w:sz w:val="18"/>
                <w:szCs w:val="18"/>
              </w:rPr>
              <w:t>elecomunicaciones (IFT o Instituto)</w:t>
            </w:r>
            <w:r w:rsidRPr="002C3238">
              <w:rPr>
                <w:rFonts w:ascii="Arial" w:hAnsi="Arial" w:cs="Arial"/>
                <w:sz w:val="18"/>
                <w:szCs w:val="18"/>
              </w:rPr>
              <w:t xml:space="preserve"> en la imposición de las multas que deriven por la comisión de prácticas anticom</w:t>
            </w:r>
            <w:r w:rsidR="00596C90" w:rsidRPr="002C3238">
              <w:rPr>
                <w:rFonts w:ascii="Arial" w:hAnsi="Arial" w:cs="Arial"/>
                <w:sz w:val="18"/>
                <w:szCs w:val="18"/>
              </w:rPr>
              <w:t>petitivas previstas en</w:t>
            </w:r>
            <w:r w:rsidRPr="002C3238">
              <w:rPr>
                <w:rFonts w:ascii="Arial" w:hAnsi="Arial" w:cs="Arial"/>
                <w:sz w:val="18"/>
                <w:szCs w:val="18"/>
              </w:rPr>
              <w:t xml:space="preserve"> la Ley Federal de </w:t>
            </w:r>
            <w:r w:rsidR="00596C90" w:rsidRPr="002C3238">
              <w:rPr>
                <w:rFonts w:ascii="Arial" w:hAnsi="Arial" w:cs="Arial"/>
                <w:sz w:val="18"/>
                <w:szCs w:val="18"/>
              </w:rPr>
              <w:t>Competencia Económica</w:t>
            </w:r>
            <w:r w:rsidRPr="002C3238">
              <w:rPr>
                <w:rFonts w:ascii="Arial" w:hAnsi="Arial" w:cs="Arial"/>
                <w:sz w:val="18"/>
                <w:szCs w:val="18"/>
              </w:rPr>
              <w:t xml:space="preserve"> </w:t>
            </w:r>
            <w:r w:rsidR="00596C90" w:rsidRPr="002C3238">
              <w:rPr>
                <w:rFonts w:ascii="Arial" w:hAnsi="Arial" w:cs="Arial"/>
                <w:sz w:val="18"/>
                <w:szCs w:val="18"/>
              </w:rPr>
              <w:t xml:space="preserve">(LFCE) </w:t>
            </w:r>
            <w:r w:rsidRPr="002C3238">
              <w:rPr>
                <w:rFonts w:ascii="Arial" w:hAnsi="Arial" w:cs="Arial"/>
                <w:sz w:val="18"/>
                <w:szCs w:val="18"/>
              </w:rPr>
              <w:t xml:space="preserve">para los sectores </w:t>
            </w:r>
            <w:r w:rsidR="00290F47" w:rsidRPr="002C3238">
              <w:rPr>
                <w:rFonts w:ascii="Arial" w:hAnsi="Arial" w:cs="Arial"/>
                <w:sz w:val="18"/>
                <w:szCs w:val="18"/>
              </w:rPr>
              <w:t>de telecomunicaciones y radiodifusión</w:t>
            </w:r>
            <w:r w:rsidR="00B97B0A" w:rsidRPr="002C3238">
              <w:rPr>
                <w:rFonts w:ascii="Arial" w:hAnsi="Arial" w:cs="Arial"/>
                <w:sz w:val="18"/>
                <w:szCs w:val="18"/>
              </w:rPr>
              <w:t>. La Guía</w:t>
            </w:r>
            <w:r w:rsidR="00596C90" w:rsidRPr="002C3238">
              <w:rPr>
                <w:rFonts w:ascii="Arial" w:hAnsi="Arial" w:cs="Arial"/>
                <w:sz w:val="18"/>
                <w:szCs w:val="18"/>
              </w:rPr>
              <w:t xml:space="preserve"> identifica</w:t>
            </w:r>
            <w:r w:rsidR="00B97B0A" w:rsidRPr="002C3238">
              <w:rPr>
                <w:rFonts w:ascii="Arial" w:hAnsi="Arial" w:cs="Arial"/>
                <w:sz w:val="18"/>
                <w:szCs w:val="18"/>
              </w:rPr>
              <w:t>rá</w:t>
            </w:r>
            <w:r w:rsidR="00596C90" w:rsidRPr="002C3238">
              <w:rPr>
                <w:rFonts w:ascii="Arial" w:hAnsi="Arial" w:cs="Arial"/>
                <w:sz w:val="18"/>
                <w:szCs w:val="18"/>
              </w:rPr>
              <w:t xml:space="preserve"> los elementos de referencia que</w:t>
            </w:r>
            <w:r w:rsidR="00EF3025" w:rsidRPr="002C3238">
              <w:rPr>
                <w:rFonts w:ascii="Arial" w:hAnsi="Arial" w:cs="Arial"/>
                <w:sz w:val="18"/>
                <w:szCs w:val="18"/>
              </w:rPr>
              <w:t xml:space="preserve"> contribuyan</w:t>
            </w:r>
            <w:r w:rsidR="00596C90" w:rsidRPr="002C3238">
              <w:rPr>
                <w:rFonts w:ascii="Arial" w:hAnsi="Arial" w:cs="Arial"/>
                <w:sz w:val="18"/>
                <w:szCs w:val="18"/>
              </w:rPr>
              <w:t xml:space="preserve"> de forma metodológica</w:t>
            </w:r>
            <w:r w:rsidR="00EF3025" w:rsidRPr="002C3238">
              <w:rPr>
                <w:rFonts w:ascii="Arial" w:hAnsi="Arial" w:cs="Arial"/>
                <w:sz w:val="18"/>
                <w:szCs w:val="18"/>
              </w:rPr>
              <w:t xml:space="preserve"> a</w:t>
            </w:r>
            <w:r w:rsidR="00596C90" w:rsidRPr="002C3238">
              <w:rPr>
                <w:rFonts w:ascii="Arial" w:hAnsi="Arial" w:cs="Arial"/>
                <w:sz w:val="18"/>
                <w:szCs w:val="18"/>
              </w:rPr>
              <w:t xml:space="preserve"> individualizar y cuantificar la imposición de multas de acuerdo con las características establecidas en la LFCE</w:t>
            </w:r>
            <w:r w:rsidR="00B47EB4" w:rsidRPr="002C3238">
              <w:rPr>
                <w:rFonts w:ascii="Arial" w:hAnsi="Arial" w:cs="Arial"/>
                <w:sz w:val="18"/>
                <w:szCs w:val="18"/>
              </w:rPr>
              <w:t xml:space="preserve">, lo cual abonará a la comprensión de la </w:t>
            </w:r>
            <w:r w:rsidR="00596C90" w:rsidRPr="002C3238">
              <w:rPr>
                <w:rFonts w:ascii="Arial" w:hAnsi="Arial" w:cs="Arial"/>
                <w:sz w:val="18"/>
                <w:szCs w:val="18"/>
              </w:rPr>
              <w:t>adecuación</w:t>
            </w:r>
            <w:r w:rsidR="00B47EB4" w:rsidRPr="002C3238">
              <w:rPr>
                <w:rFonts w:ascii="Arial" w:hAnsi="Arial" w:cs="Arial"/>
                <w:sz w:val="18"/>
                <w:szCs w:val="18"/>
              </w:rPr>
              <w:t xml:space="preserve"> y graduación</w:t>
            </w:r>
            <w:r w:rsidR="00596C90" w:rsidRPr="002C3238">
              <w:rPr>
                <w:rFonts w:ascii="Arial" w:hAnsi="Arial" w:cs="Arial"/>
                <w:sz w:val="18"/>
                <w:szCs w:val="18"/>
              </w:rPr>
              <w:t xml:space="preserve"> de </w:t>
            </w:r>
            <w:proofErr w:type="gramStart"/>
            <w:r w:rsidR="00596C90" w:rsidRPr="002C3238">
              <w:rPr>
                <w:rFonts w:ascii="Arial" w:hAnsi="Arial" w:cs="Arial"/>
                <w:sz w:val="18"/>
                <w:szCs w:val="18"/>
              </w:rPr>
              <w:t>las mismas</w:t>
            </w:r>
            <w:proofErr w:type="gramEnd"/>
            <w:r w:rsidR="00596C90" w:rsidRPr="002C3238">
              <w:rPr>
                <w:rFonts w:ascii="Arial" w:hAnsi="Arial" w:cs="Arial"/>
                <w:sz w:val="18"/>
                <w:szCs w:val="18"/>
              </w:rPr>
              <w:t xml:space="preserve"> </w:t>
            </w:r>
            <w:r w:rsidR="00B47EB4" w:rsidRPr="002C3238">
              <w:rPr>
                <w:rFonts w:ascii="Arial" w:hAnsi="Arial" w:cs="Arial"/>
                <w:sz w:val="18"/>
                <w:szCs w:val="18"/>
              </w:rPr>
              <w:t>a</w:t>
            </w:r>
            <w:r w:rsidR="00596C90" w:rsidRPr="002C3238">
              <w:rPr>
                <w:rFonts w:ascii="Arial" w:hAnsi="Arial" w:cs="Arial"/>
                <w:sz w:val="18"/>
                <w:szCs w:val="18"/>
              </w:rPr>
              <w:t xml:space="preserve"> cada caso particular. Para su elaboración, se considerarán los criterios establecidos en la LFCE, </w:t>
            </w:r>
            <w:r w:rsidR="002C3238" w:rsidRPr="002C3238">
              <w:rPr>
                <w:rFonts w:ascii="Arial" w:hAnsi="Arial" w:cs="Arial"/>
                <w:sz w:val="18"/>
                <w:szCs w:val="18"/>
              </w:rPr>
              <w:t xml:space="preserve">tales </w:t>
            </w:r>
            <w:r w:rsidR="00596C90" w:rsidRPr="002C3238">
              <w:rPr>
                <w:rFonts w:ascii="Arial" w:hAnsi="Arial" w:cs="Arial"/>
                <w:sz w:val="18"/>
                <w:szCs w:val="18"/>
              </w:rPr>
              <w:t>como</w:t>
            </w:r>
            <w:r w:rsidR="002C3238" w:rsidRPr="002C3238">
              <w:rPr>
                <w:rFonts w:ascii="Arial" w:hAnsi="Arial" w:cs="Arial"/>
                <w:sz w:val="18"/>
                <w:szCs w:val="18"/>
              </w:rPr>
              <w:t xml:space="preserve">: </w:t>
            </w:r>
            <w:r w:rsidR="002C3238" w:rsidRPr="00D51CF9">
              <w:rPr>
                <w:rFonts w:ascii="Arial" w:eastAsia="Times New Roman" w:hAnsi="Arial" w:cs="Arial"/>
                <w:b/>
                <w:bCs/>
                <w:kern w:val="1"/>
                <w:sz w:val="18"/>
                <w:szCs w:val="18"/>
                <w:lang w:eastAsia="ar-SA"/>
              </w:rPr>
              <w:t>i)</w:t>
            </w:r>
            <w:r w:rsidR="002C3238" w:rsidRPr="00D51CF9">
              <w:rPr>
                <w:rFonts w:ascii="Arial" w:eastAsia="Times New Roman" w:hAnsi="Arial" w:cs="Arial"/>
                <w:bCs/>
                <w:kern w:val="1"/>
                <w:sz w:val="18"/>
                <w:szCs w:val="18"/>
                <w:lang w:eastAsia="ar-SA"/>
              </w:rPr>
              <w:t xml:space="preserve"> tipo de práctica sancionada; </w:t>
            </w:r>
            <w:r w:rsidR="002C3238" w:rsidRPr="00D51CF9">
              <w:rPr>
                <w:rFonts w:ascii="Arial" w:eastAsia="Times New Roman" w:hAnsi="Arial" w:cs="Arial"/>
                <w:b/>
                <w:bCs/>
                <w:kern w:val="1"/>
                <w:sz w:val="18"/>
                <w:szCs w:val="18"/>
                <w:lang w:eastAsia="ar-SA"/>
              </w:rPr>
              <w:t>ii)</w:t>
            </w:r>
            <w:r w:rsidR="002C3238" w:rsidRPr="00D51CF9">
              <w:rPr>
                <w:rFonts w:ascii="Arial" w:eastAsia="Times New Roman" w:hAnsi="Arial" w:cs="Arial"/>
                <w:bCs/>
                <w:kern w:val="1"/>
                <w:sz w:val="18"/>
                <w:szCs w:val="18"/>
                <w:lang w:eastAsia="ar-SA"/>
              </w:rPr>
              <w:t xml:space="preserve"> información disponible sobre ingresos; </w:t>
            </w:r>
            <w:r w:rsidR="002C3238" w:rsidRPr="00D51CF9">
              <w:rPr>
                <w:rFonts w:ascii="Arial" w:eastAsia="Times New Roman" w:hAnsi="Arial" w:cs="Arial"/>
                <w:b/>
                <w:kern w:val="1"/>
                <w:sz w:val="18"/>
                <w:szCs w:val="18"/>
                <w:lang w:eastAsia="ar-SA"/>
              </w:rPr>
              <w:t xml:space="preserve">iii) </w:t>
            </w:r>
            <w:r w:rsidR="002C3238" w:rsidRPr="00D51CF9">
              <w:rPr>
                <w:rFonts w:ascii="Arial" w:eastAsia="Times New Roman" w:hAnsi="Arial" w:cs="Arial"/>
                <w:kern w:val="1"/>
                <w:sz w:val="18"/>
                <w:szCs w:val="18"/>
                <w:lang w:eastAsia="ar-SA"/>
              </w:rPr>
              <w:t>aquellos para determinar la</w:t>
            </w:r>
            <w:r w:rsidR="002C3238" w:rsidRPr="00D51CF9">
              <w:rPr>
                <w:rFonts w:ascii="Arial" w:eastAsia="Times New Roman" w:hAnsi="Arial" w:cs="Arial"/>
                <w:bCs/>
                <w:kern w:val="1"/>
                <w:sz w:val="18"/>
                <w:szCs w:val="18"/>
                <w:lang w:eastAsia="ar-SA"/>
              </w:rPr>
              <w:t xml:space="preserve"> gravedad de la infracción tales como; daño causado; indicios de intencionalidad; participación del infractor en los mercados; tamaño del mercado afectado; duración de la práctica o concentración; capacidad económica del infractor; </w:t>
            </w:r>
            <w:r w:rsidR="002C3238" w:rsidRPr="00D51CF9">
              <w:rPr>
                <w:rFonts w:ascii="Arial" w:eastAsia="Times New Roman" w:hAnsi="Arial" w:cs="Arial"/>
                <w:b/>
                <w:kern w:val="1"/>
                <w:sz w:val="18"/>
                <w:szCs w:val="18"/>
                <w:lang w:eastAsia="ar-SA"/>
              </w:rPr>
              <w:t>)</w:t>
            </w:r>
            <w:r w:rsidR="002C3238" w:rsidRPr="00D51CF9">
              <w:rPr>
                <w:rFonts w:ascii="Arial" w:eastAsia="Times New Roman" w:hAnsi="Arial" w:cs="Arial"/>
                <w:bCs/>
                <w:kern w:val="1"/>
                <w:sz w:val="18"/>
                <w:szCs w:val="18"/>
                <w:lang w:eastAsia="ar-SA"/>
              </w:rPr>
              <w:t xml:space="preserve"> la afectación al ejercicio de las atribuciones del Instituto; i</w:t>
            </w:r>
            <w:r w:rsidR="002C3238" w:rsidRPr="00D51CF9">
              <w:rPr>
                <w:rFonts w:ascii="Arial" w:eastAsia="Times New Roman" w:hAnsi="Arial" w:cs="Arial"/>
                <w:b/>
                <w:bCs/>
                <w:kern w:val="1"/>
                <w:sz w:val="18"/>
                <w:szCs w:val="18"/>
                <w:lang w:eastAsia="ar-SA"/>
              </w:rPr>
              <w:t>v)</w:t>
            </w:r>
            <w:r w:rsidR="002C3238" w:rsidRPr="00D51CF9">
              <w:rPr>
                <w:rFonts w:ascii="Arial" w:eastAsia="Times New Roman" w:hAnsi="Arial" w:cs="Arial"/>
                <w:bCs/>
                <w:kern w:val="1"/>
                <w:sz w:val="18"/>
                <w:szCs w:val="18"/>
                <w:lang w:eastAsia="ar-SA"/>
              </w:rPr>
              <w:t xml:space="preserve"> en su caso, la reincidencia, y </w:t>
            </w:r>
            <w:r w:rsidR="002C3238" w:rsidRPr="00D51CF9">
              <w:rPr>
                <w:rFonts w:ascii="Arial" w:eastAsia="Times New Roman" w:hAnsi="Arial" w:cs="Arial"/>
                <w:b/>
                <w:kern w:val="1"/>
                <w:sz w:val="18"/>
                <w:szCs w:val="18"/>
                <w:lang w:eastAsia="ar-SA"/>
              </w:rPr>
              <w:t>v)</w:t>
            </w:r>
            <w:r w:rsidR="002C3238" w:rsidRPr="00D51CF9">
              <w:rPr>
                <w:rFonts w:ascii="Arial" w:eastAsia="Times New Roman" w:hAnsi="Arial" w:cs="Arial"/>
                <w:bCs/>
                <w:kern w:val="1"/>
                <w:sz w:val="18"/>
                <w:szCs w:val="18"/>
                <w:lang w:eastAsia="ar-SA"/>
              </w:rPr>
              <w:t xml:space="preserve"> cualquier otra circunstancia particular del caso concreto que sirva para la debida individualización de la sanción a imponer</w:t>
            </w:r>
            <w:r w:rsidR="00596C90" w:rsidRPr="002C3238">
              <w:rPr>
                <w:rFonts w:ascii="Arial" w:hAnsi="Arial" w:cs="Arial"/>
                <w:sz w:val="18"/>
                <w:szCs w:val="18"/>
              </w:rPr>
              <w:t>, así como precedentes decisorios del Pleno del Instituto, las mejores prácticas internacionales y los criterios judiciales que sean aplicables en la materia.</w:t>
            </w:r>
            <w:r w:rsidR="007606B2">
              <w:rPr>
                <w:rStyle w:val="Refdenotaalpie"/>
                <w:rFonts w:ascii="Arial" w:hAnsi="Arial" w:cs="Arial"/>
                <w:sz w:val="18"/>
                <w:szCs w:val="18"/>
              </w:rPr>
              <w:footnoteReference w:id="1"/>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2C3238" w14:paraId="7972FDEB" w14:textId="77777777" w:rsidTr="00B41497">
        <w:tc>
          <w:tcPr>
            <w:tcW w:w="8828" w:type="dxa"/>
          </w:tcPr>
          <w:p w14:paraId="37F1A9E6" w14:textId="77777777" w:rsidR="00B41497" w:rsidRPr="002C3238" w:rsidRDefault="00B41497" w:rsidP="00B41497">
            <w:pPr>
              <w:jc w:val="both"/>
              <w:rPr>
                <w:rFonts w:ascii="Arial" w:hAnsi="Arial" w:cs="Arial"/>
                <w:b/>
                <w:sz w:val="18"/>
                <w:szCs w:val="18"/>
              </w:rPr>
            </w:pPr>
            <w:r w:rsidRPr="002C3238">
              <w:rPr>
                <w:rFonts w:ascii="Arial" w:hAnsi="Arial" w:cs="Arial"/>
                <w:b/>
                <w:sz w:val="18"/>
                <w:szCs w:val="18"/>
              </w:rPr>
              <w:t xml:space="preserve">2.- </w:t>
            </w:r>
            <w:r w:rsidR="00A81C3A" w:rsidRPr="002C3238">
              <w:rPr>
                <w:rFonts w:ascii="Arial" w:hAnsi="Arial" w:cs="Arial"/>
                <w:b/>
                <w:sz w:val="18"/>
                <w:szCs w:val="18"/>
              </w:rPr>
              <w:t>Según sea el caso, conforme a lo señalado por los artículos 51 de la Ley Federal de Telecomunicaciones y Radiodifusión y 12, fracción XXII, de la Ley Federal de Competencia Económica,</w:t>
            </w:r>
            <w:r w:rsidRPr="002C3238">
              <w:rPr>
                <w:rFonts w:ascii="Arial" w:hAnsi="Arial" w:cs="Arial"/>
                <w:b/>
                <w:sz w:val="18"/>
                <w:szCs w:val="18"/>
              </w:rPr>
              <w:t xml:space="preserve"> ¿considera que la publicidad de la propuesta de regulación pueda comprometer los efectos que se pretenden </w:t>
            </w:r>
            <w:r w:rsidR="004226AE" w:rsidRPr="002C3238">
              <w:rPr>
                <w:rFonts w:ascii="Arial" w:hAnsi="Arial" w:cs="Arial"/>
                <w:b/>
                <w:sz w:val="18"/>
                <w:szCs w:val="18"/>
              </w:rPr>
              <w:t xml:space="preserve">resolver o prevenir </w:t>
            </w:r>
            <w:r w:rsidRPr="002C3238">
              <w:rPr>
                <w:rFonts w:ascii="Arial" w:hAnsi="Arial" w:cs="Arial"/>
                <w:b/>
                <w:sz w:val="18"/>
                <w:szCs w:val="18"/>
              </w:rPr>
              <w:t xml:space="preserve">con </w:t>
            </w:r>
            <w:r w:rsidR="00372BF7" w:rsidRPr="002C3238">
              <w:rPr>
                <w:rFonts w:ascii="Arial" w:hAnsi="Arial" w:cs="Arial"/>
                <w:b/>
                <w:sz w:val="18"/>
                <w:szCs w:val="18"/>
              </w:rPr>
              <w:t>su</w:t>
            </w:r>
            <w:r w:rsidRPr="002C3238">
              <w:rPr>
                <w:rFonts w:ascii="Arial" w:hAnsi="Arial" w:cs="Arial"/>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2C3238" w14:paraId="6E7ED63E" w14:textId="77777777" w:rsidTr="00B41497">
              <w:tc>
                <w:tcPr>
                  <w:tcW w:w="1462" w:type="dxa"/>
                  <w:shd w:val="clear" w:color="auto" w:fill="A8D08D" w:themeFill="accent6" w:themeFillTint="99"/>
                </w:tcPr>
                <w:p w14:paraId="4D0FB425" w14:textId="77777777" w:rsidR="00B41497" w:rsidRPr="002C3238" w:rsidRDefault="00B41497" w:rsidP="00B41497">
                  <w:pPr>
                    <w:jc w:val="center"/>
                    <w:rPr>
                      <w:rFonts w:ascii="Arial" w:hAnsi="Arial" w:cs="Arial"/>
                      <w:b/>
                      <w:sz w:val="18"/>
                      <w:szCs w:val="18"/>
                    </w:rPr>
                  </w:pPr>
                  <w:r w:rsidRPr="002C3238">
                    <w:rPr>
                      <w:rFonts w:ascii="Arial" w:hAnsi="Arial" w:cs="Arial"/>
                      <w:b/>
                      <w:sz w:val="18"/>
                      <w:szCs w:val="18"/>
                    </w:rPr>
                    <w:t>Seleccione</w:t>
                  </w:r>
                </w:p>
              </w:tc>
            </w:tr>
            <w:tr w:rsidR="00B41497" w:rsidRPr="002C3238" w14:paraId="4C484D90" w14:textId="77777777" w:rsidTr="00B41497">
              <w:tc>
                <w:tcPr>
                  <w:tcW w:w="1462" w:type="dxa"/>
                </w:tcPr>
                <w:p w14:paraId="12EDEA75" w14:textId="77777777" w:rsidR="00B41497" w:rsidRPr="002C3238" w:rsidRDefault="00B41497" w:rsidP="00B41497">
                  <w:pPr>
                    <w:jc w:val="center"/>
                    <w:rPr>
                      <w:rFonts w:ascii="Arial" w:hAnsi="Arial" w:cs="Arial"/>
                      <w:sz w:val="18"/>
                      <w:szCs w:val="18"/>
                    </w:rPr>
                  </w:pPr>
                  <w:r w:rsidRPr="002C3238">
                    <w:rPr>
                      <w:rFonts w:ascii="Arial" w:hAnsi="Arial" w:cs="Arial"/>
                      <w:sz w:val="18"/>
                      <w:szCs w:val="18"/>
                    </w:rPr>
                    <w:t>S</w:t>
                  </w:r>
                  <w:r w:rsidR="00FB58BA" w:rsidRPr="002C3238">
                    <w:rPr>
                      <w:rFonts w:ascii="Arial" w:hAnsi="Arial" w:cs="Arial"/>
                      <w:sz w:val="18"/>
                      <w:szCs w:val="18"/>
                    </w:rPr>
                    <w:t>í</w:t>
                  </w:r>
                  <w:r w:rsidR="00271FCE" w:rsidRPr="002C3238">
                    <w:rPr>
                      <w:rFonts w:ascii="Arial" w:hAnsi="Arial" w:cs="Arial"/>
                      <w:sz w:val="18"/>
                      <w:szCs w:val="18"/>
                    </w:rPr>
                    <w:t xml:space="preserve"> </w:t>
                  </w:r>
                  <w:proofErr w:type="gramStart"/>
                  <w:r w:rsidR="00271FCE" w:rsidRPr="002C3238">
                    <w:rPr>
                      <w:rFonts w:ascii="Arial" w:hAnsi="Arial" w:cs="Arial"/>
                      <w:sz w:val="18"/>
                      <w:szCs w:val="18"/>
                    </w:rPr>
                    <w:t>( )</w:t>
                  </w:r>
                  <w:proofErr w:type="gramEnd"/>
                  <w:r w:rsidR="00271FCE" w:rsidRPr="002C3238">
                    <w:rPr>
                      <w:rFonts w:ascii="Arial" w:hAnsi="Arial" w:cs="Arial"/>
                      <w:sz w:val="18"/>
                      <w:szCs w:val="18"/>
                    </w:rPr>
                    <w:t xml:space="preserve"> No (</w:t>
                  </w:r>
                  <w:r w:rsidR="00271FCE" w:rsidRPr="002C3238">
                    <w:rPr>
                      <w:rFonts w:ascii="Arial" w:hAnsi="Arial" w:cs="Arial"/>
                      <w:b/>
                      <w:sz w:val="18"/>
                      <w:szCs w:val="18"/>
                    </w:rPr>
                    <w:t>X</w:t>
                  </w:r>
                  <w:r w:rsidRPr="002C3238">
                    <w:rPr>
                      <w:rFonts w:ascii="Arial" w:hAnsi="Arial" w:cs="Arial"/>
                      <w:sz w:val="18"/>
                      <w:szCs w:val="18"/>
                    </w:rPr>
                    <w:t>)</w:t>
                  </w:r>
                </w:p>
              </w:tc>
            </w:tr>
          </w:tbl>
          <w:p w14:paraId="0CD47CF6" w14:textId="77777777" w:rsidR="00B41497" w:rsidRPr="002C3238" w:rsidRDefault="00B41497" w:rsidP="00B41497">
            <w:pPr>
              <w:jc w:val="both"/>
              <w:rPr>
                <w:rFonts w:ascii="Arial" w:hAnsi="Arial" w:cs="Arial"/>
                <w:sz w:val="18"/>
                <w:szCs w:val="18"/>
              </w:rPr>
            </w:pPr>
          </w:p>
          <w:p w14:paraId="4ECA8F35" w14:textId="77777777" w:rsidR="00B41497" w:rsidRPr="002C3238" w:rsidRDefault="00B41497" w:rsidP="00B41497">
            <w:pPr>
              <w:jc w:val="both"/>
              <w:rPr>
                <w:rFonts w:ascii="Arial" w:hAnsi="Arial" w:cs="Arial"/>
                <w:sz w:val="18"/>
                <w:szCs w:val="18"/>
              </w:rPr>
            </w:pPr>
          </w:p>
          <w:p w14:paraId="4BE4B3AD" w14:textId="77777777" w:rsidR="00B41497" w:rsidRPr="002C3238" w:rsidRDefault="00B41497" w:rsidP="00B41497">
            <w:pPr>
              <w:jc w:val="both"/>
              <w:rPr>
                <w:rFonts w:ascii="Arial" w:hAnsi="Arial" w:cs="Arial"/>
                <w:sz w:val="18"/>
                <w:szCs w:val="18"/>
              </w:rPr>
            </w:pPr>
          </w:p>
          <w:p w14:paraId="1FCDE25F" w14:textId="77777777" w:rsidR="00B41497" w:rsidRPr="002C3238" w:rsidRDefault="00B41497" w:rsidP="00B41497">
            <w:pPr>
              <w:jc w:val="both"/>
              <w:rPr>
                <w:rFonts w:ascii="Arial" w:hAnsi="Arial" w:cs="Arial"/>
                <w:sz w:val="18"/>
                <w:szCs w:val="18"/>
              </w:rPr>
            </w:pPr>
          </w:p>
          <w:p w14:paraId="387206EB" w14:textId="77777777" w:rsidR="000C16BC" w:rsidRPr="002C3238" w:rsidRDefault="000C16BC" w:rsidP="00B41497">
            <w:pPr>
              <w:jc w:val="both"/>
              <w:rPr>
                <w:rFonts w:ascii="Arial" w:hAnsi="Arial" w:cs="Arial"/>
                <w:b/>
                <w:sz w:val="18"/>
                <w:szCs w:val="18"/>
              </w:rPr>
            </w:pPr>
          </w:p>
          <w:p w14:paraId="098025E3" w14:textId="77777777" w:rsidR="00B41497" w:rsidRPr="002C3238" w:rsidRDefault="00B41497" w:rsidP="00B41497">
            <w:pPr>
              <w:jc w:val="both"/>
              <w:rPr>
                <w:rFonts w:ascii="Arial" w:hAnsi="Arial" w:cs="Arial"/>
                <w:sz w:val="18"/>
                <w:szCs w:val="18"/>
              </w:rPr>
            </w:pPr>
            <w:r w:rsidRPr="002C3238">
              <w:rPr>
                <w:rFonts w:ascii="Arial" w:hAnsi="Arial" w:cs="Arial"/>
                <w:b/>
                <w:sz w:val="18"/>
                <w:szCs w:val="18"/>
              </w:rPr>
              <w:t>En caso de que la respuesta sea afirmativa, justifique y fundamente</w:t>
            </w:r>
            <w:r w:rsidR="00372BF7" w:rsidRPr="002C3238">
              <w:rPr>
                <w:rFonts w:ascii="Arial" w:hAnsi="Arial" w:cs="Arial"/>
                <w:b/>
                <w:sz w:val="18"/>
                <w:szCs w:val="18"/>
              </w:rPr>
              <w:t xml:space="preserve"> las razones por las cuales su publicidad puede comprometer los efectos que se pretenden </w:t>
            </w:r>
            <w:r w:rsidR="004226AE" w:rsidRPr="002C3238">
              <w:rPr>
                <w:rFonts w:ascii="Arial" w:hAnsi="Arial" w:cs="Arial"/>
                <w:b/>
                <w:sz w:val="18"/>
                <w:szCs w:val="18"/>
              </w:rPr>
              <w:t xml:space="preserve">resolver o prevenir </w:t>
            </w:r>
            <w:r w:rsidR="00372BF7" w:rsidRPr="002C3238">
              <w:rPr>
                <w:rFonts w:ascii="Arial" w:hAnsi="Arial" w:cs="Arial"/>
                <w:b/>
                <w:sz w:val="18"/>
                <w:szCs w:val="18"/>
              </w:rPr>
              <w:t>con la propuesta regulatoria</w:t>
            </w:r>
            <w:r w:rsidRPr="002C3238">
              <w:rPr>
                <w:rFonts w:ascii="Arial" w:hAnsi="Arial" w:cs="Arial"/>
                <w:b/>
                <w:sz w:val="18"/>
                <w:szCs w:val="18"/>
              </w:rPr>
              <w:t>:</w:t>
            </w:r>
          </w:p>
          <w:p w14:paraId="143A3801" w14:textId="77777777" w:rsidR="00B41497" w:rsidRPr="002C3238" w:rsidRDefault="00B41497" w:rsidP="00B41497">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602"/>
            </w:tblGrid>
            <w:tr w:rsidR="00596FDE" w:rsidRPr="002C3238" w14:paraId="6D31CBB1" w14:textId="77777777" w:rsidTr="00596FDE">
              <w:tc>
                <w:tcPr>
                  <w:tcW w:w="8602" w:type="dxa"/>
                </w:tcPr>
                <w:p w14:paraId="4CDA4910" w14:textId="77777777" w:rsidR="000C16BC" w:rsidRPr="002C3238" w:rsidRDefault="000C16BC" w:rsidP="007606B2">
                  <w:pPr>
                    <w:framePr w:hSpace="141" w:wrap="around" w:vAnchor="text" w:hAnchor="margin" w:y="356"/>
                    <w:jc w:val="both"/>
                    <w:rPr>
                      <w:rFonts w:ascii="Arial" w:hAnsi="Arial" w:cs="Arial"/>
                      <w:sz w:val="18"/>
                      <w:szCs w:val="18"/>
                    </w:rPr>
                  </w:pPr>
                </w:p>
              </w:tc>
            </w:tr>
          </w:tbl>
          <w:p w14:paraId="2A60402F" w14:textId="77777777" w:rsidR="00596FDE" w:rsidRPr="002C3238" w:rsidRDefault="00596FDE" w:rsidP="00B41497">
            <w:pPr>
              <w:jc w:val="both"/>
              <w:rPr>
                <w:rFonts w:ascii="Arial" w:hAnsi="Arial" w:cs="Arial"/>
                <w:sz w:val="18"/>
                <w:szCs w:val="18"/>
              </w:rPr>
            </w:pPr>
          </w:p>
          <w:p w14:paraId="498B20B8" w14:textId="77777777" w:rsidR="009656B1" w:rsidRPr="002C3238" w:rsidRDefault="009656B1" w:rsidP="00B41497">
            <w:pPr>
              <w:jc w:val="both"/>
              <w:rPr>
                <w:rFonts w:ascii="Arial" w:hAnsi="Arial" w:cs="Arial"/>
                <w:sz w:val="18"/>
                <w:szCs w:val="18"/>
              </w:rPr>
            </w:pPr>
          </w:p>
        </w:tc>
      </w:tr>
    </w:tbl>
    <w:p w14:paraId="4B8420B9" w14:textId="77777777" w:rsidR="001932FC" w:rsidRPr="002C3238" w:rsidRDefault="001932FC" w:rsidP="001932FC">
      <w:pPr>
        <w:jc w:val="both"/>
        <w:rPr>
          <w:rFonts w:ascii="Arial" w:hAnsi="Arial" w:cs="Arial"/>
          <w:sz w:val="18"/>
          <w:szCs w:val="18"/>
        </w:rPr>
      </w:pPr>
    </w:p>
    <w:p w14:paraId="26E838E4" w14:textId="77777777" w:rsidR="00B41497" w:rsidRPr="002C3238" w:rsidRDefault="00B41497" w:rsidP="001932FC">
      <w:pPr>
        <w:jc w:val="both"/>
        <w:rPr>
          <w:rFonts w:ascii="Arial" w:hAnsi="Arial" w:cs="Arial"/>
          <w:sz w:val="18"/>
          <w:szCs w:val="18"/>
        </w:rPr>
      </w:pPr>
    </w:p>
    <w:p w14:paraId="35DB5AF2" w14:textId="77777777" w:rsidR="001932FC" w:rsidRPr="002C3238" w:rsidRDefault="001932FC" w:rsidP="00A1622C">
      <w:pPr>
        <w:shd w:val="clear" w:color="auto" w:fill="A8D08D" w:themeFill="accent6" w:themeFillTint="99"/>
        <w:jc w:val="both"/>
        <w:rPr>
          <w:rFonts w:ascii="Arial" w:hAnsi="Arial" w:cs="Arial"/>
          <w:b/>
          <w:sz w:val="18"/>
          <w:szCs w:val="18"/>
        </w:rPr>
      </w:pPr>
      <w:r w:rsidRPr="002C3238">
        <w:rPr>
          <w:rFonts w:ascii="Arial" w:hAnsi="Arial" w:cs="Arial"/>
          <w:b/>
          <w:sz w:val="18"/>
          <w:szCs w:val="18"/>
        </w:rPr>
        <w:t xml:space="preserve">II. </w:t>
      </w:r>
      <w:r w:rsidR="00E21B49" w:rsidRPr="002C3238">
        <w:rPr>
          <w:rFonts w:ascii="Arial" w:hAnsi="Arial" w:cs="Arial"/>
          <w:b/>
          <w:sz w:val="18"/>
          <w:szCs w:val="18"/>
        </w:rPr>
        <w:t xml:space="preserve">IMPACTO DE LA </w:t>
      </w:r>
      <w:r w:rsidR="00D23BD5" w:rsidRPr="002C3238">
        <w:rPr>
          <w:rFonts w:ascii="Arial" w:hAnsi="Arial" w:cs="Arial"/>
          <w:b/>
          <w:sz w:val="18"/>
          <w:szCs w:val="18"/>
        </w:rPr>
        <w:t xml:space="preserve">PROPUESTA DE </w:t>
      </w:r>
      <w:r w:rsidR="00E21B49" w:rsidRPr="002C3238">
        <w:rPr>
          <w:rFonts w:ascii="Arial" w:hAnsi="Arial" w:cs="Arial"/>
          <w:b/>
          <w:sz w:val="18"/>
          <w:szCs w:val="18"/>
        </w:rPr>
        <w:t>REGULACIÓN</w:t>
      </w:r>
      <w:r w:rsidRPr="002C3238">
        <w:rPr>
          <w:rFonts w:ascii="Arial" w:hAnsi="Arial" w:cs="Arial"/>
          <w:b/>
          <w:sz w:val="18"/>
          <w:szCs w:val="18"/>
        </w:rPr>
        <w:t>.</w:t>
      </w:r>
    </w:p>
    <w:tbl>
      <w:tblPr>
        <w:tblStyle w:val="Tablaconcuadrcula"/>
        <w:tblW w:w="0" w:type="auto"/>
        <w:tblLook w:val="04A0" w:firstRow="1" w:lastRow="0" w:firstColumn="1" w:lastColumn="0" w:noHBand="0" w:noVBand="1"/>
      </w:tblPr>
      <w:tblGrid>
        <w:gridCol w:w="8828"/>
      </w:tblGrid>
      <w:tr w:rsidR="00BE7D1C" w:rsidRPr="002C3238" w14:paraId="24A0DD90" w14:textId="77777777" w:rsidTr="003F600A">
        <w:tc>
          <w:tcPr>
            <w:tcW w:w="8828" w:type="dxa"/>
          </w:tcPr>
          <w:p w14:paraId="3B3CC0C5" w14:textId="77777777" w:rsidR="00BE7D1C" w:rsidRPr="002C3238" w:rsidRDefault="00BE7D1C" w:rsidP="003F600A">
            <w:pPr>
              <w:jc w:val="both"/>
              <w:rPr>
                <w:rFonts w:ascii="Arial" w:hAnsi="Arial" w:cs="Arial"/>
                <w:b/>
                <w:sz w:val="18"/>
                <w:szCs w:val="18"/>
              </w:rPr>
            </w:pPr>
            <w:r w:rsidRPr="002C3238">
              <w:rPr>
                <w:rFonts w:ascii="Arial" w:hAnsi="Arial" w:cs="Arial"/>
                <w:b/>
                <w:sz w:val="18"/>
                <w:szCs w:val="18"/>
              </w:rPr>
              <w:t>3.- Para solucionar la problemática identificada, describa las alternativas valoradas y señale las razones por las cuales fueron descartadas.</w:t>
            </w:r>
          </w:p>
          <w:p w14:paraId="24BC0AA7" w14:textId="77777777" w:rsidR="00BE7D1C" w:rsidRPr="002C3238" w:rsidRDefault="00BE7D1C" w:rsidP="003F600A">
            <w:pPr>
              <w:jc w:val="both"/>
              <w:rPr>
                <w:rFonts w:ascii="Arial" w:hAnsi="Arial" w:cs="Arial"/>
                <w:sz w:val="18"/>
                <w:szCs w:val="18"/>
              </w:rPr>
            </w:pPr>
            <w:r w:rsidRPr="002C3238">
              <w:rPr>
                <w:rFonts w:ascii="Arial" w:hAnsi="Arial" w:cs="Arial"/>
                <w:sz w:val="18"/>
                <w:szCs w:val="18"/>
              </w:rPr>
              <w:t>Seleccione las alternativas aplicables y, en su c</w:t>
            </w:r>
            <w:r w:rsidR="004E0AA9" w:rsidRPr="002C3238">
              <w:rPr>
                <w:rFonts w:ascii="Arial" w:hAnsi="Arial" w:cs="Arial"/>
                <w:sz w:val="18"/>
                <w:szCs w:val="18"/>
              </w:rPr>
              <w:t>aso, seleccione y describa</w:t>
            </w:r>
            <w:r w:rsidR="00E046F4" w:rsidRPr="002C3238">
              <w:rPr>
                <w:rFonts w:ascii="Arial" w:hAnsi="Arial" w:cs="Arial"/>
                <w:sz w:val="18"/>
                <w:szCs w:val="18"/>
              </w:rPr>
              <w:t xml:space="preserve"> otra</w:t>
            </w:r>
            <w:r w:rsidR="004E0AA9" w:rsidRPr="002C3238">
              <w:rPr>
                <w:rFonts w:ascii="Arial" w:hAnsi="Arial" w:cs="Arial"/>
                <w:sz w:val="18"/>
                <w:szCs w:val="18"/>
              </w:rPr>
              <w:t>.</w:t>
            </w:r>
            <w:r w:rsidRPr="002C3238">
              <w:rPr>
                <w:rFonts w:ascii="Arial" w:hAnsi="Arial" w:cs="Arial"/>
                <w:sz w:val="18"/>
                <w:szCs w:val="18"/>
              </w:rPr>
              <w:t xml:space="preserve"> </w:t>
            </w:r>
            <w:r w:rsidR="004E0AA9" w:rsidRPr="002C3238">
              <w:rPr>
                <w:rFonts w:ascii="Arial" w:hAnsi="Arial" w:cs="Arial"/>
                <w:sz w:val="18"/>
                <w:szCs w:val="18"/>
              </w:rPr>
              <w:t>C</w:t>
            </w:r>
            <w:r w:rsidRPr="002C3238">
              <w:rPr>
                <w:rFonts w:ascii="Arial" w:hAnsi="Arial" w:cs="Arial"/>
                <w:sz w:val="18"/>
                <w:szCs w:val="18"/>
              </w:rPr>
              <w:t xml:space="preserve">onsidere al menos </w:t>
            </w:r>
            <w:r w:rsidR="004E0AA9" w:rsidRPr="002C3238">
              <w:rPr>
                <w:rFonts w:ascii="Arial" w:hAnsi="Arial" w:cs="Arial"/>
                <w:sz w:val="18"/>
                <w:szCs w:val="18"/>
              </w:rPr>
              <w:t>dos</w:t>
            </w:r>
            <w:r w:rsidRPr="002C3238">
              <w:rPr>
                <w:rFonts w:ascii="Arial" w:hAnsi="Arial" w:cs="Arial"/>
                <w:sz w:val="18"/>
                <w:szCs w:val="18"/>
              </w:rPr>
              <w:t xml:space="preserve"> opciones entre las cuales se encuentre la opción de no intervención.</w:t>
            </w:r>
            <w:r w:rsidR="00FB58BA" w:rsidRPr="002C3238">
              <w:rPr>
                <w:rFonts w:ascii="Arial" w:hAnsi="Arial" w:cs="Arial"/>
                <w:sz w:val="18"/>
                <w:szCs w:val="18"/>
              </w:rPr>
              <w:t xml:space="preserve"> Agregue las filas que considere necesarias.</w:t>
            </w:r>
          </w:p>
          <w:p w14:paraId="5CF16E46" w14:textId="77777777" w:rsidR="00BE7D1C" w:rsidRPr="002C3238" w:rsidRDefault="00BE7D1C" w:rsidP="003F600A">
            <w:pPr>
              <w:jc w:val="both"/>
              <w:rPr>
                <w:rFonts w:ascii="Arial" w:hAnsi="Arial" w:cs="Arial"/>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2C3238" w14:paraId="709F0333" w14:textId="77777777" w:rsidTr="003F600A">
              <w:tc>
                <w:tcPr>
                  <w:tcW w:w="1876" w:type="dxa"/>
                  <w:tcBorders>
                    <w:bottom w:val="single" w:sz="12" w:space="0" w:color="auto"/>
                  </w:tcBorders>
                  <w:shd w:val="clear" w:color="auto" w:fill="A8D08D" w:themeFill="accent6" w:themeFillTint="99"/>
                </w:tcPr>
                <w:p w14:paraId="352069D1" w14:textId="77777777" w:rsidR="00BE7D1C" w:rsidRPr="002C3238" w:rsidRDefault="00BE7D1C" w:rsidP="003F600A">
                  <w:pPr>
                    <w:jc w:val="center"/>
                    <w:rPr>
                      <w:rFonts w:ascii="Arial" w:hAnsi="Arial" w:cs="Arial"/>
                      <w:b/>
                      <w:sz w:val="18"/>
                      <w:szCs w:val="18"/>
                    </w:rPr>
                  </w:pPr>
                  <w:r w:rsidRPr="002C3238">
                    <w:rPr>
                      <w:rFonts w:ascii="Arial" w:hAnsi="Arial" w:cs="Arial"/>
                      <w:b/>
                      <w:sz w:val="18"/>
                      <w:szCs w:val="18"/>
                    </w:rPr>
                    <w:t xml:space="preserve">Alternativa evaluada </w:t>
                  </w:r>
                </w:p>
              </w:tc>
              <w:tc>
                <w:tcPr>
                  <w:tcW w:w="2684" w:type="dxa"/>
                  <w:shd w:val="clear" w:color="auto" w:fill="A8D08D" w:themeFill="accent6" w:themeFillTint="99"/>
                </w:tcPr>
                <w:p w14:paraId="37885077" w14:textId="77777777" w:rsidR="00BE7D1C" w:rsidRPr="002C3238" w:rsidRDefault="00BE7D1C" w:rsidP="003F600A">
                  <w:pPr>
                    <w:jc w:val="center"/>
                    <w:rPr>
                      <w:rFonts w:ascii="Arial" w:hAnsi="Arial" w:cs="Arial"/>
                      <w:b/>
                      <w:sz w:val="18"/>
                      <w:szCs w:val="18"/>
                    </w:rPr>
                  </w:pPr>
                  <w:r w:rsidRPr="002C3238">
                    <w:rPr>
                      <w:rFonts w:ascii="Arial" w:hAnsi="Arial" w:cs="Arial"/>
                      <w:b/>
                      <w:sz w:val="18"/>
                      <w:szCs w:val="18"/>
                    </w:rPr>
                    <w:t>Descripción</w:t>
                  </w:r>
                </w:p>
              </w:tc>
              <w:tc>
                <w:tcPr>
                  <w:tcW w:w="3969" w:type="dxa"/>
                  <w:shd w:val="clear" w:color="auto" w:fill="A8D08D" w:themeFill="accent6" w:themeFillTint="99"/>
                </w:tcPr>
                <w:p w14:paraId="0383C165" w14:textId="77777777" w:rsidR="00BE7D1C" w:rsidRPr="002C3238" w:rsidRDefault="00BE7D1C" w:rsidP="003F600A">
                  <w:pPr>
                    <w:jc w:val="center"/>
                    <w:rPr>
                      <w:rFonts w:ascii="Arial" w:hAnsi="Arial" w:cs="Arial"/>
                      <w:b/>
                      <w:sz w:val="18"/>
                      <w:szCs w:val="18"/>
                    </w:rPr>
                  </w:pPr>
                  <w:r w:rsidRPr="002C3238">
                    <w:rPr>
                      <w:rFonts w:ascii="Arial" w:hAnsi="Arial" w:cs="Arial"/>
                      <w:b/>
                      <w:sz w:val="18"/>
                      <w:szCs w:val="18"/>
                    </w:rPr>
                    <w:t>Razones</w:t>
                  </w:r>
                </w:p>
              </w:tc>
            </w:tr>
            <w:tr w:rsidR="00BE7D1C" w:rsidRPr="002C3238" w14:paraId="12CC95CB" w14:textId="77777777" w:rsidTr="003F600A">
              <w:sdt>
                <w:sdtPr>
                  <w:rPr>
                    <w:rFonts w:ascii="Arial" w:hAnsi="Arial" w:cs="Arial"/>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1F4AAE9F" w14:textId="77777777" w:rsidR="00BE7D1C" w:rsidRPr="002C3238" w:rsidRDefault="00E50498" w:rsidP="001409D6">
                      <w:pPr>
                        <w:jc w:val="both"/>
                        <w:rPr>
                          <w:rFonts w:ascii="Arial" w:hAnsi="Arial" w:cs="Arial"/>
                          <w:i/>
                          <w:sz w:val="18"/>
                          <w:szCs w:val="18"/>
                        </w:rPr>
                      </w:pPr>
                      <w:r w:rsidRPr="002C3238">
                        <w:rPr>
                          <w:rFonts w:ascii="Arial" w:hAnsi="Arial" w:cs="Arial"/>
                          <w:i/>
                          <w:sz w:val="18"/>
                          <w:szCs w:val="18"/>
                        </w:rPr>
                        <w:t>No emitir regulación alguna</w:t>
                      </w:r>
                    </w:p>
                  </w:tc>
                </w:sdtContent>
              </w:sdt>
              <w:tc>
                <w:tcPr>
                  <w:tcW w:w="2684" w:type="dxa"/>
                  <w:tcBorders>
                    <w:left w:val="single" w:sz="12" w:space="0" w:color="auto"/>
                  </w:tcBorders>
                </w:tcPr>
                <w:p w14:paraId="0F19BD3E" w14:textId="15E0BD0F" w:rsidR="00DA25BC" w:rsidRPr="002C3238" w:rsidRDefault="00E50498" w:rsidP="001409D6">
                  <w:pPr>
                    <w:jc w:val="both"/>
                    <w:rPr>
                      <w:rFonts w:ascii="Arial" w:hAnsi="Arial" w:cs="Arial"/>
                      <w:sz w:val="18"/>
                      <w:szCs w:val="18"/>
                    </w:rPr>
                  </w:pPr>
                  <w:r w:rsidRPr="002C3238">
                    <w:rPr>
                      <w:rFonts w:ascii="Arial" w:hAnsi="Arial" w:cs="Arial"/>
                      <w:sz w:val="18"/>
                      <w:szCs w:val="18"/>
                    </w:rPr>
                    <w:t xml:space="preserve">El Anteproyecto </w:t>
                  </w:r>
                  <w:r w:rsidR="00EF3025" w:rsidRPr="002C3238">
                    <w:rPr>
                      <w:rFonts w:ascii="Arial" w:hAnsi="Arial" w:cs="Arial"/>
                      <w:sz w:val="18"/>
                      <w:szCs w:val="18"/>
                    </w:rPr>
                    <w:t xml:space="preserve">no crea nuevas cargas regulatorias toda vez que </w:t>
                  </w:r>
                  <w:r w:rsidR="002C3238">
                    <w:rPr>
                      <w:rFonts w:ascii="Arial" w:hAnsi="Arial" w:cs="Arial"/>
                      <w:sz w:val="18"/>
                      <w:szCs w:val="18"/>
                    </w:rPr>
                    <w:t xml:space="preserve">el contenido </w:t>
                  </w:r>
                  <w:proofErr w:type="gramStart"/>
                  <w:r w:rsidR="002C3238">
                    <w:rPr>
                      <w:rFonts w:ascii="Arial" w:hAnsi="Arial" w:cs="Arial"/>
                      <w:sz w:val="18"/>
                      <w:szCs w:val="18"/>
                    </w:rPr>
                    <w:t>del mismo</w:t>
                  </w:r>
                  <w:proofErr w:type="gramEnd"/>
                  <w:r w:rsidR="00EF3025" w:rsidRPr="002C3238">
                    <w:rPr>
                      <w:rFonts w:ascii="Arial" w:hAnsi="Arial" w:cs="Arial"/>
                      <w:sz w:val="18"/>
                      <w:szCs w:val="18"/>
                    </w:rPr>
                    <w:t xml:space="preserve"> se </w:t>
                  </w:r>
                  <w:r w:rsidRPr="002C3238">
                    <w:rPr>
                      <w:rFonts w:ascii="Arial" w:hAnsi="Arial" w:cs="Arial"/>
                      <w:sz w:val="18"/>
                      <w:szCs w:val="18"/>
                    </w:rPr>
                    <w:t>encuentra previsto en la LFCE</w:t>
                  </w:r>
                  <w:r w:rsidR="00BF27CC" w:rsidRPr="002C3238">
                    <w:rPr>
                      <w:rFonts w:ascii="Arial" w:hAnsi="Arial" w:cs="Arial"/>
                      <w:sz w:val="18"/>
                      <w:szCs w:val="18"/>
                    </w:rPr>
                    <w:t xml:space="preserve"> y </w:t>
                  </w:r>
                  <w:r w:rsidR="00B97B0A" w:rsidRPr="002C3238">
                    <w:rPr>
                      <w:rFonts w:ascii="Arial" w:hAnsi="Arial" w:cs="Arial"/>
                      <w:sz w:val="18"/>
                      <w:szCs w:val="18"/>
                    </w:rPr>
                    <w:t>demás normas aplicables.</w:t>
                  </w:r>
                  <w:r w:rsidR="00DA25BC" w:rsidRPr="002C3238">
                    <w:rPr>
                      <w:rFonts w:ascii="Arial" w:hAnsi="Arial" w:cs="Arial"/>
                      <w:sz w:val="18"/>
                      <w:szCs w:val="18"/>
                    </w:rPr>
                    <w:t xml:space="preserve"> </w:t>
                  </w:r>
                  <w:r w:rsidR="00B97B0A" w:rsidRPr="002C3238">
                    <w:rPr>
                      <w:rFonts w:ascii="Arial" w:hAnsi="Arial" w:cs="Arial"/>
                      <w:sz w:val="18"/>
                      <w:szCs w:val="18"/>
                    </w:rPr>
                    <w:t>S</w:t>
                  </w:r>
                  <w:r w:rsidR="00DA25BC" w:rsidRPr="002C3238">
                    <w:rPr>
                      <w:rFonts w:ascii="Arial" w:hAnsi="Arial" w:cs="Arial"/>
                      <w:sz w:val="18"/>
                      <w:szCs w:val="18"/>
                    </w:rPr>
                    <w:t>in embargo,</w:t>
                  </w:r>
                  <w:r w:rsidR="00B97B0A" w:rsidRPr="002C3238">
                    <w:rPr>
                      <w:rFonts w:ascii="Arial" w:hAnsi="Arial" w:cs="Arial"/>
                      <w:sz w:val="18"/>
                      <w:szCs w:val="18"/>
                    </w:rPr>
                    <w:t xml:space="preserve"> en</w:t>
                  </w:r>
                  <w:r w:rsidR="00DA25BC" w:rsidRPr="002C3238">
                    <w:rPr>
                      <w:rFonts w:ascii="Arial" w:hAnsi="Arial" w:cs="Arial"/>
                      <w:sz w:val="18"/>
                      <w:szCs w:val="18"/>
                    </w:rPr>
                    <w:t xml:space="preserve"> </w:t>
                  </w:r>
                  <w:proofErr w:type="gramStart"/>
                  <w:r w:rsidR="00DA25BC" w:rsidRPr="002C3238">
                    <w:rPr>
                      <w:rFonts w:ascii="Arial" w:hAnsi="Arial" w:cs="Arial"/>
                      <w:sz w:val="18"/>
                      <w:szCs w:val="18"/>
                    </w:rPr>
                    <w:t>el ”Examen</w:t>
                  </w:r>
                  <w:proofErr w:type="gramEnd"/>
                  <w:r w:rsidR="00DA25BC" w:rsidRPr="002C3238">
                    <w:rPr>
                      <w:rFonts w:ascii="Arial" w:hAnsi="Arial" w:cs="Arial"/>
                      <w:sz w:val="18"/>
                      <w:szCs w:val="18"/>
                    </w:rPr>
                    <w:t xml:space="preserve"> Inter-Pares de la OCDE sobre el Derecho y Política de Competencia: México 2020</w:t>
                  </w:r>
                  <w:r w:rsidR="00B97B0A" w:rsidRPr="002C3238">
                    <w:rPr>
                      <w:rFonts w:ascii="Arial" w:hAnsi="Arial" w:cs="Arial"/>
                      <w:sz w:val="18"/>
                      <w:szCs w:val="18"/>
                    </w:rPr>
                    <w:t>”</w:t>
                  </w:r>
                  <w:r w:rsidR="00DA25BC" w:rsidRPr="002C3238">
                    <w:rPr>
                      <w:rFonts w:ascii="Arial" w:hAnsi="Arial" w:cs="Arial"/>
                      <w:sz w:val="18"/>
                      <w:szCs w:val="18"/>
                    </w:rPr>
                    <w:t>,</w:t>
                  </w:r>
                  <w:r w:rsidR="00B97B0A" w:rsidRPr="002C3238">
                    <w:rPr>
                      <w:rFonts w:ascii="Arial" w:hAnsi="Arial" w:cs="Arial"/>
                      <w:sz w:val="18"/>
                      <w:szCs w:val="18"/>
                    </w:rPr>
                    <w:t xml:space="preserve"> se</w:t>
                  </w:r>
                  <w:r w:rsidR="00DA25BC" w:rsidRPr="002C3238">
                    <w:rPr>
                      <w:rFonts w:ascii="Arial" w:hAnsi="Arial" w:cs="Arial"/>
                      <w:sz w:val="18"/>
                      <w:szCs w:val="18"/>
                    </w:rPr>
                    <w:t xml:space="preserve"> recomendó </w:t>
                  </w:r>
                  <w:r w:rsidR="00DA25BC" w:rsidRPr="002C3238">
                    <w:rPr>
                      <w:rFonts w:ascii="Arial" w:hAnsi="Arial" w:cs="Arial"/>
                      <w:i/>
                      <w:sz w:val="18"/>
                      <w:szCs w:val="18"/>
                    </w:rPr>
                    <w:t>adoptar directrices sobre la forma e</w:t>
                  </w:r>
                  <w:r w:rsidR="00B97B0A" w:rsidRPr="002C3238">
                    <w:rPr>
                      <w:rFonts w:ascii="Arial" w:hAnsi="Arial" w:cs="Arial"/>
                      <w:i/>
                      <w:sz w:val="18"/>
                      <w:szCs w:val="18"/>
                    </w:rPr>
                    <w:t>n que se calculan las multas.</w:t>
                  </w:r>
                </w:p>
                <w:p w14:paraId="697D9ED4" w14:textId="0799E78A" w:rsidR="00BE7D1C" w:rsidRPr="002C3238" w:rsidRDefault="00DA25BC" w:rsidP="00763586">
                  <w:pPr>
                    <w:jc w:val="both"/>
                    <w:rPr>
                      <w:rFonts w:ascii="Arial" w:hAnsi="Arial" w:cs="Arial"/>
                      <w:sz w:val="18"/>
                      <w:szCs w:val="18"/>
                    </w:rPr>
                  </w:pPr>
                  <w:r w:rsidRPr="002C3238">
                    <w:rPr>
                      <w:rFonts w:ascii="Arial" w:hAnsi="Arial" w:cs="Arial"/>
                      <w:sz w:val="18"/>
                      <w:szCs w:val="18"/>
                    </w:rPr>
                    <w:t xml:space="preserve">El Anteproyecto </w:t>
                  </w:r>
                  <w:r w:rsidR="00BF27CC" w:rsidRPr="002C3238">
                    <w:rPr>
                      <w:rFonts w:ascii="Arial" w:hAnsi="Arial" w:cs="Arial"/>
                      <w:sz w:val="18"/>
                      <w:szCs w:val="18"/>
                    </w:rPr>
                    <w:t xml:space="preserve">no tiene carácter vinculante. </w:t>
                  </w:r>
                </w:p>
              </w:tc>
              <w:tc>
                <w:tcPr>
                  <w:tcW w:w="3969" w:type="dxa"/>
                </w:tcPr>
                <w:p w14:paraId="13432AC5" w14:textId="63BEF10C" w:rsidR="00BE7D1C" w:rsidRPr="002C3238" w:rsidRDefault="00BF27CC" w:rsidP="001409D6">
                  <w:pPr>
                    <w:jc w:val="both"/>
                    <w:rPr>
                      <w:rFonts w:ascii="Arial" w:hAnsi="Arial" w:cs="Arial"/>
                      <w:sz w:val="18"/>
                      <w:szCs w:val="18"/>
                    </w:rPr>
                  </w:pPr>
                  <w:r w:rsidRPr="002C3238">
                    <w:rPr>
                      <w:rFonts w:ascii="Arial" w:hAnsi="Arial" w:cs="Arial"/>
                      <w:sz w:val="18"/>
                      <w:szCs w:val="18"/>
                    </w:rPr>
                    <w:t>En caso de no emitir el Anteproyecto, no se atendería a la recomendación de la OCDE</w:t>
                  </w:r>
                  <w:r w:rsidR="002C3238">
                    <w:rPr>
                      <w:rFonts w:ascii="Arial" w:hAnsi="Arial" w:cs="Arial"/>
                      <w:sz w:val="18"/>
                      <w:szCs w:val="18"/>
                    </w:rPr>
                    <w:t>.</w:t>
                  </w:r>
                  <w:r w:rsidRPr="002C3238">
                    <w:rPr>
                      <w:rFonts w:ascii="Arial" w:hAnsi="Arial" w:cs="Arial"/>
                      <w:sz w:val="18"/>
                      <w:szCs w:val="18"/>
                    </w:rPr>
                    <w:t xml:space="preserve"> </w:t>
                  </w:r>
                </w:p>
              </w:tc>
            </w:tr>
            <w:tr w:rsidR="00BE7D1C" w:rsidRPr="002C3238" w14:paraId="6BF28668" w14:textId="77777777" w:rsidTr="003F600A">
              <w:sdt>
                <w:sdtPr>
                  <w:rPr>
                    <w:rFonts w:ascii="Arial" w:hAnsi="Arial" w:cs="Arial"/>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D9B5880" w14:textId="77777777" w:rsidR="00BE7D1C" w:rsidRPr="002C3238" w:rsidRDefault="00DA25BC" w:rsidP="001409D6">
                      <w:pPr>
                        <w:jc w:val="both"/>
                        <w:rPr>
                          <w:rFonts w:ascii="Arial" w:hAnsi="Arial" w:cs="Arial"/>
                          <w:i/>
                          <w:sz w:val="18"/>
                          <w:szCs w:val="18"/>
                        </w:rPr>
                      </w:pPr>
                      <w:r w:rsidRPr="002C3238">
                        <w:rPr>
                          <w:rFonts w:ascii="Arial" w:hAnsi="Arial" w:cs="Arial"/>
                          <w:i/>
                          <w:sz w:val="18"/>
                          <w:szCs w:val="18"/>
                        </w:rPr>
                        <w:t>Alternativa cero (largo plazo)</w:t>
                      </w:r>
                    </w:p>
                  </w:tc>
                </w:sdtContent>
              </w:sdt>
              <w:tc>
                <w:tcPr>
                  <w:tcW w:w="2684" w:type="dxa"/>
                  <w:tcBorders>
                    <w:left w:val="single" w:sz="12" w:space="0" w:color="auto"/>
                  </w:tcBorders>
                </w:tcPr>
                <w:p w14:paraId="5B9EF27A" w14:textId="50BD9732" w:rsidR="00BE7D1C" w:rsidRPr="002C3238" w:rsidRDefault="00DA25BC" w:rsidP="004F1873">
                  <w:pPr>
                    <w:jc w:val="both"/>
                    <w:rPr>
                      <w:rFonts w:ascii="Arial" w:hAnsi="Arial" w:cs="Arial"/>
                      <w:sz w:val="18"/>
                      <w:szCs w:val="18"/>
                    </w:rPr>
                  </w:pPr>
                  <w:r w:rsidRPr="002C3238">
                    <w:rPr>
                      <w:rFonts w:ascii="Arial" w:hAnsi="Arial" w:cs="Arial"/>
                      <w:sz w:val="18"/>
                      <w:szCs w:val="18"/>
                    </w:rPr>
                    <w:t>El Anteproyecto podría dejarse al paso del tiempo y que sean los diferentes criterios que el Pleno del IFT</w:t>
                  </w:r>
                  <w:r w:rsidR="004F1873">
                    <w:rPr>
                      <w:rFonts w:ascii="Arial" w:hAnsi="Arial" w:cs="Arial"/>
                      <w:sz w:val="18"/>
                      <w:szCs w:val="18"/>
                    </w:rPr>
                    <w:t xml:space="preserve"> emita</w:t>
                  </w:r>
                  <w:r w:rsidRPr="002C3238">
                    <w:rPr>
                      <w:rFonts w:ascii="Arial" w:hAnsi="Arial" w:cs="Arial"/>
                      <w:sz w:val="18"/>
                      <w:szCs w:val="18"/>
                    </w:rPr>
                    <w:t xml:space="preserve"> caso por caso</w:t>
                  </w:r>
                  <w:r w:rsidR="004F1873">
                    <w:rPr>
                      <w:rFonts w:ascii="Arial" w:hAnsi="Arial" w:cs="Arial"/>
                      <w:sz w:val="18"/>
                      <w:szCs w:val="18"/>
                    </w:rPr>
                    <w:t xml:space="preserve">, mismos que sentarán </w:t>
                  </w:r>
                  <w:r w:rsidR="00461CA0" w:rsidRPr="002C3238">
                    <w:rPr>
                      <w:rFonts w:ascii="Arial" w:hAnsi="Arial" w:cs="Arial"/>
                      <w:sz w:val="18"/>
                      <w:szCs w:val="18"/>
                    </w:rPr>
                    <w:t>precedentes</w:t>
                  </w:r>
                  <w:r w:rsidRPr="002C3238">
                    <w:rPr>
                      <w:rFonts w:ascii="Arial" w:hAnsi="Arial" w:cs="Arial"/>
                      <w:sz w:val="18"/>
                      <w:szCs w:val="18"/>
                    </w:rPr>
                    <w:t xml:space="preserve">. </w:t>
                  </w:r>
                </w:p>
              </w:tc>
              <w:tc>
                <w:tcPr>
                  <w:tcW w:w="3969" w:type="dxa"/>
                </w:tcPr>
                <w:p w14:paraId="7BC91333" w14:textId="25702F9A" w:rsidR="00BE7D1C" w:rsidRPr="002C3238" w:rsidRDefault="00DA25BC" w:rsidP="00461CA0">
                  <w:pPr>
                    <w:jc w:val="both"/>
                    <w:rPr>
                      <w:rFonts w:ascii="Arial" w:hAnsi="Arial" w:cs="Arial"/>
                      <w:sz w:val="18"/>
                      <w:szCs w:val="18"/>
                    </w:rPr>
                  </w:pPr>
                  <w:r w:rsidRPr="002C3238">
                    <w:rPr>
                      <w:rFonts w:ascii="Arial" w:hAnsi="Arial" w:cs="Arial"/>
                      <w:sz w:val="18"/>
                      <w:szCs w:val="18"/>
                    </w:rPr>
                    <w:t>E</w:t>
                  </w:r>
                  <w:r w:rsidR="00D26D22" w:rsidRPr="002C3238">
                    <w:rPr>
                      <w:rFonts w:ascii="Arial" w:hAnsi="Arial" w:cs="Arial"/>
                      <w:sz w:val="18"/>
                      <w:szCs w:val="18"/>
                    </w:rPr>
                    <w:t>n caso de</w:t>
                  </w:r>
                  <w:r w:rsidRPr="002C3238">
                    <w:rPr>
                      <w:rFonts w:ascii="Arial" w:hAnsi="Arial" w:cs="Arial"/>
                      <w:sz w:val="18"/>
                      <w:szCs w:val="18"/>
                    </w:rPr>
                    <w:t xml:space="preserve"> tomar una alternativa a largo plazo, </w:t>
                  </w:r>
                  <w:r w:rsidR="00461CA0" w:rsidRPr="002C3238">
                    <w:rPr>
                      <w:rFonts w:ascii="Arial" w:hAnsi="Arial" w:cs="Arial"/>
                      <w:sz w:val="18"/>
                      <w:szCs w:val="18"/>
                    </w:rPr>
                    <w:t>la implementación de la recomendación tomará más tiempo</w:t>
                  </w:r>
                  <w:r w:rsidR="00134023" w:rsidRPr="002C3238">
                    <w:rPr>
                      <w:rFonts w:ascii="Arial" w:hAnsi="Arial" w:cs="Arial"/>
                      <w:sz w:val="18"/>
                      <w:szCs w:val="18"/>
                    </w:rPr>
                    <w:t>.</w:t>
                  </w:r>
                </w:p>
              </w:tc>
            </w:tr>
            <w:tr w:rsidR="00BE7D1C" w:rsidRPr="002C3238" w14:paraId="4C1B4E35" w14:textId="77777777" w:rsidTr="003F600A">
              <w:sdt>
                <w:sdtPr>
                  <w:rPr>
                    <w:rFonts w:ascii="Arial" w:hAnsi="Arial" w:cs="Arial"/>
                    <w:i/>
                    <w:sz w:val="18"/>
                    <w:szCs w:val="18"/>
                  </w:rPr>
                  <w:alias w:val="Alternativa evaluada"/>
                  <w:tag w:val="Alternativa evaluada"/>
                  <w:id w:val="-825826257"/>
                  <w:placeholder>
                    <w:docPart w:val="A27B1AB7C60549EAA5BCC32C46445E1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521B3FC9" w14:textId="77777777" w:rsidR="00BE7D1C" w:rsidRPr="002C3238" w:rsidRDefault="00D26D22" w:rsidP="001409D6">
                      <w:pPr>
                        <w:jc w:val="both"/>
                        <w:rPr>
                          <w:rFonts w:ascii="Arial" w:hAnsi="Arial" w:cs="Arial"/>
                          <w:i/>
                          <w:sz w:val="18"/>
                          <w:szCs w:val="18"/>
                        </w:rPr>
                      </w:pPr>
                      <w:r w:rsidRPr="002C3238">
                        <w:rPr>
                          <w:rFonts w:ascii="Arial" w:hAnsi="Arial" w:cs="Arial"/>
                          <w:i/>
                          <w:sz w:val="18"/>
                          <w:szCs w:val="18"/>
                        </w:rPr>
                        <w:t>Otro tipo de regulación</w:t>
                      </w:r>
                    </w:p>
                  </w:tc>
                </w:sdtContent>
              </w:sdt>
              <w:tc>
                <w:tcPr>
                  <w:tcW w:w="2684" w:type="dxa"/>
                  <w:tcBorders>
                    <w:left w:val="single" w:sz="12" w:space="0" w:color="auto"/>
                  </w:tcBorders>
                </w:tcPr>
                <w:p w14:paraId="7A6AF388" w14:textId="7B09C921" w:rsidR="00BE7D1C" w:rsidRPr="002C3238" w:rsidRDefault="00461CA0" w:rsidP="00590C20">
                  <w:pPr>
                    <w:jc w:val="both"/>
                    <w:rPr>
                      <w:rFonts w:ascii="Arial" w:hAnsi="Arial" w:cs="Arial"/>
                      <w:sz w:val="18"/>
                      <w:szCs w:val="18"/>
                    </w:rPr>
                  </w:pPr>
                  <w:r w:rsidRPr="002C3238">
                    <w:rPr>
                      <w:rFonts w:ascii="Arial" w:hAnsi="Arial" w:cs="Arial"/>
                      <w:sz w:val="18"/>
                      <w:szCs w:val="18"/>
                    </w:rPr>
                    <w:t xml:space="preserve">Modificar las Disposiciones Regulatorias para crear instrumentos vinculantes sobre </w:t>
                  </w:r>
                  <w:r w:rsidR="008C0470" w:rsidRPr="002C3238">
                    <w:rPr>
                      <w:rFonts w:ascii="Arial" w:hAnsi="Arial" w:cs="Arial"/>
                      <w:sz w:val="18"/>
                      <w:szCs w:val="18"/>
                    </w:rPr>
                    <w:t>la valoración de los elementos</w:t>
                  </w:r>
                  <w:r w:rsidR="00D26D22" w:rsidRPr="002C3238">
                    <w:rPr>
                      <w:rFonts w:ascii="Arial" w:hAnsi="Arial" w:cs="Arial"/>
                      <w:sz w:val="18"/>
                      <w:szCs w:val="18"/>
                    </w:rPr>
                    <w:t xml:space="preserve">. </w:t>
                  </w:r>
                </w:p>
              </w:tc>
              <w:tc>
                <w:tcPr>
                  <w:tcW w:w="3969" w:type="dxa"/>
                </w:tcPr>
                <w:p w14:paraId="740DAFB9" w14:textId="1FEBC980" w:rsidR="00BE7D1C" w:rsidRPr="002C3238" w:rsidRDefault="008C0470" w:rsidP="00583647">
                  <w:pPr>
                    <w:jc w:val="both"/>
                    <w:rPr>
                      <w:rFonts w:ascii="Arial" w:hAnsi="Arial" w:cs="Arial"/>
                      <w:sz w:val="18"/>
                      <w:szCs w:val="18"/>
                    </w:rPr>
                  </w:pPr>
                  <w:r w:rsidRPr="002C3238">
                    <w:rPr>
                      <w:rFonts w:ascii="Arial" w:hAnsi="Arial" w:cs="Arial"/>
                      <w:sz w:val="18"/>
                      <w:szCs w:val="18"/>
                    </w:rPr>
                    <w:t>Esta alternativa se estima inviable debido a que establecer un instrumento vinculante sobre conceptos indeterminados, restaría flexibilidad al resolver sobre elementos alta</w:t>
                  </w:r>
                  <w:r w:rsidR="00583647" w:rsidRPr="002C3238">
                    <w:rPr>
                      <w:rFonts w:ascii="Arial" w:hAnsi="Arial" w:cs="Arial"/>
                      <w:sz w:val="18"/>
                      <w:szCs w:val="18"/>
                    </w:rPr>
                    <w:t>mente heterogéneos, como lo es la valoración de los elementos de la</w:t>
                  </w:r>
                  <w:r w:rsidRPr="002C3238">
                    <w:rPr>
                      <w:rFonts w:ascii="Arial" w:hAnsi="Arial" w:cs="Arial"/>
                      <w:sz w:val="18"/>
                      <w:szCs w:val="18"/>
                    </w:rPr>
                    <w:t xml:space="preserve"> LFCE </w:t>
                  </w:r>
                  <w:r w:rsidR="00583647" w:rsidRPr="002C3238">
                    <w:rPr>
                      <w:rFonts w:ascii="Arial" w:hAnsi="Arial" w:cs="Arial"/>
                      <w:sz w:val="18"/>
                      <w:szCs w:val="18"/>
                    </w:rPr>
                    <w:t>para imponer multas a una situación concreta</w:t>
                  </w:r>
                  <w:r w:rsidR="001409D6" w:rsidRPr="002C3238">
                    <w:rPr>
                      <w:rFonts w:ascii="Arial" w:hAnsi="Arial" w:cs="Arial"/>
                      <w:sz w:val="18"/>
                      <w:szCs w:val="18"/>
                    </w:rPr>
                    <w:t>.</w:t>
                  </w:r>
                  <w:r w:rsidR="00D26D22" w:rsidRPr="002C3238">
                    <w:rPr>
                      <w:rFonts w:ascii="Arial" w:hAnsi="Arial" w:cs="Arial"/>
                      <w:sz w:val="18"/>
                      <w:szCs w:val="18"/>
                    </w:rPr>
                    <w:t xml:space="preserve"> </w:t>
                  </w:r>
                </w:p>
              </w:tc>
            </w:tr>
          </w:tbl>
          <w:p w14:paraId="4E9426C9" w14:textId="77777777" w:rsidR="00BE7D1C" w:rsidRPr="002C3238" w:rsidRDefault="00BE7D1C" w:rsidP="003F600A">
            <w:pPr>
              <w:jc w:val="both"/>
              <w:rPr>
                <w:rFonts w:ascii="Arial" w:hAnsi="Arial" w:cs="Arial"/>
                <w:sz w:val="18"/>
                <w:szCs w:val="18"/>
              </w:rPr>
            </w:pPr>
          </w:p>
        </w:tc>
      </w:tr>
    </w:tbl>
    <w:p w14:paraId="4A60B068" w14:textId="77777777" w:rsidR="00634DE8" w:rsidRPr="002C3238" w:rsidRDefault="00634DE8" w:rsidP="00E21B4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BE7D1C" w:rsidRPr="002C3238" w14:paraId="1E8F1CAE" w14:textId="77777777" w:rsidTr="003F600A">
        <w:tc>
          <w:tcPr>
            <w:tcW w:w="8828" w:type="dxa"/>
          </w:tcPr>
          <w:p w14:paraId="7A5C707A" w14:textId="77777777" w:rsidR="00BE7D1C" w:rsidRPr="002C3238" w:rsidRDefault="00BE7D1C" w:rsidP="003F600A">
            <w:pPr>
              <w:jc w:val="both"/>
              <w:rPr>
                <w:rFonts w:ascii="Arial" w:hAnsi="Arial" w:cs="Arial"/>
                <w:b/>
                <w:sz w:val="18"/>
                <w:szCs w:val="18"/>
              </w:rPr>
            </w:pPr>
            <w:r w:rsidRPr="002C3238">
              <w:rPr>
                <w:rFonts w:ascii="Arial" w:hAnsi="Arial" w:cs="Arial"/>
                <w:b/>
                <w:sz w:val="18"/>
                <w:szCs w:val="18"/>
              </w:rPr>
              <w:t>4.- Justifique las razones por las que considera que la propuesta de regulación no genera costos de cumplimiento, independientemente de los beneficios que ésta genere:</w:t>
            </w:r>
          </w:p>
          <w:p w14:paraId="4753EB56" w14:textId="364C26BF" w:rsidR="0050111B" w:rsidRPr="002C3238" w:rsidRDefault="0050111B" w:rsidP="0050111B">
            <w:pPr>
              <w:pStyle w:val="ROMANOS"/>
              <w:tabs>
                <w:tab w:val="clear" w:pos="720"/>
                <w:tab w:val="left" w:pos="0"/>
              </w:tabs>
              <w:spacing w:line="226" w:lineRule="exact"/>
              <w:ind w:left="0" w:firstLine="0"/>
              <w:rPr>
                <w:rFonts w:eastAsiaTheme="minorHAnsi"/>
                <w:lang w:val="es-MX" w:eastAsia="en-US"/>
              </w:rPr>
            </w:pPr>
            <w:r w:rsidRPr="002C3238">
              <w:rPr>
                <w:rFonts w:eastAsiaTheme="minorHAnsi"/>
                <w:lang w:val="es-MX" w:eastAsia="en-US"/>
              </w:rPr>
              <w:t xml:space="preserve">En primer término, es de advertir que conforme al numeral vigésimo primero del acuerdo mediante el cual el Pleno del IFT aprueba y emite los </w:t>
            </w:r>
            <w:r w:rsidRPr="002C3238">
              <w:rPr>
                <w:rFonts w:eastAsiaTheme="minorHAnsi"/>
                <w:i/>
                <w:lang w:val="es-MX" w:eastAsia="en-US"/>
              </w:rPr>
              <w:t>Lineamientos de Consulta Pública y Análisis de Impacto Regulatorio del Instituto Federal de Telecomunicaciones</w:t>
            </w:r>
            <w:r w:rsidRPr="002C3238">
              <w:rPr>
                <w:rFonts w:eastAsiaTheme="minorHAnsi"/>
                <w:lang w:val="es-MX" w:eastAsia="en-US"/>
              </w:rPr>
              <w:t>, publicado en el D</w:t>
            </w:r>
            <w:r w:rsidR="006A0983">
              <w:rPr>
                <w:rFonts w:eastAsiaTheme="minorHAnsi"/>
                <w:lang w:val="es-MX" w:eastAsia="en-US"/>
              </w:rPr>
              <w:t xml:space="preserve">iario </w:t>
            </w:r>
            <w:r w:rsidRPr="002C3238">
              <w:rPr>
                <w:rFonts w:eastAsiaTheme="minorHAnsi"/>
                <w:lang w:val="es-MX" w:eastAsia="en-US"/>
              </w:rPr>
              <w:t>O</w:t>
            </w:r>
            <w:r w:rsidR="006A0983">
              <w:rPr>
                <w:rFonts w:eastAsiaTheme="minorHAnsi"/>
                <w:lang w:val="es-MX" w:eastAsia="en-US"/>
              </w:rPr>
              <w:t xml:space="preserve">ficial de la </w:t>
            </w:r>
            <w:r w:rsidRPr="002C3238">
              <w:rPr>
                <w:rFonts w:eastAsiaTheme="minorHAnsi"/>
                <w:lang w:val="es-MX" w:eastAsia="en-US"/>
              </w:rPr>
              <w:t>F</w:t>
            </w:r>
            <w:r w:rsidR="006A0983">
              <w:rPr>
                <w:rFonts w:eastAsiaTheme="minorHAnsi"/>
                <w:lang w:val="es-MX" w:eastAsia="en-US"/>
              </w:rPr>
              <w:t>ederación</w:t>
            </w:r>
            <w:r w:rsidRPr="002C3238">
              <w:rPr>
                <w:rFonts w:eastAsiaTheme="minorHAnsi"/>
                <w:lang w:val="es-MX" w:eastAsia="en-US"/>
              </w:rPr>
              <w:t xml:space="preserve"> el 8 de noviembre de 2017, el análisis de impacto regulatorio debe realizarse si, </w:t>
            </w:r>
            <w:r w:rsidR="006A0983">
              <w:rPr>
                <w:rFonts w:eastAsiaTheme="minorHAnsi"/>
                <w:lang w:val="es-MX" w:eastAsia="en-US"/>
              </w:rPr>
              <w:t xml:space="preserve">a </w:t>
            </w:r>
            <w:r w:rsidRPr="002C3238">
              <w:rPr>
                <w:rFonts w:eastAsiaTheme="minorHAnsi"/>
                <w:lang w:val="es-MX" w:eastAsia="en-US"/>
              </w:rPr>
              <w:t>la entrada en vigor de la regulación –en el presente caso</w:t>
            </w:r>
            <w:r w:rsidR="006A0983">
              <w:rPr>
                <w:rFonts w:eastAsiaTheme="minorHAnsi"/>
                <w:lang w:val="es-MX" w:eastAsia="en-US"/>
              </w:rPr>
              <w:t>,</w:t>
            </w:r>
            <w:r w:rsidRPr="002C3238">
              <w:rPr>
                <w:rFonts w:eastAsiaTheme="minorHAnsi"/>
                <w:lang w:val="es-MX" w:eastAsia="en-US"/>
              </w:rPr>
              <w:t xml:space="preserve"> el Anteproyecto</w:t>
            </w:r>
            <w:r w:rsidR="006A0983" w:rsidRPr="002C3238">
              <w:rPr>
                <w:rFonts w:eastAsiaTheme="minorHAnsi"/>
                <w:lang w:val="es-MX" w:eastAsia="en-US"/>
              </w:rPr>
              <w:t>–</w:t>
            </w:r>
            <w:r w:rsidRPr="002C3238">
              <w:rPr>
                <w:rFonts w:eastAsiaTheme="minorHAnsi"/>
                <w:lang w:val="es-MX" w:eastAsia="en-US"/>
              </w:rPr>
              <w:t xml:space="preserve"> </w:t>
            </w:r>
            <w:r w:rsidR="006A0983">
              <w:rPr>
                <w:rFonts w:eastAsiaTheme="minorHAnsi"/>
                <w:lang w:val="es-MX" w:eastAsia="en-US"/>
              </w:rPr>
              <w:t xml:space="preserve">se </w:t>
            </w:r>
            <w:r w:rsidRPr="002C3238">
              <w:rPr>
                <w:rFonts w:eastAsiaTheme="minorHAnsi"/>
                <w:lang w:val="es-MX" w:eastAsia="en-US"/>
              </w:rPr>
              <w:t>genera</w:t>
            </w:r>
            <w:r w:rsidR="006A0983">
              <w:rPr>
                <w:rFonts w:eastAsiaTheme="minorHAnsi"/>
                <w:lang w:val="es-MX" w:eastAsia="en-US"/>
              </w:rPr>
              <w:t>rán</w:t>
            </w:r>
            <w:r w:rsidRPr="002C3238">
              <w:rPr>
                <w:rFonts w:eastAsiaTheme="minorHAnsi"/>
                <w:lang w:val="es-MX" w:eastAsia="en-US"/>
              </w:rPr>
              <w:t xml:space="preserve"> nuevos costos de cumplimiento a los particulares, esto es si: i) crea nuevas obligaciones o hace más estrictas las obligaciones existentes; ii) crea o modifica trámites (excepto cuando la modificación simplifique y facilite su cumplimiento); iii) reduce o restringe derechos o prestaciones, o iv) establece definiciones, clasificaciones, caracterizaciones o cualquier otro término de referencia, que conjuntamente con otra disposición en vigor, o con una disposición futura, afecten o puedan afectar los derechos, obligaciones, prestaciones o trámites, hipótesis normativas, mismas que no se actualizan con el Anteproyecto.</w:t>
            </w:r>
          </w:p>
          <w:p w14:paraId="7978152F" w14:textId="127E2AB8" w:rsidR="0050111B" w:rsidRPr="002C3238" w:rsidRDefault="0050111B" w:rsidP="0050111B">
            <w:pPr>
              <w:pStyle w:val="ROMANOS"/>
              <w:tabs>
                <w:tab w:val="clear" w:pos="720"/>
                <w:tab w:val="left" w:pos="0"/>
              </w:tabs>
              <w:spacing w:line="226" w:lineRule="exact"/>
              <w:ind w:left="0" w:firstLine="0"/>
              <w:rPr>
                <w:rFonts w:eastAsiaTheme="minorHAnsi"/>
                <w:lang w:val="es-MX" w:eastAsia="en-US"/>
              </w:rPr>
            </w:pPr>
            <w:r w:rsidRPr="002C3238">
              <w:rPr>
                <w:rFonts w:eastAsiaTheme="minorHAnsi"/>
                <w:lang w:val="es-MX" w:eastAsia="en-US"/>
              </w:rPr>
              <w:lastRenderedPageBreak/>
              <w:t xml:space="preserve">Por otro lado, </w:t>
            </w:r>
            <w:r w:rsidR="008C0470" w:rsidRPr="002C3238">
              <w:rPr>
                <w:rFonts w:eastAsiaTheme="minorHAnsi"/>
                <w:lang w:val="es-MX" w:eastAsia="en-US"/>
              </w:rPr>
              <w:t>el Anteproyecto tampoco puede</w:t>
            </w:r>
            <w:r w:rsidRPr="002C3238">
              <w:rPr>
                <w:rFonts w:eastAsiaTheme="minorHAnsi"/>
                <w:lang w:val="es-MX" w:eastAsia="en-US"/>
              </w:rPr>
              <w:t xml:space="preserve"> entenderse como un trámite según lo </w:t>
            </w:r>
            <w:r w:rsidRPr="002C3238">
              <w:t>establecido por el artículo 3, fracción XXI de la Ley General de Mejora Regulatoria</w:t>
            </w:r>
            <w:r w:rsidR="000F7625" w:rsidRPr="002C3238">
              <w:t>, ya que no crea obligaciones ni establece una resolución que no se encuentre ya prevista en la LFCE o las DRLFCE</w:t>
            </w:r>
            <w:r w:rsidRPr="002C3238">
              <w:t>.</w:t>
            </w:r>
          </w:p>
          <w:p w14:paraId="0ED1AF34" w14:textId="6595A8BD" w:rsidR="0050111B" w:rsidRPr="002C3238" w:rsidRDefault="0050111B" w:rsidP="0050111B">
            <w:pPr>
              <w:spacing w:after="120"/>
              <w:jc w:val="both"/>
              <w:rPr>
                <w:rFonts w:ascii="Arial" w:hAnsi="Arial" w:cs="Arial"/>
                <w:sz w:val="18"/>
                <w:szCs w:val="18"/>
              </w:rPr>
            </w:pPr>
            <w:r w:rsidRPr="002C3238">
              <w:rPr>
                <w:rFonts w:ascii="Arial" w:hAnsi="Arial" w:cs="Arial"/>
                <w:sz w:val="18"/>
                <w:szCs w:val="18"/>
              </w:rPr>
              <w:t>Conforme a lo anterior, es de concluir que el Anteproyecto</w:t>
            </w:r>
            <w:r w:rsidR="008C0470" w:rsidRPr="002C3238">
              <w:rPr>
                <w:rFonts w:ascii="Arial" w:hAnsi="Arial" w:cs="Arial"/>
                <w:sz w:val="18"/>
                <w:szCs w:val="18"/>
              </w:rPr>
              <w:t xml:space="preserve"> no crea, modifica o elimina</w:t>
            </w:r>
            <w:r w:rsidRPr="002C3238">
              <w:rPr>
                <w:rFonts w:ascii="Arial" w:hAnsi="Arial" w:cs="Arial"/>
                <w:sz w:val="18"/>
                <w:szCs w:val="18"/>
              </w:rPr>
              <w:t xml:space="preserve"> trámites. </w:t>
            </w:r>
            <w:r w:rsidR="008C0470" w:rsidRPr="002C3238">
              <w:rPr>
                <w:rFonts w:ascii="Arial" w:hAnsi="Arial" w:cs="Arial"/>
                <w:sz w:val="18"/>
                <w:szCs w:val="18"/>
              </w:rPr>
              <w:t>Las normas sobre las que versa e</w:t>
            </w:r>
            <w:r w:rsidRPr="002C3238">
              <w:rPr>
                <w:rFonts w:ascii="Arial" w:hAnsi="Arial" w:cs="Arial"/>
                <w:sz w:val="18"/>
                <w:szCs w:val="18"/>
              </w:rPr>
              <w:t>l Anteproyecto, ya se encuentran previstas o derivan de diversos artículos de la Constitución Política</w:t>
            </w:r>
            <w:r w:rsidR="00E06AAD">
              <w:rPr>
                <w:rFonts w:ascii="Arial" w:hAnsi="Arial" w:cs="Arial"/>
                <w:sz w:val="18"/>
                <w:szCs w:val="18"/>
              </w:rPr>
              <w:t xml:space="preserve"> de los Estados Unidos Mexicanos</w:t>
            </w:r>
            <w:r w:rsidRPr="002C3238">
              <w:rPr>
                <w:rFonts w:ascii="Arial" w:hAnsi="Arial" w:cs="Arial"/>
                <w:sz w:val="18"/>
                <w:szCs w:val="18"/>
              </w:rPr>
              <w:t xml:space="preserve">, LFCE y Disposiciones Regulatorias, y sólo pretenden </w:t>
            </w:r>
            <w:r w:rsidR="00B47EB4" w:rsidRPr="002C3238">
              <w:rPr>
                <w:rFonts w:ascii="Arial" w:hAnsi="Arial" w:cs="Arial"/>
                <w:sz w:val="18"/>
                <w:szCs w:val="18"/>
              </w:rPr>
              <w:t>explicar</w:t>
            </w:r>
            <w:r w:rsidRPr="002C3238">
              <w:rPr>
                <w:rFonts w:ascii="Arial" w:hAnsi="Arial" w:cs="Arial"/>
                <w:sz w:val="18"/>
                <w:szCs w:val="18"/>
              </w:rPr>
              <w:t xml:space="preserve"> de una forma más cl</w:t>
            </w:r>
            <w:r w:rsidR="00B47EB4" w:rsidRPr="002C3238">
              <w:rPr>
                <w:rFonts w:ascii="Arial" w:hAnsi="Arial" w:cs="Arial"/>
                <w:sz w:val="18"/>
                <w:szCs w:val="18"/>
              </w:rPr>
              <w:t>ara disposiciones ya establecidas</w:t>
            </w:r>
            <w:r w:rsidRPr="002C3238">
              <w:rPr>
                <w:rFonts w:ascii="Arial" w:hAnsi="Arial" w:cs="Arial"/>
                <w:sz w:val="18"/>
                <w:szCs w:val="18"/>
              </w:rPr>
              <w:t xml:space="preserve"> en legislación secundaria nacional</w:t>
            </w:r>
            <w:r w:rsidR="00B47EB4" w:rsidRPr="002C3238">
              <w:rPr>
                <w:rFonts w:ascii="Arial" w:hAnsi="Arial" w:cs="Arial"/>
                <w:sz w:val="18"/>
                <w:szCs w:val="18"/>
              </w:rPr>
              <w:t>, así como</w:t>
            </w:r>
            <w:r w:rsidR="008C0470" w:rsidRPr="002C3238">
              <w:rPr>
                <w:rFonts w:ascii="Arial" w:hAnsi="Arial" w:cs="Arial"/>
                <w:sz w:val="18"/>
                <w:szCs w:val="18"/>
              </w:rPr>
              <w:t xml:space="preserve"> difundir los criterios conforme a los cuales se determina el monto de las multas que tengan </w:t>
            </w:r>
            <w:r w:rsidR="006A0983">
              <w:rPr>
                <w:rFonts w:ascii="Arial" w:hAnsi="Arial" w:cs="Arial"/>
                <w:sz w:val="18"/>
                <w:szCs w:val="18"/>
              </w:rPr>
              <w:t>como</w:t>
            </w:r>
            <w:r w:rsidR="008C0470" w:rsidRPr="002C3238">
              <w:rPr>
                <w:rFonts w:ascii="Arial" w:hAnsi="Arial" w:cs="Arial"/>
                <w:sz w:val="18"/>
                <w:szCs w:val="18"/>
              </w:rPr>
              <w:t xml:space="preserve"> fundamento la LFCE en los sectores </w:t>
            </w:r>
            <w:r w:rsidR="006A0983">
              <w:rPr>
                <w:rFonts w:ascii="Arial" w:hAnsi="Arial" w:cs="Arial"/>
                <w:sz w:val="18"/>
                <w:szCs w:val="18"/>
              </w:rPr>
              <w:t>en</w:t>
            </w:r>
            <w:r w:rsidR="006A0983" w:rsidRPr="002C3238">
              <w:rPr>
                <w:rFonts w:ascii="Arial" w:hAnsi="Arial" w:cs="Arial"/>
                <w:sz w:val="18"/>
                <w:szCs w:val="18"/>
              </w:rPr>
              <w:t xml:space="preserve"> </w:t>
            </w:r>
            <w:r w:rsidR="008C0470" w:rsidRPr="002C3238">
              <w:rPr>
                <w:rFonts w:ascii="Arial" w:hAnsi="Arial" w:cs="Arial"/>
                <w:sz w:val="18"/>
                <w:szCs w:val="18"/>
              </w:rPr>
              <w:t xml:space="preserve">los que el IFT es </w:t>
            </w:r>
            <w:r w:rsidR="006A0983">
              <w:rPr>
                <w:rFonts w:ascii="Arial" w:hAnsi="Arial" w:cs="Arial"/>
                <w:sz w:val="18"/>
                <w:szCs w:val="18"/>
              </w:rPr>
              <w:t xml:space="preserve">el órgano </w:t>
            </w:r>
            <w:r w:rsidR="008C0470" w:rsidRPr="002C3238">
              <w:rPr>
                <w:rFonts w:ascii="Arial" w:hAnsi="Arial" w:cs="Arial"/>
                <w:sz w:val="18"/>
                <w:szCs w:val="18"/>
              </w:rPr>
              <w:t>regulador</w:t>
            </w:r>
            <w:r w:rsidRPr="002C3238">
              <w:rPr>
                <w:rFonts w:ascii="Arial" w:hAnsi="Arial" w:cs="Arial"/>
                <w:sz w:val="18"/>
                <w:szCs w:val="18"/>
              </w:rPr>
              <w:t xml:space="preserve">. </w:t>
            </w:r>
          </w:p>
          <w:p w14:paraId="7D5E1D18" w14:textId="2F78E967" w:rsidR="00BE7D1C" w:rsidRPr="002C3238" w:rsidRDefault="0050111B" w:rsidP="006A0983">
            <w:pPr>
              <w:jc w:val="both"/>
              <w:rPr>
                <w:rFonts w:ascii="Arial" w:hAnsi="Arial" w:cs="Arial"/>
                <w:sz w:val="18"/>
                <w:szCs w:val="18"/>
              </w:rPr>
            </w:pPr>
            <w:r w:rsidRPr="002C3238">
              <w:rPr>
                <w:rFonts w:ascii="Arial" w:hAnsi="Arial" w:cs="Arial"/>
                <w:sz w:val="18"/>
                <w:szCs w:val="18"/>
              </w:rPr>
              <w:t>En suma, n</w:t>
            </w:r>
            <w:r w:rsidR="008E0EBE" w:rsidRPr="002C3238">
              <w:rPr>
                <w:rFonts w:ascii="Arial" w:hAnsi="Arial" w:cs="Arial"/>
                <w:sz w:val="18"/>
                <w:szCs w:val="18"/>
              </w:rPr>
              <w:t xml:space="preserve">o genera costos de cumplimiento en virtud de que no constituye una norma, lineamiento o disposición de carácter vinculante. Por el contrario, es un documento únicamente orientativo y que servirá de apoyo o guía para todos aquellos </w:t>
            </w:r>
            <w:r w:rsidR="006A0983">
              <w:rPr>
                <w:rFonts w:ascii="Arial" w:hAnsi="Arial" w:cs="Arial"/>
                <w:sz w:val="18"/>
                <w:szCs w:val="18"/>
              </w:rPr>
              <w:t>interesados en conocer</w:t>
            </w:r>
            <w:r w:rsidR="008E0EBE" w:rsidRPr="002C3238">
              <w:rPr>
                <w:rFonts w:ascii="Arial" w:hAnsi="Arial" w:cs="Arial"/>
                <w:sz w:val="18"/>
                <w:szCs w:val="18"/>
              </w:rPr>
              <w:t xml:space="preserve"> cómo el Instituto analiza y determina las multas impuestas en materia de competencia económica en los sectores de telecomunicaciones y radiodifusión.</w:t>
            </w:r>
          </w:p>
        </w:tc>
      </w:tr>
    </w:tbl>
    <w:p w14:paraId="734BF588" w14:textId="77777777" w:rsidR="00BE7D1C" w:rsidRPr="002C3238" w:rsidRDefault="00BE7D1C" w:rsidP="00E21B4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2C3238" w14:paraId="79DA3867" w14:textId="77777777" w:rsidTr="003949C0">
        <w:tc>
          <w:tcPr>
            <w:tcW w:w="1696" w:type="dxa"/>
            <w:vMerge w:val="restart"/>
          </w:tcPr>
          <w:p w14:paraId="441756B2" w14:textId="77777777" w:rsidR="00804F49" w:rsidRPr="002C3238" w:rsidRDefault="00BE7D1C" w:rsidP="00BE7D1C">
            <w:pPr>
              <w:rPr>
                <w:rFonts w:ascii="Arial" w:hAnsi="Arial" w:cs="Arial"/>
                <w:b/>
                <w:sz w:val="18"/>
                <w:szCs w:val="18"/>
              </w:rPr>
            </w:pPr>
            <w:r w:rsidRPr="002C3238">
              <w:rPr>
                <w:rFonts w:ascii="Arial" w:hAnsi="Arial" w:cs="Arial"/>
                <w:b/>
                <w:sz w:val="18"/>
                <w:szCs w:val="18"/>
              </w:rPr>
              <w:t>5</w:t>
            </w:r>
            <w:r w:rsidR="00D23BD5" w:rsidRPr="002C3238">
              <w:rPr>
                <w:rFonts w:ascii="Arial" w:hAnsi="Arial" w:cs="Arial"/>
                <w:b/>
                <w:sz w:val="18"/>
                <w:szCs w:val="18"/>
              </w:rPr>
              <w:t>.- Indique cuál(es) de los siguientes</w:t>
            </w:r>
            <w:r w:rsidR="00804F49" w:rsidRPr="002C3238">
              <w:rPr>
                <w:rFonts w:ascii="Arial" w:hAnsi="Arial" w:cs="Arial"/>
                <w:b/>
                <w:sz w:val="18"/>
                <w:szCs w:val="18"/>
              </w:rPr>
              <w:t xml:space="preserve"> </w:t>
            </w:r>
            <w:r w:rsidR="00D23BD5" w:rsidRPr="002C3238">
              <w:rPr>
                <w:rFonts w:ascii="Arial" w:hAnsi="Arial" w:cs="Arial"/>
                <w:b/>
                <w:sz w:val="18"/>
                <w:szCs w:val="18"/>
              </w:rPr>
              <w:t>criterios</w:t>
            </w:r>
            <w:r w:rsidR="00804F49" w:rsidRPr="002C3238">
              <w:rPr>
                <w:rFonts w:ascii="Arial" w:hAnsi="Arial" w:cs="Arial"/>
                <w:b/>
                <w:sz w:val="18"/>
                <w:szCs w:val="18"/>
              </w:rPr>
              <w:t xml:space="preserve"> </w:t>
            </w:r>
            <w:r w:rsidR="00D23BD5" w:rsidRPr="002C3238">
              <w:rPr>
                <w:rFonts w:ascii="Arial" w:hAnsi="Arial" w:cs="Arial"/>
                <w:b/>
                <w:sz w:val="18"/>
                <w:szCs w:val="18"/>
              </w:rPr>
              <w:t>actualiza la propuesta</w:t>
            </w:r>
            <w:r w:rsidR="00804F49" w:rsidRPr="002C3238">
              <w:rPr>
                <w:rFonts w:ascii="Arial" w:hAnsi="Arial" w:cs="Arial"/>
                <w:b/>
                <w:sz w:val="18"/>
                <w:szCs w:val="18"/>
              </w:rPr>
              <w:t xml:space="preserve"> de </w:t>
            </w:r>
            <w:r w:rsidR="00D23BD5" w:rsidRPr="002C3238">
              <w:rPr>
                <w:rFonts w:ascii="Arial" w:hAnsi="Arial" w:cs="Arial"/>
                <w:b/>
                <w:sz w:val="18"/>
                <w:szCs w:val="18"/>
              </w:rPr>
              <w:t>regulación</w:t>
            </w:r>
            <w:r w:rsidR="0006478F" w:rsidRPr="002C3238">
              <w:rPr>
                <w:rFonts w:ascii="Arial" w:hAnsi="Arial" w:cs="Arial"/>
                <w:b/>
                <w:sz w:val="18"/>
                <w:szCs w:val="18"/>
              </w:rPr>
              <w:t>:</w:t>
            </w:r>
          </w:p>
        </w:tc>
        <w:tc>
          <w:tcPr>
            <w:tcW w:w="5670" w:type="dxa"/>
            <w:shd w:val="clear" w:color="auto" w:fill="A8D08D" w:themeFill="accent6" w:themeFillTint="99"/>
          </w:tcPr>
          <w:p w14:paraId="4E65C0E8" w14:textId="77777777" w:rsidR="00804F49" w:rsidRPr="002C3238" w:rsidRDefault="00804F49" w:rsidP="00804F49">
            <w:pPr>
              <w:jc w:val="center"/>
              <w:rPr>
                <w:rFonts w:ascii="Arial" w:hAnsi="Arial" w:cs="Arial"/>
                <w:b/>
                <w:sz w:val="18"/>
                <w:szCs w:val="18"/>
              </w:rPr>
            </w:pPr>
            <w:r w:rsidRPr="002C3238">
              <w:rPr>
                <w:rFonts w:ascii="Arial" w:hAnsi="Arial" w:cs="Arial"/>
                <w:b/>
                <w:sz w:val="18"/>
                <w:szCs w:val="18"/>
              </w:rPr>
              <w:t>Acciones</w:t>
            </w:r>
          </w:p>
        </w:tc>
        <w:tc>
          <w:tcPr>
            <w:tcW w:w="1462" w:type="dxa"/>
            <w:shd w:val="clear" w:color="auto" w:fill="A8D08D" w:themeFill="accent6" w:themeFillTint="99"/>
          </w:tcPr>
          <w:p w14:paraId="30A660BE" w14:textId="77777777" w:rsidR="00804F49" w:rsidRPr="002C3238" w:rsidRDefault="00804F49" w:rsidP="00804F49">
            <w:pPr>
              <w:jc w:val="center"/>
              <w:rPr>
                <w:rFonts w:ascii="Arial" w:hAnsi="Arial" w:cs="Arial"/>
                <w:b/>
                <w:sz w:val="18"/>
                <w:szCs w:val="18"/>
              </w:rPr>
            </w:pPr>
            <w:r w:rsidRPr="002C3238">
              <w:rPr>
                <w:rFonts w:ascii="Arial" w:hAnsi="Arial" w:cs="Arial"/>
                <w:b/>
                <w:sz w:val="18"/>
                <w:szCs w:val="18"/>
              </w:rPr>
              <w:t>Seleccione</w:t>
            </w:r>
          </w:p>
        </w:tc>
      </w:tr>
      <w:tr w:rsidR="00804F49" w:rsidRPr="002C3238" w14:paraId="528D016E" w14:textId="77777777" w:rsidTr="003949C0">
        <w:tc>
          <w:tcPr>
            <w:tcW w:w="1696" w:type="dxa"/>
            <w:vMerge/>
          </w:tcPr>
          <w:p w14:paraId="43B2D063" w14:textId="77777777" w:rsidR="00804F49" w:rsidRPr="002C3238" w:rsidRDefault="00804F49" w:rsidP="00E21B49">
            <w:pPr>
              <w:jc w:val="both"/>
              <w:rPr>
                <w:rFonts w:ascii="Arial" w:hAnsi="Arial" w:cs="Arial"/>
                <w:sz w:val="18"/>
                <w:szCs w:val="18"/>
              </w:rPr>
            </w:pPr>
          </w:p>
        </w:tc>
        <w:tc>
          <w:tcPr>
            <w:tcW w:w="5670" w:type="dxa"/>
          </w:tcPr>
          <w:p w14:paraId="3DF1414E" w14:textId="77777777" w:rsidR="00804F49" w:rsidRPr="002C3238" w:rsidRDefault="00804F49" w:rsidP="004A7C30">
            <w:pPr>
              <w:jc w:val="both"/>
              <w:rPr>
                <w:rFonts w:ascii="Arial" w:hAnsi="Arial" w:cs="Arial"/>
                <w:sz w:val="18"/>
                <w:szCs w:val="18"/>
              </w:rPr>
            </w:pPr>
            <w:r w:rsidRPr="002C3238">
              <w:rPr>
                <w:rFonts w:ascii="Arial" w:hAnsi="Arial" w:cs="Arial"/>
                <w:sz w:val="18"/>
                <w:szCs w:val="18"/>
              </w:rPr>
              <w:t>Crea nuevas obligaciones y/o sanciones o hace más estrictas las existentes.</w:t>
            </w:r>
          </w:p>
        </w:tc>
        <w:tc>
          <w:tcPr>
            <w:tcW w:w="1462" w:type="dxa"/>
          </w:tcPr>
          <w:p w14:paraId="6B6310EB" w14:textId="77777777" w:rsidR="00804F49" w:rsidRPr="002C3238" w:rsidRDefault="00804F49" w:rsidP="003B23BD">
            <w:pPr>
              <w:jc w:val="center"/>
              <w:rPr>
                <w:rFonts w:ascii="Arial" w:hAnsi="Arial" w:cs="Arial"/>
                <w:sz w:val="18"/>
                <w:szCs w:val="18"/>
              </w:rPr>
            </w:pPr>
            <w:r w:rsidRPr="002C3238">
              <w:rPr>
                <w:rFonts w:ascii="Arial" w:hAnsi="Arial" w:cs="Arial"/>
                <w:sz w:val="18"/>
                <w:szCs w:val="18"/>
              </w:rPr>
              <w:t xml:space="preserve">Si </w:t>
            </w:r>
            <w:proofErr w:type="gramStart"/>
            <w:r w:rsidRPr="002C3238">
              <w:rPr>
                <w:rFonts w:ascii="Arial" w:hAnsi="Arial" w:cs="Arial"/>
                <w:sz w:val="18"/>
                <w:szCs w:val="18"/>
              </w:rPr>
              <w:t xml:space="preserve">( </w:t>
            </w:r>
            <w:r w:rsidR="004A7C30" w:rsidRPr="002C3238">
              <w:rPr>
                <w:rFonts w:ascii="Arial" w:hAnsi="Arial" w:cs="Arial"/>
                <w:sz w:val="18"/>
                <w:szCs w:val="18"/>
              </w:rPr>
              <w:t xml:space="preserve"> </w:t>
            </w:r>
            <w:r w:rsidRPr="002C3238">
              <w:rPr>
                <w:rFonts w:ascii="Arial" w:hAnsi="Arial" w:cs="Arial"/>
                <w:sz w:val="18"/>
                <w:szCs w:val="18"/>
              </w:rPr>
              <w:t>)</w:t>
            </w:r>
            <w:proofErr w:type="gramEnd"/>
            <w:r w:rsidRPr="002C3238">
              <w:rPr>
                <w:rFonts w:ascii="Arial" w:hAnsi="Arial" w:cs="Arial"/>
                <w:sz w:val="18"/>
                <w:szCs w:val="18"/>
              </w:rPr>
              <w:t xml:space="preserve"> No (</w:t>
            </w:r>
            <w:r w:rsidR="003B23BD" w:rsidRPr="002C3238">
              <w:rPr>
                <w:rFonts w:ascii="Arial" w:hAnsi="Arial" w:cs="Arial"/>
                <w:sz w:val="18"/>
                <w:szCs w:val="18"/>
              </w:rPr>
              <w:t>X</w:t>
            </w:r>
            <w:r w:rsidRPr="002C3238">
              <w:rPr>
                <w:rFonts w:ascii="Arial" w:hAnsi="Arial" w:cs="Arial"/>
                <w:sz w:val="18"/>
                <w:szCs w:val="18"/>
              </w:rPr>
              <w:t xml:space="preserve"> )</w:t>
            </w:r>
          </w:p>
        </w:tc>
      </w:tr>
      <w:tr w:rsidR="00804F49" w:rsidRPr="002C3238" w14:paraId="2B2AF6BB" w14:textId="77777777" w:rsidTr="003949C0">
        <w:tc>
          <w:tcPr>
            <w:tcW w:w="1696" w:type="dxa"/>
            <w:vMerge/>
          </w:tcPr>
          <w:p w14:paraId="067CAEC2" w14:textId="77777777" w:rsidR="00804F49" w:rsidRPr="002C3238" w:rsidRDefault="00804F49" w:rsidP="00804F49">
            <w:pPr>
              <w:jc w:val="both"/>
              <w:rPr>
                <w:rFonts w:ascii="Arial" w:hAnsi="Arial" w:cs="Arial"/>
                <w:sz w:val="18"/>
                <w:szCs w:val="18"/>
              </w:rPr>
            </w:pPr>
          </w:p>
        </w:tc>
        <w:tc>
          <w:tcPr>
            <w:tcW w:w="5670" w:type="dxa"/>
          </w:tcPr>
          <w:p w14:paraId="7848FB20" w14:textId="77777777" w:rsidR="00804F49" w:rsidRPr="002C3238" w:rsidRDefault="00804F49" w:rsidP="004A7C30">
            <w:pPr>
              <w:jc w:val="both"/>
              <w:rPr>
                <w:rFonts w:ascii="Arial" w:hAnsi="Arial" w:cs="Arial"/>
                <w:sz w:val="18"/>
                <w:szCs w:val="18"/>
              </w:rPr>
            </w:pPr>
            <w:r w:rsidRPr="002C3238">
              <w:rPr>
                <w:rFonts w:ascii="Arial" w:hAnsi="Arial" w:cs="Arial"/>
                <w:sz w:val="18"/>
                <w:szCs w:val="18"/>
              </w:rPr>
              <w:t xml:space="preserve">Modifica o crea </w:t>
            </w:r>
            <w:r w:rsidR="00814A48" w:rsidRPr="002C3238">
              <w:rPr>
                <w:rFonts w:ascii="Arial" w:hAnsi="Arial" w:cs="Arial"/>
                <w:sz w:val="18"/>
                <w:szCs w:val="18"/>
              </w:rPr>
              <w:t>T</w:t>
            </w:r>
            <w:r w:rsidRPr="002C3238">
              <w:rPr>
                <w:rFonts w:ascii="Arial" w:hAnsi="Arial" w:cs="Arial"/>
                <w:sz w:val="18"/>
                <w:szCs w:val="18"/>
              </w:rPr>
              <w:t>rámites</w:t>
            </w:r>
            <w:r w:rsidR="008E1AD3" w:rsidRPr="002C3238">
              <w:rPr>
                <w:rFonts w:ascii="Arial" w:hAnsi="Arial" w:cs="Arial"/>
                <w:sz w:val="18"/>
                <w:szCs w:val="18"/>
              </w:rPr>
              <w:t xml:space="preserve"> </w:t>
            </w:r>
            <w:r w:rsidRPr="002C3238">
              <w:rPr>
                <w:rFonts w:ascii="Arial" w:hAnsi="Arial" w:cs="Arial"/>
                <w:sz w:val="18"/>
                <w:szCs w:val="18"/>
              </w:rPr>
              <w:t>que signifiquen mayores cargas administrativas o costos de cumplimiento</w:t>
            </w:r>
            <w:r w:rsidR="008E1AD3" w:rsidRPr="002C3238">
              <w:rPr>
                <w:rFonts w:ascii="Arial" w:hAnsi="Arial" w:cs="Arial"/>
                <w:sz w:val="18"/>
                <w:szCs w:val="18"/>
                <w:vertAlign w:val="superscript"/>
              </w:rPr>
              <w:footnoteReference w:id="2"/>
            </w:r>
            <w:r w:rsidRPr="002C3238">
              <w:rPr>
                <w:rFonts w:ascii="Arial" w:hAnsi="Arial" w:cs="Arial"/>
                <w:sz w:val="18"/>
                <w:szCs w:val="18"/>
              </w:rPr>
              <w:t>.</w:t>
            </w:r>
          </w:p>
        </w:tc>
        <w:tc>
          <w:tcPr>
            <w:tcW w:w="1462" w:type="dxa"/>
          </w:tcPr>
          <w:p w14:paraId="22D6F2BD" w14:textId="77777777" w:rsidR="00804F49" w:rsidRPr="002C3238" w:rsidRDefault="00804F49" w:rsidP="00F56590">
            <w:pPr>
              <w:jc w:val="center"/>
              <w:rPr>
                <w:rFonts w:ascii="Arial" w:hAnsi="Arial" w:cs="Arial"/>
                <w:sz w:val="18"/>
                <w:szCs w:val="18"/>
              </w:rPr>
            </w:pPr>
            <w:r w:rsidRPr="002C3238">
              <w:rPr>
                <w:rFonts w:ascii="Arial" w:hAnsi="Arial" w:cs="Arial"/>
                <w:sz w:val="18"/>
                <w:szCs w:val="18"/>
              </w:rPr>
              <w:t xml:space="preserve">Si </w:t>
            </w:r>
            <w:proofErr w:type="gramStart"/>
            <w:r w:rsidRPr="002C3238">
              <w:rPr>
                <w:rFonts w:ascii="Arial" w:hAnsi="Arial" w:cs="Arial"/>
                <w:sz w:val="18"/>
                <w:szCs w:val="18"/>
              </w:rPr>
              <w:t>(</w:t>
            </w:r>
            <w:r w:rsidR="004A7C30" w:rsidRPr="002C3238">
              <w:rPr>
                <w:rFonts w:ascii="Arial" w:hAnsi="Arial" w:cs="Arial"/>
                <w:sz w:val="18"/>
                <w:szCs w:val="18"/>
              </w:rPr>
              <w:t xml:space="preserve"> </w:t>
            </w:r>
            <w:r w:rsidRPr="002C3238">
              <w:rPr>
                <w:rFonts w:ascii="Arial" w:hAnsi="Arial" w:cs="Arial"/>
                <w:sz w:val="18"/>
                <w:szCs w:val="18"/>
              </w:rPr>
              <w:t xml:space="preserve"> )</w:t>
            </w:r>
            <w:proofErr w:type="gramEnd"/>
            <w:r w:rsidRPr="002C3238">
              <w:rPr>
                <w:rFonts w:ascii="Arial" w:hAnsi="Arial" w:cs="Arial"/>
                <w:sz w:val="18"/>
                <w:szCs w:val="18"/>
              </w:rPr>
              <w:t xml:space="preserve"> No (</w:t>
            </w:r>
            <w:r w:rsidR="00F56590" w:rsidRPr="002C3238">
              <w:rPr>
                <w:rFonts w:ascii="Arial" w:hAnsi="Arial" w:cs="Arial"/>
                <w:sz w:val="18"/>
                <w:szCs w:val="18"/>
              </w:rPr>
              <w:t>X</w:t>
            </w:r>
            <w:r w:rsidRPr="002C3238">
              <w:rPr>
                <w:rFonts w:ascii="Arial" w:hAnsi="Arial" w:cs="Arial"/>
                <w:sz w:val="18"/>
                <w:szCs w:val="18"/>
              </w:rPr>
              <w:t>)</w:t>
            </w:r>
          </w:p>
        </w:tc>
      </w:tr>
      <w:tr w:rsidR="00804F49" w:rsidRPr="002C3238" w14:paraId="4A2A78BE" w14:textId="77777777" w:rsidTr="003949C0">
        <w:tc>
          <w:tcPr>
            <w:tcW w:w="1696" w:type="dxa"/>
            <w:vMerge/>
          </w:tcPr>
          <w:p w14:paraId="2A483502" w14:textId="77777777" w:rsidR="00804F49" w:rsidRPr="002C3238" w:rsidRDefault="00804F49" w:rsidP="00804F49">
            <w:pPr>
              <w:jc w:val="both"/>
              <w:rPr>
                <w:rFonts w:ascii="Arial" w:hAnsi="Arial" w:cs="Arial"/>
                <w:sz w:val="18"/>
                <w:szCs w:val="18"/>
              </w:rPr>
            </w:pPr>
          </w:p>
        </w:tc>
        <w:tc>
          <w:tcPr>
            <w:tcW w:w="5670" w:type="dxa"/>
          </w:tcPr>
          <w:p w14:paraId="2F2655BC" w14:textId="77777777" w:rsidR="00804F49" w:rsidRPr="002C3238" w:rsidRDefault="00804F49" w:rsidP="004A7C30">
            <w:pPr>
              <w:jc w:val="both"/>
              <w:rPr>
                <w:rFonts w:ascii="Arial" w:hAnsi="Arial" w:cs="Arial"/>
                <w:sz w:val="18"/>
                <w:szCs w:val="18"/>
              </w:rPr>
            </w:pPr>
            <w:r w:rsidRPr="002C3238">
              <w:rPr>
                <w:rFonts w:ascii="Arial" w:hAnsi="Arial" w:cs="Arial"/>
                <w:sz w:val="18"/>
                <w:szCs w:val="18"/>
              </w:rPr>
              <w:t>Reduce o re</w:t>
            </w:r>
            <w:r w:rsidR="004A7C30" w:rsidRPr="002C3238">
              <w:rPr>
                <w:rFonts w:ascii="Arial" w:hAnsi="Arial" w:cs="Arial"/>
                <w:sz w:val="18"/>
                <w:szCs w:val="18"/>
              </w:rPr>
              <w:t>stringe prestaciones o derechos</w:t>
            </w:r>
            <w:r w:rsidRPr="002C3238">
              <w:rPr>
                <w:rFonts w:ascii="Arial" w:hAnsi="Arial" w:cs="Arial"/>
                <w:sz w:val="18"/>
                <w:szCs w:val="18"/>
              </w:rPr>
              <w:t>.</w:t>
            </w:r>
          </w:p>
        </w:tc>
        <w:tc>
          <w:tcPr>
            <w:tcW w:w="1462" w:type="dxa"/>
          </w:tcPr>
          <w:p w14:paraId="6CB3D620" w14:textId="77777777" w:rsidR="00804F49" w:rsidRPr="002C3238" w:rsidRDefault="00804F49" w:rsidP="00F56590">
            <w:pPr>
              <w:jc w:val="center"/>
              <w:rPr>
                <w:rFonts w:ascii="Arial" w:hAnsi="Arial" w:cs="Arial"/>
                <w:sz w:val="18"/>
                <w:szCs w:val="18"/>
              </w:rPr>
            </w:pPr>
            <w:r w:rsidRPr="002C3238">
              <w:rPr>
                <w:rFonts w:ascii="Arial" w:hAnsi="Arial" w:cs="Arial"/>
                <w:sz w:val="18"/>
                <w:szCs w:val="18"/>
              </w:rPr>
              <w:t xml:space="preserve">Si </w:t>
            </w:r>
            <w:proofErr w:type="gramStart"/>
            <w:r w:rsidRPr="002C3238">
              <w:rPr>
                <w:rFonts w:ascii="Arial" w:hAnsi="Arial" w:cs="Arial"/>
                <w:sz w:val="18"/>
                <w:szCs w:val="18"/>
              </w:rPr>
              <w:t>(</w:t>
            </w:r>
            <w:r w:rsidR="004A7C30" w:rsidRPr="002C3238">
              <w:rPr>
                <w:rFonts w:ascii="Arial" w:hAnsi="Arial" w:cs="Arial"/>
                <w:sz w:val="18"/>
                <w:szCs w:val="18"/>
              </w:rPr>
              <w:t xml:space="preserve"> </w:t>
            </w:r>
            <w:r w:rsidRPr="002C3238">
              <w:rPr>
                <w:rFonts w:ascii="Arial" w:hAnsi="Arial" w:cs="Arial"/>
                <w:sz w:val="18"/>
                <w:szCs w:val="18"/>
              </w:rPr>
              <w:t xml:space="preserve"> )</w:t>
            </w:r>
            <w:proofErr w:type="gramEnd"/>
            <w:r w:rsidRPr="002C3238">
              <w:rPr>
                <w:rFonts w:ascii="Arial" w:hAnsi="Arial" w:cs="Arial"/>
                <w:sz w:val="18"/>
                <w:szCs w:val="18"/>
              </w:rPr>
              <w:t xml:space="preserve"> No (</w:t>
            </w:r>
            <w:r w:rsidR="00F56590" w:rsidRPr="002C3238">
              <w:rPr>
                <w:rFonts w:ascii="Arial" w:hAnsi="Arial" w:cs="Arial"/>
                <w:sz w:val="18"/>
                <w:szCs w:val="18"/>
              </w:rPr>
              <w:t>X</w:t>
            </w:r>
            <w:r w:rsidRPr="002C3238">
              <w:rPr>
                <w:rFonts w:ascii="Arial" w:hAnsi="Arial" w:cs="Arial"/>
                <w:sz w:val="18"/>
                <w:szCs w:val="18"/>
              </w:rPr>
              <w:t>)</w:t>
            </w:r>
          </w:p>
        </w:tc>
      </w:tr>
      <w:tr w:rsidR="00804F49" w:rsidRPr="002C3238" w14:paraId="6B0FA0D8" w14:textId="77777777" w:rsidTr="003949C0">
        <w:tc>
          <w:tcPr>
            <w:tcW w:w="1696" w:type="dxa"/>
            <w:vMerge/>
          </w:tcPr>
          <w:p w14:paraId="5A66F93F" w14:textId="77777777" w:rsidR="00804F49" w:rsidRPr="002C3238" w:rsidRDefault="00804F49" w:rsidP="00804F49">
            <w:pPr>
              <w:jc w:val="both"/>
              <w:rPr>
                <w:rFonts w:ascii="Arial" w:hAnsi="Arial" w:cs="Arial"/>
                <w:sz w:val="18"/>
                <w:szCs w:val="18"/>
              </w:rPr>
            </w:pPr>
          </w:p>
        </w:tc>
        <w:tc>
          <w:tcPr>
            <w:tcW w:w="5670" w:type="dxa"/>
          </w:tcPr>
          <w:p w14:paraId="3B74D921" w14:textId="77777777" w:rsidR="00804F49" w:rsidRPr="002C3238" w:rsidRDefault="00804F49" w:rsidP="004A7C30">
            <w:pPr>
              <w:jc w:val="both"/>
              <w:rPr>
                <w:rFonts w:ascii="Arial" w:hAnsi="Arial" w:cs="Arial"/>
                <w:sz w:val="18"/>
                <w:szCs w:val="18"/>
              </w:rPr>
            </w:pPr>
            <w:r w:rsidRPr="002C3238">
              <w:rPr>
                <w:rFonts w:ascii="Arial" w:hAnsi="Arial" w:cs="Arial"/>
                <w:sz w:val="18"/>
                <w:szCs w:val="18"/>
              </w:rPr>
              <w:t>Establece o modifica definiciones, clasificaciones, metodologías, criterios, caracterizaciones o cualquier otro término de referencia, afectando derechos, obliga</w:t>
            </w:r>
            <w:r w:rsidR="004A7C30" w:rsidRPr="002C3238">
              <w:rPr>
                <w:rFonts w:ascii="Arial" w:hAnsi="Arial" w:cs="Arial"/>
                <w:sz w:val="18"/>
                <w:szCs w:val="18"/>
              </w:rPr>
              <w:t>ciones, prestaciones o trámites</w:t>
            </w:r>
            <w:r w:rsidRPr="002C3238">
              <w:rPr>
                <w:rFonts w:ascii="Arial" w:hAnsi="Arial" w:cs="Arial"/>
                <w:sz w:val="18"/>
                <w:szCs w:val="18"/>
              </w:rPr>
              <w:t>.</w:t>
            </w:r>
          </w:p>
        </w:tc>
        <w:tc>
          <w:tcPr>
            <w:tcW w:w="1462" w:type="dxa"/>
          </w:tcPr>
          <w:p w14:paraId="0CBA8867" w14:textId="77777777" w:rsidR="00804F49" w:rsidRPr="002C3238" w:rsidRDefault="00804F49" w:rsidP="00F56590">
            <w:pPr>
              <w:jc w:val="center"/>
              <w:rPr>
                <w:rFonts w:ascii="Arial" w:hAnsi="Arial" w:cs="Arial"/>
                <w:sz w:val="18"/>
                <w:szCs w:val="18"/>
              </w:rPr>
            </w:pPr>
            <w:r w:rsidRPr="002C3238">
              <w:rPr>
                <w:rFonts w:ascii="Arial" w:hAnsi="Arial" w:cs="Arial"/>
                <w:sz w:val="18"/>
                <w:szCs w:val="18"/>
              </w:rPr>
              <w:t xml:space="preserve">Si </w:t>
            </w:r>
            <w:proofErr w:type="gramStart"/>
            <w:r w:rsidRPr="002C3238">
              <w:rPr>
                <w:rFonts w:ascii="Arial" w:hAnsi="Arial" w:cs="Arial"/>
                <w:sz w:val="18"/>
                <w:szCs w:val="18"/>
              </w:rPr>
              <w:t xml:space="preserve">( </w:t>
            </w:r>
            <w:r w:rsidR="004A7C30" w:rsidRPr="002C3238">
              <w:rPr>
                <w:rFonts w:ascii="Arial" w:hAnsi="Arial" w:cs="Arial"/>
                <w:sz w:val="18"/>
                <w:szCs w:val="18"/>
              </w:rPr>
              <w:t xml:space="preserve"> </w:t>
            </w:r>
            <w:r w:rsidRPr="002C3238">
              <w:rPr>
                <w:rFonts w:ascii="Arial" w:hAnsi="Arial" w:cs="Arial"/>
                <w:sz w:val="18"/>
                <w:szCs w:val="18"/>
              </w:rPr>
              <w:t>)</w:t>
            </w:r>
            <w:proofErr w:type="gramEnd"/>
            <w:r w:rsidRPr="002C3238">
              <w:rPr>
                <w:rFonts w:ascii="Arial" w:hAnsi="Arial" w:cs="Arial"/>
                <w:sz w:val="18"/>
                <w:szCs w:val="18"/>
              </w:rPr>
              <w:t xml:space="preserve"> No (</w:t>
            </w:r>
            <w:r w:rsidR="00F56590" w:rsidRPr="002C3238">
              <w:rPr>
                <w:rFonts w:ascii="Arial" w:hAnsi="Arial" w:cs="Arial"/>
                <w:sz w:val="18"/>
                <w:szCs w:val="18"/>
              </w:rPr>
              <w:t>X</w:t>
            </w:r>
            <w:r w:rsidRPr="002C3238">
              <w:rPr>
                <w:rFonts w:ascii="Arial" w:hAnsi="Arial" w:cs="Arial"/>
                <w:sz w:val="18"/>
                <w:szCs w:val="18"/>
              </w:rPr>
              <w:t>)</w:t>
            </w:r>
          </w:p>
        </w:tc>
      </w:tr>
    </w:tbl>
    <w:p w14:paraId="519A7EF8" w14:textId="77777777" w:rsidR="00E21B49" w:rsidRPr="002C3238" w:rsidRDefault="00E21B49" w:rsidP="00E21B49">
      <w:pPr>
        <w:jc w:val="both"/>
        <w:rPr>
          <w:rFonts w:ascii="Arial" w:hAnsi="Arial" w:cs="Arial"/>
          <w:sz w:val="18"/>
          <w:szCs w:val="18"/>
        </w:rPr>
      </w:pPr>
    </w:p>
    <w:p w14:paraId="2F05DDB7" w14:textId="77777777" w:rsidR="00A73AD8" w:rsidRPr="002C3238" w:rsidRDefault="00A73AD8" w:rsidP="00A73AD8">
      <w:pPr>
        <w:shd w:val="clear" w:color="auto" w:fill="A8D08D" w:themeFill="accent6" w:themeFillTint="99"/>
        <w:jc w:val="both"/>
        <w:rPr>
          <w:rFonts w:ascii="Arial" w:hAnsi="Arial" w:cs="Arial"/>
          <w:b/>
          <w:sz w:val="18"/>
          <w:szCs w:val="18"/>
        </w:rPr>
      </w:pPr>
      <w:r w:rsidRPr="002C3238">
        <w:rPr>
          <w:rFonts w:ascii="Arial" w:hAnsi="Arial" w:cs="Arial"/>
          <w:b/>
          <w:sz w:val="18"/>
          <w:szCs w:val="18"/>
        </w:rPr>
        <w:t>I</w:t>
      </w:r>
      <w:r w:rsidR="00804F49" w:rsidRPr="002C3238">
        <w:rPr>
          <w:rFonts w:ascii="Arial" w:hAnsi="Arial" w:cs="Arial"/>
          <w:b/>
          <w:sz w:val="18"/>
          <w:szCs w:val="18"/>
        </w:rPr>
        <w:t>I</w:t>
      </w:r>
      <w:r w:rsidRPr="002C3238">
        <w:rPr>
          <w:rFonts w:ascii="Arial" w:hAnsi="Arial" w:cs="Arial"/>
          <w:b/>
          <w:sz w:val="18"/>
          <w:szCs w:val="18"/>
        </w:rPr>
        <w:t xml:space="preserve">I. </w:t>
      </w:r>
      <w:r w:rsidR="003E1D84" w:rsidRPr="002C3238">
        <w:rPr>
          <w:rFonts w:ascii="Arial" w:hAnsi="Arial" w:cs="Arial"/>
          <w:b/>
          <w:sz w:val="18"/>
          <w:szCs w:val="18"/>
        </w:rPr>
        <w:t>BIBLIOGRAFÍA O REFERENCIAS DE CUALQUIER ÍNDOLE QUE SE HAYAN UTILIZADO EN LA ELABORACIÓN DE LA PROPUESTA DE REGULACIÓN</w:t>
      </w:r>
      <w:r w:rsidRPr="002C3238">
        <w:rPr>
          <w:rFonts w:ascii="Arial" w:hAnsi="Arial" w:cs="Arial"/>
          <w:b/>
          <w:sz w:val="18"/>
          <w:szCs w:val="18"/>
        </w:rPr>
        <w:t>.</w:t>
      </w:r>
    </w:p>
    <w:tbl>
      <w:tblPr>
        <w:tblStyle w:val="Tablaconcuadrcula"/>
        <w:tblW w:w="0" w:type="auto"/>
        <w:tblLook w:val="04A0" w:firstRow="1" w:lastRow="0" w:firstColumn="1" w:lastColumn="0" w:noHBand="0" w:noVBand="1"/>
      </w:tblPr>
      <w:tblGrid>
        <w:gridCol w:w="8828"/>
      </w:tblGrid>
      <w:tr w:rsidR="00A73AD8" w:rsidRPr="002C3238" w14:paraId="4B8B6D3C" w14:textId="77777777" w:rsidTr="00AA7B11">
        <w:tc>
          <w:tcPr>
            <w:tcW w:w="8828" w:type="dxa"/>
          </w:tcPr>
          <w:p w14:paraId="0F17855B" w14:textId="77777777" w:rsidR="00B74C55" w:rsidRPr="002C3238" w:rsidRDefault="00BE7D1C" w:rsidP="00A73AD8">
            <w:pPr>
              <w:jc w:val="both"/>
              <w:rPr>
                <w:rFonts w:ascii="Arial" w:hAnsi="Arial" w:cs="Arial"/>
                <w:b/>
                <w:sz w:val="18"/>
                <w:szCs w:val="18"/>
              </w:rPr>
            </w:pPr>
            <w:r w:rsidRPr="002C3238">
              <w:rPr>
                <w:rFonts w:ascii="Arial" w:hAnsi="Arial" w:cs="Arial"/>
                <w:b/>
                <w:sz w:val="18"/>
                <w:szCs w:val="18"/>
              </w:rPr>
              <w:t>6</w:t>
            </w:r>
            <w:r w:rsidR="00A73AD8" w:rsidRPr="002C3238">
              <w:rPr>
                <w:rFonts w:ascii="Arial" w:hAnsi="Arial" w:cs="Arial"/>
                <w:b/>
                <w:sz w:val="18"/>
                <w:szCs w:val="18"/>
              </w:rPr>
              <w:t xml:space="preserve">.- Enliste </w:t>
            </w:r>
            <w:r w:rsidR="00B74C55" w:rsidRPr="002C3238">
              <w:rPr>
                <w:rFonts w:ascii="Arial" w:hAnsi="Arial" w:cs="Arial"/>
                <w:b/>
                <w:sz w:val="18"/>
                <w:szCs w:val="18"/>
              </w:rPr>
              <w:t>los datos bibliográficos o las direcciones electrónicas consultadas para el diseño y redacción</w:t>
            </w:r>
            <w:r w:rsidR="00804F49" w:rsidRPr="002C3238">
              <w:rPr>
                <w:rFonts w:ascii="Arial" w:hAnsi="Arial" w:cs="Arial"/>
                <w:b/>
                <w:sz w:val="18"/>
                <w:szCs w:val="18"/>
              </w:rPr>
              <w:t xml:space="preserve"> </w:t>
            </w:r>
            <w:r w:rsidR="00D23BD5" w:rsidRPr="002C3238">
              <w:rPr>
                <w:rFonts w:ascii="Arial" w:hAnsi="Arial" w:cs="Arial"/>
                <w:b/>
                <w:sz w:val="18"/>
                <w:szCs w:val="18"/>
              </w:rPr>
              <w:t>de la propuesta</w:t>
            </w:r>
            <w:r w:rsidR="00804F49" w:rsidRPr="002C3238">
              <w:rPr>
                <w:rFonts w:ascii="Arial" w:hAnsi="Arial" w:cs="Arial"/>
                <w:b/>
                <w:sz w:val="18"/>
                <w:szCs w:val="18"/>
              </w:rPr>
              <w:t xml:space="preserve"> de regulación, así como cualquier otra documentación que se considere de interés.</w:t>
            </w:r>
          </w:p>
          <w:p w14:paraId="1463BFAA" w14:textId="30E050A1" w:rsidR="00A73AD8" w:rsidRPr="002C3238" w:rsidRDefault="00A73AD8" w:rsidP="0086684A">
            <w:pPr>
              <w:jc w:val="both"/>
              <w:rPr>
                <w:rFonts w:ascii="Arial" w:hAnsi="Arial" w:cs="Arial"/>
                <w:sz w:val="18"/>
                <w:szCs w:val="18"/>
              </w:rPr>
            </w:pPr>
          </w:p>
          <w:p w14:paraId="547E401D" w14:textId="77777777" w:rsidR="002B1334" w:rsidRPr="005460A4" w:rsidRDefault="002B1334" w:rsidP="002B1334">
            <w:pPr>
              <w:pStyle w:val="Textonotapie"/>
              <w:spacing w:line="276" w:lineRule="auto"/>
              <w:jc w:val="both"/>
              <w:rPr>
                <w:rFonts w:ascii="Arial" w:hAnsi="Arial" w:cs="Arial"/>
                <w:sz w:val="18"/>
                <w:szCs w:val="18"/>
              </w:rPr>
            </w:pPr>
            <w:r>
              <w:rPr>
                <w:rFonts w:ascii="Arial" w:hAnsi="Arial" w:cs="Arial"/>
                <w:sz w:val="18"/>
                <w:szCs w:val="18"/>
              </w:rPr>
              <w:t xml:space="preserve">1. </w:t>
            </w:r>
            <w:r w:rsidRPr="005460A4">
              <w:rPr>
                <w:rFonts w:ascii="Arial" w:hAnsi="Arial" w:cs="Arial"/>
                <w:sz w:val="18"/>
                <w:szCs w:val="18"/>
              </w:rPr>
              <w:t xml:space="preserve">Código de Regulaciones Federales. Disponible en el siguiente vínculo electrónico: </w:t>
            </w:r>
            <w:hyperlink r:id="rId11" w:anchor="se47.1.1_180" w:history="1">
              <w:r w:rsidRPr="006B5A16">
                <w:rPr>
                  <w:rStyle w:val="Hipervnculo"/>
                  <w:rFonts w:ascii="Arial" w:hAnsi="Arial" w:cs="Arial"/>
                  <w:sz w:val="18"/>
                  <w:szCs w:val="18"/>
                </w:rPr>
                <w:t>https://www.ecfr.gov/cgi-bin/text-idx?SID=4adbd56d414c6223d5f67547c7ee94a7&amp;mc=true&amp;node=pt47.1.1&amp;rgn=div5#se47.1.1_180</w:t>
              </w:r>
            </w:hyperlink>
          </w:p>
          <w:p w14:paraId="0A6E76A6" w14:textId="77777777" w:rsidR="002B1334" w:rsidRDefault="002B1334" w:rsidP="002B1334">
            <w:pPr>
              <w:pStyle w:val="Textonotapie"/>
              <w:spacing w:line="276" w:lineRule="auto"/>
              <w:jc w:val="both"/>
              <w:rPr>
                <w:rFonts w:ascii="Arial" w:hAnsi="Arial" w:cs="Arial"/>
                <w:sz w:val="18"/>
                <w:szCs w:val="18"/>
              </w:rPr>
            </w:pPr>
          </w:p>
          <w:p w14:paraId="4ACA772D" w14:textId="77777777" w:rsidR="002B1334" w:rsidRPr="005460A4" w:rsidRDefault="002B1334" w:rsidP="002B1334">
            <w:pPr>
              <w:pStyle w:val="Textonotapie"/>
              <w:spacing w:line="276" w:lineRule="auto"/>
              <w:jc w:val="both"/>
              <w:rPr>
                <w:rFonts w:ascii="Arial" w:hAnsi="Arial" w:cs="Arial"/>
                <w:sz w:val="18"/>
                <w:szCs w:val="18"/>
              </w:rPr>
            </w:pPr>
            <w:r>
              <w:rPr>
                <w:rFonts w:ascii="Arial" w:hAnsi="Arial" w:cs="Arial"/>
                <w:sz w:val="18"/>
                <w:szCs w:val="18"/>
              </w:rPr>
              <w:t xml:space="preserve">2. </w:t>
            </w:r>
            <w:r w:rsidRPr="005460A4">
              <w:rPr>
                <w:rFonts w:ascii="Arial" w:hAnsi="Arial" w:cs="Arial"/>
                <w:sz w:val="18"/>
                <w:szCs w:val="18"/>
              </w:rPr>
              <w:t xml:space="preserve">Constitución Política de los Estados Unidos Mexicanos publicada el 5 de febrero de 1917 y sus reformas. Disponible para su consulta en el siguiente vínculo electrónico: </w:t>
            </w:r>
            <w:hyperlink r:id="rId12" w:history="1">
              <w:r w:rsidRPr="005460A4">
                <w:rPr>
                  <w:rStyle w:val="Hipervnculo"/>
                  <w:rFonts w:ascii="Arial" w:hAnsi="Arial" w:cs="Arial"/>
                  <w:sz w:val="18"/>
                  <w:szCs w:val="18"/>
                </w:rPr>
                <w:t>http://www.diputados.gob.mx/LeyesBiblio/pdf/1_110321.pdf</w:t>
              </w:r>
            </w:hyperlink>
            <w:r w:rsidRPr="005460A4">
              <w:rPr>
                <w:rFonts w:ascii="Arial" w:hAnsi="Arial" w:cs="Arial"/>
                <w:sz w:val="18"/>
                <w:szCs w:val="18"/>
              </w:rPr>
              <w:t xml:space="preserve">  </w:t>
            </w:r>
          </w:p>
          <w:p w14:paraId="544ACE04" w14:textId="77777777" w:rsidR="002B1334" w:rsidRDefault="002B1334" w:rsidP="002B1334">
            <w:pPr>
              <w:spacing w:line="276" w:lineRule="auto"/>
              <w:jc w:val="both"/>
              <w:rPr>
                <w:rFonts w:ascii="Arial" w:hAnsi="Arial" w:cs="Arial"/>
                <w:sz w:val="18"/>
                <w:szCs w:val="18"/>
              </w:rPr>
            </w:pPr>
          </w:p>
          <w:p w14:paraId="54CE5308" w14:textId="77777777" w:rsidR="002B1334" w:rsidRDefault="002B1334" w:rsidP="002B1334">
            <w:pPr>
              <w:jc w:val="both"/>
              <w:rPr>
                <w:rFonts w:ascii="Arial" w:hAnsi="Arial" w:cs="Arial"/>
                <w:sz w:val="18"/>
                <w:szCs w:val="18"/>
              </w:rPr>
            </w:pPr>
            <w:r>
              <w:rPr>
                <w:rFonts w:ascii="Arial" w:hAnsi="Arial" w:cs="Arial"/>
                <w:sz w:val="18"/>
                <w:szCs w:val="18"/>
              </w:rPr>
              <w:t xml:space="preserve">3. </w:t>
            </w:r>
            <w:r w:rsidRPr="005460A4">
              <w:rPr>
                <w:rFonts w:ascii="Arial" w:hAnsi="Arial" w:cs="Arial"/>
                <w:sz w:val="18"/>
                <w:szCs w:val="18"/>
              </w:rPr>
              <w:t>Decisión (COMP/C-3 /37.990 - Intel) de 13 de mayo de 2009, por la Comisión Europea Recuperada el 22 de febrero de 2021. Disponible los siguientes vínculos electrónicos:</w:t>
            </w:r>
          </w:p>
          <w:p w14:paraId="0A54431C" w14:textId="77777777" w:rsidR="002B1334" w:rsidRPr="005460A4" w:rsidRDefault="00590A19" w:rsidP="002B1334">
            <w:pPr>
              <w:jc w:val="both"/>
              <w:rPr>
                <w:rFonts w:ascii="Arial" w:hAnsi="Arial" w:cs="Arial"/>
                <w:sz w:val="18"/>
                <w:szCs w:val="18"/>
              </w:rPr>
            </w:pPr>
            <w:hyperlink r:id="rId13" w:history="1">
              <w:r w:rsidR="002B1334" w:rsidRPr="006B5A16">
                <w:rPr>
                  <w:rStyle w:val="Hipervnculo"/>
                  <w:rFonts w:ascii="Arial" w:hAnsi="Arial" w:cs="Arial"/>
                  <w:sz w:val="18"/>
                  <w:szCs w:val="18"/>
                </w:rPr>
                <w:t>https://ec.europa.eu/competition/antitrust/cases/dec_docs/37990/37990_3581_18.pdf</w:t>
              </w:r>
            </w:hyperlink>
            <w:r w:rsidR="002B1334" w:rsidRPr="005460A4">
              <w:rPr>
                <w:rFonts w:ascii="Arial" w:hAnsi="Arial" w:cs="Arial"/>
                <w:sz w:val="18"/>
                <w:szCs w:val="18"/>
              </w:rPr>
              <w:t xml:space="preserve">; y </w:t>
            </w:r>
            <w:hyperlink r:id="rId14" w:anchor=":~:text=Mediante%20Decisi%C3%B3n%20de%2013%20de,Europea%20y%20del%20Espacio%20Econ%C3%B3mico" w:history="1">
              <w:r w:rsidR="002B1334" w:rsidRPr="005460A4">
                <w:rPr>
                  <w:rStyle w:val="Hipervnculo"/>
                  <w:rFonts w:ascii="Arial" w:hAnsi="Arial" w:cs="Arial"/>
                  <w:sz w:val="18"/>
                  <w:szCs w:val="18"/>
                </w:rPr>
                <w:t>https://curia.europa.eu/jcms/upload/docs/application/pdf/2017-09/cp170090es.pdf#:~:text=Mediante%20Decisi%C3%B3n%20de%2013%20de,Europea%20y%20del%20Espacio%20Econ%C3%B3mico</w:t>
              </w:r>
            </w:hyperlink>
          </w:p>
          <w:p w14:paraId="5D9F3D8C" w14:textId="77777777" w:rsidR="002B1334" w:rsidRDefault="002B1334" w:rsidP="002B1334">
            <w:pPr>
              <w:pStyle w:val="Textonotapie"/>
              <w:spacing w:line="276" w:lineRule="auto"/>
              <w:jc w:val="both"/>
              <w:rPr>
                <w:rFonts w:ascii="Arial" w:hAnsi="Arial" w:cs="Arial"/>
                <w:sz w:val="18"/>
                <w:szCs w:val="18"/>
              </w:rPr>
            </w:pPr>
          </w:p>
          <w:p w14:paraId="4108FC6D" w14:textId="77777777" w:rsidR="002B1334" w:rsidRPr="005460A4" w:rsidRDefault="002B1334" w:rsidP="002B1334">
            <w:pPr>
              <w:pStyle w:val="Textonotapie"/>
              <w:spacing w:line="276" w:lineRule="auto"/>
              <w:jc w:val="both"/>
              <w:rPr>
                <w:rFonts w:ascii="Arial" w:hAnsi="Arial" w:cs="Arial"/>
                <w:sz w:val="18"/>
                <w:szCs w:val="18"/>
              </w:rPr>
            </w:pPr>
            <w:r>
              <w:rPr>
                <w:rFonts w:ascii="Arial" w:hAnsi="Arial" w:cs="Arial"/>
                <w:sz w:val="18"/>
                <w:szCs w:val="18"/>
              </w:rPr>
              <w:lastRenderedPageBreak/>
              <w:t xml:space="preserve">4. </w:t>
            </w:r>
            <w:r w:rsidRPr="005460A4">
              <w:rPr>
                <w:rFonts w:ascii="Arial" w:hAnsi="Arial" w:cs="Arial"/>
                <w:sz w:val="18"/>
                <w:szCs w:val="18"/>
              </w:rPr>
              <w:t xml:space="preserve">Declaración de la Política de Sanción de la Comisión y la enmienda de la Sección 1.80 de las Reglas para incorporar las Directrices de Sanción. Disponible en el siguiente vínculo electrónico: </w:t>
            </w:r>
            <w:hyperlink r:id="rId15" w:history="1">
              <w:r w:rsidRPr="005460A4">
                <w:rPr>
                  <w:rStyle w:val="Hipervnculo"/>
                  <w:rFonts w:ascii="Arial" w:hAnsi="Arial" w:cs="Arial"/>
                  <w:sz w:val="18"/>
                  <w:szCs w:val="18"/>
                </w:rPr>
                <w:t>https://www.fcc.gov/document/commissions-forfeiture-policy-statement-and-amendment-section-180</w:t>
              </w:r>
            </w:hyperlink>
          </w:p>
          <w:p w14:paraId="10C8AFE7" w14:textId="77777777" w:rsidR="002B1334" w:rsidRDefault="002B1334" w:rsidP="002B1334">
            <w:pPr>
              <w:spacing w:line="276" w:lineRule="auto"/>
              <w:jc w:val="both"/>
              <w:rPr>
                <w:rFonts w:ascii="Arial" w:hAnsi="Arial" w:cs="Arial"/>
                <w:sz w:val="18"/>
                <w:szCs w:val="18"/>
              </w:rPr>
            </w:pPr>
          </w:p>
          <w:p w14:paraId="7E10DD46" w14:textId="77777777" w:rsidR="002B1334" w:rsidRPr="00C710A4" w:rsidRDefault="002B1334" w:rsidP="002B1334">
            <w:pPr>
              <w:spacing w:line="276" w:lineRule="auto"/>
              <w:jc w:val="both"/>
              <w:rPr>
                <w:rFonts w:ascii="Arial" w:hAnsi="Arial" w:cs="Arial"/>
                <w:sz w:val="18"/>
                <w:szCs w:val="18"/>
              </w:rPr>
            </w:pPr>
            <w:r>
              <w:rPr>
                <w:rFonts w:ascii="Arial" w:hAnsi="Arial" w:cs="Arial"/>
                <w:sz w:val="18"/>
                <w:szCs w:val="18"/>
              </w:rPr>
              <w:t xml:space="preserve">5. </w:t>
            </w:r>
            <w:r w:rsidRPr="005460A4">
              <w:rPr>
                <w:rFonts w:ascii="Arial" w:hAnsi="Arial" w:cs="Arial"/>
                <w:sz w:val="18"/>
                <w:szCs w:val="18"/>
              </w:rPr>
              <w:t>DECRETO por el que se declara reformadas y adicionadas diversas disposiciones de la Constitución Política de los Estados Unidos Mexicanos, en materia de desindexación</w:t>
            </w:r>
            <w:r w:rsidRPr="00C710A4">
              <w:rPr>
                <w:rFonts w:ascii="Arial" w:hAnsi="Arial" w:cs="Arial"/>
                <w:sz w:val="18"/>
                <w:szCs w:val="18"/>
              </w:rPr>
              <w:t xml:space="preserve"> del salario mínimo. Publicado en el DOF el 27 de enero de 2016. Disponible para su consulta a través del siguiente vínculo electrónico: </w:t>
            </w:r>
            <w:hyperlink r:id="rId16" w:history="1">
              <w:r w:rsidRPr="00C710A4">
                <w:rPr>
                  <w:rStyle w:val="Hipervnculo"/>
                  <w:rFonts w:ascii="Arial" w:hAnsi="Arial" w:cs="Arial"/>
                  <w:sz w:val="18"/>
                  <w:szCs w:val="18"/>
                </w:rPr>
                <w:t>http://dof.gob.mx/nota_detalle.php?codigo=5423663&amp;fecha=27/01/2016</w:t>
              </w:r>
            </w:hyperlink>
            <w:r w:rsidRPr="00C710A4">
              <w:rPr>
                <w:rFonts w:ascii="Arial" w:hAnsi="Arial" w:cs="Arial"/>
                <w:sz w:val="18"/>
                <w:szCs w:val="18"/>
              </w:rPr>
              <w:t xml:space="preserve"> </w:t>
            </w:r>
          </w:p>
          <w:p w14:paraId="6805B4A6" w14:textId="77777777" w:rsidR="002B1334" w:rsidRDefault="002B1334" w:rsidP="002B1334">
            <w:pPr>
              <w:spacing w:line="276" w:lineRule="auto"/>
              <w:jc w:val="both"/>
              <w:rPr>
                <w:rFonts w:ascii="Arial" w:hAnsi="Arial" w:cs="Arial"/>
                <w:sz w:val="18"/>
                <w:szCs w:val="18"/>
              </w:rPr>
            </w:pPr>
          </w:p>
          <w:p w14:paraId="3DF025A3" w14:textId="77777777" w:rsidR="002B1334" w:rsidRPr="005460A4" w:rsidRDefault="002B1334" w:rsidP="002B1334">
            <w:pPr>
              <w:spacing w:line="276" w:lineRule="auto"/>
              <w:jc w:val="both"/>
              <w:rPr>
                <w:rFonts w:ascii="Arial" w:hAnsi="Arial" w:cs="Arial"/>
                <w:sz w:val="18"/>
                <w:szCs w:val="18"/>
              </w:rPr>
            </w:pPr>
            <w:r>
              <w:rPr>
                <w:rFonts w:ascii="Arial" w:hAnsi="Arial" w:cs="Arial"/>
                <w:sz w:val="18"/>
                <w:szCs w:val="18"/>
              </w:rPr>
              <w:t xml:space="preserve">6. </w:t>
            </w:r>
            <w:r w:rsidRPr="005460A4">
              <w:rPr>
                <w:rFonts w:ascii="Arial" w:hAnsi="Arial" w:cs="Arial"/>
                <w:sz w:val="18"/>
                <w:szCs w:val="18"/>
              </w:rPr>
              <w:t xml:space="preserve">DECRETO por el que se declaran reformadas y derogadas diversas disposiciones de la Constitución Política de los Estados Unidos Mexicanos, en materia de la reforma política de la Ciudad de México, publicado en el Diario Oficial de la Federación el 29 de enero de 2016. Disponible para su consulta a través del siguiente vínculo electrónico: </w:t>
            </w:r>
            <w:hyperlink r:id="rId17" w:history="1">
              <w:r w:rsidRPr="005460A4">
                <w:rPr>
                  <w:rStyle w:val="Hipervnculo"/>
                  <w:rFonts w:ascii="Arial" w:hAnsi="Arial" w:cs="Arial"/>
                  <w:sz w:val="18"/>
                  <w:szCs w:val="18"/>
                </w:rPr>
                <w:t>http://www.dof.gob.mx/nota_detalle.php?codigo=5424043&amp;fecha=29/01/2016</w:t>
              </w:r>
            </w:hyperlink>
          </w:p>
          <w:p w14:paraId="40E0B62E" w14:textId="77777777" w:rsidR="002B1334" w:rsidRDefault="002B1334" w:rsidP="002B1334">
            <w:pPr>
              <w:pStyle w:val="Textonotapie"/>
              <w:spacing w:line="276" w:lineRule="auto"/>
              <w:jc w:val="both"/>
              <w:rPr>
                <w:rFonts w:ascii="Arial" w:hAnsi="Arial" w:cs="Arial"/>
                <w:sz w:val="18"/>
                <w:szCs w:val="18"/>
              </w:rPr>
            </w:pPr>
          </w:p>
          <w:p w14:paraId="07B9E5FF" w14:textId="77777777" w:rsidR="002B1334" w:rsidRPr="005460A4" w:rsidRDefault="002B1334" w:rsidP="002B1334">
            <w:pPr>
              <w:pStyle w:val="Textonotapie"/>
              <w:spacing w:line="276" w:lineRule="auto"/>
              <w:jc w:val="both"/>
              <w:rPr>
                <w:rStyle w:val="Hipervnculo"/>
                <w:rFonts w:ascii="Arial" w:hAnsi="Arial" w:cs="Arial"/>
                <w:sz w:val="18"/>
                <w:szCs w:val="18"/>
              </w:rPr>
            </w:pPr>
            <w:r>
              <w:rPr>
                <w:rFonts w:ascii="Arial" w:hAnsi="Arial" w:cs="Arial"/>
                <w:sz w:val="18"/>
                <w:szCs w:val="18"/>
              </w:rPr>
              <w:t xml:space="preserve">7. </w:t>
            </w:r>
            <w:r w:rsidRPr="005460A4">
              <w:rPr>
                <w:rFonts w:ascii="Arial" w:hAnsi="Arial" w:cs="Arial"/>
                <w:sz w:val="18"/>
                <w:szCs w:val="18"/>
              </w:rPr>
              <w:t xml:space="preserve">Directrices para el cálculo de las multas impuestas en aplicación del artículo 23, apartado 2, letra a), del Reglamento (CE) no 1/2003.  Disponibles para su consulta en el siguiente vínculo electrónico: </w:t>
            </w:r>
            <w:hyperlink r:id="rId18" w:history="1">
              <w:r w:rsidRPr="005460A4">
                <w:rPr>
                  <w:rStyle w:val="Hipervnculo"/>
                  <w:rFonts w:ascii="Arial" w:hAnsi="Arial" w:cs="Arial"/>
                  <w:sz w:val="18"/>
                  <w:szCs w:val="18"/>
                </w:rPr>
                <w:t>https://eur-lex.europa.eu/LexUriServ/LexUriServ.do?uri=OJ:C:2006:210:0002:0005:ES:PDF</w:t>
              </w:r>
            </w:hyperlink>
          </w:p>
          <w:p w14:paraId="01B90E9B" w14:textId="77777777" w:rsidR="002B1334" w:rsidRDefault="002B1334" w:rsidP="002B1334">
            <w:pPr>
              <w:spacing w:line="276" w:lineRule="auto"/>
              <w:jc w:val="both"/>
              <w:rPr>
                <w:rFonts w:ascii="Arial" w:hAnsi="Arial" w:cs="Arial"/>
                <w:sz w:val="18"/>
                <w:szCs w:val="18"/>
              </w:rPr>
            </w:pPr>
          </w:p>
          <w:p w14:paraId="3371EECE" w14:textId="77777777" w:rsidR="002B1334" w:rsidRPr="005460A4" w:rsidRDefault="002B1334" w:rsidP="002B1334">
            <w:pPr>
              <w:spacing w:line="276" w:lineRule="auto"/>
              <w:jc w:val="both"/>
              <w:rPr>
                <w:rStyle w:val="Hipervnculo"/>
                <w:rFonts w:ascii="Arial" w:hAnsi="Arial" w:cs="Arial"/>
                <w:sz w:val="18"/>
                <w:szCs w:val="18"/>
              </w:rPr>
            </w:pPr>
            <w:r>
              <w:rPr>
                <w:rFonts w:ascii="Arial" w:hAnsi="Arial" w:cs="Arial"/>
                <w:sz w:val="18"/>
                <w:szCs w:val="18"/>
              </w:rPr>
              <w:t xml:space="preserve">8. </w:t>
            </w:r>
            <w:r w:rsidRPr="005460A4">
              <w:rPr>
                <w:rFonts w:ascii="Arial" w:hAnsi="Arial" w:cs="Arial"/>
                <w:sz w:val="18"/>
                <w:szCs w:val="18"/>
              </w:rPr>
              <w:t xml:space="preserve">Directrices para el cálculo de las multas impuestas en aplicación del artículo 23, apartado 2, letra a) del Reglamento (CE) no 1/2003. Disponible en el siguiente vínculo electrónico: </w:t>
            </w:r>
            <w:hyperlink r:id="rId19" w:history="1">
              <w:r w:rsidRPr="005460A4">
                <w:rPr>
                  <w:rStyle w:val="Hipervnculo"/>
                  <w:rFonts w:ascii="Arial" w:hAnsi="Arial" w:cs="Arial"/>
                  <w:sz w:val="18"/>
                  <w:szCs w:val="18"/>
                </w:rPr>
                <w:t>https://eur-lex.europa.eu/LexUriServ/LexUriServ.do?uri=OJ:C:2006:210:0002:0005:ES:PDF</w:t>
              </w:r>
            </w:hyperlink>
          </w:p>
          <w:p w14:paraId="34E32BE8" w14:textId="77777777" w:rsidR="002B1334" w:rsidRDefault="002B1334" w:rsidP="002B1334">
            <w:pPr>
              <w:pStyle w:val="Textonotapie"/>
              <w:spacing w:line="276" w:lineRule="auto"/>
              <w:jc w:val="both"/>
              <w:rPr>
                <w:rFonts w:ascii="Arial" w:hAnsi="Arial" w:cs="Arial"/>
                <w:sz w:val="18"/>
                <w:szCs w:val="18"/>
              </w:rPr>
            </w:pPr>
          </w:p>
          <w:p w14:paraId="0A183050" w14:textId="77777777" w:rsidR="002B1334" w:rsidRPr="005460A4" w:rsidRDefault="002B1334" w:rsidP="002B1334">
            <w:pPr>
              <w:pStyle w:val="Textonotapie"/>
              <w:spacing w:line="276" w:lineRule="auto"/>
              <w:jc w:val="both"/>
              <w:rPr>
                <w:rStyle w:val="Hipervnculo"/>
                <w:rFonts w:ascii="Arial" w:hAnsi="Arial" w:cs="Arial"/>
                <w:sz w:val="18"/>
                <w:szCs w:val="18"/>
                <w:lang w:val="es-ES"/>
              </w:rPr>
            </w:pPr>
            <w:r>
              <w:rPr>
                <w:rFonts w:ascii="Arial" w:hAnsi="Arial" w:cs="Arial"/>
                <w:sz w:val="18"/>
                <w:szCs w:val="18"/>
              </w:rPr>
              <w:t xml:space="preserve">9. </w:t>
            </w:r>
            <w:r w:rsidRPr="005460A4">
              <w:rPr>
                <w:rFonts w:ascii="Arial" w:hAnsi="Arial" w:cs="Arial"/>
                <w:sz w:val="18"/>
                <w:szCs w:val="18"/>
              </w:rPr>
              <w:t xml:space="preserve">Directrices promulgadas por la Comisión de Sentencias de los Estados Unidos. </w:t>
            </w:r>
            <w:r w:rsidRPr="005460A4">
              <w:rPr>
                <w:rFonts w:ascii="Arial" w:hAnsi="Arial" w:cs="Arial"/>
                <w:sz w:val="18"/>
                <w:szCs w:val="18"/>
                <w:lang w:val="es-ES"/>
              </w:rPr>
              <w:t xml:space="preserve">Disponibles para su consulta en el siguiente vínculo electrónico: </w:t>
            </w:r>
            <w:hyperlink r:id="rId20" w:history="1">
              <w:r w:rsidRPr="005460A4">
                <w:rPr>
                  <w:rStyle w:val="Hipervnculo"/>
                  <w:rFonts w:ascii="Arial" w:hAnsi="Arial" w:cs="Arial"/>
                  <w:sz w:val="18"/>
                  <w:szCs w:val="18"/>
                  <w:lang w:val="es-ES"/>
                </w:rPr>
                <w:t>https://www.ussc.gov/guidelines/2018-guidelines-manual-annotated</w:t>
              </w:r>
            </w:hyperlink>
          </w:p>
          <w:p w14:paraId="5D02160C" w14:textId="77777777" w:rsidR="002B1334" w:rsidRDefault="002B1334" w:rsidP="002B1334">
            <w:pPr>
              <w:spacing w:line="276" w:lineRule="auto"/>
              <w:jc w:val="both"/>
              <w:rPr>
                <w:rFonts w:ascii="Arial" w:hAnsi="Arial" w:cs="Arial"/>
                <w:sz w:val="18"/>
                <w:szCs w:val="18"/>
              </w:rPr>
            </w:pPr>
          </w:p>
          <w:p w14:paraId="3414B1E9" w14:textId="77777777" w:rsidR="002B1334" w:rsidRPr="005460A4" w:rsidRDefault="002B1334" w:rsidP="002B1334">
            <w:pPr>
              <w:spacing w:line="276" w:lineRule="auto"/>
              <w:jc w:val="both"/>
              <w:rPr>
                <w:rFonts w:ascii="Arial" w:hAnsi="Arial" w:cs="Arial"/>
                <w:sz w:val="18"/>
                <w:szCs w:val="18"/>
              </w:rPr>
            </w:pPr>
            <w:r>
              <w:rPr>
                <w:rFonts w:ascii="Arial" w:hAnsi="Arial" w:cs="Arial"/>
                <w:sz w:val="18"/>
                <w:szCs w:val="18"/>
              </w:rPr>
              <w:t xml:space="preserve">10. </w:t>
            </w:r>
            <w:r w:rsidRPr="005460A4">
              <w:rPr>
                <w:rFonts w:ascii="Arial" w:hAnsi="Arial" w:cs="Arial"/>
                <w:sz w:val="18"/>
                <w:szCs w:val="18"/>
              </w:rPr>
              <w:t xml:space="preserve">Disposiciones Regulatorias de la Ley Federal de Competencia Económica para los sectores de telecomunicaciones y radiodifusión publicadas en el DOF el 12 de enero de 2015 y su última modificación de 22 de noviembre de 2019 publicada en el mismo Órgano de Difusión Oficial. Disponibles para su consulta a través del siguiente vínculo electrónico: </w:t>
            </w:r>
            <w:hyperlink r:id="rId21" w:history="1">
              <w:r w:rsidRPr="005460A4">
                <w:rPr>
                  <w:rStyle w:val="Hipervnculo"/>
                  <w:rFonts w:ascii="Arial" w:hAnsi="Arial" w:cs="Arial"/>
                  <w:sz w:val="18"/>
                  <w:szCs w:val="18"/>
                </w:rPr>
                <w:t>http://www.ift.org.mx/industria/autoridad-investigadora/documentos-materia-economica</w:t>
              </w:r>
            </w:hyperlink>
          </w:p>
          <w:p w14:paraId="18FA1289" w14:textId="77777777" w:rsidR="002B1334" w:rsidRDefault="002B1334" w:rsidP="002B1334">
            <w:pPr>
              <w:spacing w:line="276" w:lineRule="auto"/>
              <w:jc w:val="both"/>
              <w:rPr>
                <w:rFonts w:ascii="Arial" w:hAnsi="Arial" w:cs="Arial"/>
                <w:sz w:val="18"/>
                <w:szCs w:val="18"/>
              </w:rPr>
            </w:pPr>
          </w:p>
          <w:p w14:paraId="4CA5D1E8" w14:textId="77777777" w:rsidR="002B1334" w:rsidRPr="005460A4" w:rsidRDefault="002B1334" w:rsidP="002B1334">
            <w:pPr>
              <w:spacing w:line="276" w:lineRule="auto"/>
              <w:jc w:val="both"/>
              <w:rPr>
                <w:rStyle w:val="Hipervnculo"/>
                <w:rFonts w:ascii="Arial" w:hAnsi="Arial" w:cs="Arial"/>
                <w:sz w:val="18"/>
                <w:szCs w:val="18"/>
              </w:rPr>
            </w:pPr>
            <w:r>
              <w:rPr>
                <w:rFonts w:ascii="Arial" w:hAnsi="Arial" w:cs="Arial"/>
                <w:sz w:val="18"/>
                <w:szCs w:val="18"/>
              </w:rPr>
              <w:t xml:space="preserve">11. </w:t>
            </w:r>
            <w:r w:rsidRPr="005460A4">
              <w:rPr>
                <w:rFonts w:ascii="Arial" w:hAnsi="Arial" w:cs="Arial"/>
                <w:sz w:val="18"/>
                <w:szCs w:val="18"/>
              </w:rPr>
              <w:t>Expediente E-IFT/DGIPM/PMA/0001/2013.</w:t>
            </w:r>
            <w:r w:rsidRPr="005460A4">
              <w:rPr>
                <w:rFonts w:ascii="Arial" w:hAnsi="Arial" w:cs="Arial"/>
                <w:b/>
                <w:sz w:val="18"/>
                <w:szCs w:val="18"/>
              </w:rPr>
              <w:t xml:space="preserve"> </w:t>
            </w:r>
            <w:r w:rsidRPr="005460A4">
              <w:rPr>
                <w:rFonts w:ascii="Arial" w:hAnsi="Arial" w:cs="Arial"/>
                <w:sz w:val="18"/>
                <w:szCs w:val="18"/>
              </w:rPr>
              <w:t xml:space="preserve">Disponible para su consulta en el siguiente vínculo electrónico: </w:t>
            </w:r>
            <w:hyperlink r:id="rId22" w:history="1">
              <w:r w:rsidRPr="005460A4">
                <w:rPr>
                  <w:rStyle w:val="Hipervnculo"/>
                  <w:rFonts w:ascii="Arial" w:hAnsi="Arial" w:cs="Arial"/>
                  <w:sz w:val="18"/>
                  <w:szCs w:val="18"/>
                </w:rPr>
                <w:t>http://apps.ift.org.mx/publicdata/VP_P_IFT_190918_581_NoCT.pdf</w:t>
              </w:r>
            </w:hyperlink>
          </w:p>
          <w:p w14:paraId="10729DB5" w14:textId="77777777" w:rsidR="002B1334" w:rsidRDefault="002B1334" w:rsidP="002B1334">
            <w:pPr>
              <w:pStyle w:val="Textonotapie"/>
              <w:spacing w:line="276" w:lineRule="auto"/>
              <w:jc w:val="both"/>
              <w:rPr>
                <w:rFonts w:ascii="Arial" w:hAnsi="Arial" w:cs="Arial"/>
                <w:sz w:val="18"/>
                <w:szCs w:val="18"/>
              </w:rPr>
            </w:pPr>
          </w:p>
          <w:p w14:paraId="1818D5DD" w14:textId="77777777" w:rsidR="002B1334" w:rsidRPr="005460A4" w:rsidRDefault="002B1334" w:rsidP="002B1334">
            <w:pPr>
              <w:pStyle w:val="Textonotapie"/>
              <w:spacing w:line="276" w:lineRule="auto"/>
              <w:jc w:val="both"/>
              <w:rPr>
                <w:rStyle w:val="Hipervnculo"/>
                <w:rFonts w:ascii="Arial" w:hAnsi="Arial" w:cs="Arial"/>
                <w:sz w:val="18"/>
                <w:szCs w:val="18"/>
              </w:rPr>
            </w:pPr>
            <w:r>
              <w:rPr>
                <w:rFonts w:ascii="Arial" w:hAnsi="Arial" w:cs="Arial"/>
                <w:sz w:val="18"/>
                <w:szCs w:val="18"/>
              </w:rPr>
              <w:t xml:space="preserve">12. </w:t>
            </w:r>
            <w:r w:rsidRPr="005460A4">
              <w:rPr>
                <w:rFonts w:ascii="Arial" w:hAnsi="Arial" w:cs="Arial"/>
                <w:sz w:val="18"/>
                <w:szCs w:val="18"/>
              </w:rPr>
              <w:t xml:space="preserve">Expediente E-IFT/UC/DGIPM/PMR/0002/2013. Disponible para su consulta en el siguiente vínculo electrónico: </w:t>
            </w:r>
            <w:hyperlink r:id="rId23" w:history="1">
              <w:r w:rsidRPr="005460A4">
                <w:rPr>
                  <w:rStyle w:val="Hipervnculo"/>
                  <w:rFonts w:ascii="Arial" w:hAnsi="Arial" w:cs="Arial"/>
                  <w:sz w:val="18"/>
                  <w:szCs w:val="18"/>
                </w:rPr>
                <w:t>http://apps.ift.org.mx/publicdata/P_IFT_030914_297_Version_Publica_UCE.pdf</w:t>
              </w:r>
            </w:hyperlink>
          </w:p>
          <w:p w14:paraId="0BD1401A" w14:textId="77777777" w:rsidR="002B1334" w:rsidRDefault="002B1334" w:rsidP="002B1334">
            <w:pPr>
              <w:pStyle w:val="Textonotapie"/>
              <w:spacing w:line="276" w:lineRule="auto"/>
              <w:jc w:val="both"/>
              <w:rPr>
                <w:rFonts w:ascii="Arial" w:hAnsi="Arial" w:cs="Arial"/>
                <w:sz w:val="18"/>
                <w:szCs w:val="18"/>
              </w:rPr>
            </w:pPr>
          </w:p>
          <w:p w14:paraId="7594DD7D" w14:textId="77777777" w:rsidR="002B1334" w:rsidRDefault="002B1334" w:rsidP="002B1334">
            <w:pPr>
              <w:pStyle w:val="Textonotapie"/>
              <w:spacing w:line="276" w:lineRule="auto"/>
              <w:jc w:val="both"/>
              <w:rPr>
                <w:rFonts w:ascii="Arial" w:hAnsi="Arial" w:cs="Arial"/>
                <w:sz w:val="18"/>
                <w:szCs w:val="18"/>
              </w:rPr>
            </w:pPr>
            <w:r>
              <w:rPr>
                <w:rFonts w:ascii="Arial" w:hAnsi="Arial" w:cs="Arial"/>
                <w:sz w:val="18"/>
                <w:szCs w:val="18"/>
              </w:rPr>
              <w:t xml:space="preserve">13. </w:t>
            </w:r>
            <w:r w:rsidRPr="005460A4">
              <w:rPr>
                <w:rFonts w:ascii="Arial" w:hAnsi="Arial" w:cs="Arial"/>
                <w:sz w:val="18"/>
                <w:szCs w:val="18"/>
              </w:rPr>
              <w:t>Expediente E-IFT/UC/DGIPM/PMR/0003/2013 y acumulados.</w:t>
            </w:r>
            <w:r w:rsidRPr="005460A4">
              <w:rPr>
                <w:rFonts w:ascii="Arial" w:hAnsi="Arial" w:cs="Arial"/>
                <w:b/>
                <w:sz w:val="18"/>
                <w:szCs w:val="18"/>
              </w:rPr>
              <w:t xml:space="preserve"> </w:t>
            </w:r>
            <w:r w:rsidRPr="005460A4">
              <w:rPr>
                <w:rFonts w:ascii="Arial" w:hAnsi="Arial" w:cs="Arial"/>
                <w:sz w:val="18"/>
                <w:szCs w:val="18"/>
              </w:rPr>
              <w:t>Disponible para su consulta en el siguiente vínculo electrónico:</w:t>
            </w:r>
          </w:p>
          <w:p w14:paraId="6B01FF84" w14:textId="77777777" w:rsidR="002B1334" w:rsidRPr="005460A4" w:rsidRDefault="00590A19" w:rsidP="002B1334">
            <w:pPr>
              <w:pStyle w:val="Textonotapie"/>
              <w:spacing w:line="276" w:lineRule="auto"/>
              <w:jc w:val="both"/>
              <w:rPr>
                <w:rFonts w:ascii="Arial" w:hAnsi="Arial" w:cs="Arial"/>
                <w:sz w:val="18"/>
                <w:szCs w:val="18"/>
              </w:rPr>
            </w:pPr>
            <w:hyperlink r:id="rId24" w:history="1">
              <w:r w:rsidR="002B1334" w:rsidRPr="005460A4">
                <w:rPr>
                  <w:rStyle w:val="Hipervnculo"/>
                  <w:rFonts w:ascii="Arial" w:hAnsi="Arial" w:cs="Arial"/>
                  <w:sz w:val="18"/>
                  <w:szCs w:val="18"/>
                </w:rPr>
                <w:t>http://www.ift.org.mx/sites/default/files/conocenos/pleno/sesiones/acuerdoliga/versionpublicapift07011530.pdf</w:t>
              </w:r>
            </w:hyperlink>
          </w:p>
          <w:p w14:paraId="46B45593" w14:textId="77777777" w:rsidR="002B1334" w:rsidRDefault="002B1334" w:rsidP="002B1334">
            <w:pPr>
              <w:spacing w:line="276" w:lineRule="auto"/>
              <w:jc w:val="both"/>
              <w:rPr>
                <w:rFonts w:ascii="Arial" w:hAnsi="Arial" w:cs="Arial"/>
                <w:sz w:val="18"/>
                <w:szCs w:val="18"/>
              </w:rPr>
            </w:pPr>
          </w:p>
          <w:p w14:paraId="0F43D487" w14:textId="77777777" w:rsidR="002B1334" w:rsidRPr="005460A4" w:rsidRDefault="002B1334" w:rsidP="002B1334">
            <w:pPr>
              <w:spacing w:line="276" w:lineRule="auto"/>
              <w:jc w:val="both"/>
              <w:rPr>
                <w:rStyle w:val="Hipervnculo"/>
                <w:rFonts w:ascii="Arial" w:hAnsi="Arial" w:cs="Arial"/>
                <w:sz w:val="18"/>
                <w:szCs w:val="18"/>
              </w:rPr>
            </w:pPr>
            <w:r>
              <w:rPr>
                <w:rFonts w:ascii="Arial" w:hAnsi="Arial" w:cs="Arial"/>
                <w:sz w:val="18"/>
                <w:szCs w:val="18"/>
              </w:rPr>
              <w:t xml:space="preserve">14. </w:t>
            </w:r>
            <w:r w:rsidRPr="005460A4">
              <w:rPr>
                <w:rFonts w:ascii="Arial" w:hAnsi="Arial" w:cs="Arial"/>
                <w:sz w:val="18"/>
                <w:szCs w:val="18"/>
              </w:rPr>
              <w:t>Expediente E-IFT/UC/RR/0004/2013-I. Disponible para su consulta en el siguiente vínculo electrónico:</w:t>
            </w:r>
            <w:r w:rsidRPr="005460A4">
              <w:rPr>
                <w:rStyle w:val="Hipervnculo"/>
                <w:rFonts w:ascii="Arial" w:hAnsi="Arial" w:cs="Arial"/>
                <w:sz w:val="18"/>
                <w:szCs w:val="18"/>
              </w:rPr>
              <w:t xml:space="preserve"> </w:t>
            </w:r>
            <w:hyperlink r:id="rId25" w:history="1">
              <w:r w:rsidRPr="005460A4">
                <w:rPr>
                  <w:rStyle w:val="Hipervnculo"/>
                  <w:rFonts w:ascii="Arial" w:hAnsi="Arial" w:cs="Arial"/>
                  <w:sz w:val="18"/>
                  <w:szCs w:val="18"/>
                </w:rPr>
                <w:t>http://apps.ift.org.mx/publicdata/Version_Publica_P_IFT_EXT_150814_196.pdf</w:t>
              </w:r>
            </w:hyperlink>
          </w:p>
          <w:p w14:paraId="383CF6A4" w14:textId="77777777" w:rsidR="002B1334" w:rsidRDefault="002B1334" w:rsidP="002B1334">
            <w:pPr>
              <w:spacing w:line="276" w:lineRule="auto"/>
              <w:jc w:val="both"/>
              <w:rPr>
                <w:rFonts w:ascii="Arial" w:hAnsi="Arial" w:cs="Arial"/>
                <w:sz w:val="18"/>
                <w:szCs w:val="18"/>
              </w:rPr>
            </w:pPr>
          </w:p>
          <w:p w14:paraId="15CEC2E1" w14:textId="77777777" w:rsidR="002B1334" w:rsidRPr="005460A4" w:rsidRDefault="002B1334" w:rsidP="002B1334">
            <w:pPr>
              <w:spacing w:line="276" w:lineRule="auto"/>
              <w:jc w:val="both"/>
              <w:rPr>
                <w:rFonts w:ascii="Arial" w:hAnsi="Arial" w:cs="Arial"/>
                <w:sz w:val="18"/>
                <w:szCs w:val="18"/>
              </w:rPr>
            </w:pPr>
            <w:r>
              <w:rPr>
                <w:rFonts w:ascii="Arial" w:hAnsi="Arial" w:cs="Arial"/>
                <w:sz w:val="18"/>
                <w:szCs w:val="18"/>
              </w:rPr>
              <w:t xml:space="preserve">15. </w:t>
            </w:r>
            <w:r w:rsidRPr="005460A4">
              <w:rPr>
                <w:rFonts w:ascii="Arial" w:hAnsi="Arial" w:cs="Arial"/>
                <w:sz w:val="18"/>
                <w:szCs w:val="18"/>
              </w:rPr>
              <w:t>Expediente E-IFT/UCE/DGIPM/PMR/0006/2013. Disponible en el siguiente vínculo electrónico:</w:t>
            </w:r>
          </w:p>
          <w:p w14:paraId="3816E849" w14:textId="77777777" w:rsidR="002B1334" w:rsidRPr="005460A4" w:rsidRDefault="00590A19" w:rsidP="002B1334">
            <w:pPr>
              <w:pStyle w:val="Textonotapie"/>
              <w:spacing w:line="276" w:lineRule="auto"/>
              <w:jc w:val="both"/>
              <w:rPr>
                <w:rStyle w:val="Hipervnculo"/>
                <w:rFonts w:ascii="Arial" w:hAnsi="Arial" w:cs="Arial"/>
                <w:sz w:val="18"/>
                <w:szCs w:val="18"/>
              </w:rPr>
            </w:pPr>
            <w:hyperlink r:id="rId26" w:history="1">
              <w:r w:rsidR="002B1334" w:rsidRPr="005460A4">
                <w:rPr>
                  <w:rStyle w:val="Hipervnculo"/>
                  <w:rFonts w:ascii="Arial" w:hAnsi="Arial" w:cs="Arial"/>
                  <w:sz w:val="18"/>
                  <w:szCs w:val="18"/>
                </w:rPr>
                <w:t>http://www.ift.org.mx/sites/default/files/conocenos/pleno/sesiones/acuerdoliga/vppift120418293noct.pdf</w:t>
              </w:r>
            </w:hyperlink>
          </w:p>
          <w:p w14:paraId="61DA1B59" w14:textId="77777777" w:rsidR="002B1334" w:rsidRDefault="002B1334" w:rsidP="002B1334">
            <w:pPr>
              <w:pStyle w:val="Textonotapie"/>
              <w:spacing w:line="276" w:lineRule="auto"/>
              <w:jc w:val="both"/>
              <w:rPr>
                <w:rFonts w:ascii="Arial" w:hAnsi="Arial" w:cs="Arial"/>
                <w:sz w:val="18"/>
                <w:szCs w:val="18"/>
              </w:rPr>
            </w:pPr>
          </w:p>
          <w:p w14:paraId="07581594" w14:textId="77777777" w:rsidR="002B1334" w:rsidRPr="005460A4" w:rsidRDefault="002B1334" w:rsidP="002B1334">
            <w:pPr>
              <w:pStyle w:val="Textonotapie"/>
              <w:spacing w:line="276" w:lineRule="auto"/>
              <w:jc w:val="both"/>
              <w:rPr>
                <w:rFonts w:ascii="Arial" w:hAnsi="Arial" w:cs="Arial"/>
                <w:sz w:val="18"/>
                <w:szCs w:val="18"/>
              </w:rPr>
            </w:pPr>
            <w:r>
              <w:rPr>
                <w:rFonts w:ascii="Arial" w:hAnsi="Arial" w:cs="Arial"/>
                <w:sz w:val="18"/>
                <w:szCs w:val="18"/>
              </w:rPr>
              <w:lastRenderedPageBreak/>
              <w:t xml:space="preserve">16. </w:t>
            </w:r>
            <w:r w:rsidRPr="005460A4">
              <w:rPr>
                <w:rFonts w:ascii="Arial" w:hAnsi="Arial" w:cs="Arial"/>
                <w:sz w:val="18"/>
                <w:szCs w:val="18"/>
              </w:rPr>
              <w:t xml:space="preserve">Ley de Comunicaciones de 1934. Disponible en el siguiente vínculo electrónico: </w:t>
            </w:r>
            <w:hyperlink r:id="rId27" w:history="1">
              <w:r w:rsidRPr="005460A4">
                <w:rPr>
                  <w:rStyle w:val="Hipervnculo"/>
                  <w:rFonts w:ascii="Arial" w:hAnsi="Arial" w:cs="Arial"/>
                  <w:sz w:val="18"/>
                  <w:szCs w:val="18"/>
                </w:rPr>
                <w:t>https://transition.fcc.gov/Reports/1934new.pdf</w:t>
              </w:r>
            </w:hyperlink>
          </w:p>
          <w:p w14:paraId="594085FD" w14:textId="77777777" w:rsidR="002B1334" w:rsidRDefault="002B1334" w:rsidP="002B1334">
            <w:pPr>
              <w:spacing w:line="276" w:lineRule="auto"/>
              <w:jc w:val="both"/>
              <w:rPr>
                <w:rFonts w:ascii="Arial" w:hAnsi="Arial" w:cs="Arial"/>
                <w:sz w:val="18"/>
                <w:szCs w:val="18"/>
              </w:rPr>
            </w:pPr>
          </w:p>
          <w:p w14:paraId="1B610FBB" w14:textId="77777777" w:rsidR="002B1334" w:rsidRPr="005460A4" w:rsidRDefault="002B1334" w:rsidP="002B1334">
            <w:pPr>
              <w:spacing w:line="276" w:lineRule="auto"/>
              <w:jc w:val="both"/>
              <w:rPr>
                <w:rFonts w:ascii="Arial" w:hAnsi="Arial" w:cs="Arial"/>
                <w:sz w:val="18"/>
                <w:szCs w:val="18"/>
              </w:rPr>
            </w:pPr>
            <w:r>
              <w:rPr>
                <w:rFonts w:ascii="Arial" w:hAnsi="Arial" w:cs="Arial"/>
                <w:sz w:val="18"/>
                <w:szCs w:val="18"/>
              </w:rPr>
              <w:t>17</w:t>
            </w:r>
            <w:r w:rsidRPr="005460A4">
              <w:rPr>
                <w:rFonts w:ascii="Arial" w:hAnsi="Arial" w:cs="Arial"/>
                <w:sz w:val="18"/>
                <w:szCs w:val="18"/>
              </w:rPr>
              <w:t xml:space="preserve">. Ley de Defensa de la Competencia. Disponible en el siguiente vínculo electrónico: </w:t>
            </w:r>
          </w:p>
          <w:p w14:paraId="75A54415" w14:textId="77777777" w:rsidR="002B1334" w:rsidRPr="005460A4" w:rsidRDefault="00590A19" w:rsidP="002B1334">
            <w:pPr>
              <w:spacing w:line="276" w:lineRule="auto"/>
              <w:jc w:val="both"/>
              <w:rPr>
                <w:rStyle w:val="Hipervnculo"/>
                <w:rFonts w:ascii="Arial" w:hAnsi="Arial" w:cs="Arial"/>
                <w:sz w:val="18"/>
                <w:szCs w:val="18"/>
              </w:rPr>
            </w:pPr>
            <w:hyperlink r:id="rId28" w:history="1">
              <w:r w:rsidR="002B1334" w:rsidRPr="005460A4">
                <w:rPr>
                  <w:rStyle w:val="Hipervnculo"/>
                  <w:rFonts w:ascii="Arial" w:hAnsi="Arial" w:cs="Arial"/>
                  <w:sz w:val="18"/>
                  <w:szCs w:val="18"/>
                </w:rPr>
                <w:t>https://www.boe.es/buscar/pdf/2007/BOE-A-2007-12946-consolidado.pdf</w:t>
              </w:r>
            </w:hyperlink>
          </w:p>
          <w:p w14:paraId="6031E0F3" w14:textId="77777777" w:rsidR="002B1334" w:rsidRDefault="002B1334" w:rsidP="002B1334">
            <w:pPr>
              <w:spacing w:line="276" w:lineRule="auto"/>
              <w:jc w:val="both"/>
              <w:rPr>
                <w:rFonts w:ascii="Arial" w:hAnsi="Arial" w:cs="Arial"/>
                <w:sz w:val="18"/>
                <w:szCs w:val="18"/>
              </w:rPr>
            </w:pPr>
          </w:p>
          <w:p w14:paraId="748FA5E9" w14:textId="77777777" w:rsidR="002B1334" w:rsidRPr="002C3238" w:rsidRDefault="002B1334" w:rsidP="002B1334">
            <w:pPr>
              <w:spacing w:line="276" w:lineRule="auto"/>
              <w:jc w:val="both"/>
              <w:rPr>
                <w:rFonts w:ascii="Arial" w:hAnsi="Arial" w:cs="Arial"/>
                <w:sz w:val="18"/>
                <w:szCs w:val="18"/>
              </w:rPr>
            </w:pPr>
            <w:r>
              <w:rPr>
                <w:rFonts w:ascii="Arial" w:hAnsi="Arial" w:cs="Arial"/>
                <w:sz w:val="18"/>
                <w:szCs w:val="18"/>
              </w:rPr>
              <w:t xml:space="preserve">18. </w:t>
            </w:r>
            <w:r w:rsidRPr="00C710A4">
              <w:rPr>
                <w:rFonts w:ascii="Arial" w:hAnsi="Arial" w:cs="Arial"/>
                <w:sz w:val="18"/>
                <w:szCs w:val="18"/>
              </w:rPr>
              <w:t>Ley Federal de Competencia Económica. Publicada en el DOF el 23 de mayo de 2014 y su última reforma publicada en el mismo Órgano de Difusión</w:t>
            </w:r>
            <w:r w:rsidRPr="002C3238">
              <w:rPr>
                <w:rFonts w:ascii="Arial" w:hAnsi="Arial" w:cs="Arial"/>
                <w:sz w:val="18"/>
                <w:szCs w:val="18"/>
              </w:rPr>
              <w:t xml:space="preserve"> Oficial el 27 de enero de 2017. Disponible para su consulta a través del siguiente vínculo electrónico: </w:t>
            </w:r>
            <w:hyperlink r:id="rId29" w:history="1">
              <w:r w:rsidRPr="002C3238">
                <w:rPr>
                  <w:rStyle w:val="Hipervnculo"/>
                  <w:rFonts w:ascii="Arial" w:hAnsi="Arial" w:cs="Arial"/>
                  <w:sz w:val="18"/>
                  <w:szCs w:val="18"/>
                </w:rPr>
                <w:t>http://www.diputados.gob.mx/LeyesBiblio/pdf/LFCE_270117.pdf</w:t>
              </w:r>
            </w:hyperlink>
          </w:p>
          <w:p w14:paraId="45DCE177" w14:textId="77777777" w:rsidR="002B1334" w:rsidRDefault="002B1334" w:rsidP="002B1334">
            <w:pPr>
              <w:pStyle w:val="Textonotapie"/>
              <w:spacing w:line="276" w:lineRule="auto"/>
              <w:jc w:val="both"/>
              <w:rPr>
                <w:rFonts w:ascii="Arial" w:hAnsi="Arial" w:cs="Arial"/>
                <w:sz w:val="18"/>
                <w:szCs w:val="18"/>
              </w:rPr>
            </w:pPr>
          </w:p>
          <w:p w14:paraId="45C27BF4" w14:textId="77777777" w:rsidR="002B1334" w:rsidRPr="005460A4" w:rsidRDefault="002B1334" w:rsidP="002B1334">
            <w:pPr>
              <w:pStyle w:val="Textonotapie"/>
              <w:spacing w:line="276" w:lineRule="auto"/>
              <w:jc w:val="both"/>
              <w:rPr>
                <w:rFonts w:ascii="Arial" w:hAnsi="Arial" w:cs="Arial"/>
                <w:sz w:val="18"/>
                <w:szCs w:val="18"/>
              </w:rPr>
            </w:pPr>
            <w:r>
              <w:rPr>
                <w:rFonts w:ascii="Arial" w:hAnsi="Arial" w:cs="Arial"/>
                <w:sz w:val="18"/>
                <w:szCs w:val="18"/>
              </w:rPr>
              <w:t xml:space="preserve">19. </w:t>
            </w:r>
            <w:r w:rsidRPr="005460A4">
              <w:rPr>
                <w:rFonts w:ascii="Arial" w:hAnsi="Arial" w:cs="Arial"/>
                <w:sz w:val="18"/>
                <w:szCs w:val="18"/>
              </w:rPr>
              <w:t xml:space="preserve">Ley Federal de Competencia Económica. Publicada en el DOF el 24 de diciembre de 1992 y abrogada mediante Decreto publicado en el mismo medio de Difusión el 23 de mayo de 2014. Disponible para su consulta a través del siguiente vínculo electrónico: </w:t>
            </w:r>
            <w:hyperlink r:id="rId30" w:history="1">
              <w:r w:rsidRPr="005460A4">
                <w:rPr>
                  <w:rStyle w:val="Hipervnculo"/>
                  <w:rFonts w:ascii="Arial" w:hAnsi="Arial" w:cs="Arial"/>
                  <w:sz w:val="18"/>
                  <w:szCs w:val="18"/>
                </w:rPr>
                <w:t>http://www.diputados.gob.mx/LeyesBiblio/abro/lfce/LFCE_abro.pdf</w:t>
              </w:r>
            </w:hyperlink>
            <w:r w:rsidRPr="005460A4">
              <w:rPr>
                <w:rFonts w:ascii="Arial" w:hAnsi="Arial" w:cs="Arial"/>
                <w:sz w:val="18"/>
                <w:szCs w:val="18"/>
              </w:rPr>
              <w:t xml:space="preserve"> </w:t>
            </w:r>
          </w:p>
          <w:p w14:paraId="511A24CB" w14:textId="77777777" w:rsidR="002B1334" w:rsidRDefault="002B1334" w:rsidP="002B1334">
            <w:pPr>
              <w:spacing w:line="276" w:lineRule="auto"/>
              <w:jc w:val="both"/>
              <w:rPr>
                <w:rFonts w:ascii="Arial" w:hAnsi="Arial" w:cs="Arial"/>
                <w:sz w:val="18"/>
                <w:szCs w:val="18"/>
              </w:rPr>
            </w:pPr>
          </w:p>
          <w:p w14:paraId="730261D3" w14:textId="77777777" w:rsidR="002B1334" w:rsidRPr="005460A4" w:rsidRDefault="002B1334" w:rsidP="002B1334">
            <w:pPr>
              <w:spacing w:line="276" w:lineRule="auto"/>
              <w:jc w:val="both"/>
              <w:rPr>
                <w:rFonts w:ascii="Arial" w:hAnsi="Arial" w:cs="Arial"/>
                <w:sz w:val="18"/>
                <w:szCs w:val="18"/>
              </w:rPr>
            </w:pPr>
            <w:r>
              <w:rPr>
                <w:rFonts w:ascii="Arial" w:hAnsi="Arial" w:cs="Arial"/>
                <w:sz w:val="18"/>
                <w:szCs w:val="18"/>
              </w:rPr>
              <w:t xml:space="preserve">20. </w:t>
            </w:r>
            <w:r w:rsidRPr="005460A4">
              <w:rPr>
                <w:rFonts w:ascii="Arial" w:hAnsi="Arial" w:cs="Arial"/>
                <w:sz w:val="18"/>
                <w:szCs w:val="18"/>
              </w:rPr>
              <w:t xml:space="preserve">OCDE (2020), </w:t>
            </w:r>
            <w:r w:rsidRPr="005460A4">
              <w:rPr>
                <w:rFonts w:ascii="Arial" w:hAnsi="Arial" w:cs="Arial"/>
                <w:iCs/>
                <w:sz w:val="18"/>
                <w:szCs w:val="18"/>
              </w:rPr>
              <w:t>Examen inter-pares de la OCDE sobre el derecho y la política de competencia: México.</w:t>
            </w:r>
            <w:r w:rsidRPr="005460A4">
              <w:rPr>
                <w:rFonts w:ascii="Arial" w:hAnsi="Arial" w:cs="Arial"/>
                <w:sz w:val="18"/>
                <w:szCs w:val="18"/>
              </w:rPr>
              <w:t xml:space="preserve"> Disponible para su consulta a través del siguiente vínculo electrónico: </w:t>
            </w:r>
            <w:hyperlink r:id="rId31" w:history="1">
              <w:r w:rsidRPr="005460A4">
                <w:rPr>
                  <w:rStyle w:val="Hipervnculo"/>
                  <w:rFonts w:ascii="Arial" w:hAnsi="Arial" w:cs="Arial"/>
                  <w:sz w:val="18"/>
                  <w:szCs w:val="18"/>
                </w:rPr>
                <w:t>http://www.oecd.org/daf/competition/Mexico-Peer-Reviews-of-Competition-Law-and-Policy-es.pdf</w:t>
              </w:r>
            </w:hyperlink>
          </w:p>
          <w:p w14:paraId="3D6FD2F0" w14:textId="77777777" w:rsidR="002B1334" w:rsidRDefault="002B1334" w:rsidP="002B1334">
            <w:pPr>
              <w:spacing w:line="276" w:lineRule="auto"/>
              <w:jc w:val="both"/>
              <w:rPr>
                <w:rFonts w:ascii="Arial" w:hAnsi="Arial" w:cs="Arial"/>
                <w:sz w:val="18"/>
                <w:szCs w:val="18"/>
              </w:rPr>
            </w:pPr>
          </w:p>
          <w:p w14:paraId="05FC21A0" w14:textId="77777777" w:rsidR="002B1334" w:rsidRPr="005460A4" w:rsidRDefault="002B1334" w:rsidP="002B1334">
            <w:pPr>
              <w:pStyle w:val="Textonotapie"/>
              <w:spacing w:line="276" w:lineRule="auto"/>
              <w:jc w:val="both"/>
              <w:rPr>
                <w:rStyle w:val="Hipervnculo"/>
                <w:rFonts w:ascii="Arial" w:hAnsi="Arial" w:cs="Arial"/>
                <w:sz w:val="18"/>
                <w:szCs w:val="18"/>
              </w:rPr>
            </w:pPr>
            <w:r>
              <w:rPr>
                <w:rFonts w:ascii="Arial" w:hAnsi="Arial" w:cs="Arial"/>
                <w:sz w:val="18"/>
                <w:szCs w:val="18"/>
              </w:rPr>
              <w:t xml:space="preserve">21. </w:t>
            </w:r>
            <w:r w:rsidRPr="005460A4">
              <w:rPr>
                <w:rFonts w:ascii="Arial" w:hAnsi="Arial" w:cs="Arial"/>
                <w:sz w:val="18"/>
                <w:szCs w:val="18"/>
              </w:rPr>
              <w:t>Resolución SCPM-CRPI-2013-009 de 7 de febrero de 2014</w:t>
            </w:r>
            <w:r w:rsidRPr="005460A4">
              <w:rPr>
                <w:rFonts w:ascii="Arial" w:hAnsi="Arial" w:cs="Arial"/>
                <w:b/>
                <w:sz w:val="18"/>
                <w:szCs w:val="18"/>
              </w:rPr>
              <w:t xml:space="preserve"> </w:t>
            </w:r>
            <w:r w:rsidRPr="005460A4">
              <w:rPr>
                <w:rFonts w:ascii="Arial" w:hAnsi="Arial" w:cs="Arial"/>
                <w:sz w:val="18"/>
                <w:szCs w:val="18"/>
              </w:rPr>
              <w:t xml:space="preserve">Resolución 53403 de 3 de septiembre de 2013 Recuperada el 22 de febrero de 2021. Disponible en el siguiente vínculo electrónico: </w:t>
            </w:r>
            <w:hyperlink r:id="rId32" w:history="1">
              <w:r w:rsidRPr="005460A4">
                <w:rPr>
                  <w:rStyle w:val="Hipervnculo"/>
                  <w:rFonts w:ascii="Arial" w:hAnsi="Arial" w:cs="Arial"/>
                  <w:sz w:val="18"/>
                  <w:szCs w:val="18"/>
                </w:rPr>
                <w:t>https://centrocedec.files.wordpress.com/2010/06/resolucion_53403_de_03_de_septiembre_de_2013_sancion_portabilidad.pdf</w:t>
              </w:r>
            </w:hyperlink>
          </w:p>
          <w:p w14:paraId="34A2A1D6" w14:textId="77777777" w:rsidR="002B1334" w:rsidRDefault="002B1334" w:rsidP="002B1334">
            <w:pPr>
              <w:pStyle w:val="Textonotapie"/>
              <w:spacing w:line="276" w:lineRule="auto"/>
              <w:jc w:val="both"/>
              <w:rPr>
                <w:rFonts w:ascii="Arial" w:hAnsi="Arial" w:cs="Arial"/>
                <w:sz w:val="18"/>
                <w:szCs w:val="18"/>
              </w:rPr>
            </w:pPr>
          </w:p>
          <w:p w14:paraId="5E2756BF" w14:textId="77777777" w:rsidR="002B1334" w:rsidRPr="005460A4" w:rsidRDefault="002B1334" w:rsidP="002B1334">
            <w:pPr>
              <w:pStyle w:val="Textonotapie"/>
              <w:spacing w:line="276" w:lineRule="auto"/>
              <w:jc w:val="both"/>
              <w:rPr>
                <w:rStyle w:val="Hipervnculo"/>
                <w:rFonts w:ascii="Arial" w:hAnsi="Arial" w:cs="Arial"/>
                <w:sz w:val="18"/>
                <w:szCs w:val="18"/>
              </w:rPr>
            </w:pPr>
            <w:r>
              <w:rPr>
                <w:rFonts w:ascii="Arial" w:hAnsi="Arial" w:cs="Arial"/>
                <w:sz w:val="18"/>
                <w:szCs w:val="18"/>
              </w:rPr>
              <w:t xml:space="preserve">22. </w:t>
            </w:r>
            <w:r w:rsidRPr="005460A4">
              <w:rPr>
                <w:rFonts w:ascii="Arial" w:hAnsi="Arial" w:cs="Arial"/>
                <w:sz w:val="18"/>
                <w:szCs w:val="18"/>
              </w:rPr>
              <w:t xml:space="preserve">Sentencia recaída al Amparo en Revisión 479/2006, Cuarto Tribunal Colegiado en Materia Administrativa del Primer Circuito, 8 de febrero de 2007. Consultable en el siguiente vínculo electrónico: </w:t>
            </w:r>
            <w:hyperlink r:id="rId33" w:history="1">
              <w:r w:rsidRPr="005460A4">
                <w:rPr>
                  <w:rStyle w:val="Hipervnculo"/>
                  <w:rFonts w:ascii="Arial" w:hAnsi="Arial" w:cs="Arial"/>
                  <w:sz w:val="18"/>
                  <w:szCs w:val="18"/>
                </w:rPr>
                <w:t>https://sjf2.scjn.gob.mx/detalle/ejecutoria/21150</w:t>
              </w:r>
            </w:hyperlink>
          </w:p>
          <w:p w14:paraId="2637CC95" w14:textId="77777777" w:rsidR="002B1334" w:rsidRDefault="002B1334" w:rsidP="002B1334">
            <w:pPr>
              <w:spacing w:line="276" w:lineRule="auto"/>
              <w:jc w:val="both"/>
              <w:rPr>
                <w:rFonts w:ascii="Arial" w:hAnsi="Arial" w:cs="Arial"/>
                <w:sz w:val="18"/>
                <w:szCs w:val="18"/>
              </w:rPr>
            </w:pPr>
          </w:p>
          <w:p w14:paraId="45B038E2" w14:textId="77777777" w:rsidR="002B1334" w:rsidRPr="005460A4" w:rsidRDefault="002B1334" w:rsidP="002B1334">
            <w:pPr>
              <w:spacing w:line="276" w:lineRule="auto"/>
              <w:jc w:val="both"/>
              <w:rPr>
                <w:rFonts w:ascii="Arial" w:hAnsi="Arial" w:cs="Arial"/>
                <w:sz w:val="18"/>
                <w:szCs w:val="18"/>
              </w:rPr>
            </w:pPr>
            <w:r>
              <w:rPr>
                <w:rFonts w:ascii="Arial" w:hAnsi="Arial" w:cs="Arial"/>
                <w:sz w:val="18"/>
                <w:szCs w:val="18"/>
              </w:rPr>
              <w:t xml:space="preserve">23. </w:t>
            </w:r>
            <w:r w:rsidRPr="002C3238">
              <w:rPr>
                <w:rFonts w:ascii="Arial" w:hAnsi="Arial" w:cs="Arial"/>
                <w:sz w:val="18"/>
                <w:szCs w:val="18"/>
              </w:rPr>
              <w:t>Tesis IV.</w:t>
            </w:r>
            <w:proofErr w:type="gramStart"/>
            <w:r w:rsidRPr="002C3238">
              <w:rPr>
                <w:rFonts w:ascii="Arial" w:hAnsi="Arial" w:cs="Arial"/>
                <w:sz w:val="18"/>
                <w:szCs w:val="18"/>
              </w:rPr>
              <w:t>2º.A.</w:t>
            </w:r>
            <w:proofErr w:type="gramEnd"/>
            <w:r w:rsidRPr="002C3238">
              <w:rPr>
                <w:rFonts w:ascii="Arial" w:hAnsi="Arial" w:cs="Arial"/>
                <w:sz w:val="18"/>
                <w:szCs w:val="18"/>
              </w:rPr>
              <w:t xml:space="preserve">50 K (10a.) Fuente: Gaceta del </w:t>
            </w:r>
            <w:r w:rsidRPr="005460A4">
              <w:rPr>
                <w:rFonts w:ascii="Arial" w:hAnsi="Arial" w:cs="Arial"/>
                <w:sz w:val="18"/>
                <w:szCs w:val="18"/>
              </w:rPr>
              <w:t>Semanario Judicial de la Federación Libro 3, febrero de 2014, Tomo III, página 2241, Instancia: Tribunales Colegiados de Circuito, Décima Época, Materia Constitucional, común, Tipo: Aislada, Registro Digital: 2005777.</w:t>
            </w:r>
          </w:p>
          <w:p w14:paraId="14831E41" w14:textId="77777777" w:rsidR="002B1334" w:rsidRDefault="002B1334" w:rsidP="002B1334">
            <w:pPr>
              <w:pStyle w:val="Textonotapie"/>
              <w:spacing w:line="276" w:lineRule="auto"/>
              <w:jc w:val="both"/>
              <w:rPr>
                <w:rFonts w:ascii="Arial" w:hAnsi="Arial" w:cs="Arial"/>
                <w:sz w:val="18"/>
                <w:szCs w:val="18"/>
              </w:rPr>
            </w:pPr>
          </w:p>
          <w:p w14:paraId="052C6986" w14:textId="77777777" w:rsidR="002B1334" w:rsidRPr="005460A4" w:rsidRDefault="002B1334" w:rsidP="002B1334">
            <w:pPr>
              <w:pStyle w:val="Textonotapie"/>
              <w:spacing w:line="276" w:lineRule="auto"/>
              <w:jc w:val="both"/>
              <w:rPr>
                <w:rFonts w:ascii="Arial" w:hAnsi="Arial" w:cs="Arial"/>
                <w:i/>
                <w:sz w:val="18"/>
                <w:szCs w:val="18"/>
              </w:rPr>
            </w:pPr>
            <w:r>
              <w:rPr>
                <w:rFonts w:ascii="Arial" w:hAnsi="Arial" w:cs="Arial"/>
                <w:sz w:val="18"/>
                <w:szCs w:val="18"/>
              </w:rPr>
              <w:t xml:space="preserve">24. </w:t>
            </w:r>
            <w:r w:rsidRPr="005460A4">
              <w:rPr>
                <w:rFonts w:ascii="Arial" w:hAnsi="Arial" w:cs="Arial"/>
                <w:sz w:val="18"/>
                <w:szCs w:val="18"/>
              </w:rPr>
              <w:t xml:space="preserve">Tesis: 1a. CCCLXXXV/2014 (10a.), Fuente: Gaceta del Semanario Judicial de la Federación. Libro 12, </w:t>
            </w:r>
            <w:proofErr w:type="gramStart"/>
            <w:r w:rsidRPr="005460A4">
              <w:rPr>
                <w:rFonts w:ascii="Arial" w:hAnsi="Arial" w:cs="Arial"/>
                <w:sz w:val="18"/>
                <w:szCs w:val="18"/>
              </w:rPr>
              <w:t>Noviembre</w:t>
            </w:r>
            <w:proofErr w:type="gramEnd"/>
            <w:r w:rsidRPr="005460A4">
              <w:rPr>
                <w:rFonts w:ascii="Arial" w:hAnsi="Arial" w:cs="Arial"/>
                <w:sz w:val="18"/>
                <w:szCs w:val="18"/>
              </w:rPr>
              <w:t xml:space="preserve"> de 2014, Tomo I, página 719, Instancia: Primera Sala, Décima Época, Materias(s): Constitucional, Tipo: Aislada, Registro digital: 2007923.</w:t>
            </w:r>
          </w:p>
          <w:p w14:paraId="13D8FF37" w14:textId="77777777" w:rsidR="002B1334" w:rsidRDefault="002B1334" w:rsidP="002B1334">
            <w:pPr>
              <w:spacing w:line="276" w:lineRule="auto"/>
              <w:jc w:val="both"/>
              <w:rPr>
                <w:rFonts w:ascii="Arial" w:hAnsi="Arial" w:cs="Arial"/>
                <w:sz w:val="18"/>
                <w:szCs w:val="18"/>
              </w:rPr>
            </w:pPr>
          </w:p>
          <w:p w14:paraId="06C3AA0A" w14:textId="77777777" w:rsidR="002B1334" w:rsidRPr="005460A4" w:rsidRDefault="002B1334" w:rsidP="002B1334">
            <w:pPr>
              <w:spacing w:line="276" w:lineRule="auto"/>
              <w:jc w:val="both"/>
              <w:rPr>
                <w:rFonts w:ascii="Arial" w:hAnsi="Arial" w:cs="Arial"/>
                <w:sz w:val="18"/>
                <w:szCs w:val="18"/>
              </w:rPr>
            </w:pPr>
            <w:r>
              <w:rPr>
                <w:rFonts w:ascii="Arial" w:hAnsi="Arial" w:cs="Arial"/>
                <w:sz w:val="18"/>
                <w:szCs w:val="18"/>
              </w:rPr>
              <w:t xml:space="preserve">25. </w:t>
            </w:r>
            <w:r w:rsidRPr="005460A4">
              <w:rPr>
                <w:rFonts w:ascii="Arial" w:hAnsi="Arial" w:cs="Arial"/>
                <w:sz w:val="18"/>
                <w:szCs w:val="18"/>
              </w:rPr>
              <w:t xml:space="preserve">Tesis: 1a./J. 3/2012 (9a.), Fuente: Semanario Judicial de la Federación y su Gaceta. Libro V, </w:t>
            </w:r>
            <w:proofErr w:type="gramStart"/>
            <w:r w:rsidRPr="005460A4">
              <w:rPr>
                <w:rFonts w:ascii="Arial" w:hAnsi="Arial" w:cs="Arial"/>
                <w:sz w:val="18"/>
                <w:szCs w:val="18"/>
              </w:rPr>
              <w:t>Febrero</w:t>
            </w:r>
            <w:proofErr w:type="gramEnd"/>
            <w:r w:rsidRPr="005460A4">
              <w:rPr>
                <w:rFonts w:ascii="Arial" w:hAnsi="Arial" w:cs="Arial"/>
                <w:sz w:val="18"/>
                <w:szCs w:val="18"/>
              </w:rPr>
              <w:t xml:space="preserve"> de 2012, Tomo 1, página 503, Instancia: Primera Sala, Décima Época, Materias(s): Constitucional, Penal, Tipo: Jurisprudencia, Registro digital: 160280.</w:t>
            </w:r>
          </w:p>
          <w:p w14:paraId="1B5EF8EF" w14:textId="77777777" w:rsidR="002B1334" w:rsidRDefault="002B1334" w:rsidP="002B1334">
            <w:pPr>
              <w:pStyle w:val="Textonotapie"/>
              <w:spacing w:line="276" w:lineRule="auto"/>
              <w:jc w:val="both"/>
              <w:rPr>
                <w:rFonts w:ascii="Arial" w:hAnsi="Arial" w:cs="Arial"/>
                <w:sz w:val="18"/>
                <w:szCs w:val="18"/>
              </w:rPr>
            </w:pPr>
          </w:p>
          <w:p w14:paraId="25809E40" w14:textId="77777777" w:rsidR="002B1334" w:rsidRPr="005460A4" w:rsidRDefault="002B1334" w:rsidP="002B1334">
            <w:pPr>
              <w:pStyle w:val="Textonotapie"/>
              <w:spacing w:line="276" w:lineRule="auto"/>
              <w:jc w:val="both"/>
              <w:rPr>
                <w:rFonts w:ascii="Arial" w:hAnsi="Arial" w:cs="Arial"/>
                <w:sz w:val="18"/>
                <w:szCs w:val="18"/>
              </w:rPr>
            </w:pPr>
            <w:r>
              <w:rPr>
                <w:rFonts w:ascii="Arial" w:hAnsi="Arial" w:cs="Arial"/>
                <w:sz w:val="18"/>
                <w:szCs w:val="18"/>
              </w:rPr>
              <w:t xml:space="preserve">26. </w:t>
            </w:r>
            <w:r w:rsidRPr="005460A4">
              <w:rPr>
                <w:rFonts w:ascii="Arial" w:hAnsi="Arial" w:cs="Arial"/>
                <w:sz w:val="18"/>
                <w:szCs w:val="18"/>
              </w:rPr>
              <w:t xml:space="preserve">Tesis: 1a./J. 3/2012 (9a.), Fuente: Semanario Judicial de la Federación y su Gaceta. Libro V, </w:t>
            </w:r>
            <w:proofErr w:type="gramStart"/>
            <w:r w:rsidRPr="005460A4">
              <w:rPr>
                <w:rFonts w:ascii="Arial" w:hAnsi="Arial" w:cs="Arial"/>
                <w:sz w:val="18"/>
                <w:szCs w:val="18"/>
              </w:rPr>
              <w:t>Febrero</w:t>
            </w:r>
            <w:proofErr w:type="gramEnd"/>
            <w:r w:rsidRPr="005460A4">
              <w:rPr>
                <w:rFonts w:ascii="Arial" w:hAnsi="Arial" w:cs="Arial"/>
                <w:sz w:val="18"/>
                <w:szCs w:val="18"/>
              </w:rPr>
              <w:t xml:space="preserve"> de 2012, Tomo 1, página 503, Instancia: Primera Sala, Décima Época, Materias(s): Constitucional, Penal, Tipo: Jurisprudencia, Registro digital: 160280.</w:t>
            </w:r>
          </w:p>
          <w:p w14:paraId="5243C448" w14:textId="77777777" w:rsidR="002B1334" w:rsidRDefault="002B1334" w:rsidP="002B1334">
            <w:pPr>
              <w:spacing w:line="276" w:lineRule="auto"/>
              <w:jc w:val="both"/>
              <w:rPr>
                <w:rFonts w:ascii="Arial" w:hAnsi="Arial" w:cs="Arial"/>
                <w:sz w:val="18"/>
                <w:szCs w:val="18"/>
              </w:rPr>
            </w:pPr>
          </w:p>
          <w:p w14:paraId="0CCDDF7E" w14:textId="77777777" w:rsidR="002B1334" w:rsidRDefault="002B1334" w:rsidP="002B1334">
            <w:pPr>
              <w:spacing w:line="276" w:lineRule="auto"/>
              <w:jc w:val="both"/>
              <w:rPr>
                <w:rFonts w:ascii="Arial" w:hAnsi="Arial" w:cs="Arial"/>
                <w:sz w:val="18"/>
                <w:szCs w:val="18"/>
              </w:rPr>
            </w:pPr>
            <w:r>
              <w:rPr>
                <w:rFonts w:ascii="Arial" w:hAnsi="Arial" w:cs="Arial"/>
                <w:sz w:val="18"/>
                <w:szCs w:val="18"/>
              </w:rPr>
              <w:t xml:space="preserve">27. </w:t>
            </w:r>
            <w:r w:rsidRPr="005460A4">
              <w:rPr>
                <w:rFonts w:ascii="Arial" w:hAnsi="Arial" w:cs="Arial"/>
                <w:sz w:val="18"/>
                <w:szCs w:val="18"/>
              </w:rPr>
              <w:t xml:space="preserve">Tesis: I.1o.A.E.216 A (10a.), Fuente: Gaceta del Semanario Judicial de la Federación. Libro 48, </w:t>
            </w:r>
            <w:proofErr w:type="gramStart"/>
            <w:r w:rsidRPr="005460A4">
              <w:rPr>
                <w:rFonts w:ascii="Arial" w:hAnsi="Arial" w:cs="Arial"/>
                <w:sz w:val="18"/>
                <w:szCs w:val="18"/>
              </w:rPr>
              <w:t>Noviembre</w:t>
            </w:r>
            <w:proofErr w:type="gramEnd"/>
            <w:r w:rsidRPr="005460A4">
              <w:rPr>
                <w:rFonts w:ascii="Arial" w:hAnsi="Arial" w:cs="Arial"/>
                <w:sz w:val="18"/>
                <w:szCs w:val="18"/>
              </w:rPr>
              <w:t xml:space="preserve"> de 2017, Tomo III, página 1994, Instancia: Tribunales Colegiados de Circuito, Décima Época, Materias(s): Administrativa, Tipo: Aislada, Registro digital: 2015651.</w:t>
            </w:r>
          </w:p>
          <w:p w14:paraId="51039660" w14:textId="77777777" w:rsidR="002B1334" w:rsidRDefault="002B1334" w:rsidP="002B1334">
            <w:pPr>
              <w:spacing w:line="276" w:lineRule="auto"/>
              <w:jc w:val="both"/>
              <w:rPr>
                <w:rFonts w:ascii="Arial" w:hAnsi="Arial" w:cs="Arial"/>
                <w:sz w:val="18"/>
                <w:szCs w:val="18"/>
              </w:rPr>
            </w:pPr>
          </w:p>
          <w:p w14:paraId="11ACC428" w14:textId="77777777" w:rsidR="002B1334" w:rsidRPr="005460A4" w:rsidRDefault="002B1334" w:rsidP="002B1334">
            <w:pPr>
              <w:spacing w:line="276" w:lineRule="auto"/>
              <w:jc w:val="both"/>
              <w:rPr>
                <w:rFonts w:ascii="Arial" w:hAnsi="Arial" w:cs="Arial"/>
                <w:sz w:val="18"/>
                <w:szCs w:val="18"/>
              </w:rPr>
            </w:pPr>
            <w:r>
              <w:rPr>
                <w:rFonts w:ascii="Arial" w:hAnsi="Arial" w:cs="Arial"/>
                <w:sz w:val="18"/>
                <w:szCs w:val="18"/>
              </w:rPr>
              <w:t xml:space="preserve">28. </w:t>
            </w:r>
            <w:r w:rsidRPr="005460A4">
              <w:rPr>
                <w:rFonts w:ascii="Arial" w:hAnsi="Arial" w:cs="Arial"/>
                <w:sz w:val="18"/>
                <w:szCs w:val="18"/>
              </w:rPr>
              <w:t xml:space="preserve">Tesis: I.1o.A.E.247 A (10a.), Fuente: Gaceta del Semanario Judicial de la Federación. Libro 62, </w:t>
            </w:r>
            <w:proofErr w:type="gramStart"/>
            <w:r w:rsidRPr="005460A4">
              <w:rPr>
                <w:rFonts w:ascii="Arial" w:hAnsi="Arial" w:cs="Arial"/>
                <w:sz w:val="18"/>
                <w:szCs w:val="18"/>
              </w:rPr>
              <w:t>Enero</w:t>
            </w:r>
            <w:proofErr w:type="gramEnd"/>
            <w:r w:rsidRPr="005460A4">
              <w:rPr>
                <w:rFonts w:ascii="Arial" w:hAnsi="Arial" w:cs="Arial"/>
                <w:sz w:val="18"/>
                <w:szCs w:val="18"/>
              </w:rPr>
              <w:t xml:space="preserve"> de 2019, Tomo IV, página 2601, Instancia: Tribunales Colegiados de Circuito, Décima Época, Materias(s): Administrativa, Tipo: Aislada, Registro digital: 2018962.</w:t>
            </w:r>
          </w:p>
          <w:p w14:paraId="2BEDFFDC" w14:textId="77777777" w:rsidR="002B1334" w:rsidRDefault="002B1334" w:rsidP="002B1334">
            <w:pPr>
              <w:pStyle w:val="Textonotapie"/>
              <w:spacing w:line="276" w:lineRule="auto"/>
              <w:jc w:val="both"/>
              <w:rPr>
                <w:rFonts w:ascii="Arial" w:hAnsi="Arial" w:cs="Arial"/>
                <w:sz w:val="18"/>
                <w:szCs w:val="18"/>
              </w:rPr>
            </w:pPr>
          </w:p>
          <w:p w14:paraId="647D5FC7" w14:textId="77777777" w:rsidR="002B1334" w:rsidRPr="005460A4" w:rsidRDefault="002B1334" w:rsidP="002B1334">
            <w:pPr>
              <w:pStyle w:val="Textonotapie"/>
              <w:spacing w:line="276" w:lineRule="auto"/>
              <w:jc w:val="both"/>
              <w:rPr>
                <w:rFonts w:ascii="Arial" w:hAnsi="Arial" w:cs="Arial"/>
                <w:sz w:val="18"/>
                <w:szCs w:val="18"/>
              </w:rPr>
            </w:pPr>
            <w:r>
              <w:rPr>
                <w:rFonts w:ascii="Arial" w:hAnsi="Arial" w:cs="Arial"/>
                <w:sz w:val="18"/>
                <w:szCs w:val="18"/>
              </w:rPr>
              <w:t xml:space="preserve">29. </w:t>
            </w:r>
            <w:r w:rsidRPr="005460A4">
              <w:rPr>
                <w:rFonts w:ascii="Arial" w:hAnsi="Arial" w:cs="Arial"/>
                <w:sz w:val="18"/>
                <w:szCs w:val="18"/>
              </w:rPr>
              <w:t xml:space="preserve">Tesis: I.1o.A.E.247 A (10a.), Fuente: Gaceta del Semanario Judicial de la Federación. Libro 62, </w:t>
            </w:r>
            <w:proofErr w:type="gramStart"/>
            <w:r w:rsidRPr="005460A4">
              <w:rPr>
                <w:rFonts w:ascii="Arial" w:hAnsi="Arial" w:cs="Arial"/>
                <w:sz w:val="18"/>
                <w:szCs w:val="18"/>
              </w:rPr>
              <w:t>Enero</w:t>
            </w:r>
            <w:proofErr w:type="gramEnd"/>
            <w:r w:rsidRPr="005460A4">
              <w:rPr>
                <w:rFonts w:ascii="Arial" w:hAnsi="Arial" w:cs="Arial"/>
                <w:sz w:val="18"/>
                <w:szCs w:val="18"/>
              </w:rPr>
              <w:t xml:space="preserve"> de 2019, Tomo IV, página 260, Instancia: Tribunales Colegiados de Circuito, Décima Época, Materias(s): Administrativa, Tipo: Aislada, Registro digital: 2018962.</w:t>
            </w:r>
          </w:p>
          <w:p w14:paraId="38D052B9" w14:textId="77777777" w:rsidR="002B1334" w:rsidRDefault="002B1334" w:rsidP="002B1334">
            <w:pPr>
              <w:spacing w:line="276" w:lineRule="auto"/>
              <w:jc w:val="both"/>
              <w:rPr>
                <w:rFonts w:ascii="Arial" w:hAnsi="Arial" w:cs="Arial"/>
                <w:sz w:val="18"/>
                <w:szCs w:val="18"/>
              </w:rPr>
            </w:pPr>
          </w:p>
          <w:p w14:paraId="2B025F98" w14:textId="77777777" w:rsidR="002B1334" w:rsidRPr="005460A4" w:rsidRDefault="002B1334" w:rsidP="002B1334">
            <w:pPr>
              <w:spacing w:line="276" w:lineRule="auto"/>
              <w:jc w:val="both"/>
              <w:rPr>
                <w:rFonts w:ascii="Arial" w:hAnsi="Arial" w:cs="Arial"/>
                <w:sz w:val="18"/>
                <w:szCs w:val="18"/>
              </w:rPr>
            </w:pPr>
            <w:r>
              <w:rPr>
                <w:rFonts w:ascii="Arial" w:hAnsi="Arial" w:cs="Arial"/>
                <w:sz w:val="18"/>
                <w:szCs w:val="18"/>
              </w:rPr>
              <w:t xml:space="preserve">30. </w:t>
            </w:r>
            <w:r w:rsidRPr="005460A4">
              <w:rPr>
                <w:rFonts w:ascii="Arial" w:hAnsi="Arial" w:cs="Arial"/>
                <w:sz w:val="18"/>
                <w:szCs w:val="18"/>
              </w:rPr>
              <w:t xml:space="preserve">Tesis: I.2o.A.E.66 A (10a.), Fuente: Gaceta del Semanario Judicial de la Federación. Libro 65, </w:t>
            </w:r>
            <w:proofErr w:type="gramStart"/>
            <w:r w:rsidRPr="005460A4">
              <w:rPr>
                <w:rFonts w:ascii="Arial" w:hAnsi="Arial" w:cs="Arial"/>
                <w:sz w:val="18"/>
                <w:szCs w:val="18"/>
              </w:rPr>
              <w:t>Abril</w:t>
            </w:r>
            <w:proofErr w:type="gramEnd"/>
            <w:r w:rsidRPr="005460A4">
              <w:rPr>
                <w:rFonts w:ascii="Arial" w:hAnsi="Arial" w:cs="Arial"/>
                <w:sz w:val="18"/>
                <w:szCs w:val="18"/>
              </w:rPr>
              <w:t xml:space="preserve"> de 2019, Tomo III, página 2090, Instancia: Tribunales Colegiados de Circuito, Décima Época, Materias(s): Administrativa, Tipo: Aislada, Registro digital: 2019731.</w:t>
            </w:r>
          </w:p>
          <w:p w14:paraId="151A22A3" w14:textId="77777777" w:rsidR="002B1334" w:rsidRDefault="002B1334" w:rsidP="002B1334">
            <w:pPr>
              <w:spacing w:line="276" w:lineRule="auto"/>
              <w:rPr>
                <w:rFonts w:ascii="Arial" w:hAnsi="Arial" w:cs="Arial"/>
                <w:sz w:val="18"/>
                <w:szCs w:val="18"/>
              </w:rPr>
            </w:pPr>
          </w:p>
          <w:p w14:paraId="26AF8795" w14:textId="77777777" w:rsidR="002B1334" w:rsidRDefault="002B1334" w:rsidP="002B1334">
            <w:pPr>
              <w:spacing w:line="276" w:lineRule="auto"/>
            </w:pPr>
            <w:r>
              <w:rPr>
                <w:rFonts w:ascii="Arial" w:hAnsi="Arial" w:cs="Arial"/>
                <w:sz w:val="18"/>
                <w:szCs w:val="18"/>
              </w:rPr>
              <w:t xml:space="preserve">31. </w:t>
            </w:r>
            <w:r w:rsidRPr="005460A4">
              <w:rPr>
                <w:rFonts w:ascii="Arial" w:hAnsi="Arial" w:cs="Arial"/>
                <w:sz w:val="18"/>
                <w:szCs w:val="18"/>
              </w:rPr>
              <w:t xml:space="preserve">Tesis: I.4o.A.656 A, Fuente: Semanario Judicial de la Federación y su Gaceta. Tomo XXVIII, </w:t>
            </w:r>
            <w:proofErr w:type="gramStart"/>
            <w:r w:rsidRPr="005460A4">
              <w:rPr>
                <w:rFonts w:ascii="Arial" w:hAnsi="Arial" w:cs="Arial"/>
                <w:sz w:val="18"/>
                <w:szCs w:val="18"/>
              </w:rPr>
              <w:t>Noviembre</w:t>
            </w:r>
            <w:proofErr w:type="gramEnd"/>
            <w:r w:rsidRPr="005460A4">
              <w:rPr>
                <w:rFonts w:ascii="Arial" w:hAnsi="Arial" w:cs="Arial"/>
                <w:sz w:val="18"/>
                <w:szCs w:val="18"/>
              </w:rPr>
              <w:t xml:space="preserve"> de 2008, página 1336, Instancia: Tribunales Colegiados de Circuito, Novena Época, Materias(s): Administrativa, Tipo: Aislada, Registro digital: 168494.</w:t>
            </w:r>
          </w:p>
          <w:p w14:paraId="36F113BB" w14:textId="77777777" w:rsidR="002B1334" w:rsidRDefault="002B1334" w:rsidP="002B1334">
            <w:pPr>
              <w:pStyle w:val="Textonotapie"/>
              <w:spacing w:line="276" w:lineRule="auto"/>
              <w:jc w:val="both"/>
              <w:rPr>
                <w:rFonts w:ascii="Arial" w:hAnsi="Arial" w:cs="Arial"/>
                <w:sz w:val="18"/>
                <w:szCs w:val="18"/>
              </w:rPr>
            </w:pPr>
          </w:p>
          <w:p w14:paraId="598EB40A" w14:textId="77777777" w:rsidR="002B1334" w:rsidRPr="005460A4" w:rsidRDefault="002B1334" w:rsidP="002B1334">
            <w:pPr>
              <w:pStyle w:val="Textonotapie"/>
              <w:spacing w:line="276" w:lineRule="auto"/>
              <w:jc w:val="both"/>
              <w:rPr>
                <w:rFonts w:ascii="Arial" w:hAnsi="Arial" w:cs="Arial"/>
                <w:sz w:val="18"/>
                <w:szCs w:val="18"/>
              </w:rPr>
            </w:pPr>
            <w:r>
              <w:rPr>
                <w:rFonts w:ascii="Arial" w:hAnsi="Arial" w:cs="Arial"/>
                <w:sz w:val="18"/>
                <w:szCs w:val="18"/>
              </w:rPr>
              <w:t xml:space="preserve">32. </w:t>
            </w:r>
            <w:r w:rsidRPr="005460A4">
              <w:rPr>
                <w:rFonts w:ascii="Arial" w:hAnsi="Arial" w:cs="Arial"/>
                <w:sz w:val="18"/>
                <w:szCs w:val="18"/>
              </w:rPr>
              <w:t xml:space="preserve">Tesis: I.4o.C. J/19, Fuente: Semanario Judicial de la Federación y su Gaceta. Tomo XX, </w:t>
            </w:r>
            <w:proofErr w:type="gramStart"/>
            <w:r w:rsidRPr="005460A4">
              <w:rPr>
                <w:rFonts w:ascii="Arial" w:hAnsi="Arial" w:cs="Arial"/>
                <w:sz w:val="18"/>
                <w:szCs w:val="18"/>
              </w:rPr>
              <w:t>Agosto</w:t>
            </w:r>
            <w:proofErr w:type="gramEnd"/>
            <w:r w:rsidRPr="005460A4">
              <w:rPr>
                <w:rFonts w:ascii="Arial" w:hAnsi="Arial" w:cs="Arial"/>
                <w:sz w:val="18"/>
                <w:szCs w:val="18"/>
              </w:rPr>
              <w:t xml:space="preserve"> de 2004, página 1463, Instancia: Tribunales Colegiados de Circuito, Novena Época, Materias(s): Civil, Tipo: Jurisprudencia, Registro digital: 180873.</w:t>
            </w:r>
          </w:p>
          <w:p w14:paraId="529DCBEF" w14:textId="77777777" w:rsidR="002B1334" w:rsidRDefault="002B1334" w:rsidP="002B1334">
            <w:pPr>
              <w:spacing w:line="276" w:lineRule="auto"/>
              <w:jc w:val="both"/>
              <w:rPr>
                <w:rFonts w:ascii="Arial" w:hAnsi="Arial" w:cs="Arial"/>
                <w:sz w:val="18"/>
                <w:szCs w:val="18"/>
              </w:rPr>
            </w:pPr>
          </w:p>
          <w:p w14:paraId="0AA563AC" w14:textId="77777777" w:rsidR="002B1334" w:rsidRPr="005460A4" w:rsidRDefault="002B1334" w:rsidP="002B1334">
            <w:pPr>
              <w:spacing w:line="276" w:lineRule="auto"/>
              <w:jc w:val="both"/>
              <w:rPr>
                <w:rFonts w:ascii="Arial" w:hAnsi="Arial" w:cs="Arial"/>
                <w:sz w:val="18"/>
                <w:szCs w:val="18"/>
              </w:rPr>
            </w:pPr>
            <w:r>
              <w:rPr>
                <w:rFonts w:ascii="Arial" w:hAnsi="Arial" w:cs="Arial"/>
                <w:sz w:val="18"/>
                <w:szCs w:val="18"/>
              </w:rPr>
              <w:t xml:space="preserve">33. </w:t>
            </w:r>
            <w:r w:rsidRPr="005460A4">
              <w:rPr>
                <w:rFonts w:ascii="Arial" w:hAnsi="Arial" w:cs="Arial"/>
                <w:sz w:val="18"/>
                <w:szCs w:val="18"/>
              </w:rPr>
              <w:t>Tesis: l.lo.A.E.218 A (10a.), Fuente: Semanario Judicial de la Federación, Instancia: Tribunales Colegiados de Circuito, Época: Décima Época, Materia(s): (Administrativa), Tipo de Tesis: Aislada, Registro: 2015652.</w:t>
            </w:r>
          </w:p>
          <w:p w14:paraId="05ED7AC8" w14:textId="77777777" w:rsidR="002B1334" w:rsidRDefault="002B1334" w:rsidP="002B1334">
            <w:pPr>
              <w:spacing w:line="276" w:lineRule="auto"/>
              <w:jc w:val="both"/>
              <w:rPr>
                <w:rFonts w:ascii="Arial" w:hAnsi="Arial" w:cs="Arial"/>
                <w:sz w:val="18"/>
                <w:szCs w:val="18"/>
              </w:rPr>
            </w:pPr>
          </w:p>
          <w:p w14:paraId="028BEE1A" w14:textId="77777777" w:rsidR="002B1334" w:rsidRPr="005460A4" w:rsidRDefault="002B1334" w:rsidP="002B1334">
            <w:pPr>
              <w:spacing w:line="276" w:lineRule="auto"/>
              <w:jc w:val="both"/>
              <w:rPr>
                <w:rFonts w:ascii="Arial" w:hAnsi="Arial" w:cs="Arial"/>
                <w:sz w:val="18"/>
                <w:szCs w:val="18"/>
              </w:rPr>
            </w:pPr>
            <w:r>
              <w:rPr>
                <w:rFonts w:ascii="Arial" w:hAnsi="Arial" w:cs="Arial"/>
                <w:sz w:val="18"/>
                <w:szCs w:val="18"/>
              </w:rPr>
              <w:t xml:space="preserve">34. </w:t>
            </w:r>
            <w:r w:rsidRPr="005460A4">
              <w:rPr>
                <w:rFonts w:ascii="Arial" w:hAnsi="Arial" w:cs="Arial"/>
                <w:sz w:val="18"/>
                <w:szCs w:val="18"/>
              </w:rPr>
              <w:t xml:space="preserve">Tesis: P. XV/2000, Fuente: Semanario Judicial de la Federación y su Gaceta, Tomo XI, </w:t>
            </w:r>
            <w:proofErr w:type="gramStart"/>
            <w:r w:rsidRPr="005460A4">
              <w:rPr>
                <w:rFonts w:ascii="Arial" w:hAnsi="Arial" w:cs="Arial"/>
                <w:sz w:val="18"/>
                <w:szCs w:val="18"/>
              </w:rPr>
              <w:t>Marzo</w:t>
            </w:r>
            <w:proofErr w:type="gramEnd"/>
            <w:r w:rsidRPr="005460A4">
              <w:rPr>
                <w:rFonts w:ascii="Arial" w:hAnsi="Arial" w:cs="Arial"/>
                <w:sz w:val="18"/>
                <w:szCs w:val="18"/>
              </w:rPr>
              <w:t xml:space="preserve"> de 2000, Página: 97, Instancia: Pleno, Época: Novena Época, Materia(s): Constitucional, Administrativa, Tipo de Tesis: Aislada, Registro: 192166.</w:t>
            </w:r>
          </w:p>
          <w:p w14:paraId="4D3A0BB3" w14:textId="77777777" w:rsidR="002B1334" w:rsidRDefault="002B1334" w:rsidP="002B1334">
            <w:pPr>
              <w:pStyle w:val="Textonotapie"/>
              <w:spacing w:line="276" w:lineRule="auto"/>
              <w:jc w:val="both"/>
              <w:rPr>
                <w:rFonts w:ascii="Arial" w:hAnsi="Arial" w:cs="Arial"/>
                <w:sz w:val="18"/>
                <w:szCs w:val="18"/>
              </w:rPr>
            </w:pPr>
          </w:p>
          <w:p w14:paraId="46DFAAF8" w14:textId="77777777" w:rsidR="002B1334" w:rsidRPr="005460A4" w:rsidRDefault="002B1334" w:rsidP="002B1334">
            <w:pPr>
              <w:pStyle w:val="Textonotapie"/>
              <w:spacing w:line="276" w:lineRule="auto"/>
              <w:jc w:val="both"/>
              <w:rPr>
                <w:rFonts w:ascii="Arial" w:hAnsi="Arial" w:cs="Arial"/>
                <w:sz w:val="18"/>
                <w:szCs w:val="18"/>
              </w:rPr>
            </w:pPr>
            <w:r>
              <w:rPr>
                <w:rFonts w:ascii="Arial" w:hAnsi="Arial" w:cs="Arial"/>
                <w:sz w:val="18"/>
                <w:szCs w:val="18"/>
              </w:rPr>
              <w:t xml:space="preserve">35. </w:t>
            </w:r>
            <w:r w:rsidRPr="005460A4">
              <w:rPr>
                <w:rFonts w:ascii="Arial" w:hAnsi="Arial" w:cs="Arial"/>
                <w:sz w:val="18"/>
                <w:szCs w:val="18"/>
              </w:rPr>
              <w:t>Tesis: P./J. 6412007, a. XXVI, diciembre de 2007, Pág. 1093, Fuente: Semanario Judicial de la Federación y su Gaceta Novena Época, Instancia: Pleno, Jurisprudencia, Constitucional Administrativo, Tipo: Jurisprudencia, Registro: 170629.</w:t>
            </w:r>
          </w:p>
          <w:p w14:paraId="0DAECDE1" w14:textId="77777777" w:rsidR="002B1334" w:rsidRDefault="002B1334" w:rsidP="002B1334">
            <w:pPr>
              <w:spacing w:line="276" w:lineRule="auto"/>
              <w:jc w:val="both"/>
              <w:rPr>
                <w:rFonts w:ascii="Arial" w:hAnsi="Arial" w:cs="Arial"/>
                <w:sz w:val="18"/>
                <w:szCs w:val="18"/>
              </w:rPr>
            </w:pPr>
          </w:p>
          <w:p w14:paraId="061CE5CB" w14:textId="77777777" w:rsidR="002B1334" w:rsidRPr="005460A4" w:rsidRDefault="002B1334" w:rsidP="002B1334">
            <w:pPr>
              <w:spacing w:line="276" w:lineRule="auto"/>
              <w:jc w:val="both"/>
              <w:rPr>
                <w:rFonts w:ascii="Arial" w:hAnsi="Arial" w:cs="Arial"/>
                <w:sz w:val="18"/>
                <w:szCs w:val="18"/>
              </w:rPr>
            </w:pPr>
            <w:r>
              <w:rPr>
                <w:rFonts w:ascii="Arial" w:hAnsi="Arial" w:cs="Arial"/>
                <w:sz w:val="18"/>
                <w:szCs w:val="18"/>
              </w:rPr>
              <w:t xml:space="preserve">36. </w:t>
            </w:r>
            <w:r w:rsidRPr="005460A4">
              <w:rPr>
                <w:rFonts w:ascii="Arial" w:hAnsi="Arial" w:cs="Arial"/>
                <w:sz w:val="18"/>
                <w:szCs w:val="18"/>
              </w:rPr>
              <w:t>Tesis: P./J. 9/95. Registro digital: 200347. Instancia: Pleno. Novena Época. Materias(s): Constitucional. Fuente: Semanario Judicial de la Federación y su Gaceta. Tomo II, Julio de 1995, página 5. Tipo: Jurisprudencia.</w:t>
            </w:r>
          </w:p>
          <w:p w14:paraId="1DA840F0" w14:textId="77777777" w:rsidR="002B1334" w:rsidRDefault="002B1334" w:rsidP="002B1334">
            <w:pPr>
              <w:spacing w:line="276" w:lineRule="auto"/>
              <w:jc w:val="both"/>
              <w:rPr>
                <w:rFonts w:ascii="Arial" w:hAnsi="Arial" w:cs="Arial"/>
                <w:sz w:val="18"/>
                <w:szCs w:val="18"/>
              </w:rPr>
            </w:pPr>
          </w:p>
          <w:p w14:paraId="5AD006C3" w14:textId="77777777" w:rsidR="002B1334" w:rsidRPr="005460A4" w:rsidRDefault="002B1334" w:rsidP="002B1334">
            <w:pPr>
              <w:spacing w:line="276" w:lineRule="auto"/>
              <w:jc w:val="both"/>
              <w:rPr>
                <w:rFonts w:ascii="Arial" w:hAnsi="Arial" w:cs="Arial"/>
                <w:sz w:val="18"/>
                <w:szCs w:val="18"/>
              </w:rPr>
            </w:pPr>
            <w:r>
              <w:rPr>
                <w:rFonts w:ascii="Arial" w:hAnsi="Arial" w:cs="Arial"/>
                <w:sz w:val="18"/>
                <w:szCs w:val="18"/>
              </w:rPr>
              <w:t xml:space="preserve">37. </w:t>
            </w:r>
            <w:r w:rsidRPr="005460A4">
              <w:rPr>
                <w:rFonts w:ascii="Arial" w:hAnsi="Arial" w:cs="Arial"/>
                <w:sz w:val="18"/>
                <w:szCs w:val="18"/>
              </w:rPr>
              <w:t xml:space="preserve">Tesis: P./J. 99/2006, Fuente: Semanario Judicial de la Federación y su Gaceta. Tomo XXIV, </w:t>
            </w:r>
            <w:proofErr w:type="gramStart"/>
            <w:r w:rsidRPr="005460A4">
              <w:rPr>
                <w:rFonts w:ascii="Arial" w:hAnsi="Arial" w:cs="Arial"/>
                <w:sz w:val="18"/>
                <w:szCs w:val="18"/>
              </w:rPr>
              <w:t>Agosto</w:t>
            </w:r>
            <w:proofErr w:type="gramEnd"/>
            <w:r w:rsidRPr="005460A4">
              <w:rPr>
                <w:rFonts w:ascii="Arial" w:hAnsi="Arial" w:cs="Arial"/>
                <w:sz w:val="18"/>
                <w:szCs w:val="18"/>
              </w:rPr>
              <w:t xml:space="preserve"> de 2006, página 1565, Instancia: Pleno, Novena Época, Materias(s): Constitucional, Administrativa, Tipo: Jurisprudencia, Registro digital: 174488.</w:t>
            </w:r>
          </w:p>
          <w:p w14:paraId="51BC9ACC" w14:textId="418989F4" w:rsidR="00870931" w:rsidRPr="002C3238" w:rsidRDefault="00870931" w:rsidP="005460A4">
            <w:pPr>
              <w:jc w:val="both"/>
              <w:rPr>
                <w:rFonts w:ascii="Arial" w:hAnsi="Arial" w:cs="Arial"/>
                <w:sz w:val="18"/>
                <w:szCs w:val="18"/>
              </w:rPr>
            </w:pPr>
          </w:p>
        </w:tc>
      </w:tr>
    </w:tbl>
    <w:p w14:paraId="3EEA6A91" w14:textId="77777777" w:rsidR="0086684A" w:rsidRPr="002C3238" w:rsidRDefault="0086684A" w:rsidP="0086684A">
      <w:pPr>
        <w:jc w:val="both"/>
        <w:rPr>
          <w:rFonts w:ascii="Arial" w:hAnsi="Arial" w:cs="Arial"/>
          <w:sz w:val="18"/>
          <w:szCs w:val="18"/>
        </w:rPr>
      </w:pPr>
    </w:p>
    <w:sectPr w:rsidR="0086684A" w:rsidRPr="002C3238">
      <w:headerReference w:type="even" r:id="rId34"/>
      <w:headerReference w:type="default" r:id="rId35"/>
      <w:footerReference w:type="even" r:id="rId36"/>
      <w:footerReference w:type="default" r:id="rId37"/>
      <w:headerReference w:type="first" r:id="rId38"/>
      <w:footerReference w:type="first" r:id="rId3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94D01" w14:textId="77777777" w:rsidR="00590A19" w:rsidRDefault="00590A19" w:rsidP="00501ADF">
      <w:pPr>
        <w:spacing w:after="0" w:line="240" w:lineRule="auto"/>
      </w:pPr>
      <w:r>
        <w:separator/>
      </w:r>
    </w:p>
  </w:endnote>
  <w:endnote w:type="continuationSeparator" w:id="0">
    <w:p w14:paraId="13C77838" w14:textId="77777777" w:rsidR="00590A19" w:rsidRDefault="00590A19"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7DB89" w14:textId="77777777" w:rsidR="001A7A68" w:rsidRDefault="001A7A6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29EC8818" w14:textId="7FC5F5F1"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6B41A4">
              <w:rPr>
                <w:b/>
                <w:bCs/>
                <w:noProof/>
                <w:sz w:val="20"/>
              </w:rPr>
              <w:t>1</w:t>
            </w:r>
            <w:r w:rsidRPr="0006478F">
              <w:rPr>
                <w:b/>
                <w:bCs/>
                <w:szCs w:val="24"/>
              </w:rPr>
              <w:fldChar w:fldCharType="end"/>
            </w:r>
          </w:p>
        </w:sdtContent>
      </w:sdt>
    </w:sdtContent>
  </w:sdt>
  <w:p w14:paraId="722DD77C" w14:textId="77777777" w:rsidR="0006478F" w:rsidRDefault="0006478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3AD72" w14:textId="77777777" w:rsidR="001A7A68" w:rsidRDefault="001A7A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96C13" w14:textId="77777777" w:rsidR="00590A19" w:rsidRDefault="00590A19" w:rsidP="00501ADF">
      <w:pPr>
        <w:spacing w:after="0" w:line="240" w:lineRule="auto"/>
      </w:pPr>
      <w:r>
        <w:separator/>
      </w:r>
    </w:p>
  </w:footnote>
  <w:footnote w:type="continuationSeparator" w:id="0">
    <w:p w14:paraId="36B5EB10" w14:textId="77777777" w:rsidR="00590A19" w:rsidRDefault="00590A19" w:rsidP="00501ADF">
      <w:pPr>
        <w:spacing w:after="0" w:line="240" w:lineRule="auto"/>
      </w:pPr>
      <w:r>
        <w:continuationSeparator/>
      </w:r>
    </w:p>
  </w:footnote>
  <w:footnote w:id="1">
    <w:p w14:paraId="6915030E" w14:textId="5CBD706A" w:rsidR="007606B2" w:rsidRPr="007606B2" w:rsidRDefault="007606B2" w:rsidP="007606B2">
      <w:pPr>
        <w:jc w:val="both"/>
        <w:rPr>
          <w:rFonts w:ascii="Arial" w:hAnsi="Arial" w:cs="Arial"/>
          <w:sz w:val="14"/>
          <w:szCs w:val="14"/>
        </w:rPr>
      </w:pPr>
      <w:r w:rsidRPr="007606B2">
        <w:rPr>
          <w:rStyle w:val="Refdenotaalpie"/>
          <w:rFonts w:ascii="Arial" w:hAnsi="Arial" w:cs="Arial"/>
          <w:sz w:val="14"/>
          <w:szCs w:val="14"/>
        </w:rPr>
        <w:footnoteRef/>
      </w:r>
      <w:r w:rsidRPr="007606B2">
        <w:rPr>
          <w:rFonts w:ascii="Arial" w:hAnsi="Arial" w:cs="Arial"/>
          <w:sz w:val="14"/>
          <w:szCs w:val="14"/>
        </w:rPr>
        <w:t xml:space="preserve"> E</w:t>
      </w:r>
      <w:r w:rsidRPr="007606B2">
        <w:rPr>
          <w:rFonts w:ascii="Arial" w:hAnsi="Arial" w:cs="Arial"/>
          <w:sz w:val="14"/>
          <w:szCs w:val="14"/>
        </w:rPr>
        <w:t xml:space="preserve">n </w:t>
      </w:r>
      <w:proofErr w:type="gramStart"/>
      <w:r w:rsidRPr="007606B2">
        <w:rPr>
          <w:rFonts w:ascii="Arial" w:hAnsi="Arial" w:cs="Arial"/>
          <w:sz w:val="14"/>
          <w:szCs w:val="14"/>
        </w:rPr>
        <w:t>el ”Examen</w:t>
      </w:r>
      <w:proofErr w:type="gramEnd"/>
      <w:r w:rsidRPr="007606B2">
        <w:rPr>
          <w:rFonts w:ascii="Arial" w:hAnsi="Arial" w:cs="Arial"/>
          <w:sz w:val="14"/>
          <w:szCs w:val="14"/>
        </w:rPr>
        <w:t xml:space="preserve"> Inter-Pares de la OCDE sobre el Derecho y Política de Competencia: México 2020”, se recomendó adoptar directrices sobre la forma en que se calculan las multas.</w:t>
      </w:r>
    </w:p>
    <w:p w14:paraId="677734A9" w14:textId="662327D2" w:rsidR="007606B2" w:rsidRDefault="007606B2">
      <w:pPr>
        <w:pStyle w:val="Textonotapie"/>
      </w:pPr>
    </w:p>
  </w:footnote>
  <w:footnote w:id="2">
    <w:p w14:paraId="06F3510A" w14:textId="77777777" w:rsidR="008E1AD3" w:rsidRPr="00D51CF9" w:rsidRDefault="008E1AD3" w:rsidP="00BA4E93">
      <w:pPr>
        <w:pStyle w:val="Textonotapie"/>
        <w:jc w:val="both"/>
        <w:rPr>
          <w:rFonts w:ascii="Arial" w:hAnsi="Arial" w:cs="Arial"/>
          <w:sz w:val="14"/>
          <w:szCs w:val="14"/>
        </w:rPr>
      </w:pPr>
      <w:r w:rsidRPr="00D51CF9">
        <w:rPr>
          <w:rStyle w:val="Refdenotaalpie"/>
          <w:rFonts w:ascii="Arial" w:hAnsi="Arial" w:cs="Arial"/>
          <w:sz w:val="14"/>
          <w:szCs w:val="14"/>
        </w:rPr>
        <w:footnoteRef/>
      </w:r>
      <w:r w:rsidR="00BA4E93" w:rsidRPr="00D51CF9">
        <w:rPr>
          <w:rFonts w:ascii="Arial" w:hAnsi="Arial" w:cs="Arial"/>
          <w:sz w:val="14"/>
          <w:szCs w:val="14"/>
        </w:rPr>
        <w:t xml:space="preserve"> </w:t>
      </w:r>
      <w:r w:rsidR="00525271" w:rsidRPr="00D51CF9">
        <w:rPr>
          <w:rFonts w:ascii="Arial" w:hAnsi="Arial" w:cs="Arial"/>
          <w:sz w:val="14"/>
          <w:szCs w:val="14"/>
        </w:rPr>
        <w:t xml:space="preserve">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3F789D7D" w14:textId="77777777" w:rsidR="00525271" w:rsidRPr="00D51CF9" w:rsidRDefault="00525271" w:rsidP="00525271">
      <w:pPr>
        <w:pStyle w:val="Textonotapie"/>
        <w:jc w:val="both"/>
        <w:rPr>
          <w:rFonts w:ascii="Arial" w:hAnsi="Arial" w:cs="Arial"/>
          <w:sz w:val="14"/>
          <w:szCs w:val="14"/>
        </w:rPr>
      </w:pPr>
      <w:r w:rsidRPr="00D51CF9">
        <w:rPr>
          <w:rFonts w:ascii="Arial" w:hAnsi="Arial" w:cs="Arial"/>
          <w:sz w:val="14"/>
          <w:szCs w:val="14"/>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00FD121A" w:rsidRPr="00D51CF9">
          <w:rPr>
            <w:rStyle w:val="Hipervnculo"/>
            <w:rFonts w:ascii="Arial" w:hAnsi="Arial" w:cs="Arial"/>
            <w:sz w:val="14"/>
            <w:szCs w:val="14"/>
          </w:rPr>
          <w:t>http://www.diputados.gob.mx/LeyesBiblio/pdf/LGMR_180518.pdf</w:t>
        </w:r>
      </w:hyperlink>
      <w:r w:rsidR="00FD121A" w:rsidRPr="00D51CF9">
        <w:rPr>
          <w:rFonts w:ascii="Arial" w:hAnsi="Arial" w:cs="Arial"/>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7F72F" w14:textId="77777777" w:rsidR="001A7A68" w:rsidRDefault="001A7A6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CE915" w14:textId="77777777"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34793FF4" wp14:editId="2A973235">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056DE86F" wp14:editId="647AA13F">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270274B0" w14:textId="77777777" w:rsidR="00804F49" w:rsidRPr="00D51CF9" w:rsidRDefault="0006478F" w:rsidP="00804F49">
                          <w:pPr>
                            <w:jc w:val="right"/>
                            <w:rPr>
                              <w:rFonts w:ascii="Arial" w:hAnsi="Arial" w:cs="Arial"/>
                              <w:sz w:val="20"/>
                            </w:rPr>
                          </w:pPr>
                          <w:r w:rsidRPr="00D51CF9">
                            <w:rPr>
                              <w:rFonts w:ascii="Arial" w:hAnsi="Arial" w:cs="Arial"/>
                              <w:sz w:val="20"/>
                            </w:rPr>
                            <w:t>ANÁ</w:t>
                          </w:r>
                          <w:r w:rsidR="00804F49" w:rsidRPr="00D51CF9">
                            <w:rPr>
                              <w:rFonts w:ascii="Arial" w:hAnsi="Arial" w:cs="Arial"/>
                              <w:sz w:val="20"/>
                            </w:rPr>
                            <w:t xml:space="preserve">LISIS DE </w:t>
                          </w:r>
                          <w:r w:rsidR="00F31821" w:rsidRPr="00D51CF9">
                            <w:rPr>
                              <w:rFonts w:ascii="Arial" w:hAnsi="Arial" w:cs="Arial"/>
                              <w:sz w:val="20"/>
                            </w:rPr>
                            <w:t xml:space="preserve">NULO </w:t>
                          </w:r>
                          <w:r w:rsidR="00804F49" w:rsidRPr="00D51CF9">
                            <w:rPr>
                              <w:rFonts w:ascii="Arial" w:hAnsi="Arial" w:cs="Arial"/>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DE86F"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270274B0" w14:textId="77777777" w:rsidR="00804F49" w:rsidRPr="00D51CF9" w:rsidRDefault="0006478F" w:rsidP="00804F49">
                    <w:pPr>
                      <w:jc w:val="right"/>
                      <w:rPr>
                        <w:rFonts w:ascii="Arial" w:hAnsi="Arial" w:cs="Arial"/>
                        <w:sz w:val="20"/>
                      </w:rPr>
                    </w:pPr>
                    <w:r w:rsidRPr="00D51CF9">
                      <w:rPr>
                        <w:rFonts w:ascii="Arial" w:hAnsi="Arial" w:cs="Arial"/>
                        <w:sz w:val="20"/>
                      </w:rPr>
                      <w:t>ANÁ</w:t>
                    </w:r>
                    <w:r w:rsidR="00804F49" w:rsidRPr="00D51CF9">
                      <w:rPr>
                        <w:rFonts w:ascii="Arial" w:hAnsi="Arial" w:cs="Arial"/>
                        <w:sz w:val="20"/>
                      </w:rPr>
                      <w:t xml:space="preserve">LISIS DE </w:t>
                    </w:r>
                    <w:r w:rsidR="00F31821" w:rsidRPr="00D51CF9">
                      <w:rPr>
                        <w:rFonts w:ascii="Arial" w:hAnsi="Arial" w:cs="Arial"/>
                        <w:sz w:val="20"/>
                      </w:rPr>
                      <w:t xml:space="preserve">NULO </w:t>
                    </w:r>
                    <w:r w:rsidR="00804F49" w:rsidRPr="00D51CF9">
                      <w:rPr>
                        <w:rFonts w:ascii="Arial" w:hAnsi="Arial" w:cs="Arial"/>
                        <w:sz w:val="20"/>
                      </w:rPr>
                      <w:t>IMPACTO REGULATORIO</w:t>
                    </w:r>
                  </w:p>
                </w:txbxContent>
              </v:textbox>
              <w10:wrap type="square" anchorx="margin"/>
            </v:shape>
          </w:pict>
        </mc:Fallback>
      </mc:AlternateContent>
    </w:r>
  </w:p>
  <w:p w14:paraId="16B69C61" w14:textId="77777777" w:rsidR="00501ADF" w:rsidRDefault="00501ADF">
    <w:pPr>
      <w:pStyle w:val="Encabezado"/>
    </w:pPr>
  </w:p>
  <w:p w14:paraId="7699EF3B" w14:textId="77777777" w:rsidR="00804F49" w:rsidRDefault="00804F49">
    <w:pPr>
      <w:pStyle w:val="Encabezado"/>
    </w:pPr>
  </w:p>
  <w:p w14:paraId="0A7B9AE8" w14:textId="77777777"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4F88CD32" wp14:editId="4E34D2CD">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706025FB"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42F25C1F" w14:textId="77777777" w:rsidR="00501ADF" w:rsidRDefault="00501AD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638E7" w14:textId="77777777" w:rsidR="001A7A68" w:rsidRDefault="001A7A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21824"/>
    <w:rsid w:val="00021FB4"/>
    <w:rsid w:val="00044D30"/>
    <w:rsid w:val="00051F0B"/>
    <w:rsid w:val="00056AE8"/>
    <w:rsid w:val="0006478F"/>
    <w:rsid w:val="00074287"/>
    <w:rsid w:val="000C16BC"/>
    <w:rsid w:val="000C7D12"/>
    <w:rsid w:val="000D401B"/>
    <w:rsid w:val="000E6A13"/>
    <w:rsid w:val="000F669B"/>
    <w:rsid w:val="000F7625"/>
    <w:rsid w:val="00115802"/>
    <w:rsid w:val="001338A5"/>
    <w:rsid w:val="00134023"/>
    <w:rsid w:val="001409D6"/>
    <w:rsid w:val="00177F7B"/>
    <w:rsid w:val="00181A32"/>
    <w:rsid w:val="001932FC"/>
    <w:rsid w:val="001A7A68"/>
    <w:rsid w:val="001B4A51"/>
    <w:rsid w:val="001E26FE"/>
    <w:rsid w:val="00206C6C"/>
    <w:rsid w:val="00211C96"/>
    <w:rsid w:val="0022420E"/>
    <w:rsid w:val="00247B33"/>
    <w:rsid w:val="00271FCE"/>
    <w:rsid w:val="00272555"/>
    <w:rsid w:val="00286496"/>
    <w:rsid w:val="00290F47"/>
    <w:rsid w:val="00295E97"/>
    <w:rsid w:val="002B1334"/>
    <w:rsid w:val="002C3238"/>
    <w:rsid w:val="002D28C7"/>
    <w:rsid w:val="002F5DE2"/>
    <w:rsid w:val="0030055F"/>
    <w:rsid w:val="003039BF"/>
    <w:rsid w:val="00323167"/>
    <w:rsid w:val="00333B41"/>
    <w:rsid w:val="00354FCD"/>
    <w:rsid w:val="00372BF7"/>
    <w:rsid w:val="00384C8A"/>
    <w:rsid w:val="0039169A"/>
    <w:rsid w:val="003949C0"/>
    <w:rsid w:val="003A72BC"/>
    <w:rsid w:val="003A7B96"/>
    <w:rsid w:val="003B23BD"/>
    <w:rsid w:val="003B48A5"/>
    <w:rsid w:val="003E1D84"/>
    <w:rsid w:val="003F05E7"/>
    <w:rsid w:val="003F5010"/>
    <w:rsid w:val="00400964"/>
    <w:rsid w:val="004226AE"/>
    <w:rsid w:val="00451B7D"/>
    <w:rsid w:val="004603F7"/>
    <w:rsid w:val="00461CA0"/>
    <w:rsid w:val="004837B8"/>
    <w:rsid w:val="0049127C"/>
    <w:rsid w:val="00497B61"/>
    <w:rsid w:val="004A7C30"/>
    <w:rsid w:val="004B6836"/>
    <w:rsid w:val="004E0AA9"/>
    <w:rsid w:val="004E0DA9"/>
    <w:rsid w:val="004F1873"/>
    <w:rsid w:val="004F5481"/>
    <w:rsid w:val="0050111B"/>
    <w:rsid w:val="00501ADF"/>
    <w:rsid w:val="00525271"/>
    <w:rsid w:val="005319D5"/>
    <w:rsid w:val="005460A4"/>
    <w:rsid w:val="00572B43"/>
    <w:rsid w:val="00583647"/>
    <w:rsid w:val="00590358"/>
    <w:rsid w:val="00590A19"/>
    <w:rsid w:val="00590C20"/>
    <w:rsid w:val="00596C90"/>
    <w:rsid w:val="00596FDE"/>
    <w:rsid w:val="005A06B2"/>
    <w:rsid w:val="005A40FB"/>
    <w:rsid w:val="005B0226"/>
    <w:rsid w:val="005B2C92"/>
    <w:rsid w:val="005B400B"/>
    <w:rsid w:val="005C44A8"/>
    <w:rsid w:val="005E53FA"/>
    <w:rsid w:val="005F04F1"/>
    <w:rsid w:val="006220C6"/>
    <w:rsid w:val="00623EB8"/>
    <w:rsid w:val="00634DE8"/>
    <w:rsid w:val="00641D09"/>
    <w:rsid w:val="00647FB6"/>
    <w:rsid w:val="00663EEB"/>
    <w:rsid w:val="006717D5"/>
    <w:rsid w:val="0068307E"/>
    <w:rsid w:val="00690FD8"/>
    <w:rsid w:val="006A0983"/>
    <w:rsid w:val="006A3A0E"/>
    <w:rsid w:val="006B41A4"/>
    <w:rsid w:val="006C1B71"/>
    <w:rsid w:val="006D7556"/>
    <w:rsid w:val="006D7A08"/>
    <w:rsid w:val="007018A1"/>
    <w:rsid w:val="00712636"/>
    <w:rsid w:val="00714252"/>
    <w:rsid w:val="0074323F"/>
    <w:rsid w:val="007606B2"/>
    <w:rsid w:val="0076248E"/>
    <w:rsid w:val="007633DE"/>
    <w:rsid w:val="00763586"/>
    <w:rsid w:val="00763785"/>
    <w:rsid w:val="0076488A"/>
    <w:rsid w:val="007906D0"/>
    <w:rsid w:val="007A37D6"/>
    <w:rsid w:val="007C1CB3"/>
    <w:rsid w:val="007C425A"/>
    <w:rsid w:val="007D4E5B"/>
    <w:rsid w:val="007D71EF"/>
    <w:rsid w:val="007F37BF"/>
    <w:rsid w:val="00801FED"/>
    <w:rsid w:val="00804F49"/>
    <w:rsid w:val="008135FB"/>
    <w:rsid w:val="00814A48"/>
    <w:rsid w:val="00827470"/>
    <w:rsid w:val="0084560D"/>
    <w:rsid w:val="0086684A"/>
    <w:rsid w:val="00870931"/>
    <w:rsid w:val="00876D05"/>
    <w:rsid w:val="008963E5"/>
    <w:rsid w:val="008A1704"/>
    <w:rsid w:val="008A48B0"/>
    <w:rsid w:val="008C0470"/>
    <w:rsid w:val="008C76AF"/>
    <w:rsid w:val="008E0EBE"/>
    <w:rsid w:val="008E1AD3"/>
    <w:rsid w:val="008E3011"/>
    <w:rsid w:val="009058DB"/>
    <w:rsid w:val="00911216"/>
    <w:rsid w:val="00921DE6"/>
    <w:rsid w:val="009442FD"/>
    <w:rsid w:val="009656B1"/>
    <w:rsid w:val="009806B7"/>
    <w:rsid w:val="00986E23"/>
    <w:rsid w:val="009C6934"/>
    <w:rsid w:val="009D10E1"/>
    <w:rsid w:val="009D5C70"/>
    <w:rsid w:val="009D73E5"/>
    <w:rsid w:val="009E2F03"/>
    <w:rsid w:val="009F237F"/>
    <w:rsid w:val="00A1622C"/>
    <w:rsid w:val="00A54BE4"/>
    <w:rsid w:val="00A7211D"/>
    <w:rsid w:val="00A73AD8"/>
    <w:rsid w:val="00A81C3A"/>
    <w:rsid w:val="00A855B0"/>
    <w:rsid w:val="00A86A87"/>
    <w:rsid w:val="00AA4CB3"/>
    <w:rsid w:val="00AA7B11"/>
    <w:rsid w:val="00B2360F"/>
    <w:rsid w:val="00B24AB5"/>
    <w:rsid w:val="00B32137"/>
    <w:rsid w:val="00B32DDD"/>
    <w:rsid w:val="00B401D9"/>
    <w:rsid w:val="00B41497"/>
    <w:rsid w:val="00B43D57"/>
    <w:rsid w:val="00B47EB4"/>
    <w:rsid w:val="00B6461E"/>
    <w:rsid w:val="00B74C55"/>
    <w:rsid w:val="00B74F10"/>
    <w:rsid w:val="00B77B4B"/>
    <w:rsid w:val="00B97B0A"/>
    <w:rsid w:val="00BA0F10"/>
    <w:rsid w:val="00BA4E93"/>
    <w:rsid w:val="00BB73BA"/>
    <w:rsid w:val="00BC2FF7"/>
    <w:rsid w:val="00BE7D1C"/>
    <w:rsid w:val="00BF27CC"/>
    <w:rsid w:val="00C31826"/>
    <w:rsid w:val="00C37872"/>
    <w:rsid w:val="00C53388"/>
    <w:rsid w:val="00C5470D"/>
    <w:rsid w:val="00C710A4"/>
    <w:rsid w:val="00C917FC"/>
    <w:rsid w:val="00CA3CD8"/>
    <w:rsid w:val="00CE1A92"/>
    <w:rsid w:val="00CE2EA1"/>
    <w:rsid w:val="00CF5636"/>
    <w:rsid w:val="00D02DA9"/>
    <w:rsid w:val="00D0386B"/>
    <w:rsid w:val="00D12E19"/>
    <w:rsid w:val="00D221B5"/>
    <w:rsid w:val="00D23BD5"/>
    <w:rsid w:val="00D26D22"/>
    <w:rsid w:val="00D31AE9"/>
    <w:rsid w:val="00D51CF9"/>
    <w:rsid w:val="00D55CA7"/>
    <w:rsid w:val="00D66890"/>
    <w:rsid w:val="00D6692E"/>
    <w:rsid w:val="00D67470"/>
    <w:rsid w:val="00D76BB4"/>
    <w:rsid w:val="00DA25BC"/>
    <w:rsid w:val="00DB01FA"/>
    <w:rsid w:val="00DE6F24"/>
    <w:rsid w:val="00E046F4"/>
    <w:rsid w:val="00E06AAD"/>
    <w:rsid w:val="00E16506"/>
    <w:rsid w:val="00E21B49"/>
    <w:rsid w:val="00E27972"/>
    <w:rsid w:val="00E50498"/>
    <w:rsid w:val="00E6080B"/>
    <w:rsid w:val="00E768BA"/>
    <w:rsid w:val="00E8340B"/>
    <w:rsid w:val="00EB1675"/>
    <w:rsid w:val="00EE6FE8"/>
    <w:rsid w:val="00EF3025"/>
    <w:rsid w:val="00F03289"/>
    <w:rsid w:val="00F31821"/>
    <w:rsid w:val="00F342A4"/>
    <w:rsid w:val="00F56590"/>
    <w:rsid w:val="00F73552"/>
    <w:rsid w:val="00F75427"/>
    <w:rsid w:val="00F75C80"/>
    <w:rsid w:val="00F83256"/>
    <w:rsid w:val="00F9299E"/>
    <w:rsid w:val="00F94A28"/>
    <w:rsid w:val="00FB158A"/>
    <w:rsid w:val="00FB4FEA"/>
    <w:rsid w:val="00FB58BA"/>
    <w:rsid w:val="00FB607E"/>
    <w:rsid w:val="00FD121A"/>
    <w:rsid w:val="00FE17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72594"/>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8E1AD3"/>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8E1AD3"/>
    <w:rPr>
      <w:sz w:val="20"/>
      <w:szCs w:val="20"/>
    </w:rPr>
  </w:style>
  <w:style w:type="character" w:styleId="Refdenotaalpie">
    <w:name w:val="footnote reference"/>
    <w:aliases w:val="Ref,de nota al pie,(NECG) Footnote Reference,o,fr,Style 3,Appel note de bas de p,Style 12,Style 124,Style 13,Style 17,FR,Footnote Reference/,callout,Style 6,Footnote,Style 20,Ref. de nota al pie 2,Footnotes refss,Texto de nota al pie"/>
    <w:basedOn w:val="Fuentedeprrafopredeter"/>
    <w:uiPriority w:val="99"/>
    <w:unhideWhenUsed/>
    <w:qFormat/>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paragraph" w:customStyle="1" w:styleId="ROMANOS">
    <w:name w:val="ROMANOS"/>
    <w:basedOn w:val="Normal"/>
    <w:link w:val="ROMANOSCar"/>
    <w:rsid w:val="0050111B"/>
    <w:pPr>
      <w:tabs>
        <w:tab w:val="left" w:pos="720"/>
      </w:tabs>
      <w:spacing w:after="101" w:line="216" w:lineRule="exact"/>
      <w:ind w:left="720" w:hanging="432"/>
      <w:jc w:val="both"/>
    </w:pPr>
    <w:rPr>
      <w:rFonts w:ascii="Arial" w:eastAsia="Times New Roman" w:hAnsi="Arial" w:cs="Arial"/>
      <w:sz w:val="18"/>
      <w:szCs w:val="18"/>
      <w:lang w:val="es-ES" w:eastAsia="zh-CN"/>
    </w:rPr>
  </w:style>
  <w:style w:type="character" w:customStyle="1" w:styleId="ROMANOSCar">
    <w:name w:val="ROMANOS Car"/>
    <w:link w:val="ROMANOS"/>
    <w:locked/>
    <w:rsid w:val="0050111B"/>
    <w:rPr>
      <w:rFonts w:ascii="Arial" w:eastAsia="Times New Roman" w:hAnsi="Arial" w:cs="Arial"/>
      <w:sz w:val="18"/>
      <w:szCs w:val="18"/>
      <w:lang w:val="es-ES" w:eastAsia="zh-CN"/>
    </w:rPr>
  </w:style>
  <w:style w:type="character" w:styleId="Hipervnculovisitado">
    <w:name w:val="FollowedHyperlink"/>
    <w:basedOn w:val="Fuentedeprrafopredeter"/>
    <w:uiPriority w:val="99"/>
    <w:semiHidden/>
    <w:unhideWhenUsed/>
    <w:rsid w:val="007633DE"/>
    <w:rPr>
      <w:color w:val="954F72" w:themeColor="followedHyperlink"/>
      <w:u w:val="single"/>
    </w:rPr>
  </w:style>
  <w:style w:type="character" w:styleId="Mencinsinresolver">
    <w:name w:val="Unresolved Mention"/>
    <w:basedOn w:val="Fuentedeprrafopredeter"/>
    <w:uiPriority w:val="99"/>
    <w:semiHidden/>
    <w:unhideWhenUsed/>
    <w:rsid w:val="00C71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competition/antitrust/cases/dec_docs/37990/37990_3581_18.pdf" TargetMode="External"/><Relationship Id="rId18" Type="http://schemas.openxmlformats.org/officeDocument/2006/relationships/hyperlink" Target="https://eur-lex.europa.eu/LexUriServ/LexUriServ.do?uri=OJ:C:2006:210:0002:0005:ES:PDF" TargetMode="External"/><Relationship Id="rId26" Type="http://schemas.openxmlformats.org/officeDocument/2006/relationships/hyperlink" Target="http://www.ift.org.mx/sites/default/files/conocenos/pleno/sesiones/acuerdoliga/vppift120418293noct.pdf" TargetMode="External"/><Relationship Id="rId39" Type="http://schemas.openxmlformats.org/officeDocument/2006/relationships/footer" Target="footer3.xml"/><Relationship Id="rId21" Type="http://schemas.openxmlformats.org/officeDocument/2006/relationships/hyperlink" Target="http://www.ift.org.mx/industria/autoridad-investigadora/documentos-materia-economica"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dof.gob.mx/nota_detalle.php?codigo=5423663&amp;fecha=27/01/2016" TargetMode="External"/><Relationship Id="rId20" Type="http://schemas.openxmlformats.org/officeDocument/2006/relationships/hyperlink" Target="https://www.ussc.gov/guidelines/2018-guidelines-manual-annotated" TargetMode="External"/><Relationship Id="rId29" Type="http://schemas.openxmlformats.org/officeDocument/2006/relationships/hyperlink" Target="http://www.diputados.gob.mx/LeyesBiblio/pdf/LFCE_270117.pdf"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gi-bin/text-idx?SID=4adbd56d414c6223d5f67547c7ee94a7&amp;mc=true&amp;node=pt47.1.1&amp;rgn=div5" TargetMode="External"/><Relationship Id="rId24" Type="http://schemas.openxmlformats.org/officeDocument/2006/relationships/hyperlink" Target="http://www.ift.org.mx/sites/default/files/conocenos/pleno/sesiones/acuerdoliga/versionpublicapift07011530.pdf" TargetMode="External"/><Relationship Id="rId32" Type="http://schemas.openxmlformats.org/officeDocument/2006/relationships/hyperlink" Target="https://centrocedec.files.wordpress.com/2010/06/resolucion_53403_de_03_de_septiembre_de_2013_sancion_portabilidad.pdf"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cc.gov/document/commissions-forfeiture-policy-statement-and-amendment-section-180" TargetMode="External"/><Relationship Id="rId23" Type="http://schemas.openxmlformats.org/officeDocument/2006/relationships/hyperlink" Target="http://apps.ift.org.mx/publicdata/P_IFT_030914_297_Version_Publica_UCE.pdf" TargetMode="External"/><Relationship Id="rId28" Type="http://schemas.openxmlformats.org/officeDocument/2006/relationships/hyperlink" Target="https://www.boe.es/buscar/pdf/2007/BOE-A-2007-12946-consolidado.pdf"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ur-lex.europa.eu/LexUriServ/LexUriServ.do?uri=OJ:C:2006:210:0002:0005:ES:PDF" TargetMode="External"/><Relationship Id="rId31" Type="http://schemas.openxmlformats.org/officeDocument/2006/relationships/hyperlink" Target="http://www.oecd.org/daf/competition/Mexico-Peer-Reviews-of-Competition-Law-and-Policy-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uria.europa.eu/jcms/upload/docs/application/pdf/2017-09/cp170090es.pdf" TargetMode="External"/><Relationship Id="rId22" Type="http://schemas.openxmlformats.org/officeDocument/2006/relationships/hyperlink" Target="http://apps.ift.org.mx/publicdata/VP_P_IFT_190918_581_NoCT.pdf" TargetMode="External"/><Relationship Id="rId27" Type="http://schemas.openxmlformats.org/officeDocument/2006/relationships/hyperlink" Target="https://transition.fcc.gov/Reports/1934new.pdf" TargetMode="External"/><Relationship Id="rId30" Type="http://schemas.openxmlformats.org/officeDocument/2006/relationships/hyperlink" Target="http://www.diputados.gob.mx/LeyesBiblio/abro/lfce/LFCE_abro.pdf"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diputados.gob.mx/LeyesBiblio/pdf/1_110321.pdf" TargetMode="External"/><Relationship Id="rId17" Type="http://schemas.openxmlformats.org/officeDocument/2006/relationships/hyperlink" Target="http://www.dof.gob.mx/nota_detalle.php?codigo=5424043&amp;fecha=29/01/2016" TargetMode="External"/><Relationship Id="rId25" Type="http://schemas.openxmlformats.org/officeDocument/2006/relationships/hyperlink" Target="http://apps.ift.org.mx/publicdata/Version_Publica_P_IFT_EXT_150814_196.pdf" TargetMode="External"/><Relationship Id="rId33" Type="http://schemas.openxmlformats.org/officeDocument/2006/relationships/hyperlink" Target="https://sjf2.scjn.gob.mx/detalle/ejecutoria/21150" TargetMode="External"/><Relationship Id="rId38"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pdf/LGMR_18051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
      <w:docPartPr>
        <w:name w:val="A27B1AB7C60549EAA5BCC32C46445E16"/>
        <w:category>
          <w:name w:val="General"/>
          <w:gallery w:val="placeholder"/>
        </w:category>
        <w:types>
          <w:type w:val="bbPlcHdr"/>
        </w:types>
        <w:behaviors>
          <w:behavior w:val="content"/>
        </w:behaviors>
        <w:guid w:val="{81348A81-D746-4CBE-825B-C5B06337E3D6}"/>
      </w:docPartPr>
      <w:docPartBody>
        <w:p w:rsidR="007118CA" w:rsidRDefault="00895355" w:rsidP="00895355">
          <w:pPr>
            <w:pStyle w:val="A27B1AB7C60549EAA5BCC32C46445E16"/>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13B13"/>
    <w:rsid w:val="00014954"/>
    <w:rsid w:val="00024568"/>
    <w:rsid w:val="00055F24"/>
    <w:rsid w:val="000970D1"/>
    <w:rsid w:val="00102E4C"/>
    <w:rsid w:val="00155E62"/>
    <w:rsid w:val="00156B10"/>
    <w:rsid w:val="00162398"/>
    <w:rsid w:val="001E52BC"/>
    <w:rsid w:val="00247343"/>
    <w:rsid w:val="002749EF"/>
    <w:rsid w:val="002D1216"/>
    <w:rsid w:val="00361AF2"/>
    <w:rsid w:val="003F36BE"/>
    <w:rsid w:val="00461378"/>
    <w:rsid w:val="004950DA"/>
    <w:rsid w:val="00504DE3"/>
    <w:rsid w:val="0051743B"/>
    <w:rsid w:val="00540EA6"/>
    <w:rsid w:val="0058081F"/>
    <w:rsid w:val="006020B4"/>
    <w:rsid w:val="00622624"/>
    <w:rsid w:val="0067131A"/>
    <w:rsid w:val="006D3AC2"/>
    <w:rsid w:val="007118CA"/>
    <w:rsid w:val="00760FAD"/>
    <w:rsid w:val="00895355"/>
    <w:rsid w:val="00927C85"/>
    <w:rsid w:val="00963F51"/>
    <w:rsid w:val="00981D52"/>
    <w:rsid w:val="009F27D6"/>
    <w:rsid w:val="00A35C76"/>
    <w:rsid w:val="00A80CA9"/>
    <w:rsid w:val="00A96581"/>
    <w:rsid w:val="00B05362"/>
    <w:rsid w:val="00B234BA"/>
    <w:rsid w:val="00B53C30"/>
    <w:rsid w:val="00B748CE"/>
    <w:rsid w:val="00B933E1"/>
    <w:rsid w:val="00BD02AE"/>
    <w:rsid w:val="00BD59E5"/>
    <w:rsid w:val="00C429E9"/>
    <w:rsid w:val="00CF1BA4"/>
    <w:rsid w:val="00D03D64"/>
    <w:rsid w:val="00DB3940"/>
    <w:rsid w:val="00DE5F33"/>
    <w:rsid w:val="00E75A8C"/>
    <w:rsid w:val="00EB2284"/>
    <w:rsid w:val="00F04DDA"/>
    <w:rsid w:val="00F34946"/>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D3AC2"/>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 w:type="paragraph" w:customStyle="1" w:styleId="8937E7EBE8F24491A5641C23575394BA">
    <w:name w:val="8937E7EBE8F24491A5641C23575394BA"/>
    <w:rsid w:val="006D3AC2"/>
  </w:style>
  <w:style w:type="paragraph" w:customStyle="1" w:styleId="35B0BE5919A94E6C92C01517C88CC822">
    <w:name w:val="35B0BE5919A94E6C92C01517C88CC822"/>
    <w:rsid w:val="006D3AC2"/>
  </w:style>
  <w:style w:type="paragraph" w:customStyle="1" w:styleId="74F2E19C5CDC4FCC8CA1AB926F022191">
    <w:name w:val="74F2E19C5CDC4FCC8CA1AB926F022191"/>
    <w:rsid w:val="006D3A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B2354397B809F4CBF4334E6EFDD8AC5" ma:contentTypeVersion="0" ma:contentTypeDescription="Crear nuevo documento." ma:contentTypeScope="" ma:versionID="ea22442a63b5a4bf7f67d908393333d9">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189B09-22EB-4A5C-AB13-81FC2A8DC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AFA66D9-95F3-4CCC-B34C-0BF7A4781CF6}">
  <ds:schemaRefs>
    <ds:schemaRef ds:uri="http://schemas.openxmlformats.org/officeDocument/2006/bibliography"/>
  </ds:schemaRefs>
</ds:datastoreItem>
</file>

<file path=customXml/itemProps4.xml><?xml version="1.0" encoding="utf-8"?>
<ds:datastoreItem xmlns:ds="http://schemas.openxmlformats.org/officeDocument/2006/customXml" ds:itemID="{14C2AEE7-5484-4F59-8B6C-5DF166446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3083</Words>
  <Characters>16961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Ángela Rincón</cp:lastModifiedBy>
  <cp:revision>5</cp:revision>
  <dcterms:created xsi:type="dcterms:W3CDTF">2021-09-24T19:35:00Z</dcterms:created>
  <dcterms:modified xsi:type="dcterms:W3CDTF">2021-09-28T18:21:00Z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0x0101008B2354397B809F4CBF4334E6EFDD8AC5</vt:lpwstr>
  </property>
</Properties>
</file>