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9946F" w14:textId="569184FD" w:rsidR="00AE7499" w:rsidRPr="004B26BF" w:rsidRDefault="00AE7499" w:rsidP="00E53C1B">
      <w:pPr>
        <w:spacing w:after="0" w:line="276" w:lineRule="auto"/>
        <w:rPr>
          <w:rFonts w:ascii="ITC Avant Garde" w:eastAsia="Times New Roman" w:hAnsi="ITC Avant Garde"/>
          <w:b/>
          <w:i/>
        </w:rPr>
      </w:pPr>
      <w:r w:rsidRPr="004B26BF">
        <w:rPr>
          <w:rFonts w:ascii="ITC Avant Garde" w:hAnsi="ITC Avant Garde"/>
          <w:b/>
        </w:rPr>
        <w:t xml:space="preserve">RESPUESTAS GENERALES QUE BRINDA EL INSTITUTO FEDERAL DE TELECOMUNICACIONES A LAS MANIFESTACIONES, OPINIONES, COMENTARIOS Y PROPUESTAS CONCRETAS, PRESENTADAS DURANTE LA CONSULTA PÚBLICA </w:t>
      </w:r>
      <w:r w:rsidR="00C522EB" w:rsidRPr="004B26BF">
        <w:rPr>
          <w:rFonts w:ascii="ITC Avant Garde" w:hAnsi="ITC Avant Garde"/>
          <w:b/>
        </w:rPr>
        <w:t>SOBRE EL “</w:t>
      </w:r>
      <w:r w:rsidR="00C522EB" w:rsidRPr="004B26BF">
        <w:rPr>
          <w:rFonts w:ascii="ITC Avant Garde" w:eastAsia="Times New Roman" w:hAnsi="ITC Avant Garde"/>
          <w:b/>
          <w:i/>
        </w:rPr>
        <w:t xml:space="preserve">ANTEPROYECTO DE LINEAMIENTOS PARA LA SOLICITUD Y SUSTANCIACIÓN DEL PROCEDIMIENTO DE RESOLUCIÓN DE DESACUERDOS DE INTERCONEXIÓN ENTRE CONCESIONARIOS DE REDES PÚBLICAS DE TELECOMUNICACIONES </w:t>
      </w:r>
      <w:r w:rsidR="00176542">
        <w:rPr>
          <w:rFonts w:ascii="ITC Avant Garde" w:eastAsia="Times New Roman" w:hAnsi="ITC Avant Garde"/>
          <w:b/>
          <w:i/>
        </w:rPr>
        <w:t xml:space="preserve">DE CONFORMIDAD CON EL PROCEDIMIENTO PREVISTO EN </w:t>
      </w:r>
      <w:r w:rsidR="00C522EB" w:rsidRPr="004B26BF">
        <w:rPr>
          <w:rFonts w:ascii="ITC Avant Garde" w:eastAsia="Times New Roman" w:hAnsi="ITC Avant Garde"/>
          <w:b/>
          <w:i/>
        </w:rPr>
        <w:t>EL ARTÍCULO 129 DE LA LEY FEDERAL DE TELECOMUNICACIONES Y RADIODIFUSIÓN, MEDIANTE EL USO OPTATIVO DE MEDIOS ELECTRÓNICOS A TRAVÉS DE LA VENTANILLA ELECTRÓNICA DEL INSTITUTO FEDERAL DE TELECOMUNICACIONES”.</w:t>
      </w:r>
    </w:p>
    <w:p w14:paraId="0140C4CF" w14:textId="77777777" w:rsidR="00E53C1B" w:rsidRPr="004B26BF" w:rsidRDefault="00E53C1B" w:rsidP="00E53C1B">
      <w:pPr>
        <w:spacing w:after="0" w:line="276" w:lineRule="auto"/>
        <w:rPr>
          <w:rFonts w:ascii="ITC Avant Garde" w:eastAsia="Times New Roman" w:hAnsi="ITC Avant Garde"/>
          <w:b/>
          <w:i/>
        </w:rPr>
      </w:pPr>
    </w:p>
    <w:p w14:paraId="35DE78F8" w14:textId="36714065" w:rsidR="00C41FE0" w:rsidRPr="004B26BF" w:rsidRDefault="00C41FE0" w:rsidP="00E53C1B">
      <w:pPr>
        <w:spacing w:after="0" w:line="276" w:lineRule="auto"/>
        <w:ind w:left="-6" w:hanging="11"/>
        <w:rPr>
          <w:rFonts w:ascii="ITC Avant Garde" w:hAnsi="ITC Avant Garde" w:cs="ITC Avant Garde"/>
          <w:b/>
          <w:color w:val="000000"/>
        </w:rPr>
      </w:pPr>
      <w:r w:rsidRPr="004B26BF">
        <w:rPr>
          <w:rFonts w:ascii="ITC Avant Garde" w:hAnsi="ITC Avant Garde" w:cs="ITC Avant Garde"/>
          <w:b/>
          <w:color w:val="000000"/>
        </w:rPr>
        <w:t xml:space="preserve">Fecha de Elaboración del Informe de Consideraciones sobre los comentarios, opiniones y </w:t>
      </w:r>
      <w:r w:rsidR="00E92CFC" w:rsidRPr="004B26BF">
        <w:rPr>
          <w:rFonts w:ascii="ITC Avant Garde" w:hAnsi="ITC Avant Garde" w:cs="ITC Avant Garde"/>
          <w:b/>
          <w:color w:val="000000"/>
        </w:rPr>
        <w:t xml:space="preserve">aportaciones recibidos </w:t>
      </w:r>
      <w:r w:rsidR="00C60189">
        <w:rPr>
          <w:rFonts w:ascii="ITC Avant Garde" w:hAnsi="ITC Avant Garde" w:cs="ITC Avant Garde"/>
          <w:b/>
          <w:color w:val="000000"/>
        </w:rPr>
        <w:t>con</w:t>
      </w:r>
      <w:r w:rsidR="00E92CFC" w:rsidRPr="004B26BF">
        <w:rPr>
          <w:rFonts w:ascii="ITC Avant Garde" w:hAnsi="ITC Avant Garde" w:cs="ITC Avant Garde"/>
          <w:b/>
          <w:color w:val="000000"/>
        </w:rPr>
        <w:t xml:space="preserve"> relación a la presente Consulta Pública: </w:t>
      </w:r>
      <w:r w:rsidR="00C60189">
        <w:rPr>
          <w:rFonts w:ascii="ITC Avant Garde" w:hAnsi="ITC Avant Garde" w:cs="ITC Avant Garde"/>
          <w:b/>
          <w:color w:val="000000"/>
        </w:rPr>
        <w:t>21</w:t>
      </w:r>
      <w:r w:rsidR="001A7275" w:rsidRPr="00C60189">
        <w:rPr>
          <w:rFonts w:ascii="ITC Avant Garde" w:hAnsi="ITC Avant Garde" w:cs="ITC Avant Garde"/>
          <w:b/>
          <w:color w:val="000000"/>
        </w:rPr>
        <w:t xml:space="preserve"> de </w:t>
      </w:r>
      <w:r w:rsidR="00C60189">
        <w:rPr>
          <w:rFonts w:ascii="ITC Avant Garde" w:hAnsi="ITC Avant Garde" w:cs="ITC Avant Garde"/>
          <w:b/>
          <w:color w:val="000000"/>
        </w:rPr>
        <w:t xml:space="preserve">septiembre </w:t>
      </w:r>
      <w:r w:rsidR="001A7275" w:rsidRPr="00C60189">
        <w:rPr>
          <w:rFonts w:ascii="ITC Avant Garde" w:hAnsi="ITC Avant Garde" w:cs="ITC Avant Garde"/>
          <w:b/>
          <w:color w:val="000000"/>
        </w:rPr>
        <w:t>del 2020</w:t>
      </w:r>
      <w:r w:rsidR="00E92CFC" w:rsidRPr="00C60189">
        <w:rPr>
          <w:rFonts w:ascii="ITC Avant Garde" w:hAnsi="ITC Avant Garde" w:cs="ITC Avant Garde"/>
          <w:b/>
          <w:color w:val="000000"/>
        </w:rPr>
        <w:t>.</w:t>
      </w:r>
    </w:p>
    <w:p w14:paraId="0003393B" w14:textId="77777777" w:rsidR="00E53C1B" w:rsidRPr="004B26BF" w:rsidRDefault="00E53C1B" w:rsidP="00E53C1B">
      <w:pPr>
        <w:spacing w:after="0" w:line="276" w:lineRule="auto"/>
        <w:ind w:left="-6" w:hanging="11"/>
        <w:rPr>
          <w:rFonts w:ascii="ITC Avant Garde" w:hAnsi="ITC Avant Garde" w:cs="ITC Avant Garde"/>
          <w:color w:val="000000"/>
        </w:rPr>
      </w:pPr>
    </w:p>
    <w:p w14:paraId="0BF0C212" w14:textId="32D3859B" w:rsidR="0093058C" w:rsidRPr="004B26BF" w:rsidRDefault="0093058C" w:rsidP="00E53C1B">
      <w:pPr>
        <w:spacing w:after="0" w:line="276" w:lineRule="auto"/>
        <w:ind w:left="-6" w:hanging="11"/>
        <w:rPr>
          <w:rFonts w:ascii="ITC Avant Garde" w:hAnsi="ITC Avant Garde" w:cs="ITC Avant Garde"/>
          <w:b/>
          <w:color w:val="000000"/>
        </w:rPr>
      </w:pPr>
      <w:r w:rsidRPr="004B26BF">
        <w:rPr>
          <w:rFonts w:ascii="ITC Avant Garde" w:hAnsi="ITC Avant Garde" w:cs="ITC Avant Garde"/>
          <w:b/>
          <w:color w:val="000000"/>
        </w:rPr>
        <w:t>Descripción de la Consulta Pública:</w:t>
      </w:r>
    </w:p>
    <w:p w14:paraId="07193D11" w14:textId="65AB572F" w:rsidR="00AE7499" w:rsidRPr="004B26BF" w:rsidRDefault="007A5D7A" w:rsidP="00E53C1B">
      <w:pPr>
        <w:spacing w:after="0" w:line="276" w:lineRule="auto"/>
        <w:ind w:left="-6" w:hanging="11"/>
        <w:rPr>
          <w:rFonts w:ascii="ITC Avant Garde" w:hAnsi="ITC Avant Garde" w:cs="ITC Avant Garde"/>
          <w:color w:val="000000"/>
        </w:rPr>
      </w:pPr>
      <w:r w:rsidRPr="004B26BF">
        <w:rPr>
          <w:rFonts w:ascii="ITC Avant Garde" w:hAnsi="ITC Avant Garde" w:cs="ITC Avant Garde"/>
          <w:color w:val="000000"/>
        </w:rPr>
        <w:t>El Instituto recibió los comentarios, opiniones y aportaciones que se tuvieron con relación al contenido de</w:t>
      </w:r>
      <w:r w:rsidR="00483B42">
        <w:rPr>
          <w:rFonts w:ascii="ITC Avant Garde" w:hAnsi="ITC Avant Garde" w:cs="ITC Avant Garde"/>
          <w:color w:val="000000"/>
        </w:rPr>
        <w:t xml:space="preserve">l </w:t>
      </w:r>
      <w:r w:rsidRPr="004B26BF">
        <w:rPr>
          <w:rFonts w:ascii="ITC Avant Garde" w:hAnsi="ITC Avant Garde" w:cs="ITC Avant Garde"/>
          <w:i/>
          <w:color w:val="000000"/>
        </w:rPr>
        <w:t>“</w:t>
      </w:r>
      <w:r w:rsidR="0029385E" w:rsidRPr="004B26BF">
        <w:rPr>
          <w:rFonts w:ascii="ITC Avant Garde" w:hAnsi="ITC Avant Garde" w:cs="ITC Avant Garde"/>
          <w:b/>
          <w:bCs/>
          <w:i/>
          <w:color w:val="000000"/>
        </w:rPr>
        <w:t>Anteproyecto de Lineamientos para la solicitud y sustanciación del procedimiento de resolución de desacuerdos de interconexión entre concesionarios de redes públicas de telecomunicaciones</w:t>
      </w:r>
      <w:r w:rsidR="0060725E">
        <w:rPr>
          <w:rFonts w:ascii="ITC Avant Garde" w:hAnsi="ITC Avant Garde" w:cs="ITC Avant Garde"/>
          <w:b/>
          <w:bCs/>
          <w:i/>
          <w:color w:val="000000"/>
        </w:rPr>
        <w:t xml:space="preserve"> </w:t>
      </w:r>
      <w:r w:rsidR="0060725E">
        <w:rPr>
          <w:rFonts w:ascii="ITC Avant Garde" w:eastAsia="Times New Roman" w:hAnsi="ITC Avant Garde"/>
          <w:b/>
          <w:i/>
        </w:rPr>
        <w:t>de conformidad con el procedimiento previsto en</w:t>
      </w:r>
      <w:r w:rsidR="0060725E" w:rsidRPr="004B26BF">
        <w:rPr>
          <w:rFonts w:ascii="ITC Avant Garde" w:hAnsi="ITC Avant Garde" w:cs="ITC Avant Garde"/>
          <w:b/>
          <w:bCs/>
          <w:i/>
          <w:color w:val="000000"/>
        </w:rPr>
        <w:t xml:space="preserve"> </w:t>
      </w:r>
      <w:r w:rsidR="0029385E" w:rsidRPr="004B26BF">
        <w:rPr>
          <w:rFonts w:ascii="ITC Avant Garde" w:hAnsi="ITC Avant Garde" w:cs="ITC Avant Garde"/>
          <w:b/>
          <w:bCs/>
          <w:i/>
          <w:color w:val="000000"/>
        </w:rPr>
        <w:t>el artículo 129 de la Ley Federal de Telecomunicaciones y Radiodifusión, mediante el uso optativo de medios electrónicos a través de la Ventanilla Electrónica del Instituto Federal de Telecomunicaciones</w:t>
      </w:r>
      <w:r w:rsidRPr="004B26BF">
        <w:rPr>
          <w:rFonts w:ascii="ITC Avant Garde" w:hAnsi="ITC Avant Garde" w:cs="ITC Avant Garde"/>
          <w:b/>
          <w:bCs/>
          <w:i/>
          <w:color w:val="000000"/>
        </w:rPr>
        <w:t>”</w:t>
      </w:r>
      <w:r w:rsidR="00AE7499" w:rsidRPr="004B26BF">
        <w:rPr>
          <w:rFonts w:ascii="ITC Avant Garde" w:hAnsi="ITC Avant Garde" w:cs="ITC Avant Garde"/>
          <w:b/>
          <w:bCs/>
          <w:color w:val="000000"/>
        </w:rPr>
        <w:t xml:space="preserve"> </w:t>
      </w:r>
      <w:r w:rsidR="00AF3E32" w:rsidRPr="004B26BF">
        <w:rPr>
          <w:rFonts w:ascii="ITC Avant Garde" w:hAnsi="ITC Avant Garde" w:cs="ITC Avant Garde"/>
          <w:bCs/>
          <w:color w:val="000000"/>
        </w:rPr>
        <w:t>(en lo sucesivo,</w:t>
      </w:r>
      <w:r w:rsidR="00340A58">
        <w:rPr>
          <w:rFonts w:ascii="ITC Avant Garde" w:hAnsi="ITC Avant Garde" w:cs="ITC Avant Garde"/>
          <w:bCs/>
          <w:color w:val="000000"/>
        </w:rPr>
        <w:t xml:space="preserve"> los “Lineamientos</w:t>
      </w:r>
      <w:r w:rsidR="00AE7499" w:rsidRPr="004B26BF">
        <w:rPr>
          <w:rFonts w:ascii="ITC Avant Garde" w:hAnsi="ITC Avant Garde" w:cs="ITC Avant Garde"/>
          <w:bCs/>
          <w:color w:val="000000"/>
        </w:rPr>
        <w:t>”</w:t>
      </w:r>
      <w:r w:rsidR="00BD27FC" w:rsidRPr="004B26BF">
        <w:rPr>
          <w:rFonts w:ascii="ITC Avant Garde" w:hAnsi="ITC Avant Garde" w:cs="ITC Avant Garde"/>
          <w:bCs/>
          <w:color w:val="000000"/>
        </w:rPr>
        <w:t xml:space="preserve">), </w:t>
      </w:r>
      <w:r w:rsidR="00AE7499" w:rsidRPr="004B26BF">
        <w:rPr>
          <w:rFonts w:ascii="ITC Avant Garde" w:hAnsi="ITC Avant Garde" w:cs="ITC Avant Garde"/>
          <w:color w:val="000000"/>
        </w:rPr>
        <w:t xml:space="preserve">materia de la consulta pública de mérito, recibidas durante el periodo </w:t>
      </w:r>
      <w:r w:rsidR="00E514A3" w:rsidRPr="004B26BF">
        <w:rPr>
          <w:rFonts w:ascii="ITC Avant Garde" w:hAnsi="ITC Avant Garde" w:cs="ITC Avant Garde"/>
          <w:color w:val="000000"/>
        </w:rPr>
        <w:t xml:space="preserve">comprendido del </w:t>
      </w:r>
      <w:r w:rsidR="001519C2" w:rsidRPr="004B26BF">
        <w:rPr>
          <w:rFonts w:ascii="ITC Avant Garde" w:hAnsi="ITC Avant Garde" w:cs="ITC Avant Garde"/>
          <w:color w:val="000000"/>
        </w:rPr>
        <w:t>1</w:t>
      </w:r>
      <w:r w:rsidR="00176542">
        <w:rPr>
          <w:rFonts w:ascii="ITC Avant Garde" w:hAnsi="ITC Avant Garde" w:cs="ITC Avant Garde"/>
          <w:color w:val="000000"/>
        </w:rPr>
        <w:t>8</w:t>
      </w:r>
      <w:r w:rsidR="001A7275" w:rsidRPr="004B26BF">
        <w:rPr>
          <w:rFonts w:ascii="ITC Avant Garde" w:hAnsi="ITC Avant Garde" w:cs="ITC Avant Garde"/>
          <w:color w:val="000000"/>
        </w:rPr>
        <w:t xml:space="preserve"> de </w:t>
      </w:r>
      <w:r w:rsidR="001519C2" w:rsidRPr="004B26BF">
        <w:rPr>
          <w:rFonts w:ascii="ITC Avant Garde" w:hAnsi="ITC Avant Garde" w:cs="ITC Avant Garde"/>
          <w:color w:val="000000"/>
        </w:rPr>
        <w:t>agosto</w:t>
      </w:r>
      <w:r w:rsidR="001A7275" w:rsidRPr="004B26BF">
        <w:rPr>
          <w:rFonts w:ascii="ITC Avant Garde" w:hAnsi="ITC Avant Garde" w:cs="ITC Avant Garde"/>
          <w:color w:val="000000"/>
        </w:rPr>
        <w:t xml:space="preserve"> </w:t>
      </w:r>
      <w:r w:rsidR="00E514A3" w:rsidRPr="004B26BF">
        <w:rPr>
          <w:rFonts w:ascii="ITC Avant Garde" w:hAnsi="ITC Avant Garde" w:cs="ITC Avant Garde"/>
          <w:color w:val="000000"/>
        </w:rPr>
        <w:t xml:space="preserve">al </w:t>
      </w:r>
      <w:r w:rsidR="00176542">
        <w:rPr>
          <w:rFonts w:ascii="ITC Avant Garde" w:hAnsi="ITC Avant Garde" w:cs="ITC Avant Garde"/>
          <w:color w:val="000000"/>
        </w:rPr>
        <w:t>14</w:t>
      </w:r>
      <w:r w:rsidR="00176542" w:rsidRPr="004B26BF">
        <w:rPr>
          <w:rFonts w:ascii="ITC Avant Garde" w:hAnsi="ITC Avant Garde" w:cs="ITC Avant Garde"/>
          <w:color w:val="000000"/>
        </w:rPr>
        <w:t xml:space="preserve"> </w:t>
      </w:r>
      <w:r w:rsidR="001519C2" w:rsidRPr="004B26BF">
        <w:rPr>
          <w:rFonts w:ascii="ITC Avant Garde" w:hAnsi="ITC Avant Garde" w:cs="ITC Avant Garde"/>
          <w:color w:val="000000"/>
        </w:rPr>
        <w:t>de septiembre</w:t>
      </w:r>
      <w:r w:rsidR="001A7275" w:rsidRPr="004B26BF">
        <w:rPr>
          <w:rFonts w:ascii="ITC Avant Garde" w:hAnsi="ITC Avant Garde"/>
          <w:color w:val="000000"/>
          <w:shd w:val="clear" w:color="auto" w:fill="FFFFFF"/>
        </w:rPr>
        <w:t xml:space="preserve"> </w:t>
      </w:r>
      <w:r w:rsidR="001A7275" w:rsidRPr="004B26BF">
        <w:rPr>
          <w:rFonts w:ascii="ITC Avant Garde" w:hAnsi="ITC Avant Garde" w:cs="ITC Avant Garde"/>
          <w:color w:val="000000"/>
        </w:rPr>
        <w:t>de 2020</w:t>
      </w:r>
      <w:r w:rsidR="00124FE9" w:rsidRPr="004B26BF">
        <w:rPr>
          <w:rFonts w:ascii="ITC Avant Garde" w:hAnsi="ITC Avant Garde" w:cs="ITC Avant Garde"/>
          <w:color w:val="000000"/>
        </w:rPr>
        <w:t xml:space="preserve"> </w:t>
      </w:r>
      <w:r w:rsidR="0093058C" w:rsidRPr="004B26BF">
        <w:rPr>
          <w:rFonts w:ascii="ITC Avant Garde" w:hAnsi="ITC Avant Garde" w:cs="ITC Avant Garde"/>
          <w:color w:val="000000"/>
        </w:rPr>
        <w:t>a través de la</w:t>
      </w:r>
      <w:r w:rsidR="00124FE9" w:rsidRPr="004B26BF">
        <w:rPr>
          <w:rFonts w:ascii="ITC Avant Garde" w:hAnsi="ITC Avant Garde" w:cs="ITC Avant Garde"/>
          <w:color w:val="000000"/>
        </w:rPr>
        <w:t xml:space="preserve"> dirección de correo electrónico </w:t>
      </w:r>
      <w:r w:rsidR="008B6B79" w:rsidRPr="004B26BF">
        <w:rPr>
          <w:rFonts w:ascii="ITC Avant Garde" w:hAnsi="ITC Avant Garde" w:cs="ITC Avant Garde"/>
          <w:color w:val="000000"/>
        </w:rPr>
        <w:t>lineamientos_itx@ift.org.mx</w:t>
      </w:r>
      <w:r w:rsidR="00A8247B" w:rsidRPr="004B26BF">
        <w:rPr>
          <w:rFonts w:ascii="ITC Avant Garde" w:hAnsi="ITC Avant Garde" w:cs="ITC Avant Garde"/>
          <w:color w:val="000000"/>
        </w:rPr>
        <w:t xml:space="preserve"> </w:t>
      </w:r>
      <w:r w:rsidR="00124FE9" w:rsidRPr="004B26BF">
        <w:rPr>
          <w:rFonts w:ascii="ITC Avant Garde" w:hAnsi="ITC Avant Garde" w:cs="ITC Avant Garde"/>
          <w:color w:val="000000"/>
        </w:rPr>
        <w:t>o bien, mediante escrito presentado en la Oficialía de Partes Común del Instituto ubicada en Insurgentes Sur 1143</w:t>
      </w:r>
      <w:r w:rsidR="005506E0" w:rsidRPr="004B26BF">
        <w:rPr>
          <w:rFonts w:ascii="ITC Avant Garde" w:hAnsi="ITC Avant Garde" w:cs="ITC Avant Garde"/>
          <w:color w:val="000000"/>
        </w:rPr>
        <w:t>, colonia Nochebuena, Demarcación</w:t>
      </w:r>
      <w:r w:rsidR="00124FE9" w:rsidRPr="004B26BF">
        <w:rPr>
          <w:rFonts w:ascii="ITC Avant Garde" w:hAnsi="ITC Avant Garde" w:cs="ITC Avant Garde"/>
          <w:color w:val="000000"/>
        </w:rPr>
        <w:t xml:space="preserve"> Benito Juárez, C.P. 03720, Ciudad de Méxic</w:t>
      </w:r>
      <w:r w:rsidR="00E53C1B" w:rsidRPr="004B26BF">
        <w:rPr>
          <w:rFonts w:ascii="ITC Avant Garde" w:hAnsi="ITC Avant Garde" w:cs="ITC Avant Garde"/>
          <w:color w:val="000000"/>
        </w:rPr>
        <w:t>o.</w:t>
      </w:r>
    </w:p>
    <w:p w14:paraId="7FD1AAA6" w14:textId="77777777" w:rsidR="00E53C1B" w:rsidRPr="004B26BF" w:rsidRDefault="00E53C1B" w:rsidP="00E53C1B">
      <w:pPr>
        <w:spacing w:after="0" w:line="276" w:lineRule="auto"/>
        <w:ind w:left="-6" w:hanging="11"/>
        <w:rPr>
          <w:rFonts w:ascii="ITC Avant Garde" w:hAnsi="ITC Avant Garde" w:cs="ITC Avant Garde"/>
          <w:color w:val="000000"/>
        </w:rPr>
      </w:pPr>
    </w:p>
    <w:p w14:paraId="573BAA7E" w14:textId="5C6FBB41" w:rsidR="003B63F4" w:rsidRPr="004B26BF" w:rsidRDefault="003B63F4" w:rsidP="00E53C1B">
      <w:pPr>
        <w:spacing w:after="0" w:line="276" w:lineRule="auto"/>
        <w:ind w:left="-5" w:hanging="10"/>
        <w:rPr>
          <w:rFonts w:ascii="ITC Avant Garde" w:hAnsi="ITC Avant Garde" w:cs="ITC Avant Garde"/>
          <w:b/>
          <w:color w:val="000000"/>
        </w:rPr>
      </w:pPr>
      <w:r w:rsidRPr="004B26BF">
        <w:rPr>
          <w:rFonts w:ascii="ITC Avant Garde" w:hAnsi="ITC Avant Garde" w:cs="ITC Avant Garde"/>
          <w:b/>
          <w:color w:val="000000"/>
        </w:rPr>
        <w:t>Objetivo</w:t>
      </w:r>
      <w:r w:rsidR="0027548E" w:rsidRPr="004B26BF">
        <w:rPr>
          <w:rFonts w:ascii="ITC Avant Garde" w:hAnsi="ITC Avant Garde" w:cs="ITC Avant Garde"/>
          <w:b/>
          <w:color w:val="000000"/>
        </w:rPr>
        <w:t xml:space="preserve"> de la Consulta Pública</w:t>
      </w:r>
      <w:r w:rsidRPr="004B26BF">
        <w:rPr>
          <w:rFonts w:ascii="ITC Avant Garde" w:hAnsi="ITC Avant Garde" w:cs="ITC Avant Garde"/>
          <w:b/>
          <w:color w:val="000000"/>
        </w:rPr>
        <w:t>:</w:t>
      </w:r>
    </w:p>
    <w:p w14:paraId="456F9BCF" w14:textId="77777777" w:rsidR="00BD27FC" w:rsidRPr="004B26BF" w:rsidRDefault="00BD27FC" w:rsidP="00E53C1B">
      <w:pPr>
        <w:spacing w:after="0" w:line="276" w:lineRule="auto"/>
        <w:ind w:left="-5" w:hanging="10"/>
        <w:rPr>
          <w:rFonts w:ascii="ITC Avant Garde" w:hAnsi="ITC Avant Garde" w:cs="ITC Avant Garde"/>
          <w:b/>
          <w:color w:val="000000"/>
        </w:rPr>
      </w:pPr>
    </w:p>
    <w:p w14:paraId="02744572" w14:textId="793C8F32" w:rsidR="008B6B79" w:rsidRPr="004B26BF" w:rsidRDefault="008B6B79" w:rsidP="008B6B79">
      <w:pPr>
        <w:spacing w:after="0" w:line="276" w:lineRule="auto"/>
        <w:ind w:left="-6" w:hanging="11"/>
        <w:rPr>
          <w:rFonts w:ascii="ITC Avant Garde" w:hAnsi="ITC Avant Garde" w:cs="ITC Avant Garde"/>
          <w:color w:val="000000"/>
        </w:rPr>
      </w:pPr>
      <w:r w:rsidRPr="004B26BF">
        <w:rPr>
          <w:rFonts w:ascii="ITC Avant Garde" w:hAnsi="ITC Avant Garde" w:cs="ITC Avant Garde"/>
          <w:color w:val="000000"/>
        </w:rPr>
        <w:t>El Institut</w:t>
      </w:r>
      <w:r w:rsidR="00BD27FC" w:rsidRPr="004B26BF">
        <w:rPr>
          <w:rFonts w:ascii="ITC Avant Garde" w:hAnsi="ITC Avant Garde" w:cs="ITC Avant Garde"/>
          <w:color w:val="000000"/>
        </w:rPr>
        <w:t xml:space="preserve">o Federal de Telecomunicaciones </w:t>
      </w:r>
      <w:r w:rsidRPr="004B26BF">
        <w:rPr>
          <w:rFonts w:ascii="ITC Avant Garde" w:hAnsi="ITC Avant Garde" w:cs="ITC Avant Garde"/>
          <w:color w:val="000000"/>
        </w:rPr>
        <w:t>convencido de la importancia y relevancia de transparentar su proceso de elaboración y aplicación de sus regulaciones, recibirá comentarios, opiniones y aportaciones de cualquier interesado a propósito del “</w:t>
      </w:r>
      <w:r w:rsidR="00DF2A8F" w:rsidRPr="004B26BF">
        <w:rPr>
          <w:rFonts w:ascii="ITC Avant Garde" w:hAnsi="ITC Avant Garde" w:cs="ITC Avant Garde"/>
          <w:b/>
          <w:bCs/>
          <w:i/>
          <w:color w:val="000000"/>
        </w:rPr>
        <w:t>Anteproyecto de Lineamientos para la solicitud y sustanciación del procedimiento de resolución de desacuerdos de interconexión entre concesionarios de redes públicas de telecomunicaciones</w:t>
      </w:r>
      <w:r w:rsidR="0060725E">
        <w:rPr>
          <w:rFonts w:ascii="ITC Avant Garde" w:hAnsi="ITC Avant Garde" w:cs="ITC Avant Garde"/>
          <w:b/>
          <w:bCs/>
          <w:i/>
          <w:color w:val="000000"/>
        </w:rPr>
        <w:t xml:space="preserve"> </w:t>
      </w:r>
      <w:r w:rsidR="0060725E">
        <w:rPr>
          <w:rFonts w:ascii="ITC Avant Garde" w:eastAsia="Times New Roman" w:hAnsi="ITC Avant Garde"/>
          <w:b/>
          <w:i/>
        </w:rPr>
        <w:t>de conformidad con el procedimiento previsto en</w:t>
      </w:r>
      <w:r w:rsidR="0060725E" w:rsidRPr="004B26BF">
        <w:rPr>
          <w:rFonts w:ascii="ITC Avant Garde" w:hAnsi="ITC Avant Garde" w:cs="ITC Avant Garde"/>
          <w:b/>
          <w:bCs/>
          <w:i/>
          <w:color w:val="000000"/>
        </w:rPr>
        <w:t xml:space="preserve"> </w:t>
      </w:r>
      <w:r w:rsidR="00DF2A8F" w:rsidRPr="004B26BF">
        <w:rPr>
          <w:rFonts w:ascii="ITC Avant Garde" w:hAnsi="ITC Avant Garde" w:cs="ITC Avant Garde"/>
          <w:b/>
          <w:bCs/>
          <w:i/>
          <w:color w:val="000000"/>
        </w:rPr>
        <w:t xml:space="preserve">el artículo 129 de la Ley Federal de Telecomunicaciones y Radiodifusión, mediante el uso optativo de medios electrónicos a través de la Ventanilla Electrónica del Instituto Federal de </w:t>
      </w:r>
      <w:r w:rsidR="00DF2A8F" w:rsidRPr="004B26BF">
        <w:rPr>
          <w:rFonts w:ascii="ITC Avant Garde" w:hAnsi="ITC Avant Garde" w:cs="ITC Avant Garde"/>
          <w:b/>
          <w:bCs/>
          <w:i/>
          <w:color w:val="000000"/>
        </w:rPr>
        <w:lastRenderedPageBreak/>
        <w:t>Telecomunicaciones</w:t>
      </w:r>
      <w:r w:rsidR="00EF1FC3">
        <w:rPr>
          <w:rFonts w:ascii="ITC Avant Garde" w:hAnsi="ITC Avant Garde" w:cs="ITC Avant Garde"/>
          <w:color w:val="000000"/>
        </w:rPr>
        <w:t>”</w:t>
      </w:r>
      <w:r w:rsidRPr="004B26BF">
        <w:rPr>
          <w:rFonts w:ascii="ITC Avant Garde" w:hAnsi="ITC Avant Garde" w:cs="ITC Avant Garde"/>
          <w:color w:val="000000"/>
        </w:rPr>
        <w:t>, el cual se propone con base en lo establecido en los artículos 1, 2, 3, 7, 15, fracciones IX, X, LII y LVI, 16 y 17, fracción I, 51, 129 y 177, fracción XV, de la Ley Federal de Telecomunicaciones y Radiodifusión; 1, 4, fracción I, 6, fracciones XXV y XXXVIII del Estatuto Orgánico del Instituto Federal de Telecomunicaciones; así como en los Lineamientos Primero, Tercero, fracción II, Séptimo, Octavo, Noveno, Décimo Primero y Vigésimo Primero de los Lineamientos de Consulta Pública y Análisis de Impacto Regulatorio del Instituto Federal de Telecomunicaciones.</w:t>
      </w:r>
    </w:p>
    <w:p w14:paraId="4198D53F" w14:textId="152818D1" w:rsidR="008B6B79" w:rsidRDefault="008B6B79" w:rsidP="008B6B79">
      <w:pPr>
        <w:spacing w:after="0" w:line="276" w:lineRule="auto"/>
        <w:ind w:left="-6" w:hanging="11"/>
        <w:rPr>
          <w:rFonts w:ascii="ITC Avant Garde" w:hAnsi="ITC Avant Garde" w:cs="ITC Avant Garde"/>
          <w:color w:val="000000"/>
        </w:rPr>
      </w:pPr>
    </w:p>
    <w:p w14:paraId="3E4CB875" w14:textId="236C8765" w:rsidR="00195E89" w:rsidRDefault="00195E89" w:rsidP="00C40048">
      <w:pPr>
        <w:spacing w:after="0" w:line="276" w:lineRule="auto"/>
        <w:ind w:left="-6" w:hanging="11"/>
        <w:rPr>
          <w:rFonts w:ascii="ITC Avant Garde" w:hAnsi="ITC Avant Garde" w:cs="ITC Avant Garde"/>
          <w:color w:val="000000"/>
        </w:rPr>
      </w:pPr>
      <w:r w:rsidRPr="00195E89">
        <w:rPr>
          <w:rFonts w:ascii="ITC Avant Garde" w:hAnsi="ITC Avant Garde" w:cs="ITC Avant Garde"/>
          <w:color w:val="000000"/>
        </w:rPr>
        <w:t xml:space="preserve">En virtud de lo anterior, la consulta pública tiene el objetivo de contar con mayores elementos que le permitan al Instituto </w:t>
      </w:r>
      <w:r>
        <w:rPr>
          <w:rFonts w:ascii="ITC Avant Garde" w:hAnsi="ITC Avant Garde" w:cs="ITC Avant Garde"/>
          <w:color w:val="000000"/>
        </w:rPr>
        <w:t xml:space="preserve">establecer </w:t>
      </w:r>
      <w:r w:rsidRPr="00195E89">
        <w:rPr>
          <w:rFonts w:ascii="ITC Avant Garde" w:hAnsi="ITC Avant Garde" w:cs="ITC Avant Garde"/>
          <w:color w:val="000000"/>
        </w:rPr>
        <w:t>las disposiciones aplicables para la sustanciación de forma electrónica de la Solicitud de resolución de desacuerdos de interconexión entre concesionarios de redes públicas de telecomunicaciones conforme a lo establecido en el artículo 129 de la LFTR, que, en términos de eficiencia, eficacia y costo beneficio, permitan el uso de las Tecnologías de la Información y las Comunicaciones</w:t>
      </w:r>
      <w:r>
        <w:rPr>
          <w:rFonts w:ascii="ITC Avant Garde" w:hAnsi="ITC Avant Garde" w:cs="ITC Avant Garde"/>
          <w:color w:val="000000"/>
        </w:rPr>
        <w:t xml:space="preserve"> </w:t>
      </w:r>
      <w:r w:rsidRPr="00195E89">
        <w:rPr>
          <w:rFonts w:ascii="ITC Avant Garde" w:hAnsi="ITC Avant Garde" w:cs="ITC Avant Garde"/>
          <w:color w:val="000000"/>
        </w:rPr>
        <w:t>para la sustanciación de dicho procedimiento y, en esa medida, establecer las disposiciones administrativas de carácter general que sustenten jurídicamente, la realización de actuaciones electrónicas por parte de los concesionarios involucrados y los actos administrativos electrónicos emitidos por este Instituto con motivo de la recepción, atención, sustanciación y resolución mediante el uso de medios electrónicos del procedimiento de solicitud de resolución de desacuerdos de interconexión, a través de la Venta</w:t>
      </w:r>
      <w:r w:rsidR="00C40048">
        <w:rPr>
          <w:rFonts w:ascii="ITC Avant Garde" w:hAnsi="ITC Avant Garde" w:cs="ITC Avant Garde"/>
          <w:color w:val="000000"/>
        </w:rPr>
        <w:t>nilla Electrónica del Instituto</w:t>
      </w:r>
      <w:r w:rsidRPr="00195E89">
        <w:rPr>
          <w:rFonts w:ascii="ITC Avant Garde" w:hAnsi="ITC Avant Garde" w:cs="ITC Avant Garde"/>
          <w:color w:val="000000"/>
        </w:rPr>
        <w:t xml:space="preserve">, así como favorecer la transparencia y participación ciudadana con el fin de recibir los comentarios y opiniones de regulados, cámaras, </w:t>
      </w:r>
      <w:r w:rsidR="00C40048">
        <w:rPr>
          <w:rFonts w:ascii="ITC Avant Garde" w:hAnsi="ITC Avant Garde" w:cs="ITC Avant Garde"/>
          <w:color w:val="000000"/>
        </w:rPr>
        <w:t xml:space="preserve">usuarios y audiencias sobre </w:t>
      </w:r>
      <w:r w:rsidR="00DF2A8F">
        <w:rPr>
          <w:rFonts w:ascii="ITC Avant Garde" w:hAnsi="ITC Avant Garde" w:cs="ITC Avant Garde"/>
          <w:color w:val="000000"/>
        </w:rPr>
        <w:t>los Lineamientos</w:t>
      </w:r>
      <w:r w:rsidR="00C40048">
        <w:rPr>
          <w:rFonts w:ascii="ITC Avant Garde" w:hAnsi="ITC Avant Garde" w:cs="ITC Avant Garde"/>
          <w:color w:val="000000"/>
        </w:rPr>
        <w:t xml:space="preserve">. </w:t>
      </w:r>
    </w:p>
    <w:p w14:paraId="409BF701" w14:textId="77777777" w:rsidR="008B6B79" w:rsidRPr="004B26BF" w:rsidRDefault="008B6B79" w:rsidP="008B6B79">
      <w:pPr>
        <w:spacing w:after="0" w:line="276" w:lineRule="auto"/>
        <w:ind w:left="-6" w:hanging="11"/>
        <w:rPr>
          <w:rFonts w:ascii="ITC Avant Garde" w:hAnsi="ITC Avant Garde" w:cs="ITC Avant Garde"/>
          <w:color w:val="000000"/>
        </w:rPr>
      </w:pPr>
    </w:p>
    <w:p w14:paraId="48712C73" w14:textId="2B426BA4" w:rsidR="00024950" w:rsidRPr="004B26BF" w:rsidRDefault="00024950" w:rsidP="00E53C1B">
      <w:pPr>
        <w:spacing w:after="0" w:line="276" w:lineRule="auto"/>
        <w:ind w:left="-5" w:hanging="10"/>
        <w:rPr>
          <w:rFonts w:ascii="ITC Avant Garde" w:hAnsi="ITC Avant Garde" w:cs="ITC Avant Garde"/>
          <w:color w:val="000000"/>
        </w:rPr>
      </w:pPr>
      <w:r w:rsidRPr="004B26BF">
        <w:rPr>
          <w:rFonts w:ascii="ITC Avant Garde" w:hAnsi="ITC Avant Garde" w:cs="ITC Avant Garde"/>
          <w:b/>
          <w:color w:val="000000"/>
        </w:rPr>
        <w:t>Unidad Administrativa que promueve el proyecto:</w:t>
      </w:r>
      <w:r w:rsidR="00F7338C" w:rsidRPr="004B26BF">
        <w:rPr>
          <w:rFonts w:ascii="ITC Avant Garde" w:hAnsi="ITC Avant Garde" w:cs="ITC Avant Garde"/>
          <w:b/>
          <w:color w:val="000000"/>
        </w:rPr>
        <w:t xml:space="preserve"> </w:t>
      </w:r>
      <w:r w:rsidR="00F7338C" w:rsidRPr="004B26BF">
        <w:rPr>
          <w:rFonts w:ascii="ITC Avant Garde" w:hAnsi="ITC Avant Garde" w:cs="ITC Avant Garde"/>
          <w:color w:val="000000"/>
        </w:rPr>
        <w:t>Unidad de Política Regulatoria.</w:t>
      </w:r>
    </w:p>
    <w:p w14:paraId="2E284B72" w14:textId="77777777" w:rsidR="005506E0" w:rsidRPr="004B26BF" w:rsidRDefault="005506E0" w:rsidP="00E53C1B">
      <w:pPr>
        <w:spacing w:after="0" w:line="276" w:lineRule="auto"/>
        <w:ind w:left="-5" w:hanging="10"/>
        <w:rPr>
          <w:rFonts w:ascii="ITC Avant Garde" w:hAnsi="ITC Avant Garde" w:cs="ITC Avant Garde"/>
          <w:b/>
          <w:color w:val="000000"/>
        </w:rPr>
      </w:pPr>
    </w:p>
    <w:p w14:paraId="4F12B402" w14:textId="119DF7D2" w:rsidR="003B63F4" w:rsidRPr="004B26BF" w:rsidRDefault="007A7B89" w:rsidP="00E53C1B">
      <w:pPr>
        <w:spacing w:after="0" w:line="276" w:lineRule="auto"/>
        <w:ind w:left="-6" w:hanging="11"/>
        <w:rPr>
          <w:rFonts w:ascii="ITC Avant Garde" w:hAnsi="ITC Avant Garde" w:cs="ITC Avant Garde"/>
          <w:b/>
          <w:color w:val="000000"/>
        </w:rPr>
      </w:pPr>
      <w:r w:rsidRPr="004B26BF">
        <w:rPr>
          <w:rFonts w:ascii="ITC Avant Garde" w:hAnsi="ITC Avant Garde" w:cs="ITC Avant Garde"/>
          <w:b/>
          <w:color w:val="000000"/>
        </w:rPr>
        <w:t>Participantes de la Consulta Pública:</w:t>
      </w:r>
    </w:p>
    <w:p w14:paraId="6BE93492" w14:textId="6AAAB213" w:rsidR="00AE7499" w:rsidRPr="004B26BF" w:rsidRDefault="00AE7499" w:rsidP="00E53C1B">
      <w:pPr>
        <w:spacing w:after="0" w:line="276" w:lineRule="auto"/>
        <w:ind w:left="-5" w:hanging="10"/>
        <w:rPr>
          <w:rFonts w:ascii="ITC Avant Garde" w:hAnsi="ITC Avant Garde" w:cs="ITC Avant Garde"/>
          <w:color w:val="000000"/>
        </w:rPr>
      </w:pPr>
      <w:r w:rsidRPr="004B26BF">
        <w:rPr>
          <w:rFonts w:ascii="ITC Avant Garde" w:hAnsi="ITC Avant Garde" w:cs="ITC Avant Garde"/>
          <w:color w:val="000000"/>
        </w:rPr>
        <w:t>Durante el periodo de la consulta pú</w:t>
      </w:r>
      <w:r w:rsidR="00F333DA" w:rsidRPr="004B26BF">
        <w:rPr>
          <w:rFonts w:ascii="ITC Avant Garde" w:hAnsi="ITC Avant Garde" w:cs="ITC Avant Garde"/>
          <w:color w:val="000000"/>
        </w:rPr>
        <w:t xml:space="preserve">blica de mérito, se recibieron </w:t>
      </w:r>
      <w:r w:rsidR="0068722F">
        <w:rPr>
          <w:rFonts w:ascii="ITC Avant Garde" w:hAnsi="ITC Avant Garde" w:cs="ITC Avant Garde"/>
          <w:color w:val="000000"/>
        </w:rPr>
        <w:t>5</w:t>
      </w:r>
      <w:r w:rsidRPr="004B26BF">
        <w:rPr>
          <w:rFonts w:ascii="ITC Avant Garde" w:hAnsi="ITC Avant Garde" w:cs="ITC Avant Garde"/>
          <w:color w:val="000000"/>
        </w:rPr>
        <w:t xml:space="preserve"> participaciones, por parte de las siguientes personas morales:</w:t>
      </w:r>
    </w:p>
    <w:p w14:paraId="6FE1A04A" w14:textId="77777777" w:rsidR="006304F2" w:rsidRPr="004B26BF" w:rsidRDefault="006304F2" w:rsidP="00E53C1B">
      <w:pPr>
        <w:spacing w:after="0" w:line="276" w:lineRule="auto"/>
        <w:ind w:left="-5" w:hanging="10"/>
        <w:rPr>
          <w:rFonts w:ascii="ITC Avant Garde" w:hAnsi="ITC Avant Garde" w:cs="ITC Avant Garde"/>
          <w:color w:val="000000"/>
        </w:rPr>
      </w:pPr>
    </w:p>
    <w:p w14:paraId="0A8EAB7E" w14:textId="77777777" w:rsidR="00C91503" w:rsidRPr="004B26BF" w:rsidRDefault="00C91503" w:rsidP="00C91503">
      <w:pPr>
        <w:pStyle w:val="Listaconvietas"/>
        <w:autoSpaceDE w:val="0"/>
        <w:autoSpaceDN w:val="0"/>
        <w:adjustRightInd w:val="0"/>
        <w:spacing w:after="0" w:line="276" w:lineRule="auto"/>
        <w:rPr>
          <w:rFonts w:ascii="ITC Avant Garde" w:hAnsi="ITC Avant Garde" w:cs="ITC Avant Garde"/>
        </w:rPr>
      </w:pPr>
      <w:r w:rsidRPr="004B26BF">
        <w:rPr>
          <w:rFonts w:ascii="ITC Avant Garde" w:hAnsi="ITC Avant Garde"/>
          <w:lang w:val="es-ES"/>
        </w:rPr>
        <w:t>Mega Cable, S.A. de C.V. (en lo sucesivo, “Megacable”)</w:t>
      </w:r>
    </w:p>
    <w:p w14:paraId="5B46B205" w14:textId="77777777" w:rsidR="00C91503" w:rsidRPr="009531AA" w:rsidRDefault="00C91503" w:rsidP="00C91503">
      <w:pPr>
        <w:pStyle w:val="Listaconvietas"/>
        <w:autoSpaceDE w:val="0"/>
        <w:autoSpaceDN w:val="0"/>
        <w:adjustRightInd w:val="0"/>
        <w:spacing w:after="0" w:line="276" w:lineRule="auto"/>
        <w:rPr>
          <w:rFonts w:ascii="ITC Avant Garde" w:hAnsi="ITC Avant Garde" w:cs="ITC Avant Garde"/>
        </w:rPr>
      </w:pPr>
      <w:r w:rsidRPr="009531AA">
        <w:rPr>
          <w:rFonts w:ascii="ITC Avant Garde" w:hAnsi="ITC Avant Garde" w:cs="Times New Roman"/>
          <w:lang w:val="es-ES"/>
        </w:rPr>
        <w:t>Cámara Nacional de la Industria Electrónica, de Telecomunicaciones y Tecnologías de la Información (en lo sucesivo, “CANIETI”)</w:t>
      </w:r>
    </w:p>
    <w:p w14:paraId="216CEB07" w14:textId="77777777" w:rsidR="00C91503" w:rsidRPr="009531AA" w:rsidRDefault="00C91503" w:rsidP="00C91503">
      <w:pPr>
        <w:pStyle w:val="ListBulletCompact"/>
        <w:spacing w:line="276" w:lineRule="auto"/>
        <w:rPr>
          <w:rFonts w:ascii="ITC Avant Garde" w:hAnsi="ITC Avant Garde"/>
          <w:lang w:val="es-ES"/>
        </w:rPr>
      </w:pPr>
      <w:r w:rsidRPr="009531AA">
        <w:rPr>
          <w:rFonts w:ascii="ITC Avant Garde" w:hAnsi="ITC Avant Garde" w:cs="ITC Avant Garde"/>
        </w:rPr>
        <w:t>AT&amp;T Comunicaciones Digitales, S. de R.L. de C.V., Grupo AT&amp;T Celullar, S. de R.L. de C.V., AT&amp;T Norte, S. de R.L. de C.V., AT&amp;T Comercialización Móvil, S. de R.L. de C.V. y AT&amp;T Desarrollo en Comunicaciones de México, S. de R.L. de C.V. (en lo sucesivo conjuntamente, “AT&amp;T”)</w:t>
      </w:r>
    </w:p>
    <w:p w14:paraId="6AC1C29F" w14:textId="77777777" w:rsidR="00C91503" w:rsidRPr="009531AA" w:rsidRDefault="00C91503" w:rsidP="00C91503">
      <w:pPr>
        <w:pStyle w:val="Listaconvietas"/>
        <w:rPr>
          <w:rFonts w:ascii="ITC Avant Garde" w:hAnsi="ITC Avant Garde" w:cs="ITC Avant Garde"/>
        </w:rPr>
      </w:pPr>
      <w:r w:rsidRPr="009531AA">
        <w:rPr>
          <w:rFonts w:ascii="ITC Avant Garde" w:hAnsi="ITC Avant Garde" w:cs="ITC Avant Garde"/>
        </w:rPr>
        <w:t>Radiomóvil Dipsa, S.A. de C.V. (en lo sucesivo, “Telcel”)</w:t>
      </w:r>
    </w:p>
    <w:p w14:paraId="2099E4B4" w14:textId="77777777" w:rsidR="00C91503" w:rsidRPr="004B26BF" w:rsidRDefault="00C91503" w:rsidP="00C91503">
      <w:pPr>
        <w:pStyle w:val="Listaconvietas"/>
        <w:spacing w:after="0" w:line="276" w:lineRule="auto"/>
        <w:rPr>
          <w:rFonts w:ascii="ITC Avant Garde" w:hAnsi="ITC Avant Garde" w:cs="Times New Roman"/>
          <w:lang w:val="es-ES"/>
        </w:rPr>
      </w:pPr>
      <w:r w:rsidRPr="004B26BF">
        <w:rPr>
          <w:rFonts w:ascii="ITC Avant Garde" w:hAnsi="ITC Avant Garde" w:cs="ITC Avant Garde"/>
        </w:rPr>
        <w:lastRenderedPageBreak/>
        <w:t>Cablevisión, S.A. de C.V., Operbes, S.A. de C.V., Cablemás Telecomunicaciones, S.A. de C.V., México Red de Telecomunicaciones, S. de R.L. de C.V., Televisión Internacional, S.A. de C.V., Cablevisión Red, S.A. de C.V., y TV Cable de Oriente, S.A. de C.V. (en lo sucesivo, “Televisa”)</w:t>
      </w:r>
    </w:p>
    <w:p w14:paraId="7EBBB534" w14:textId="50451699" w:rsidR="00AE7499" w:rsidRPr="004B26BF" w:rsidRDefault="00AE7499" w:rsidP="00E53C1B">
      <w:pPr>
        <w:autoSpaceDE w:val="0"/>
        <w:autoSpaceDN w:val="0"/>
        <w:adjustRightInd w:val="0"/>
        <w:spacing w:after="0" w:line="276" w:lineRule="auto"/>
        <w:ind w:left="360"/>
        <w:rPr>
          <w:rFonts w:ascii="ITC Avant Garde" w:hAnsi="ITC Avant Garde" w:cs="ITC Avant Garde"/>
        </w:rPr>
      </w:pPr>
    </w:p>
    <w:p w14:paraId="260490B2" w14:textId="2C13363C" w:rsidR="00502BF7" w:rsidRPr="004B26BF" w:rsidRDefault="00502BF7" w:rsidP="00E53C1B">
      <w:pPr>
        <w:spacing w:after="0" w:line="276" w:lineRule="auto"/>
        <w:ind w:left="-6" w:hanging="11"/>
        <w:rPr>
          <w:rFonts w:ascii="ITC Avant Garde" w:hAnsi="ITC Avant Garde" w:cs="ITC Avant Garde"/>
          <w:color w:val="000000"/>
        </w:rPr>
      </w:pPr>
      <w:r w:rsidRPr="004B26BF">
        <w:rPr>
          <w:rFonts w:ascii="ITC Avant Garde" w:hAnsi="ITC Avant Garde" w:cs="ITC Avant Garde"/>
          <w:b/>
          <w:color w:val="000000"/>
        </w:rPr>
        <w:t>Respuestas y posicionamientos por parte del Instituto:</w:t>
      </w:r>
    </w:p>
    <w:p w14:paraId="3C485B77" w14:textId="2BAC6ECE" w:rsidR="00AE7499" w:rsidRPr="004B26BF" w:rsidRDefault="00AE7499" w:rsidP="00BD27FC">
      <w:pPr>
        <w:spacing w:after="0" w:line="276" w:lineRule="auto"/>
        <w:rPr>
          <w:rFonts w:ascii="ITC Avant Garde" w:eastAsia="Avant Garde" w:hAnsi="ITC Avant Garde" w:cs="Avant Garde"/>
          <w:color w:val="000000"/>
          <w:lang w:eastAsia="es-MX"/>
        </w:rPr>
      </w:pPr>
      <w:r w:rsidRPr="004B26BF">
        <w:rPr>
          <w:rFonts w:ascii="ITC Avant Garde" w:hAnsi="ITC Avant Garde" w:cs="ITC Avant Garde"/>
        </w:rPr>
        <w:t>Se señala que las presentes Respuestas Generales atiende</w:t>
      </w:r>
      <w:r w:rsidR="008B5C23" w:rsidRPr="004B26BF">
        <w:rPr>
          <w:rFonts w:ascii="ITC Avant Garde" w:hAnsi="ITC Avant Garde" w:cs="ITC Avant Garde"/>
        </w:rPr>
        <w:t>n</w:t>
      </w:r>
      <w:r w:rsidRPr="004B26BF">
        <w:rPr>
          <w:rFonts w:ascii="ITC Avant Garde" w:hAnsi="ITC Avant Garde" w:cs="ITC Avant Garde"/>
        </w:rPr>
        <w:t xml:space="preserve"> únicamente lo relacionado con las observaciones realizadas</w:t>
      </w:r>
      <w:r w:rsidR="004E29BF" w:rsidRPr="004B26BF">
        <w:rPr>
          <w:rFonts w:ascii="ITC Avant Garde" w:hAnsi="ITC Avant Garde" w:cs="ITC Avant Garde"/>
        </w:rPr>
        <w:t xml:space="preserve"> por los concesionarios en la consulta p</w:t>
      </w:r>
      <w:r w:rsidRPr="004B26BF">
        <w:rPr>
          <w:rFonts w:ascii="ITC Avant Garde" w:hAnsi="ITC Avant Garde" w:cs="ITC Avant Garde"/>
        </w:rPr>
        <w:t>ública referente</w:t>
      </w:r>
      <w:r w:rsidR="00BD27FC" w:rsidRPr="004B26BF">
        <w:rPr>
          <w:rFonts w:ascii="ITC Avant Garde" w:hAnsi="ITC Avant Garde" w:cs="ITC Avant Garde"/>
        </w:rPr>
        <w:t xml:space="preserve"> a los asuntos relacionados con </w:t>
      </w:r>
      <w:r w:rsidR="00340A58">
        <w:rPr>
          <w:rFonts w:ascii="ITC Avant Garde" w:hAnsi="ITC Avant Garde" w:cs="ITC Avant Garde"/>
        </w:rPr>
        <w:t>los</w:t>
      </w:r>
      <w:r w:rsidR="00BD27FC" w:rsidRPr="004B26BF">
        <w:rPr>
          <w:rFonts w:ascii="ITC Avant Garde" w:hAnsi="ITC Avant Garde" w:cs="ITC Avant Garde"/>
          <w:bCs/>
          <w:color w:val="000000"/>
        </w:rPr>
        <w:t xml:space="preserve"> Lineamientos</w:t>
      </w:r>
      <w:r w:rsidR="00BD27FC" w:rsidRPr="004B26BF">
        <w:rPr>
          <w:rFonts w:ascii="ITC Avant Garde" w:eastAsia="Avant Garde" w:hAnsi="ITC Avant Garde" w:cs="Avant Garde"/>
          <w:color w:val="000000"/>
          <w:lang w:eastAsia="es-MX"/>
        </w:rPr>
        <w:t>.</w:t>
      </w:r>
    </w:p>
    <w:p w14:paraId="51A824C0" w14:textId="77777777" w:rsidR="00BD27FC" w:rsidRPr="004B26BF" w:rsidRDefault="00BD27FC" w:rsidP="00BD27FC">
      <w:pPr>
        <w:spacing w:after="0" w:line="276" w:lineRule="auto"/>
        <w:rPr>
          <w:rFonts w:ascii="ITC Avant Garde" w:hAnsi="ITC Avant Garde"/>
        </w:rPr>
      </w:pPr>
    </w:p>
    <w:p w14:paraId="3EE9AA5D" w14:textId="1CEB9206" w:rsidR="00AE7499" w:rsidRPr="004B26BF" w:rsidRDefault="00AE7499" w:rsidP="00E53C1B">
      <w:pPr>
        <w:spacing w:after="0" w:line="276" w:lineRule="auto"/>
        <w:ind w:left="-5"/>
        <w:rPr>
          <w:rFonts w:ascii="ITC Avant Garde" w:eastAsia="Avant Garde" w:hAnsi="ITC Avant Garde" w:cs="Avant Garde"/>
          <w:color w:val="000000"/>
          <w:lang w:eastAsia="es-MX"/>
        </w:rPr>
      </w:pPr>
      <w:r w:rsidRPr="004B26BF">
        <w:rPr>
          <w:rFonts w:ascii="ITC Avant Garde" w:eastAsia="Avant Garde" w:hAnsi="ITC Avant Garde" w:cs="Avant Garde"/>
          <w:color w:val="000000"/>
          <w:lang w:eastAsia="es-MX"/>
        </w:rPr>
        <w:t xml:space="preserve">Por lo anterior, el Instituto emite las siguientes respuestas y consideraciones para cada una de las participaciones recibidas:  </w:t>
      </w:r>
    </w:p>
    <w:p w14:paraId="1A071634" w14:textId="77777777" w:rsidR="00962266" w:rsidRPr="004B26BF" w:rsidRDefault="00962266" w:rsidP="00E53C1B">
      <w:pPr>
        <w:spacing w:after="0" w:line="276" w:lineRule="auto"/>
        <w:ind w:left="-5"/>
        <w:rPr>
          <w:rFonts w:ascii="ITC Avant Garde" w:eastAsia="Avant Garde" w:hAnsi="ITC Avant Garde" w:cs="Avant Garde"/>
          <w:b/>
          <w:color w:val="000000"/>
          <w:u w:val="single"/>
          <w:lang w:eastAsia="es-MX"/>
        </w:rPr>
      </w:pPr>
    </w:p>
    <w:p w14:paraId="7B55D89E" w14:textId="234E6B4D" w:rsidR="006B0E78" w:rsidRPr="000B2BA6" w:rsidRDefault="00DF2A8F" w:rsidP="00E53C1B">
      <w:pPr>
        <w:spacing w:after="0" w:line="276" w:lineRule="auto"/>
        <w:rPr>
          <w:rFonts w:ascii="ITC Avant Garde" w:hAnsi="ITC Avant Garde"/>
          <w:b/>
          <w:u w:val="single"/>
        </w:rPr>
      </w:pPr>
      <w:r w:rsidRPr="000B2BA6">
        <w:rPr>
          <w:rFonts w:ascii="ITC Avant Garde" w:hAnsi="ITC Avant Garde" w:cs="ITC Avant Garde"/>
          <w:b/>
          <w:bCs/>
          <w:color w:val="000000"/>
          <w:u w:val="single"/>
        </w:rPr>
        <w:t xml:space="preserve">Anteproyecto de Lineamientos para la solicitud y sustanciación del procedimiento de resolución de desacuerdos de interconexión entre concesionarios de redes públicas de telecomunicaciones </w:t>
      </w:r>
      <w:r w:rsidR="0060725E" w:rsidRPr="000B2BA6">
        <w:rPr>
          <w:rFonts w:ascii="ITC Avant Garde" w:eastAsia="Times New Roman" w:hAnsi="ITC Avant Garde"/>
          <w:b/>
          <w:u w:val="single"/>
        </w:rPr>
        <w:t>de conformidad con el procedimiento previsto en</w:t>
      </w:r>
      <w:r w:rsidRPr="000B2BA6">
        <w:rPr>
          <w:rFonts w:ascii="ITC Avant Garde" w:hAnsi="ITC Avant Garde" w:cs="ITC Avant Garde"/>
          <w:b/>
          <w:bCs/>
          <w:color w:val="000000"/>
          <w:u w:val="single"/>
        </w:rPr>
        <w:t xml:space="preserve"> el artículo 129 de la Ley Federal de Telecomunicaciones y Radiodifusión, mediante el uso optativo de medios electrónicos a través de la Ventanilla Electrónica del Instituto Federal de Telecomunicaciones</w:t>
      </w:r>
    </w:p>
    <w:p w14:paraId="3562B4D5" w14:textId="77777777" w:rsidR="00DF2A8F" w:rsidRDefault="00DF2A8F" w:rsidP="00E53C1B">
      <w:pPr>
        <w:spacing w:after="0" w:line="276" w:lineRule="auto"/>
        <w:rPr>
          <w:rFonts w:ascii="ITC Avant Garde" w:hAnsi="ITC Avant Garde"/>
          <w:b/>
        </w:rPr>
      </w:pPr>
    </w:p>
    <w:p w14:paraId="0A4C008D" w14:textId="417B61C6" w:rsidR="00930B7D" w:rsidRPr="00733EF2" w:rsidRDefault="00733EF2" w:rsidP="00E53C1B">
      <w:pPr>
        <w:spacing w:after="0" w:line="276" w:lineRule="auto"/>
        <w:rPr>
          <w:rFonts w:ascii="ITC Avant Garde" w:hAnsi="ITC Avant Garde"/>
          <w:b/>
        </w:rPr>
      </w:pPr>
      <w:r>
        <w:rPr>
          <w:rFonts w:ascii="ITC Avant Garde" w:hAnsi="ITC Avant Garde"/>
          <w:b/>
        </w:rPr>
        <w:t xml:space="preserve">Lineamiento </w:t>
      </w:r>
      <w:r w:rsidR="00841124">
        <w:rPr>
          <w:rFonts w:ascii="ITC Avant Garde" w:hAnsi="ITC Avant Garde"/>
          <w:b/>
        </w:rPr>
        <w:t>PRIMERO</w:t>
      </w:r>
    </w:p>
    <w:p w14:paraId="43CC19E0" w14:textId="7DC849F3" w:rsidR="00930B7D" w:rsidRDefault="00930B7D" w:rsidP="00E53C1B">
      <w:pPr>
        <w:spacing w:after="0" w:line="276" w:lineRule="auto"/>
        <w:rPr>
          <w:rFonts w:ascii="ITC Avant Garde" w:hAnsi="ITC Avant Garde"/>
          <w:b/>
        </w:rPr>
      </w:pPr>
      <w:bookmarkStart w:id="0" w:name="_GoBack"/>
      <w:bookmarkEnd w:id="0"/>
    </w:p>
    <w:p w14:paraId="07C9F5C7" w14:textId="07EE4978" w:rsidR="00733EF2" w:rsidRDefault="00733EF2" w:rsidP="00E53C1B">
      <w:pPr>
        <w:spacing w:after="0" w:line="276" w:lineRule="auto"/>
        <w:rPr>
          <w:rFonts w:ascii="ITC Avant Garde" w:hAnsi="ITC Avant Garde"/>
          <w:b/>
        </w:rPr>
      </w:pPr>
      <w:r>
        <w:rPr>
          <w:rFonts w:ascii="ITC Avant Garde" w:hAnsi="ITC Avant Garde"/>
          <w:b/>
        </w:rPr>
        <w:t>TELCEL</w:t>
      </w:r>
    </w:p>
    <w:p w14:paraId="3457CA2F" w14:textId="741B8715" w:rsidR="00930B7D" w:rsidRPr="007C7988" w:rsidRDefault="00930B7D" w:rsidP="00930B7D">
      <w:pPr>
        <w:spacing w:after="0" w:line="276" w:lineRule="auto"/>
        <w:rPr>
          <w:rFonts w:ascii="ITC Avant Garde" w:hAnsi="ITC Avant Garde"/>
        </w:rPr>
      </w:pPr>
      <w:r w:rsidRPr="00930B7D">
        <w:rPr>
          <w:rFonts w:ascii="ITC Avant Garde" w:hAnsi="ITC Avant Garde"/>
        </w:rPr>
        <w:t xml:space="preserve">Manifiesta que es indispensable que el Instituto garantice a </w:t>
      </w:r>
      <w:r w:rsidR="0093573D">
        <w:rPr>
          <w:rFonts w:ascii="ITC Avant Garde" w:hAnsi="ITC Avant Garde"/>
        </w:rPr>
        <w:t>todos los concesionarios de la i</w:t>
      </w:r>
      <w:r w:rsidRPr="00930B7D">
        <w:rPr>
          <w:rFonts w:ascii="ITC Avant Garde" w:hAnsi="ITC Avant Garde"/>
        </w:rPr>
        <w:t xml:space="preserve">ndustria que en ningún momento se pondrá en riesgo la certeza jurídica y equidad procesal que debe prevalecer en la admisión, desarrollo y </w:t>
      </w:r>
      <w:r w:rsidR="008B0004">
        <w:rPr>
          <w:rFonts w:ascii="ITC Avant Garde" w:hAnsi="ITC Avant Garde"/>
        </w:rPr>
        <w:t>resolución de los d</w:t>
      </w:r>
      <w:r w:rsidRPr="00930B7D">
        <w:rPr>
          <w:rFonts w:ascii="ITC Avant Garde" w:hAnsi="ITC Avant Garde"/>
        </w:rPr>
        <w:t>esacuerdos.</w:t>
      </w:r>
      <w:r w:rsidR="007C7988">
        <w:rPr>
          <w:rFonts w:ascii="ITC Avant Garde" w:hAnsi="ITC Avant Garde"/>
        </w:rPr>
        <w:t xml:space="preserve"> Para tal efecto, propone la siguiente redacción: “</w:t>
      </w:r>
      <w:r w:rsidRPr="007C7988">
        <w:rPr>
          <w:rFonts w:ascii="ITC Avant Garde" w:hAnsi="ITC Avant Garde"/>
          <w:i/>
          <w:u w:val="single"/>
        </w:rPr>
        <w:t xml:space="preserve">El Instituto velará para que se garantice la certeza jurídica y equidad procesal entre las partes en los procedimientos tramitados ante el Instituto a través de la Ventanilla </w:t>
      </w:r>
      <w:r w:rsidR="0093573D">
        <w:rPr>
          <w:rFonts w:ascii="ITC Avant Garde" w:hAnsi="ITC Avant Garde"/>
          <w:i/>
          <w:u w:val="single"/>
        </w:rPr>
        <w:t>Electrónica.”</w:t>
      </w:r>
    </w:p>
    <w:p w14:paraId="48471219" w14:textId="074C78D2" w:rsidR="00930B7D" w:rsidRDefault="00930B7D" w:rsidP="00930B7D">
      <w:pPr>
        <w:spacing w:after="0" w:line="276" w:lineRule="auto"/>
        <w:rPr>
          <w:rFonts w:ascii="ITC Avant Garde" w:hAnsi="ITC Avant Garde"/>
          <w:b/>
        </w:rPr>
      </w:pPr>
    </w:p>
    <w:p w14:paraId="1BC3D500" w14:textId="5C3BC154" w:rsidR="00615D64" w:rsidRDefault="00615D64" w:rsidP="00930B7D">
      <w:pPr>
        <w:spacing w:after="0" w:line="276" w:lineRule="auto"/>
        <w:rPr>
          <w:rFonts w:ascii="ITC Avant Garde" w:hAnsi="ITC Avant Garde"/>
          <w:b/>
        </w:rPr>
      </w:pPr>
      <w:r>
        <w:rPr>
          <w:rFonts w:ascii="ITC Avant Garde" w:hAnsi="ITC Avant Garde"/>
          <w:b/>
        </w:rPr>
        <w:t>Consideraciones del Instituto</w:t>
      </w:r>
    </w:p>
    <w:p w14:paraId="7B74A601" w14:textId="7E881094" w:rsidR="00210559" w:rsidRDefault="00210559" w:rsidP="00930B7D">
      <w:pPr>
        <w:spacing w:after="0" w:line="276" w:lineRule="auto"/>
        <w:rPr>
          <w:rFonts w:ascii="ITC Avant Garde" w:hAnsi="ITC Avant Garde"/>
        </w:rPr>
      </w:pPr>
    </w:p>
    <w:p w14:paraId="44F0FEB8" w14:textId="566F8C70" w:rsidR="00B91C63" w:rsidRPr="00CC5C65" w:rsidRDefault="00B91C63" w:rsidP="00930B7D">
      <w:pPr>
        <w:spacing w:after="0" w:line="276" w:lineRule="auto"/>
        <w:rPr>
          <w:rFonts w:ascii="ITC Avant Garde" w:hAnsi="ITC Avant Garde"/>
          <w:i/>
        </w:rPr>
      </w:pPr>
      <w:r>
        <w:rPr>
          <w:rFonts w:ascii="ITC Avant Garde" w:hAnsi="ITC Avant Garde"/>
        </w:rPr>
        <w:t>Es cierto que, en el ejercicio de sus atribuciones</w:t>
      </w:r>
      <w:r w:rsidR="00AD0727">
        <w:rPr>
          <w:rFonts w:ascii="ITC Avant Garde" w:hAnsi="ITC Avant Garde"/>
        </w:rPr>
        <w:t xml:space="preserve"> </w:t>
      </w:r>
      <w:r w:rsidR="00B014AC">
        <w:rPr>
          <w:rFonts w:ascii="ITC Avant Garde" w:hAnsi="ITC Avant Garde"/>
        </w:rPr>
        <w:t>y,</w:t>
      </w:r>
      <w:r w:rsidR="00AD0727">
        <w:rPr>
          <w:rFonts w:ascii="ITC Avant Garde" w:hAnsi="ITC Avant Garde"/>
        </w:rPr>
        <w:t xml:space="preserve"> por ende, en las actuaciones que emite dentro de su esfera competencial</w:t>
      </w:r>
      <w:r>
        <w:rPr>
          <w:rFonts w:ascii="ITC Avant Garde" w:hAnsi="ITC Avant Garde"/>
        </w:rPr>
        <w:t xml:space="preserve">, este Instituto debe garantizar </w:t>
      </w:r>
      <w:r w:rsidR="00CC5C65">
        <w:rPr>
          <w:rFonts w:ascii="ITC Avant Garde" w:hAnsi="ITC Avant Garde"/>
        </w:rPr>
        <w:t xml:space="preserve">tanto a los concesionarios, como a la industria, que dichos actos sean emitidos garantizándoles seguridad y certeza jurídica, a fin de evitar colocarlos en un estado de indefensión e incertidumbre jurídica. Por tal motivo, resultó fundamental </w:t>
      </w:r>
      <w:r w:rsidR="00AD0727">
        <w:rPr>
          <w:rFonts w:ascii="ITC Avant Garde" w:hAnsi="ITC Avant Garde"/>
        </w:rPr>
        <w:t>para este Instituto t</w:t>
      </w:r>
      <w:r w:rsidR="00C010F8">
        <w:rPr>
          <w:rFonts w:ascii="ITC Avant Garde" w:hAnsi="ITC Avant Garde"/>
        </w:rPr>
        <w:t>al como se expuso en el Anteproyecto sometido a consulta</w:t>
      </w:r>
      <w:r w:rsidR="00CC5C65">
        <w:rPr>
          <w:rFonts w:ascii="ITC Avant Garde" w:hAnsi="ITC Avant Garde"/>
        </w:rPr>
        <w:t xml:space="preserve">, así como en el Análisis de Impacto Regulatorio que fue puesto a disposición de los participantes en la presente consulta, que </w:t>
      </w:r>
      <w:r w:rsidR="00B014AC">
        <w:rPr>
          <w:rFonts w:ascii="ITC Avant Garde" w:hAnsi="ITC Avant Garde"/>
        </w:rPr>
        <w:t xml:space="preserve">los participantes y el público en general, emitieran los comentarios que estimaran pertinentes  con el objetivo de </w:t>
      </w:r>
      <w:r w:rsidR="00B014AC">
        <w:rPr>
          <w:rFonts w:ascii="ITC Avant Garde" w:hAnsi="ITC Avant Garde"/>
        </w:rPr>
        <w:lastRenderedPageBreak/>
        <w:t xml:space="preserve">incrementar la eficacia, eficiencia, seguridad y certidumbre jurídica </w:t>
      </w:r>
      <w:r w:rsidR="00B014AC" w:rsidRPr="004B26BF">
        <w:rPr>
          <w:rFonts w:ascii="ITC Avant Garde" w:hAnsi="ITC Avant Garde" w:cs="ITC Avant Garde"/>
          <w:bCs/>
          <w:color w:val="000000"/>
        </w:rPr>
        <w:t>de</w:t>
      </w:r>
      <w:r w:rsidR="0093573D">
        <w:rPr>
          <w:rFonts w:ascii="ITC Avant Garde" w:hAnsi="ITC Avant Garde" w:cs="ITC Avant Garde"/>
          <w:bCs/>
          <w:color w:val="000000"/>
        </w:rPr>
        <w:t xml:space="preserve"> los</w:t>
      </w:r>
      <w:r w:rsidR="00B014AC" w:rsidRPr="004B26BF">
        <w:rPr>
          <w:rFonts w:ascii="ITC Avant Garde" w:hAnsi="ITC Avant Garde" w:cs="ITC Avant Garde"/>
          <w:bCs/>
          <w:color w:val="000000"/>
        </w:rPr>
        <w:t xml:space="preserve"> Lineamientos</w:t>
      </w:r>
      <w:r w:rsidR="0093573D">
        <w:rPr>
          <w:rFonts w:ascii="ITC Avant Garde" w:hAnsi="ITC Avant Garde" w:cs="ITC Avant Garde"/>
          <w:bCs/>
          <w:color w:val="000000"/>
        </w:rPr>
        <w:t>,</w:t>
      </w:r>
      <w:r w:rsidR="0093573D">
        <w:rPr>
          <w:rFonts w:ascii="ITC Avant Garde" w:eastAsia="Avant Garde" w:hAnsi="ITC Avant Garde" w:cs="Avant Garde"/>
          <w:color w:val="000000"/>
          <w:lang w:eastAsia="es-MX"/>
        </w:rPr>
        <w:t xml:space="preserve"> s</w:t>
      </w:r>
      <w:r w:rsidR="00B014AC">
        <w:rPr>
          <w:rFonts w:ascii="ITC Avant Garde" w:eastAsia="Avant Garde" w:hAnsi="ITC Avant Garde" w:cs="Avant Garde"/>
          <w:color w:val="000000"/>
          <w:lang w:eastAsia="es-MX"/>
        </w:rPr>
        <w:t>in embargo, se considera que tal precis</w:t>
      </w:r>
      <w:r w:rsidR="0093573D">
        <w:rPr>
          <w:rFonts w:ascii="ITC Avant Garde" w:eastAsia="Avant Garde" w:hAnsi="ITC Avant Garde" w:cs="Avant Garde"/>
          <w:color w:val="000000"/>
          <w:lang w:eastAsia="es-MX"/>
        </w:rPr>
        <w:t>ión no debe ser materia de dichos Lineamientos</w:t>
      </w:r>
      <w:r w:rsidR="00B014AC">
        <w:rPr>
          <w:rFonts w:ascii="ITC Avant Garde" w:eastAsia="Avant Garde" w:hAnsi="ITC Avant Garde" w:cs="Avant Garde"/>
          <w:color w:val="000000"/>
          <w:lang w:eastAsia="es-MX"/>
        </w:rPr>
        <w:t>, toda vez que, la propuest</w:t>
      </w:r>
      <w:r w:rsidR="00D82138">
        <w:rPr>
          <w:rFonts w:ascii="ITC Avant Garde" w:eastAsia="Avant Garde" w:hAnsi="ITC Avant Garde" w:cs="Avant Garde"/>
          <w:color w:val="000000"/>
          <w:lang w:eastAsia="es-MX"/>
        </w:rPr>
        <w:t xml:space="preserve">a solicitada, forma parte del compromiso institucional que tiene este órgano regulador, así como de la obligación legal que le asiste cumplir </w:t>
      </w:r>
      <w:r w:rsidR="002A2DC8">
        <w:rPr>
          <w:rFonts w:ascii="ITC Avant Garde" w:eastAsia="Avant Garde" w:hAnsi="ITC Avant Garde" w:cs="Avant Garde"/>
          <w:color w:val="000000"/>
          <w:lang w:eastAsia="es-MX"/>
        </w:rPr>
        <w:t>en el ejercicio de sus atribuciones conforme al marco jurídico aplicable.</w:t>
      </w:r>
    </w:p>
    <w:p w14:paraId="234E9C9A" w14:textId="77777777" w:rsidR="00930B7D" w:rsidRPr="00210559" w:rsidRDefault="00930B7D" w:rsidP="00E53C1B">
      <w:pPr>
        <w:spacing w:after="0" w:line="276" w:lineRule="auto"/>
        <w:rPr>
          <w:rFonts w:ascii="ITC Avant Garde" w:hAnsi="ITC Avant Garde"/>
          <w:u w:val="single"/>
        </w:rPr>
      </w:pPr>
    </w:p>
    <w:p w14:paraId="601DCF61" w14:textId="4C655237" w:rsidR="00AE7499" w:rsidRPr="006B0E78" w:rsidRDefault="00EF7961" w:rsidP="00E53C1B">
      <w:pPr>
        <w:spacing w:after="0" w:line="276" w:lineRule="auto"/>
        <w:rPr>
          <w:rFonts w:ascii="ITC Avant Garde" w:hAnsi="ITC Avant Garde"/>
          <w:b/>
        </w:rPr>
      </w:pPr>
      <w:r w:rsidRPr="006B0E78">
        <w:rPr>
          <w:rFonts w:ascii="ITC Avant Garde" w:hAnsi="ITC Avant Garde"/>
          <w:b/>
        </w:rPr>
        <w:t>Lineamento S</w:t>
      </w:r>
      <w:r w:rsidR="00795310">
        <w:rPr>
          <w:rFonts w:ascii="ITC Avant Garde" w:hAnsi="ITC Avant Garde"/>
          <w:b/>
        </w:rPr>
        <w:t>EGUNDO</w:t>
      </w:r>
      <w:r w:rsidRPr="006B0E78">
        <w:rPr>
          <w:rFonts w:ascii="ITC Avant Garde" w:hAnsi="ITC Avant Garde"/>
          <w:b/>
        </w:rPr>
        <w:t xml:space="preserve">: </w:t>
      </w:r>
    </w:p>
    <w:p w14:paraId="08B9852F" w14:textId="77777777" w:rsidR="008B0004" w:rsidRDefault="008B0004" w:rsidP="00E53C1B">
      <w:pPr>
        <w:spacing w:after="0" w:line="276" w:lineRule="auto"/>
        <w:rPr>
          <w:rFonts w:ascii="ITC Avant Garde" w:hAnsi="ITC Avant Garde"/>
          <w:b/>
        </w:rPr>
      </w:pPr>
    </w:p>
    <w:p w14:paraId="79F957D2" w14:textId="5F1A22E5" w:rsidR="008A3F7E" w:rsidRPr="006B0E78" w:rsidRDefault="006B0E78" w:rsidP="00E53C1B">
      <w:pPr>
        <w:spacing w:after="0" w:line="276" w:lineRule="auto"/>
        <w:rPr>
          <w:rFonts w:ascii="ITC Avant Garde" w:hAnsi="ITC Avant Garde"/>
          <w:b/>
        </w:rPr>
      </w:pPr>
      <w:r w:rsidRPr="006B0E78">
        <w:rPr>
          <w:rFonts w:ascii="ITC Avant Garde" w:hAnsi="ITC Avant Garde"/>
          <w:b/>
        </w:rPr>
        <w:t>Definiciones</w:t>
      </w:r>
    </w:p>
    <w:p w14:paraId="4031045E" w14:textId="77777777" w:rsidR="006B0E78" w:rsidRDefault="006B0E78" w:rsidP="00E53C1B">
      <w:pPr>
        <w:spacing w:after="0" w:line="276" w:lineRule="auto"/>
        <w:rPr>
          <w:rFonts w:ascii="ITC Avant Garde" w:hAnsi="ITC Avant Garde"/>
          <w:b/>
        </w:rPr>
      </w:pPr>
    </w:p>
    <w:p w14:paraId="1BEDC9E7" w14:textId="75442395" w:rsidR="006771B5" w:rsidRDefault="008150E5" w:rsidP="00E53C1B">
      <w:pPr>
        <w:spacing w:after="0" w:line="276" w:lineRule="auto"/>
        <w:rPr>
          <w:rFonts w:ascii="ITC Avant Garde" w:hAnsi="ITC Avant Garde"/>
          <w:b/>
        </w:rPr>
      </w:pPr>
      <w:r w:rsidRPr="00A93783">
        <w:rPr>
          <w:rFonts w:ascii="ITC Avant Garde" w:hAnsi="ITC Avant Garde"/>
          <w:b/>
        </w:rPr>
        <w:t>CANIETI</w:t>
      </w:r>
      <w:r w:rsidR="00C226F3">
        <w:rPr>
          <w:rFonts w:ascii="ITC Avant Garde" w:hAnsi="ITC Avant Garde"/>
          <w:b/>
        </w:rPr>
        <w:t xml:space="preserve"> y TELEVISA</w:t>
      </w:r>
    </w:p>
    <w:p w14:paraId="39D4AFDB" w14:textId="2B615B14" w:rsidR="008150E5" w:rsidRDefault="003B0CC9" w:rsidP="008150E5">
      <w:pPr>
        <w:spacing w:after="0" w:line="276" w:lineRule="auto"/>
        <w:ind w:left="-5"/>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En la definición de “</w:t>
      </w:r>
      <w:r w:rsidR="008150E5">
        <w:rPr>
          <w:rFonts w:ascii="ITC Avant Garde" w:eastAsia="Avant Garde" w:hAnsi="ITC Avant Garde" w:cs="Avant Garde"/>
          <w:color w:val="000000"/>
          <w:lang w:eastAsia="es-MX"/>
        </w:rPr>
        <w:t>Actos administrativos</w:t>
      </w:r>
      <w:r>
        <w:rPr>
          <w:rFonts w:ascii="ITC Avant Garde" w:eastAsia="Avant Garde" w:hAnsi="ITC Avant Garde" w:cs="Avant Garde"/>
          <w:color w:val="000000"/>
          <w:lang w:eastAsia="es-MX"/>
        </w:rPr>
        <w:t>”</w:t>
      </w:r>
      <w:r w:rsidR="008150E5" w:rsidRPr="0027212B">
        <w:rPr>
          <w:rFonts w:ascii="ITC Avant Garde" w:eastAsia="Avant Garde" w:hAnsi="ITC Avant Garde" w:cs="Avant Garde"/>
          <w:color w:val="000000"/>
          <w:lang w:eastAsia="es-MX"/>
        </w:rPr>
        <w:t>,</w:t>
      </w:r>
      <w:r w:rsidR="008150E5">
        <w:rPr>
          <w:rFonts w:ascii="ITC Avant Garde" w:eastAsia="Avant Garde" w:hAnsi="ITC Avant Garde" w:cs="Avant Garde"/>
          <w:color w:val="000000"/>
          <w:lang w:eastAsia="es-MX"/>
        </w:rPr>
        <w:t xml:space="preserve"> sugieren</w:t>
      </w:r>
      <w:r w:rsidR="008150E5" w:rsidRPr="00A17C83">
        <w:rPr>
          <w:rFonts w:ascii="ITC Avant Garde" w:eastAsia="Avant Garde" w:hAnsi="ITC Avant Garde" w:cs="Avant Garde"/>
          <w:color w:val="000000"/>
          <w:lang w:eastAsia="es-MX"/>
        </w:rPr>
        <w:t xml:space="preserve"> </w:t>
      </w:r>
      <w:r w:rsidR="008150E5">
        <w:rPr>
          <w:rFonts w:ascii="ITC Avant Garde" w:eastAsia="Avant Garde" w:hAnsi="ITC Avant Garde" w:cs="Avant Garde"/>
          <w:color w:val="000000"/>
          <w:lang w:eastAsia="es-MX"/>
        </w:rPr>
        <w:t>incorporar</w:t>
      </w:r>
      <w:r>
        <w:rPr>
          <w:rFonts w:ascii="ITC Avant Garde" w:eastAsia="Avant Garde" w:hAnsi="ITC Avant Garde" w:cs="Avant Garde"/>
          <w:color w:val="000000"/>
          <w:lang w:eastAsia="es-MX"/>
        </w:rPr>
        <w:t xml:space="preserve"> “</w:t>
      </w:r>
      <w:r w:rsidR="00304CDD">
        <w:rPr>
          <w:rFonts w:ascii="ITC Avant Garde" w:eastAsia="Avant Garde" w:hAnsi="ITC Avant Garde" w:cs="Avant Garde"/>
          <w:color w:val="000000"/>
          <w:lang w:eastAsia="es-MX"/>
        </w:rPr>
        <w:t>las notificaciones</w:t>
      </w:r>
      <w:r>
        <w:rPr>
          <w:rFonts w:ascii="ITC Avant Garde" w:eastAsia="Avant Garde" w:hAnsi="ITC Avant Garde" w:cs="Avant Garde"/>
          <w:color w:val="000000"/>
          <w:lang w:eastAsia="es-MX"/>
        </w:rPr>
        <w:t>”</w:t>
      </w:r>
      <w:r w:rsidR="008150E5">
        <w:rPr>
          <w:rFonts w:ascii="ITC Avant Garde" w:eastAsia="Avant Garde" w:hAnsi="ITC Avant Garde" w:cs="Avant Garde"/>
          <w:color w:val="000000"/>
          <w:lang w:eastAsia="es-MX"/>
        </w:rPr>
        <w:t xml:space="preserve"> como parte de estos en dicha definición</w:t>
      </w:r>
      <w:r w:rsidR="00304CDD">
        <w:rPr>
          <w:rFonts w:ascii="ITC Avant Garde" w:eastAsia="Avant Garde" w:hAnsi="ITC Avant Garde" w:cs="Avant Garde"/>
          <w:color w:val="000000"/>
          <w:lang w:eastAsia="es-MX"/>
        </w:rPr>
        <w:t>, de la siguiente forma:</w:t>
      </w:r>
    </w:p>
    <w:p w14:paraId="4B603B57" w14:textId="45D14A6D" w:rsidR="00304CDD" w:rsidRDefault="00304CDD" w:rsidP="008150E5">
      <w:pPr>
        <w:spacing w:after="0" w:line="276" w:lineRule="auto"/>
        <w:ind w:left="-5"/>
        <w:rPr>
          <w:rFonts w:ascii="ITC Avant Garde" w:eastAsia="Avant Garde" w:hAnsi="ITC Avant Garde" w:cs="Avant Garde"/>
          <w:color w:val="000000"/>
          <w:lang w:eastAsia="es-MX"/>
        </w:rPr>
      </w:pPr>
    </w:p>
    <w:p w14:paraId="327AAEB2" w14:textId="78453773" w:rsidR="008150E5" w:rsidRPr="003B0CC9" w:rsidRDefault="00304CDD" w:rsidP="007A0414">
      <w:pPr>
        <w:spacing w:after="0" w:line="276" w:lineRule="auto"/>
        <w:ind w:left="284" w:right="333"/>
        <w:rPr>
          <w:rFonts w:ascii="ITC Avant Garde" w:hAnsi="ITC Avant Garde"/>
          <w:i/>
          <w:sz w:val="18"/>
          <w:szCs w:val="18"/>
        </w:rPr>
      </w:pPr>
      <w:r w:rsidRPr="003B0CC9">
        <w:rPr>
          <w:rFonts w:ascii="ITC Avant Garde" w:hAnsi="ITC Avant Garde"/>
          <w:i/>
          <w:sz w:val="18"/>
          <w:szCs w:val="18"/>
        </w:rPr>
        <w:t xml:space="preserve">“I. Actos Administrativos: son </w:t>
      </w:r>
      <w:r w:rsidRPr="003B0CC9">
        <w:rPr>
          <w:rFonts w:ascii="ITC Avant Garde" w:hAnsi="ITC Avant Garde"/>
          <w:i/>
          <w:sz w:val="18"/>
          <w:szCs w:val="18"/>
          <w:u w:val="single"/>
        </w:rPr>
        <w:t>las notificaciones</w:t>
      </w:r>
      <w:r w:rsidRPr="003B0CC9">
        <w:rPr>
          <w:rFonts w:ascii="ITC Avant Garde" w:hAnsi="ITC Avant Garde"/>
          <w:i/>
          <w:sz w:val="18"/>
          <w:szCs w:val="18"/>
        </w:rPr>
        <w:t>, los citatorios, emplazamientos, avisos, prevenciones, requerimientos o solicitudes de información o documentos, los acuerdos y resoluciones y cualquier otro tipo de actos jurídicos emitidos por el Instituto con firma autógrafa del servidor público competente.”</w:t>
      </w:r>
    </w:p>
    <w:p w14:paraId="57EB4209" w14:textId="078B06AE" w:rsidR="008150E5" w:rsidRDefault="008150E5" w:rsidP="00E53C1B">
      <w:pPr>
        <w:spacing w:after="0" w:line="276" w:lineRule="auto"/>
        <w:rPr>
          <w:rFonts w:ascii="ITC Avant Garde" w:eastAsia="Avant Garde" w:hAnsi="ITC Avant Garde" w:cs="Avant Garde"/>
          <w:b/>
          <w:color w:val="000000"/>
          <w:lang w:eastAsia="es-MX"/>
        </w:rPr>
      </w:pPr>
    </w:p>
    <w:p w14:paraId="43CC17C2" w14:textId="58B71952" w:rsidR="008150E5" w:rsidRDefault="00FE764A" w:rsidP="008150E5">
      <w:pPr>
        <w:spacing w:after="0" w:line="276" w:lineRule="auto"/>
        <w:ind w:left="-5"/>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En la definición de “</w:t>
      </w:r>
      <w:r w:rsidR="008150E5">
        <w:rPr>
          <w:rFonts w:ascii="ITC Avant Garde" w:eastAsia="Avant Garde" w:hAnsi="ITC Avant Garde" w:cs="Avant Garde"/>
          <w:color w:val="000000"/>
          <w:lang w:eastAsia="es-MX"/>
        </w:rPr>
        <w:t>Actuaciones</w:t>
      </w:r>
      <w:r>
        <w:rPr>
          <w:rFonts w:ascii="ITC Avant Garde" w:eastAsia="Avant Garde" w:hAnsi="ITC Avant Garde" w:cs="Avant Garde"/>
          <w:color w:val="000000"/>
          <w:lang w:eastAsia="es-MX"/>
        </w:rPr>
        <w:t>”</w:t>
      </w:r>
      <w:r w:rsidR="008150E5" w:rsidRPr="0027212B">
        <w:rPr>
          <w:rFonts w:ascii="ITC Avant Garde" w:eastAsia="Avant Garde" w:hAnsi="ITC Avant Garde" w:cs="Avant Garde"/>
          <w:color w:val="000000"/>
          <w:lang w:eastAsia="es-MX"/>
        </w:rPr>
        <w:t>,</w:t>
      </w:r>
      <w:r w:rsidR="008150E5">
        <w:rPr>
          <w:rFonts w:ascii="ITC Avant Garde" w:eastAsia="Avant Garde" w:hAnsi="ITC Avant Garde" w:cs="Avant Garde"/>
          <w:color w:val="000000"/>
          <w:lang w:eastAsia="es-MX"/>
        </w:rPr>
        <w:t xml:space="preserve"> </w:t>
      </w:r>
      <w:r w:rsidR="00D34176">
        <w:rPr>
          <w:rFonts w:ascii="ITC Avant Garde" w:eastAsia="Avant Garde" w:hAnsi="ITC Avant Garde" w:cs="Avant Garde"/>
          <w:color w:val="000000"/>
          <w:lang w:eastAsia="es-MX"/>
        </w:rPr>
        <w:t>sugiere</w:t>
      </w:r>
      <w:r>
        <w:rPr>
          <w:rFonts w:ascii="ITC Avant Garde" w:eastAsia="Avant Garde" w:hAnsi="ITC Avant Garde" w:cs="Avant Garde"/>
          <w:color w:val="000000"/>
          <w:lang w:eastAsia="es-MX"/>
        </w:rPr>
        <w:t>n</w:t>
      </w:r>
      <w:r w:rsidR="008150E5" w:rsidRPr="00A17C83">
        <w:rPr>
          <w:rFonts w:ascii="ITC Avant Garde" w:eastAsia="Avant Garde" w:hAnsi="ITC Avant Garde" w:cs="Avant Garde"/>
          <w:color w:val="000000"/>
          <w:lang w:eastAsia="es-MX"/>
        </w:rPr>
        <w:t xml:space="preserve"> </w:t>
      </w:r>
      <w:r w:rsidR="00304CDD">
        <w:rPr>
          <w:rFonts w:ascii="ITC Avant Garde" w:eastAsia="Avant Garde" w:hAnsi="ITC Avant Garde" w:cs="Avant Garde"/>
          <w:color w:val="000000"/>
          <w:lang w:eastAsia="es-MX"/>
        </w:rPr>
        <w:t>modificar</w:t>
      </w:r>
      <w:r>
        <w:rPr>
          <w:rFonts w:ascii="ITC Avant Garde" w:eastAsia="Avant Garde" w:hAnsi="ITC Avant Garde" w:cs="Avant Garde"/>
          <w:color w:val="000000"/>
          <w:lang w:eastAsia="es-MX"/>
        </w:rPr>
        <w:t>la</w:t>
      </w:r>
      <w:r w:rsidR="00304CDD">
        <w:rPr>
          <w:rFonts w:ascii="ITC Avant Garde" w:eastAsia="Avant Garde" w:hAnsi="ITC Avant Garde" w:cs="Avant Garde"/>
          <w:color w:val="000000"/>
          <w:lang w:eastAsia="es-MX"/>
        </w:rPr>
        <w:t xml:space="preserve"> de la siguiente forma:</w:t>
      </w:r>
    </w:p>
    <w:p w14:paraId="5A726E34" w14:textId="72FAA1C5" w:rsidR="00304CDD" w:rsidRDefault="00304CDD" w:rsidP="008150E5">
      <w:pPr>
        <w:spacing w:after="0" w:line="276" w:lineRule="auto"/>
        <w:ind w:left="-5"/>
        <w:rPr>
          <w:rFonts w:ascii="ITC Avant Garde" w:eastAsia="Avant Garde" w:hAnsi="ITC Avant Garde" w:cs="Avant Garde"/>
          <w:color w:val="000000"/>
          <w:lang w:eastAsia="es-MX"/>
        </w:rPr>
      </w:pPr>
    </w:p>
    <w:p w14:paraId="141CFD74" w14:textId="374AEACC" w:rsidR="00304CDD" w:rsidRPr="00FE764A" w:rsidRDefault="00304CDD" w:rsidP="00FE764A">
      <w:pPr>
        <w:spacing w:after="0" w:line="276" w:lineRule="auto"/>
        <w:ind w:left="284" w:right="333"/>
        <w:rPr>
          <w:rFonts w:ascii="ITC Avant Garde" w:hAnsi="ITC Avant Garde"/>
          <w:i/>
          <w:sz w:val="18"/>
          <w:szCs w:val="18"/>
        </w:rPr>
      </w:pPr>
      <w:r w:rsidRPr="00FE764A">
        <w:rPr>
          <w:rFonts w:ascii="ITC Avant Garde" w:hAnsi="ITC Avant Garde"/>
          <w:i/>
          <w:sz w:val="18"/>
          <w:szCs w:val="18"/>
        </w:rPr>
        <w:t>“II. Actuaciones: son las promociones, solicitudes o cualquier documentación o información relacionada con el Trámite y su sustanciación, presentadas por parte de los el Promoventes o los Concesionarios Solicitados ante el Instituto, a través de la Oficialía de Partes;”</w:t>
      </w:r>
    </w:p>
    <w:p w14:paraId="1CCF0A4C" w14:textId="22C3E2F1" w:rsidR="008150E5" w:rsidRDefault="008150E5" w:rsidP="008150E5">
      <w:pPr>
        <w:spacing w:after="0" w:line="276" w:lineRule="auto"/>
        <w:rPr>
          <w:rFonts w:ascii="ITC Avant Garde" w:hAnsi="ITC Avant Garde"/>
          <w:b/>
        </w:rPr>
      </w:pPr>
    </w:p>
    <w:p w14:paraId="46617014" w14:textId="77777777" w:rsidR="008150E5" w:rsidRPr="004B26BF" w:rsidRDefault="008150E5" w:rsidP="008150E5">
      <w:pPr>
        <w:spacing w:after="0" w:line="276" w:lineRule="auto"/>
        <w:rPr>
          <w:rFonts w:ascii="ITC Avant Garde" w:hAnsi="ITC Avant Garde"/>
          <w:b/>
        </w:rPr>
      </w:pPr>
      <w:r w:rsidRPr="004B26BF">
        <w:rPr>
          <w:rFonts w:ascii="ITC Avant Garde" w:hAnsi="ITC Avant Garde"/>
          <w:b/>
        </w:rPr>
        <w:t xml:space="preserve">Consideraciones del Instituto </w:t>
      </w:r>
    </w:p>
    <w:p w14:paraId="4FE6052D" w14:textId="707D4DAB" w:rsidR="008150E5" w:rsidRDefault="008150E5" w:rsidP="008150E5">
      <w:pPr>
        <w:spacing w:after="0" w:line="276" w:lineRule="auto"/>
        <w:rPr>
          <w:rFonts w:ascii="ITC Avant Garde" w:hAnsi="ITC Avant Garde"/>
          <w:b/>
        </w:rPr>
      </w:pPr>
    </w:p>
    <w:p w14:paraId="4D59BE31" w14:textId="3C2DFFB7" w:rsidR="000726E0" w:rsidRPr="000726E0" w:rsidRDefault="00FE764A" w:rsidP="00FE764A">
      <w:pPr>
        <w:spacing w:after="0" w:line="276" w:lineRule="auto"/>
        <w:ind w:left="-5"/>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Dado que los Lineamientos </w:t>
      </w:r>
      <w:r w:rsidRPr="00FE764A">
        <w:rPr>
          <w:rFonts w:ascii="ITC Avant Garde" w:eastAsia="Avant Garde" w:hAnsi="ITC Avant Garde" w:cs="Avant Garde"/>
          <w:color w:val="000000"/>
          <w:lang w:eastAsia="es-MX"/>
        </w:rPr>
        <w:t>tienen por objeto establecer las disposici</w:t>
      </w:r>
      <w:r w:rsidR="00366C38">
        <w:rPr>
          <w:rFonts w:ascii="ITC Avant Garde" w:eastAsia="Avant Garde" w:hAnsi="ITC Avant Garde" w:cs="Avant Garde"/>
          <w:color w:val="000000"/>
          <w:lang w:eastAsia="es-MX"/>
        </w:rPr>
        <w:t>ones aplicables para el uso de medios e</w:t>
      </w:r>
      <w:r w:rsidRPr="00FE764A">
        <w:rPr>
          <w:rFonts w:ascii="ITC Avant Garde" w:eastAsia="Avant Garde" w:hAnsi="ITC Avant Garde" w:cs="Avant Garde"/>
          <w:color w:val="000000"/>
          <w:lang w:eastAsia="es-MX"/>
        </w:rPr>
        <w:t xml:space="preserve">lectrónicos para la solicitud y sustanciación de los desacuerdos de interconexión </w:t>
      </w:r>
      <w:r>
        <w:rPr>
          <w:rFonts w:ascii="ITC Avant Garde" w:eastAsia="Avant Garde" w:hAnsi="ITC Avant Garde" w:cs="Avant Garde"/>
          <w:color w:val="000000"/>
          <w:lang w:eastAsia="es-MX"/>
        </w:rPr>
        <w:t xml:space="preserve">conforme </w:t>
      </w:r>
      <w:r w:rsidRPr="00FE764A">
        <w:rPr>
          <w:rFonts w:ascii="ITC Avant Garde" w:eastAsia="Avant Garde" w:hAnsi="ITC Avant Garde" w:cs="Avant Garde"/>
          <w:color w:val="000000"/>
          <w:lang w:eastAsia="es-MX"/>
        </w:rPr>
        <w:t>el artículo 129 de la L</w:t>
      </w:r>
      <w:r>
        <w:rPr>
          <w:rFonts w:ascii="ITC Avant Garde" w:eastAsia="Avant Garde" w:hAnsi="ITC Avant Garde" w:cs="Avant Garde"/>
          <w:color w:val="000000"/>
          <w:lang w:eastAsia="es-MX"/>
        </w:rPr>
        <w:t>FTR</w:t>
      </w:r>
      <w:r w:rsidRPr="00FE764A">
        <w:rPr>
          <w:rFonts w:ascii="ITC Avant Garde" w:eastAsia="Avant Garde" w:hAnsi="ITC Avant Garde" w:cs="Avant Garde"/>
          <w:color w:val="000000"/>
          <w:lang w:eastAsia="es-MX"/>
        </w:rPr>
        <w:t>, a las que deberán sujetarse los concesionarios de redes públicas de telecomunicaciones que opten por la util</w:t>
      </w:r>
      <w:r>
        <w:rPr>
          <w:rFonts w:ascii="ITC Avant Garde" w:eastAsia="Avant Garde" w:hAnsi="ITC Avant Garde" w:cs="Avant Garde"/>
          <w:color w:val="000000"/>
          <w:lang w:eastAsia="es-MX"/>
        </w:rPr>
        <w:t>ización de dichos medios, se considera innecesario incluir la definición de Actos Administrativos y Actuaciones.</w:t>
      </w:r>
    </w:p>
    <w:p w14:paraId="5361B39C" w14:textId="77777777" w:rsidR="000726E0" w:rsidRDefault="000726E0" w:rsidP="00E53C1B">
      <w:pPr>
        <w:spacing w:after="0" w:line="276" w:lineRule="auto"/>
        <w:rPr>
          <w:rFonts w:ascii="ITC Avant Garde" w:eastAsia="Avant Garde" w:hAnsi="ITC Avant Garde" w:cs="Avant Garde"/>
          <w:b/>
          <w:color w:val="000000"/>
          <w:lang w:eastAsia="es-MX"/>
        </w:rPr>
      </w:pPr>
    </w:p>
    <w:p w14:paraId="3B763DB1" w14:textId="459B8DCC" w:rsidR="008150E5" w:rsidRDefault="000726E0" w:rsidP="00E53C1B">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MEGA CABLE</w:t>
      </w:r>
    </w:p>
    <w:p w14:paraId="351954E0" w14:textId="37EB0CED" w:rsidR="008150E5" w:rsidRPr="008150E5" w:rsidRDefault="00FE764A" w:rsidP="008150E5">
      <w:pPr>
        <w:spacing w:after="0" w:line="276" w:lineRule="auto"/>
        <w:ind w:left="-5"/>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En la definición de “</w:t>
      </w:r>
      <w:r w:rsidR="008150E5">
        <w:rPr>
          <w:rFonts w:ascii="ITC Avant Garde" w:eastAsia="Avant Garde" w:hAnsi="ITC Avant Garde" w:cs="Avant Garde"/>
          <w:color w:val="000000"/>
          <w:lang w:eastAsia="es-MX"/>
        </w:rPr>
        <w:t>Documento Adjunto</w:t>
      </w:r>
      <w:r>
        <w:rPr>
          <w:rFonts w:ascii="ITC Avant Garde" w:eastAsia="Avant Garde" w:hAnsi="ITC Avant Garde" w:cs="Avant Garde"/>
          <w:color w:val="000000"/>
          <w:lang w:eastAsia="es-MX"/>
        </w:rPr>
        <w:t>”</w:t>
      </w:r>
      <w:r w:rsidR="008150E5" w:rsidRPr="0027212B">
        <w:rPr>
          <w:rFonts w:ascii="ITC Avant Garde" w:eastAsia="Avant Garde" w:hAnsi="ITC Avant Garde" w:cs="Avant Garde"/>
          <w:color w:val="000000"/>
          <w:lang w:eastAsia="es-MX"/>
        </w:rPr>
        <w:t>,</w:t>
      </w:r>
      <w:r>
        <w:rPr>
          <w:rFonts w:ascii="ITC Avant Garde" w:eastAsia="Avant Garde" w:hAnsi="ITC Avant Garde" w:cs="Avant Garde"/>
          <w:color w:val="000000"/>
          <w:lang w:eastAsia="es-MX"/>
        </w:rPr>
        <w:t xml:space="preserve"> sugiere</w:t>
      </w:r>
      <w:r w:rsidR="008150E5" w:rsidRPr="00A17C83">
        <w:rPr>
          <w:rFonts w:ascii="ITC Avant Garde" w:eastAsia="Avant Garde" w:hAnsi="ITC Avant Garde" w:cs="Avant Garde"/>
          <w:color w:val="000000"/>
          <w:lang w:eastAsia="es-MX"/>
        </w:rPr>
        <w:t xml:space="preserve"> </w:t>
      </w:r>
      <w:r w:rsidR="008150E5">
        <w:rPr>
          <w:rFonts w:ascii="ITC Avant Garde" w:eastAsia="Avant Garde" w:hAnsi="ITC Avant Garde" w:cs="Avant Garde"/>
          <w:color w:val="000000"/>
          <w:lang w:eastAsia="es-MX"/>
        </w:rPr>
        <w:t xml:space="preserve">incorporar </w:t>
      </w:r>
      <w:r w:rsidR="008150E5" w:rsidRPr="008150E5">
        <w:rPr>
          <w:rFonts w:ascii="ITC Avant Garde" w:eastAsia="Avant Garde" w:hAnsi="ITC Avant Garde" w:cs="Avant Garde"/>
          <w:color w:val="000000"/>
          <w:lang w:eastAsia="es-MX"/>
        </w:rPr>
        <w:t>que pueden ser más documentos que se pueden adjuntar, caso concreto las periciales y que no son</w:t>
      </w:r>
      <w:r w:rsidR="008E5A53">
        <w:rPr>
          <w:rFonts w:ascii="ITC Avant Garde" w:eastAsia="Avant Garde" w:hAnsi="ITC Avant Garde" w:cs="Avant Garde"/>
          <w:color w:val="000000"/>
          <w:lang w:eastAsia="es-MX"/>
        </w:rPr>
        <w:t xml:space="preserve"> propios de</w:t>
      </w:r>
      <w:r>
        <w:rPr>
          <w:rFonts w:ascii="ITC Avant Garde" w:eastAsia="Avant Garde" w:hAnsi="ITC Avant Garde" w:cs="Avant Garde"/>
          <w:color w:val="000000"/>
          <w:lang w:eastAsia="es-MX"/>
        </w:rPr>
        <w:t>l</w:t>
      </w:r>
      <w:r w:rsidR="008E5A53">
        <w:rPr>
          <w:rFonts w:ascii="ITC Avant Garde" w:eastAsia="Avant Garde" w:hAnsi="ITC Avant Garde" w:cs="Avant Garde"/>
          <w:color w:val="000000"/>
          <w:lang w:eastAsia="es-MX"/>
        </w:rPr>
        <w:t xml:space="preserve"> </w:t>
      </w:r>
      <w:r>
        <w:rPr>
          <w:rFonts w:ascii="ITC Avant Garde" w:eastAsia="Avant Garde" w:hAnsi="ITC Avant Garde" w:cs="Avant Garde"/>
          <w:color w:val="000000"/>
          <w:lang w:eastAsia="es-MX"/>
        </w:rPr>
        <w:t>Instituto</w:t>
      </w:r>
      <w:r w:rsidR="008E5A53">
        <w:rPr>
          <w:rFonts w:ascii="ITC Avant Garde" w:eastAsia="Avant Garde" w:hAnsi="ITC Avant Garde" w:cs="Avant Garde"/>
          <w:color w:val="000000"/>
          <w:lang w:eastAsia="es-MX"/>
        </w:rPr>
        <w:t xml:space="preserve"> o</w:t>
      </w:r>
      <w:r>
        <w:rPr>
          <w:rFonts w:ascii="ITC Avant Garde" w:eastAsia="Avant Garde" w:hAnsi="ITC Avant Garde" w:cs="Avant Garde"/>
          <w:color w:val="000000"/>
          <w:lang w:eastAsia="es-MX"/>
        </w:rPr>
        <w:t xml:space="preserve"> de</w:t>
      </w:r>
      <w:r w:rsidR="008E5A53">
        <w:rPr>
          <w:rFonts w:ascii="ITC Avant Garde" w:eastAsia="Avant Garde" w:hAnsi="ITC Avant Garde" w:cs="Avant Garde"/>
          <w:color w:val="000000"/>
          <w:lang w:eastAsia="es-MX"/>
        </w:rPr>
        <w:t xml:space="preserve"> las partes, en los siguientes términos:</w:t>
      </w:r>
    </w:p>
    <w:p w14:paraId="1A13E673" w14:textId="2A149740" w:rsidR="008150E5" w:rsidRDefault="008150E5" w:rsidP="00E53C1B">
      <w:pPr>
        <w:spacing w:after="0" w:line="276" w:lineRule="auto"/>
        <w:rPr>
          <w:rFonts w:ascii="ITC Avant Garde" w:eastAsia="Avant Garde" w:hAnsi="ITC Avant Garde" w:cs="Avant Garde"/>
          <w:b/>
          <w:color w:val="000000"/>
          <w:lang w:eastAsia="es-MX"/>
        </w:rPr>
      </w:pPr>
    </w:p>
    <w:p w14:paraId="72FB35E8" w14:textId="49D44D86" w:rsidR="00304CDD" w:rsidRPr="00FE764A" w:rsidRDefault="00304CDD" w:rsidP="00FE764A">
      <w:pPr>
        <w:spacing w:after="0" w:line="276" w:lineRule="auto"/>
        <w:ind w:left="284" w:right="333"/>
        <w:rPr>
          <w:rFonts w:ascii="ITC Avant Garde" w:hAnsi="ITC Avant Garde"/>
          <w:i/>
          <w:sz w:val="18"/>
          <w:szCs w:val="18"/>
        </w:rPr>
      </w:pPr>
      <w:r w:rsidRPr="00FE764A">
        <w:rPr>
          <w:rFonts w:ascii="ITC Avant Garde" w:hAnsi="ITC Avant Garde"/>
          <w:i/>
          <w:sz w:val="18"/>
          <w:szCs w:val="18"/>
        </w:rPr>
        <w:t>“VII. Documento Adjunto: el documento firmado electrónicamente que se adjunta al Trámite por parte del Promovente, Concesionario Solicitado, en su caso el perito designado por las partes, y/o el Instituto durante las Actuaciones Electrónicas o Actos Administrativos;”</w:t>
      </w:r>
    </w:p>
    <w:p w14:paraId="7B6AA445" w14:textId="77777777" w:rsidR="00304CDD" w:rsidRDefault="00304CDD" w:rsidP="00304CDD">
      <w:pPr>
        <w:spacing w:after="0" w:line="276" w:lineRule="auto"/>
        <w:rPr>
          <w:rFonts w:ascii="ITC Avant Garde" w:hAnsi="ITC Avant Garde"/>
          <w:b/>
        </w:rPr>
      </w:pPr>
    </w:p>
    <w:p w14:paraId="39DEFBD6" w14:textId="3A7025E5" w:rsidR="00304CDD" w:rsidRPr="004B26BF" w:rsidRDefault="00304CDD" w:rsidP="00304CDD">
      <w:pPr>
        <w:spacing w:after="0" w:line="276" w:lineRule="auto"/>
        <w:rPr>
          <w:rFonts w:ascii="ITC Avant Garde" w:hAnsi="ITC Avant Garde"/>
          <w:b/>
        </w:rPr>
      </w:pPr>
      <w:r w:rsidRPr="004B26BF">
        <w:rPr>
          <w:rFonts w:ascii="ITC Avant Garde" w:hAnsi="ITC Avant Garde"/>
          <w:b/>
        </w:rPr>
        <w:t xml:space="preserve">Consideraciones del Instituto </w:t>
      </w:r>
    </w:p>
    <w:p w14:paraId="2D66A783" w14:textId="09B3CED8" w:rsidR="00304CDD" w:rsidRPr="00F26842" w:rsidRDefault="00304CDD" w:rsidP="00E53C1B">
      <w:pPr>
        <w:spacing w:after="0" w:line="276" w:lineRule="auto"/>
        <w:rPr>
          <w:rFonts w:ascii="ITC Avant Garde" w:eastAsia="Avant Garde" w:hAnsi="ITC Avant Garde" w:cs="Avant Garde"/>
          <w:color w:val="000000"/>
          <w:lang w:eastAsia="es-MX"/>
        </w:rPr>
      </w:pPr>
    </w:p>
    <w:p w14:paraId="693BFAA5" w14:textId="77912216" w:rsidR="00F26842" w:rsidRPr="00F26842" w:rsidRDefault="0042536D" w:rsidP="00E53C1B">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Dicha definición, se refiere a los documentos que podrán ser generados por los Promoventes o los Concesionarios Solicitados al momento de presentar alguna Actuación Electrónica a través de la Ventanilla Electrónica con relación al desacuerdo </w:t>
      </w:r>
      <w:r w:rsidR="00FA43D3">
        <w:rPr>
          <w:rFonts w:ascii="ITC Avant Garde" w:eastAsia="Avant Garde" w:hAnsi="ITC Avant Garde" w:cs="Avant Garde"/>
          <w:color w:val="000000"/>
          <w:lang w:eastAsia="es-MX"/>
        </w:rPr>
        <w:t xml:space="preserve">de interconexión del que se trate, </w:t>
      </w:r>
      <w:r w:rsidR="00901079">
        <w:rPr>
          <w:rFonts w:ascii="ITC Avant Garde" w:eastAsia="Avant Garde" w:hAnsi="ITC Avant Garde" w:cs="Avant Garde"/>
          <w:color w:val="000000"/>
          <w:lang w:eastAsia="es-MX"/>
        </w:rPr>
        <w:t>no obstante dado que se requiere que los documentos derivados de la sustanciación de desacuerdos de interconexión sean firmados con la Firma Electrónica Avanzada del representante legal del concesionario y/o del servidor público competente no se considera que los peritos puedan ofrecer su dictamen pericial a través de la Ventanilla Electrónica.</w:t>
      </w:r>
    </w:p>
    <w:p w14:paraId="588292C8" w14:textId="77777777" w:rsidR="00F26842" w:rsidRPr="00F26842" w:rsidRDefault="00F26842" w:rsidP="00E53C1B">
      <w:pPr>
        <w:spacing w:after="0" w:line="276" w:lineRule="auto"/>
        <w:rPr>
          <w:rFonts w:ascii="ITC Avant Garde" w:eastAsia="Avant Garde" w:hAnsi="ITC Avant Garde" w:cs="Avant Garde"/>
          <w:color w:val="000000"/>
          <w:lang w:eastAsia="es-MX"/>
        </w:rPr>
      </w:pPr>
    </w:p>
    <w:p w14:paraId="39C5C37E" w14:textId="24FD04E9" w:rsidR="00304CDD" w:rsidRDefault="005359E2" w:rsidP="00304CDD">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MEGA CABLE</w:t>
      </w:r>
    </w:p>
    <w:p w14:paraId="0C329BF5" w14:textId="0FD2D062" w:rsidR="00304CDD" w:rsidRDefault="00B20717" w:rsidP="00304CDD">
      <w:pPr>
        <w:spacing w:after="0" w:line="276" w:lineRule="auto"/>
        <w:ind w:left="-5"/>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En la definición de “</w:t>
      </w:r>
      <w:r w:rsidR="00304CDD">
        <w:rPr>
          <w:rFonts w:ascii="ITC Avant Garde" w:eastAsia="Avant Garde" w:hAnsi="ITC Avant Garde" w:cs="Avant Garde"/>
          <w:color w:val="000000"/>
          <w:lang w:eastAsia="es-MX"/>
        </w:rPr>
        <w:t>Tramite Mixto</w:t>
      </w:r>
      <w:r>
        <w:rPr>
          <w:rFonts w:ascii="ITC Avant Garde" w:eastAsia="Avant Garde" w:hAnsi="ITC Avant Garde" w:cs="Avant Garde"/>
          <w:color w:val="000000"/>
          <w:lang w:eastAsia="es-MX"/>
        </w:rPr>
        <w:t>”</w:t>
      </w:r>
      <w:r w:rsidR="00304CDD" w:rsidRPr="0027212B">
        <w:rPr>
          <w:rFonts w:ascii="ITC Avant Garde" w:eastAsia="Avant Garde" w:hAnsi="ITC Avant Garde" w:cs="Avant Garde"/>
          <w:color w:val="000000"/>
          <w:lang w:eastAsia="es-MX"/>
        </w:rPr>
        <w:t>,</w:t>
      </w:r>
      <w:r w:rsidR="00304CDD">
        <w:rPr>
          <w:rFonts w:ascii="ITC Avant Garde" w:eastAsia="Avant Garde" w:hAnsi="ITC Avant Garde" w:cs="Avant Garde"/>
          <w:color w:val="000000"/>
          <w:lang w:eastAsia="es-MX"/>
        </w:rPr>
        <w:t xml:space="preserve"> sugieren</w:t>
      </w:r>
      <w:r w:rsidR="00304CDD" w:rsidRPr="00A17C83">
        <w:rPr>
          <w:rFonts w:ascii="ITC Avant Garde" w:eastAsia="Avant Garde" w:hAnsi="ITC Avant Garde" w:cs="Avant Garde"/>
          <w:color w:val="000000"/>
          <w:lang w:eastAsia="es-MX"/>
        </w:rPr>
        <w:t xml:space="preserve"> </w:t>
      </w:r>
      <w:r w:rsidR="00304CDD">
        <w:rPr>
          <w:rFonts w:ascii="ITC Avant Garde" w:eastAsia="Avant Garde" w:hAnsi="ITC Avant Garde" w:cs="Avant Garde"/>
          <w:color w:val="000000"/>
          <w:lang w:eastAsia="es-MX"/>
        </w:rPr>
        <w:t xml:space="preserve">incorporar </w:t>
      </w:r>
      <w:r w:rsidR="00304CDD" w:rsidRPr="00304CDD">
        <w:rPr>
          <w:rFonts w:ascii="ITC Avant Garde" w:eastAsia="Avant Garde" w:hAnsi="ITC Avant Garde" w:cs="Avant Garde"/>
          <w:color w:val="000000"/>
          <w:lang w:eastAsia="es-MX"/>
        </w:rPr>
        <w:t>que el tramite mixto no debe de ser limitativo, sino que debe permitir llevar el trámite por ambos medios electrónicos y tradicionales.</w:t>
      </w:r>
    </w:p>
    <w:p w14:paraId="1B050832" w14:textId="51CE4FB6" w:rsidR="00304CDD" w:rsidRDefault="00304CDD" w:rsidP="00E53C1B">
      <w:pPr>
        <w:spacing w:after="0" w:line="276" w:lineRule="auto"/>
        <w:rPr>
          <w:rFonts w:ascii="ITC Avant Garde" w:eastAsia="Avant Garde" w:hAnsi="ITC Avant Garde" w:cs="Avant Garde"/>
          <w:color w:val="000000"/>
          <w:lang w:eastAsia="es-MX"/>
        </w:rPr>
      </w:pPr>
    </w:p>
    <w:p w14:paraId="72D4D520" w14:textId="0FBB81DA" w:rsidR="00F44481" w:rsidRPr="00B20717" w:rsidRDefault="00F44481" w:rsidP="00B20717">
      <w:pPr>
        <w:spacing w:after="0" w:line="276" w:lineRule="auto"/>
        <w:ind w:left="567" w:right="616"/>
        <w:rPr>
          <w:rFonts w:ascii="ITC Avant Garde" w:eastAsia="Avant Garde" w:hAnsi="ITC Avant Garde" w:cs="Avant Garde"/>
          <w:i/>
          <w:color w:val="000000"/>
          <w:sz w:val="18"/>
          <w:szCs w:val="18"/>
          <w:lang w:eastAsia="es-MX"/>
        </w:rPr>
      </w:pPr>
      <w:r w:rsidRPr="00B20717">
        <w:rPr>
          <w:rFonts w:ascii="ITC Avant Garde" w:eastAsia="Avant Garde" w:hAnsi="ITC Avant Garde" w:cs="Avant Garde"/>
          <w:i/>
          <w:color w:val="000000"/>
          <w:sz w:val="18"/>
          <w:szCs w:val="18"/>
          <w:lang w:eastAsia="es-MX"/>
        </w:rPr>
        <w:t xml:space="preserve">“VIII. Trámite Mixto: Serán aquellos en los que, para un mismo Trámite, se deba llevar a cabo la sustanciación por Medios Tradicionales y por Medios Electrónicos a través de la Ventanilla Electrónica, en virtud de la opción elegida por el Promovente y/o el Concesionario Solicitado </w:t>
      </w:r>
      <w:r w:rsidRPr="00B20717">
        <w:rPr>
          <w:rFonts w:ascii="ITC Avant Garde" w:eastAsia="Avant Garde" w:hAnsi="ITC Avant Garde" w:cs="Avant Garde"/>
          <w:i/>
          <w:color w:val="000000"/>
          <w:sz w:val="18"/>
          <w:szCs w:val="18"/>
          <w:u w:val="single"/>
          <w:lang w:eastAsia="es-MX"/>
        </w:rPr>
        <w:t>o cuando a solicitud expresa de parte se solicite desahogar el trámite por ambos medios</w:t>
      </w:r>
      <w:r w:rsidRPr="00B20717">
        <w:rPr>
          <w:rFonts w:ascii="ITC Avant Garde" w:eastAsia="Avant Garde" w:hAnsi="ITC Avant Garde" w:cs="Avant Garde"/>
          <w:i/>
          <w:color w:val="000000"/>
          <w:sz w:val="18"/>
          <w:szCs w:val="18"/>
          <w:lang w:eastAsia="es-MX"/>
        </w:rPr>
        <w:t>;”</w:t>
      </w:r>
    </w:p>
    <w:p w14:paraId="1B464E06" w14:textId="7F704386" w:rsidR="00F44481" w:rsidRDefault="00F44481" w:rsidP="00E53C1B">
      <w:pPr>
        <w:spacing w:after="0" w:line="276" w:lineRule="auto"/>
        <w:rPr>
          <w:rFonts w:ascii="ITC Avant Garde" w:eastAsia="Avant Garde" w:hAnsi="ITC Avant Garde" w:cs="Avant Garde"/>
          <w:color w:val="000000"/>
          <w:lang w:eastAsia="es-MX"/>
        </w:rPr>
      </w:pPr>
    </w:p>
    <w:p w14:paraId="15BFDF1B" w14:textId="77777777" w:rsidR="00DB51CE" w:rsidRDefault="00DB51CE" w:rsidP="00DB51CE">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MEGA CABLE Y CANIETI</w:t>
      </w:r>
    </w:p>
    <w:p w14:paraId="7CDECFEB" w14:textId="77777777" w:rsidR="00DB51CE" w:rsidRDefault="00DB51CE" w:rsidP="00DB51CE">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Señalan que </w:t>
      </w:r>
      <w:r w:rsidRPr="00E94A8F">
        <w:rPr>
          <w:rFonts w:ascii="ITC Avant Garde" w:eastAsia="Avant Garde" w:hAnsi="ITC Avant Garde" w:cs="Avant Garde"/>
          <w:color w:val="000000"/>
          <w:lang w:eastAsia="es-MX"/>
        </w:rPr>
        <w:t xml:space="preserve">es importante </w:t>
      </w:r>
      <w:r>
        <w:rPr>
          <w:rFonts w:ascii="ITC Avant Garde" w:eastAsia="Avant Garde" w:hAnsi="ITC Avant Garde" w:cs="Avant Garde"/>
          <w:color w:val="000000"/>
          <w:lang w:eastAsia="es-MX"/>
        </w:rPr>
        <w:t>especificar que el Promovente o Concesionario Solicitado pueda optar por el Trámite Mixto, por lo que, sugieren incorporar el siguiente párrafo:</w:t>
      </w:r>
    </w:p>
    <w:p w14:paraId="0ADB64A8" w14:textId="77777777" w:rsidR="00DB51CE" w:rsidRDefault="00DB51CE" w:rsidP="00DB51CE">
      <w:pPr>
        <w:spacing w:after="0" w:line="276" w:lineRule="auto"/>
        <w:rPr>
          <w:rFonts w:ascii="ITC Avant Garde" w:eastAsia="Avant Garde" w:hAnsi="ITC Avant Garde" w:cs="Avant Garde"/>
          <w:color w:val="000000"/>
          <w:lang w:eastAsia="es-MX"/>
        </w:rPr>
      </w:pPr>
    </w:p>
    <w:p w14:paraId="1DB1454B" w14:textId="77777777" w:rsidR="00DB51CE" w:rsidRPr="00B670FD" w:rsidRDefault="00DB51CE" w:rsidP="00DB51CE">
      <w:pPr>
        <w:spacing w:after="0" w:line="276" w:lineRule="auto"/>
        <w:ind w:left="567" w:right="474"/>
        <w:rPr>
          <w:rFonts w:ascii="ITC Avant Garde" w:eastAsia="Avant Garde" w:hAnsi="ITC Avant Garde" w:cs="Avant Garde"/>
          <w:i/>
          <w:color w:val="000000"/>
          <w:sz w:val="18"/>
          <w:szCs w:val="18"/>
          <w:u w:val="single"/>
          <w:lang w:eastAsia="es-MX"/>
        </w:rPr>
      </w:pPr>
      <w:r w:rsidRPr="00B670FD">
        <w:rPr>
          <w:rFonts w:ascii="ITC Avant Garde" w:eastAsia="Avant Garde" w:hAnsi="ITC Avant Garde" w:cs="Avant Garde"/>
          <w:i/>
          <w:color w:val="000000"/>
          <w:sz w:val="18"/>
          <w:szCs w:val="18"/>
          <w:u w:val="single"/>
          <w:lang w:eastAsia="es-MX"/>
        </w:rPr>
        <w:t>“Los concesionarios promovente y el concesionario solicitado, podrán optar por el Trámite Mixto en el que la sustanciación se pueda llevar a cabo por Medios Tradicionales y por Medios Electrónicos a través de la Ventanilla Electrónica.”</w:t>
      </w:r>
    </w:p>
    <w:p w14:paraId="34BC13EE" w14:textId="77777777" w:rsidR="00DB51CE" w:rsidRDefault="00DB51CE" w:rsidP="00DB51CE">
      <w:pPr>
        <w:spacing w:after="0" w:line="276" w:lineRule="auto"/>
        <w:rPr>
          <w:rFonts w:ascii="ITC Avant Garde" w:eastAsia="Avant Garde" w:hAnsi="ITC Avant Garde" w:cs="Avant Garde"/>
          <w:color w:val="000000"/>
          <w:u w:val="single"/>
          <w:lang w:eastAsia="es-MX"/>
        </w:rPr>
      </w:pPr>
    </w:p>
    <w:p w14:paraId="6ADD4D91" w14:textId="77777777" w:rsidR="00575275" w:rsidRDefault="00575275" w:rsidP="00575275">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CANIETI, MEGA CABLE Y TELEVISA</w:t>
      </w:r>
    </w:p>
    <w:p w14:paraId="46F59AC7" w14:textId="77777777" w:rsidR="00575275" w:rsidRPr="000F4519" w:rsidRDefault="00575275" w:rsidP="00575275">
      <w:pPr>
        <w:spacing w:after="0" w:line="276" w:lineRule="auto"/>
        <w:rPr>
          <w:rFonts w:ascii="ITC Avant Garde" w:eastAsia="Avant Garde" w:hAnsi="ITC Avant Garde" w:cs="Avant Garde"/>
          <w:color w:val="000000"/>
          <w:lang w:eastAsia="es-MX"/>
        </w:rPr>
      </w:pPr>
      <w:r w:rsidRPr="000F4519">
        <w:rPr>
          <w:rFonts w:ascii="ITC Avant Garde" w:eastAsia="Avant Garde" w:hAnsi="ITC Avant Garde" w:cs="Avant Garde"/>
          <w:color w:val="000000"/>
          <w:lang w:eastAsia="es-MX"/>
        </w:rPr>
        <w:t>Consideran importante que sea opcional la continuación del trámite a través de la ventanilla o a través de medios tradicionales. Esto es poder optar por ambos, solo uno o, si se escoge la vía electrónica, tener la opción de poder modificar por la vía tradicional dado que la Ventanilla Electrónica se trata de un medio digital susceptible de fallas, errores o eventos que la dejen fuera de su óptimo funcionamiento.</w:t>
      </w:r>
      <w:r>
        <w:rPr>
          <w:rFonts w:ascii="ITC Avant Garde" w:eastAsia="Avant Garde" w:hAnsi="ITC Avant Garde" w:cs="Avant Garde"/>
          <w:color w:val="000000"/>
          <w:lang w:eastAsia="es-MX"/>
        </w:rPr>
        <w:t xml:space="preserve"> Para ello proponen la incorporación del siguiente párrafo:</w:t>
      </w:r>
    </w:p>
    <w:p w14:paraId="573F9BBC" w14:textId="77777777" w:rsidR="00575275" w:rsidRDefault="00575275" w:rsidP="00575275">
      <w:pPr>
        <w:spacing w:after="0" w:line="276" w:lineRule="auto"/>
        <w:rPr>
          <w:rFonts w:ascii="ITC Avant Garde" w:eastAsia="Avant Garde" w:hAnsi="ITC Avant Garde" w:cs="Avant Garde"/>
          <w:b/>
          <w:color w:val="000000"/>
          <w:lang w:eastAsia="es-MX"/>
        </w:rPr>
      </w:pPr>
    </w:p>
    <w:p w14:paraId="3E46542A" w14:textId="77777777" w:rsidR="00575275" w:rsidRPr="00575275" w:rsidRDefault="00575275" w:rsidP="00575275">
      <w:pPr>
        <w:spacing w:after="0" w:line="276" w:lineRule="auto"/>
        <w:ind w:left="567" w:right="333"/>
        <w:rPr>
          <w:rFonts w:ascii="ITC Avant Garde" w:eastAsia="Avant Garde" w:hAnsi="ITC Avant Garde" w:cs="Avant Garde"/>
          <w:i/>
          <w:color w:val="000000"/>
          <w:sz w:val="18"/>
          <w:szCs w:val="18"/>
          <w:u w:val="single"/>
          <w:lang w:eastAsia="es-MX"/>
        </w:rPr>
      </w:pPr>
      <w:r w:rsidRPr="00575275">
        <w:rPr>
          <w:rFonts w:ascii="ITC Avant Garde" w:eastAsia="Avant Garde" w:hAnsi="ITC Avant Garde" w:cs="Avant Garde"/>
          <w:i/>
          <w:color w:val="000000"/>
          <w:sz w:val="18"/>
          <w:szCs w:val="18"/>
          <w:u w:val="single"/>
          <w:lang w:eastAsia="es-MX"/>
        </w:rPr>
        <w:t>“El concesionario solicitado, podrá optar por el Trámite Mixto en el que la sustanciación se pueda llevar a cabo por Medios Tradicionales y por Medios Electrónicos a través de la Ventanilla Electrónica.”</w:t>
      </w:r>
    </w:p>
    <w:p w14:paraId="3EFB6197" w14:textId="765B7800" w:rsidR="00575275" w:rsidRDefault="00575275" w:rsidP="00F44481">
      <w:pPr>
        <w:spacing w:after="0" w:line="276" w:lineRule="auto"/>
        <w:rPr>
          <w:rFonts w:ascii="ITC Avant Garde" w:hAnsi="ITC Avant Garde"/>
          <w:b/>
        </w:rPr>
      </w:pPr>
    </w:p>
    <w:p w14:paraId="56B31D31" w14:textId="77777777" w:rsidR="00575275" w:rsidRDefault="00575275" w:rsidP="00575275">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CANIETI, MEGA CABLE Y TELEVISA</w:t>
      </w:r>
    </w:p>
    <w:p w14:paraId="3073B9AB" w14:textId="77777777" w:rsidR="00575275" w:rsidRDefault="00575275" w:rsidP="00575275">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Señalan que, dado que la Ventanilla Electrónica es un medio digital susceptible de fallas, errores o eventos que ocasionalmente provoquen que se quede fuera de servicio, se considera </w:t>
      </w:r>
      <w:r w:rsidRPr="003E70EC">
        <w:rPr>
          <w:rFonts w:ascii="ITC Avant Garde" w:eastAsia="Avant Garde" w:hAnsi="ITC Avant Garde" w:cs="Avant Garde"/>
          <w:color w:val="000000"/>
          <w:lang w:eastAsia="es-MX"/>
        </w:rPr>
        <w:t>importante que sea opcional la continuac</w:t>
      </w:r>
      <w:r>
        <w:rPr>
          <w:rFonts w:ascii="ITC Avant Garde" w:eastAsia="Avant Garde" w:hAnsi="ITC Avant Garde" w:cs="Avant Garde"/>
          <w:color w:val="000000"/>
          <w:lang w:eastAsia="es-MX"/>
        </w:rPr>
        <w:t>ión del trámite a través de la V</w:t>
      </w:r>
      <w:r w:rsidRPr="003E70EC">
        <w:rPr>
          <w:rFonts w:ascii="ITC Avant Garde" w:eastAsia="Avant Garde" w:hAnsi="ITC Avant Garde" w:cs="Avant Garde"/>
          <w:color w:val="000000"/>
          <w:lang w:eastAsia="es-MX"/>
        </w:rPr>
        <w:t>entanilla o a</w:t>
      </w:r>
      <w:r>
        <w:rPr>
          <w:rFonts w:ascii="ITC Avant Garde" w:eastAsia="Avant Garde" w:hAnsi="ITC Avant Garde" w:cs="Avant Garde"/>
          <w:color w:val="000000"/>
          <w:lang w:eastAsia="es-MX"/>
        </w:rPr>
        <w:t xml:space="preserve"> través de Medios Tradicionales. Asimismo, para poder optar por ambos, o sólo uno o si se escoge la vía electrónica tener la opción de poder modificar a la vía tradicional. Para ello proponen agregar el siguiente párrafo.</w:t>
      </w:r>
    </w:p>
    <w:p w14:paraId="62A698EE" w14:textId="77777777" w:rsidR="00575275" w:rsidRDefault="00575275" w:rsidP="00575275">
      <w:pPr>
        <w:spacing w:after="0" w:line="276" w:lineRule="auto"/>
        <w:rPr>
          <w:rFonts w:ascii="ITC Avant Garde" w:eastAsia="Avant Garde" w:hAnsi="ITC Avant Garde" w:cs="Avant Garde"/>
          <w:color w:val="000000"/>
          <w:lang w:eastAsia="es-MX"/>
        </w:rPr>
      </w:pPr>
    </w:p>
    <w:p w14:paraId="2C45CB10" w14:textId="77777777" w:rsidR="00575275" w:rsidRPr="006E3869" w:rsidRDefault="00575275" w:rsidP="00575275">
      <w:pPr>
        <w:spacing w:after="0" w:line="276" w:lineRule="auto"/>
        <w:ind w:left="567" w:right="333"/>
        <w:rPr>
          <w:rFonts w:ascii="ITC Avant Garde" w:eastAsia="Avant Garde" w:hAnsi="ITC Avant Garde" w:cs="Avant Garde"/>
          <w:i/>
          <w:color w:val="000000"/>
          <w:sz w:val="18"/>
          <w:szCs w:val="18"/>
          <w:u w:val="single"/>
          <w:lang w:eastAsia="es-MX"/>
        </w:rPr>
      </w:pPr>
      <w:r w:rsidRPr="006E3869">
        <w:rPr>
          <w:rFonts w:ascii="ITC Avant Garde" w:eastAsia="Avant Garde" w:hAnsi="ITC Avant Garde" w:cs="Avant Garde"/>
          <w:i/>
          <w:color w:val="000000"/>
          <w:sz w:val="18"/>
          <w:szCs w:val="18"/>
          <w:u w:val="single"/>
          <w:lang w:eastAsia="es-MX"/>
        </w:rPr>
        <w:t>“A solicitud expresa del promovente o concesionario solicitado se podrá llevar el trámite mixto o en su defecto, podrá continuar o concluir el procedimiento del trámite iniciado por ventanilla electrónica a través de medios tradicionales.”</w:t>
      </w:r>
    </w:p>
    <w:p w14:paraId="2CA9D68B" w14:textId="4CE27AC0" w:rsidR="00575275" w:rsidRDefault="00575275" w:rsidP="00F44481">
      <w:pPr>
        <w:spacing w:after="0" w:line="276" w:lineRule="auto"/>
        <w:rPr>
          <w:rFonts w:ascii="ITC Avant Garde" w:hAnsi="ITC Avant Garde"/>
          <w:b/>
        </w:rPr>
      </w:pPr>
    </w:p>
    <w:p w14:paraId="5BE0216D" w14:textId="77777777" w:rsidR="00E06A64" w:rsidRDefault="00E06A64" w:rsidP="00E06A64">
      <w:pPr>
        <w:spacing w:after="0" w:line="276" w:lineRule="auto"/>
        <w:rPr>
          <w:rFonts w:ascii="ITC Avant Garde" w:eastAsia="Avant Garde" w:hAnsi="ITC Avant Garde" w:cs="Avant Garde"/>
          <w:b/>
          <w:color w:val="000000"/>
          <w:u w:val="single"/>
          <w:lang w:eastAsia="es-MX"/>
        </w:rPr>
      </w:pPr>
      <w:r w:rsidRPr="004B26BF">
        <w:rPr>
          <w:rFonts w:ascii="ITC Avant Garde" w:eastAsia="Avant Garde" w:hAnsi="ITC Avant Garde" w:cs="Avant Garde"/>
          <w:b/>
          <w:color w:val="000000"/>
          <w:u w:val="single"/>
          <w:lang w:eastAsia="es-MX"/>
        </w:rPr>
        <w:t xml:space="preserve">Lineamiento DÉCIMO </w:t>
      </w:r>
      <w:r>
        <w:rPr>
          <w:rFonts w:ascii="ITC Avant Garde" w:eastAsia="Avant Garde" w:hAnsi="ITC Avant Garde" w:cs="Avant Garde"/>
          <w:b/>
          <w:color w:val="000000"/>
          <w:u w:val="single"/>
          <w:lang w:eastAsia="es-MX"/>
        </w:rPr>
        <w:t>QUINTO</w:t>
      </w:r>
    </w:p>
    <w:p w14:paraId="406F3A4C" w14:textId="77777777" w:rsidR="00E06A64" w:rsidRDefault="00E06A64" w:rsidP="00E06A64">
      <w:pPr>
        <w:spacing w:after="0" w:line="276" w:lineRule="auto"/>
        <w:rPr>
          <w:rFonts w:ascii="ITC Avant Garde" w:eastAsia="Avant Garde" w:hAnsi="ITC Avant Garde" w:cs="Avant Garde"/>
          <w:b/>
          <w:color w:val="000000"/>
          <w:u w:val="single"/>
          <w:lang w:eastAsia="es-MX"/>
        </w:rPr>
      </w:pPr>
    </w:p>
    <w:p w14:paraId="061C5E70" w14:textId="77777777" w:rsidR="00E06A64" w:rsidRPr="00876EBD" w:rsidRDefault="00E06A64" w:rsidP="00E06A64">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 xml:space="preserve">CANIETI, MEGA CABLE y </w:t>
      </w:r>
      <w:r w:rsidRPr="00876EBD">
        <w:rPr>
          <w:rFonts w:ascii="ITC Avant Garde" w:eastAsia="Avant Garde" w:hAnsi="ITC Avant Garde" w:cs="Avant Garde"/>
          <w:b/>
          <w:color w:val="000000"/>
          <w:lang w:eastAsia="es-MX"/>
        </w:rPr>
        <w:t>TELEVISA</w:t>
      </w:r>
    </w:p>
    <w:p w14:paraId="095FA696" w14:textId="77777777" w:rsidR="00E06A64" w:rsidRPr="008F6269" w:rsidRDefault="00E06A64" w:rsidP="00E06A64">
      <w:pPr>
        <w:spacing w:after="0" w:line="276" w:lineRule="auto"/>
        <w:rPr>
          <w:rFonts w:ascii="ITC Avant Garde" w:eastAsia="Avant Garde" w:hAnsi="ITC Avant Garde" w:cs="Avant Garde"/>
          <w:color w:val="000000"/>
          <w:lang w:eastAsia="es-MX"/>
        </w:rPr>
      </w:pPr>
      <w:r w:rsidRPr="008F6269">
        <w:rPr>
          <w:rFonts w:ascii="ITC Avant Garde" w:eastAsia="Avant Garde" w:hAnsi="ITC Avant Garde" w:cs="Avant Garde"/>
          <w:color w:val="000000"/>
          <w:lang w:eastAsia="es-MX"/>
        </w:rPr>
        <w:t>Consideran que el Instituto debe establecer un mecanismo que no sea limitativo, el cual no sólo contemple el acceso a la ventanilla electrónica, sino también por los medios tradicionales.</w:t>
      </w:r>
    </w:p>
    <w:p w14:paraId="5E00B301" w14:textId="35868F4D" w:rsidR="00E06A64" w:rsidRDefault="00E06A64" w:rsidP="00F44481">
      <w:pPr>
        <w:spacing w:after="0" w:line="276" w:lineRule="auto"/>
        <w:rPr>
          <w:rFonts w:ascii="ITC Avant Garde" w:hAnsi="ITC Avant Garde"/>
          <w:b/>
        </w:rPr>
      </w:pPr>
    </w:p>
    <w:p w14:paraId="1802A4BA" w14:textId="7ACB22BD" w:rsidR="00F44481" w:rsidRDefault="00F44481" w:rsidP="00F44481">
      <w:pPr>
        <w:spacing w:after="0" w:line="276" w:lineRule="auto"/>
        <w:rPr>
          <w:rFonts w:ascii="ITC Avant Garde" w:hAnsi="ITC Avant Garde"/>
          <w:b/>
        </w:rPr>
      </w:pPr>
      <w:r w:rsidRPr="004B26BF">
        <w:rPr>
          <w:rFonts w:ascii="ITC Avant Garde" w:hAnsi="ITC Avant Garde"/>
          <w:b/>
        </w:rPr>
        <w:t xml:space="preserve">Consideraciones del Instituto </w:t>
      </w:r>
    </w:p>
    <w:p w14:paraId="5F46BEA2" w14:textId="29795107" w:rsidR="00B20674" w:rsidRPr="004606AC" w:rsidRDefault="00B20674" w:rsidP="00E53C1B">
      <w:pPr>
        <w:spacing w:after="0" w:line="276" w:lineRule="auto"/>
        <w:rPr>
          <w:rFonts w:ascii="ITC Avant Garde" w:eastAsia="Avant Garde" w:hAnsi="ITC Avant Garde" w:cs="Avant Garde"/>
          <w:color w:val="000000"/>
          <w:lang w:eastAsia="es-MX"/>
        </w:rPr>
      </w:pPr>
    </w:p>
    <w:p w14:paraId="2E26552F" w14:textId="135D5192" w:rsidR="004606AC" w:rsidRDefault="00165A46" w:rsidP="00E53C1B">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A </w:t>
      </w:r>
      <w:r w:rsidR="004606AC">
        <w:rPr>
          <w:rFonts w:ascii="ITC Avant Garde" w:eastAsia="Avant Garde" w:hAnsi="ITC Avant Garde" w:cs="Avant Garde"/>
          <w:color w:val="000000"/>
          <w:lang w:eastAsia="es-MX"/>
        </w:rPr>
        <w:t>efecto de otorgar certeza jurídica a los concesionarios que formen parte de un desacuerdo de interconexión</w:t>
      </w:r>
      <w:r>
        <w:rPr>
          <w:rFonts w:ascii="ITC Avant Garde" w:eastAsia="Avant Garde" w:hAnsi="ITC Avant Garde" w:cs="Avant Garde"/>
          <w:color w:val="000000"/>
          <w:lang w:eastAsia="es-MX"/>
        </w:rPr>
        <w:t xml:space="preserve">, respecto de la vía que eligieron para sustanciar dicho procedimiento, </w:t>
      </w:r>
      <w:r w:rsidR="00FC3812">
        <w:rPr>
          <w:rFonts w:ascii="ITC Avant Garde" w:eastAsia="Avant Garde" w:hAnsi="ITC Avant Garde" w:cs="Avant Garde"/>
          <w:color w:val="000000"/>
          <w:lang w:eastAsia="es-MX"/>
        </w:rPr>
        <w:t xml:space="preserve">en atención al principio de </w:t>
      </w:r>
      <w:r w:rsidR="006E4D23">
        <w:rPr>
          <w:rFonts w:ascii="ITC Avant Garde" w:eastAsia="Avant Garde" w:hAnsi="ITC Avant Garde" w:cs="Avant Garde"/>
          <w:color w:val="000000"/>
          <w:lang w:eastAsia="es-MX"/>
        </w:rPr>
        <w:t xml:space="preserve">equidad procesal, la sustanciación del </w:t>
      </w:r>
      <w:r w:rsidR="008D3533">
        <w:rPr>
          <w:rFonts w:ascii="ITC Avant Garde" w:eastAsia="Avant Garde" w:hAnsi="ITC Avant Garde" w:cs="Avant Garde"/>
          <w:color w:val="000000"/>
          <w:lang w:eastAsia="es-MX"/>
        </w:rPr>
        <w:t>desacuerdo de interconexión</w:t>
      </w:r>
      <w:r w:rsidR="006E4D23">
        <w:rPr>
          <w:rFonts w:ascii="ITC Avant Garde" w:eastAsia="Avant Garde" w:hAnsi="ITC Avant Garde" w:cs="Avant Garde"/>
          <w:color w:val="000000"/>
          <w:lang w:eastAsia="es-MX"/>
        </w:rPr>
        <w:t xml:space="preserve"> debe llevarse</w:t>
      </w:r>
      <w:r w:rsidR="00C430BB">
        <w:rPr>
          <w:rFonts w:ascii="ITC Avant Garde" w:eastAsia="Avant Garde" w:hAnsi="ITC Avant Garde" w:cs="Avant Garde"/>
          <w:color w:val="000000"/>
          <w:lang w:eastAsia="es-MX"/>
        </w:rPr>
        <w:t xml:space="preserve"> </w:t>
      </w:r>
      <w:r w:rsidR="008D3533">
        <w:rPr>
          <w:rFonts w:ascii="ITC Avant Garde" w:eastAsia="Avant Garde" w:hAnsi="ITC Avant Garde" w:cs="Avant Garde"/>
          <w:color w:val="000000"/>
          <w:lang w:eastAsia="es-MX"/>
        </w:rPr>
        <w:t xml:space="preserve">a cabo </w:t>
      </w:r>
      <w:r w:rsidR="00C430BB">
        <w:rPr>
          <w:rFonts w:ascii="ITC Avant Garde" w:eastAsia="Avant Garde" w:hAnsi="ITC Avant Garde" w:cs="Avant Garde"/>
          <w:color w:val="000000"/>
          <w:lang w:eastAsia="es-MX"/>
        </w:rPr>
        <w:t xml:space="preserve">en su totalidad por </w:t>
      </w:r>
      <w:r w:rsidR="00AA7B9C">
        <w:rPr>
          <w:rFonts w:ascii="ITC Avant Garde" w:eastAsia="Avant Garde" w:hAnsi="ITC Avant Garde" w:cs="Avant Garde"/>
          <w:color w:val="000000"/>
          <w:lang w:eastAsia="es-MX"/>
        </w:rPr>
        <w:t>el medio original que haya sido elegido</w:t>
      </w:r>
      <w:r w:rsidR="00C430BB">
        <w:rPr>
          <w:rFonts w:ascii="ITC Avant Garde" w:eastAsia="Avant Garde" w:hAnsi="ITC Avant Garde" w:cs="Avant Garde"/>
          <w:color w:val="000000"/>
          <w:lang w:eastAsia="es-MX"/>
        </w:rPr>
        <w:t xml:space="preserve"> </w:t>
      </w:r>
      <w:r w:rsidR="00FC3812">
        <w:rPr>
          <w:rFonts w:ascii="ITC Avant Garde" w:eastAsia="Avant Garde" w:hAnsi="ITC Avant Garde" w:cs="Avant Garde"/>
          <w:color w:val="000000"/>
          <w:lang w:eastAsia="es-MX"/>
        </w:rPr>
        <w:t xml:space="preserve">en cada caso </w:t>
      </w:r>
      <w:r w:rsidR="00C430BB">
        <w:rPr>
          <w:rFonts w:ascii="ITC Avant Garde" w:eastAsia="Avant Garde" w:hAnsi="ITC Avant Garde" w:cs="Avant Garde"/>
          <w:color w:val="000000"/>
          <w:lang w:eastAsia="es-MX"/>
        </w:rPr>
        <w:t>por el Promovente y</w:t>
      </w:r>
      <w:r w:rsidR="00FC3812">
        <w:rPr>
          <w:rFonts w:ascii="ITC Avant Garde" w:eastAsia="Avant Garde" w:hAnsi="ITC Avant Garde" w:cs="Avant Garde"/>
          <w:color w:val="000000"/>
          <w:lang w:eastAsia="es-MX"/>
        </w:rPr>
        <w:t xml:space="preserve">/o el Concesionario Solicitado, </w:t>
      </w:r>
      <w:r w:rsidR="00AA7B9C">
        <w:rPr>
          <w:rFonts w:ascii="ITC Avant Garde" w:eastAsia="Avant Garde" w:hAnsi="ITC Avant Garde" w:cs="Avant Garde"/>
          <w:color w:val="000000"/>
          <w:lang w:eastAsia="es-MX"/>
        </w:rPr>
        <w:t xml:space="preserve">esto es, </w:t>
      </w:r>
      <w:r w:rsidR="00FC3812">
        <w:rPr>
          <w:rFonts w:ascii="ITC Avant Garde" w:eastAsia="Avant Garde" w:hAnsi="ITC Avant Garde" w:cs="Avant Garde"/>
          <w:color w:val="000000"/>
          <w:lang w:eastAsia="es-MX"/>
        </w:rPr>
        <w:t xml:space="preserve">la sustanciación del procedimiento con relación a aquél que optó </w:t>
      </w:r>
      <w:r w:rsidR="00AA7B9C">
        <w:rPr>
          <w:rFonts w:ascii="ITC Avant Garde" w:eastAsia="Avant Garde" w:hAnsi="ITC Avant Garde" w:cs="Avant Garde"/>
          <w:color w:val="000000"/>
          <w:lang w:eastAsia="es-MX"/>
        </w:rPr>
        <w:t xml:space="preserve">por </w:t>
      </w:r>
      <w:r w:rsidR="00FC3812">
        <w:rPr>
          <w:rFonts w:ascii="ITC Avant Garde" w:eastAsia="Avant Garde" w:hAnsi="ITC Avant Garde" w:cs="Avant Garde"/>
          <w:color w:val="000000"/>
          <w:lang w:eastAsia="es-MX"/>
        </w:rPr>
        <w:t xml:space="preserve">el empleo de la Ventanilla Electrónica, </w:t>
      </w:r>
      <w:r w:rsidR="00AA7B9C">
        <w:rPr>
          <w:rFonts w:ascii="ITC Avant Garde" w:eastAsia="Avant Garde" w:hAnsi="ITC Avant Garde" w:cs="Avant Garde"/>
          <w:color w:val="000000"/>
          <w:lang w:eastAsia="es-MX"/>
        </w:rPr>
        <w:t xml:space="preserve">deberá llevarse hasta su conclusión por ese medio y, </w:t>
      </w:r>
      <w:r w:rsidR="00FC3812">
        <w:rPr>
          <w:rFonts w:ascii="ITC Avant Garde" w:eastAsia="Avant Garde" w:hAnsi="ITC Avant Garde" w:cs="Avant Garde"/>
          <w:color w:val="000000"/>
          <w:lang w:eastAsia="es-MX"/>
        </w:rPr>
        <w:t xml:space="preserve">la sustanciación del procedimiento con relación a aquél que optó por el </w:t>
      </w:r>
      <w:r w:rsidR="00AA7B9C">
        <w:rPr>
          <w:rFonts w:ascii="ITC Avant Garde" w:eastAsia="Avant Garde" w:hAnsi="ITC Avant Garde" w:cs="Avant Garde"/>
          <w:color w:val="000000"/>
          <w:lang w:eastAsia="es-MX"/>
        </w:rPr>
        <w:t xml:space="preserve">Medio Tradicional, </w:t>
      </w:r>
      <w:r w:rsidR="00FC3812">
        <w:rPr>
          <w:rFonts w:ascii="ITC Avant Garde" w:eastAsia="Avant Garde" w:hAnsi="ITC Avant Garde" w:cs="Avant Garde"/>
          <w:color w:val="000000"/>
          <w:lang w:eastAsia="es-MX"/>
        </w:rPr>
        <w:t xml:space="preserve">deberá llevarse </w:t>
      </w:r>
      <w:r w:rsidR="00AA7B9C">
        <w:rPr>
          <w:rFonts w:ascii="ITC Avant Garde" w:eastAsia="Avant Garde" w:hAnsi="ITC Avant Garde" w:cs="Avant Garde"/>
          <w:color w:val="000000"/>
          <w:lang w:eastAsia="es-MX"/>
        </w:rPr>
        <w:t>hast</w:t>
      </w:r>
      <w:r w:rsidR="00E435C4">
        <w:rPr>
          <w:rFonts w:ascii="ITC Avant Garde" w:eastAsia="Avant Garde" w:hAnsi="ITC Avant Garde" w:cs="Avant Garde"/>
          <w:color w:val="000000"/>
          <w:lang w:eastAsia="es-MX"/>
        </w:rPr>
        <w:t>a su conclusión por dicho medio, por lo que no se considera la posibilidad de que un mismo desacuerdo de interconexión se pueda desahogar para el mismo concesionario por ambos medios.</w:t>
      </w:r>
    </w:p>
    <w:p w14:paraId="7E0F17C4" w14:textId="240FB038" w:rsidR="00366C38" w:rsidRDefault="00366C38" w:rsidP="00E53C1B">
      <w:pPr>
        <w:spacing w:after="0" w:line="276" w:lineRule="auto"/>
        <w:rPr>
          <w:rFonts w:ascii="ITC Avant Garde" w:eastAsia="Avant Garde" w:hAnsi="ITC Avant Garde" w:cs="Avant Garde"/>
          <w:color w:val="000000"/>
          <w:lang w:eastAsia="es-MX"/>
        </w:rPr>
      </w:pPr>
    </w:p>
    <w:p w14:paraId="08E80B1F" w14:textId="71A0AEBC" w:rsidR="00366C38" w:rsidRDefault="00366C38" w:rsidP="00E53C1B">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Asimismo, la utilización de medios electrónicos para la sustanciación y notificaciones de desacuerdos de interconexión no es un mecanismo limitativo, sino un mecanismo opcional por el que los concesionarios podrán optar en sustitución de la vía tradicional.</w:t>
      </w:r>
    </w:p>
    <w:p w14:paraId="58EE65DF" w14:textId="3B05AAAB" w:rsidR="004606AC" w:rsidRPr="004606AC" w:rsidRDefault="004606AC" w:rsidP="00E53C1B">
      <w:pPr>
        <w:spacing w:after="0" w:line="276" w:lineRule="auto"/>
        <w:rPr>
          <w:rFonts w:ascii="ITC Avant Garde" w:eastAsia="Avant Garde" w:hAnsi="ITC Avant Garde" w:cs="Avant Garde"/>
          <w:color w:val="000000"/>
          <w:lang w:eastAsia="es-MX"/>
        </w:rPr>
      </w:pPr>
    </w:p>
    <w:p w14:paraId="67C308A2" w14:textId="7C498A93" w:rsidR="00B20674" w:rsidRDefault="00B20674" w:rsidP="00B20674">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 xml:space="preserve">CANIETI </w:t>
      </w:r>
      <w:r w:rsidR="00D83E83">
        <w:rPr>
          <w:rFonts w:ascii="ITC Avant Garde" w:eastAsia="Avant Garde" w:hAnsi="ITC Avant Garde" w:cs="Avant Garde"/>
          <w:b/>
          <w:color w:val="000000"/>
          <w:lang w:eastAsia="es-MX"/>
        </w:rPr>
        <w:t>y TELEVISA</w:t>
      </w:r>
    </w:p>
    <w:p w14:paraId="7B586086" w14:textId="6DD2CEB2" w:rsidR="00F44481" w:rsidRDefault="00B20674" w:rsidP="00E53C1B">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lastRenderedPageBreak/>
        <w:t>Solicita</w:t>
      </w:r>
      <w:r w:rsidR="00D83E83">
        <w:rPr>
          <w:rFonts w:ascii="ITC Avant Garde" w:eastAsia="Avant Garde" w:hAnsi="ITC Avant Garde" w:cs="Avant Garde"/>
          <w:color w:val="000000"/>
          <w:lang w:eastAsia="es-MX"/>
        </w:rPr>
        <w:t>n</w:t>
      </w:r>
      <w:r>
        <w:rPr>
          <w:rFonts w:ascii="ITC Avant Garde" w:eastAsia="Avant Garde" w:hAnsi="ITC Avant Garde" w:cs="Avant Garde"/>
          <w:color w:val="000000"/>
          <w:lang w:eastAsia="es-MX"/>
        </w:rPr>
        <w:t xml:space="preserve"> incluir la definición “Solicitud de Resolución”, en los siguientes términos:</w:t>
      </w:r>
    </w:p>
    <w:p w14:paraId="7EFD09FF" w14:textId="0CF79738" w:rsidR="00B20674" w:rsidRDefault="00B20674" w:rsidP="00E53C1B">
      <w:pPr>
        <w:spacing w:after="0" w:line="276" w:lineRule="auto"/>
        <w:rPr>
          <w:rFonts w:ascii="ITC Avant Garde" w:eastAsia="Avant Garde" w:hAnsi="ITC Avant Garde" w:cs="Avant Garde"/>
          <w:color w:val="000000"/>
          <w:lang w:eastAsia="es-MX"/>
        </w:rPr>
      </w:pPr>
    </w:p>
    <w:p w14:paraId="1170F465" w14:textId="6C968D8A" w:rsidR="00B20674" w:rsidRPr="00E435C4" w:rsidRDefault="00B20674" w:rsidP="00E435C4">
      <w:pPr>
        <w:spacing w:after="0" w:line="276" w:lineRule="auto"/>
        <w:ind w:left="567" w:right="616"/>
        <w:rPr>
          <w:rFonts w:ascii="ITC Avant Garde" w:eastAsia="Avant Garde" w:hAnsi="ITC Avant Garde" w:cs="Avant Garde"/>
          <w:i/>
          <w:color w:val="000000"/>
          <w:sz w:val="18"/>
          <w:szCs w:val="18"/>
          <w:lang w:eastAsia="es-MX"/>
        </w:rPr>
      </w:pPr>
      <w:r w:rsidRPr="00E435C4">
        <w:rPr>
          <w:rFonts w:ascii="ITC Avant Garde" w:eastAsia="Avant Garde" w:hAnsi="ITC Avant Garde" w:cs="Avant Garde"/>
          <w:i/>
          <w:color w:val="000000"/>
          <w:sz w:val="18"/>
          <w:szCs w:val="18"/>
          <w:lang w:eastAsia="es-MX"/>
        </w:rPr>
        <w:t>Solicitud de Resolución: la petición hecha al Instituto por el Promovente para que resuelva los desacuerdos de interconexión;</w:t>
      </w:r>
    </w:p>
    <w:p w14:paraId="66C0C817" w14:textId="3C4D050D" w:rsidR="00B20674" w:rsidRDefault="00B20674" w:rsidP="00E53C1B">
      <w:pPr>
        <w:spacing w:after="0" w:line="276" w:lineRule="auto"/>
        <w:rPr>
          <w:rFonts w:ascii="ITC Avant Garde" w:eastAsia="Avant Garde" w:hAnsi="ITC Avant Garde" w:cs="Avant Garde"/>
          <w:i/>
          <w:color w:val="000000"/>
          <w:u w:val="single"/>
          <w:lang w:eastAsia="es-MX"/>
        </w:rPr>
      </w:pPr>
    </w:p>
    <w:p w14:paraId="6756A114" w14:textId="4B506FE9" w:rsidR="00B20674" w:rsidRDefault="00B20674" w:rsidP="00B20674">
      <w:pPr>
        <w:spacing w:after="0" w:line="276" w:lineRule="auto"/>
        <w:rPr>
          <w:rFonts w:ascii="ITC Avant Garde" w:hAnsi="ITC Avant Garde"/>
          <w:b/>
        </w:rPr>
      </w:pPr>
      <w:r w:rsidRPr="004B26BF">
        <w:rPr>
          <w:rFonts w:ascii="ITC Avant Garde" w:hAnsi="ITC Avant Garde"/>
          <w:b/>
        </w:rPr>
        <w:t xml:space="preserve">Consideraciones del Instituto </w:t>
      </w:r>
    </w:p>
    <w:p w14:paraId="67E21130" w14:textId="161A3FFE" w:rsidR="00D83E83" w:rsidRPr="00D83E83" w:rsidRDefault="00D83E83" w:rsidP="00B20674">
      <w:pPr>
        <w:spacing w:after="0" w:line="276" w:lineRule="auto"/>
        <w:rPr>
          <w:rFonts w:ascii="ITC Avant Garde" w:hAnsi="ITC Avant Garde"/>
        </w:rPr>
      </w:pPr>
    </w:p>
    <w:p w14:paraId="0815B3F1" w14:textId="61B73C4A" w:rsidR="00D83E83" w:rsidRDefault="00D83E83" w:rsidP="00B20674">
      <w:pPr>
        <w:spacing w:after="0" w:line="276" w:lineRule="auto"/>
        <w:rPr>
          <w:rFonts w:ascii="ITC Avant Garde" w:hAnsi="ITC Avant Garde"/>
        </w:rPr>
      </w:pPr>
      <w:r>
        <w:rPr>
          <w:rFonts w:ascii="ITC Avant Garde" w:hAnsi="ITC Avant Garde"/>
        </w:rPr>
        <w:t xml:space="preserve">Se </w:t>
      </w:r>
      <w:r w:rsidR="00022936">
        <w:rPr>
          <w:rFonts w:ascii="ITC Avant Garde" w:hAnsi="ITC Avant Garde"/>
        </w:rPr>
        <w:t>modifica el Lineamiento Segundo para agregar la definición de “Solicitud de Resolución” en los siguientes términos:</w:t>
      </w:r>
    </w:p>
    <w:p w14:paraId="4D90BAA0" w14:textId="44545A80" w:rsidR="00022936" w:rsidRDefault="00022936" w:rsidP="00B20674">
      <w:pPr>
        <w:spacing w:after="0" w:line="276" w:lineRule="auto"/>
        <w:rPr>
          <w:rFonts w:ascii="ITC Avant Garde" w:hAnsi="ITC Avant Garde"/>
        </w:rPr>
      </w:pPr>
    </w:p>
    <w:p w14:paraId="648342F7" w14:textId="77777777" w:rsidR="008D4EF6" w:rsidRPr="008D4EF6" w:rsidRDefault="008D4EF6" w:rsidP="008D4EF6">
      <w:pPr>
        <w:spacing w:after="0" w:line="276" w:lineRule="auto"/>
        <w:ind w:left="567" w:right="616"/>
        <w:rPr>
          <w:rFonts w:ascii="ITC Avant Garde" w:eastAsia="Avant Garde" w:hAnsi="ITC Avant Garde" w:cs="Avant Garde"/>
          <w:i/>
          <w:color w:val="000000"/>
          <w:sz w:val="18"/>
          <w:szCs w:val="18"/>
          <w:lang w:eastAsia="es-MX"/>
        </w:rPr>
      </w:pPr>
      <w:r w:rsidRPr="008D4EF6">
        <w:rPr>
          <w:rFonts w:ascii="ITC Avant Garde" w:eastAsia="Avant Garde" w:hAnsi="ITC Avant Garde" w:cs="Avant Garde"/>
          <w:i/>
          <w:color w:val="000000"/>
          <w:sz w:val="18"/>
          <w:szCs w:val="18"/>
          <w:lang w:eastAsia="es-MX"/>
        </w:rPr>
        <w:t>Solicitud de Resolución: es la solicitud realizada al Instituto por el (los) Promovente (s) para que resuelva sobre las condiciones que no haya podido convenir con el Concesionario Solicitado mediante su sustanciación a través de Medios Electrónicos o Medios Tradicionales;</w:t>
      </w:r>
    </w:p>
    <w:p w14:paraId="71C7904C" w14:textId="77777777" w:rsidR="00B20674" w:rsidRPr="004F6388" w:rsidRDefault="00B20674" w:rsidP="00E53C1B">
      <w:pPr>
        <w:spacing w:after="0" w:line="276" w:lineRule="auto"/>
        <w:rPr>
          <w:rFonts w:ascii="ITC Avant Garde" w:eastAsia="Avant Garde" w:hAnsi="ITC Avant Garde" w:cs="Avant Garde"/>
          <w:color w:val="000000"/>
          <w:u w:val="single"/>
          <w:lang w:eastAsia="es-MX"/>
        </w:rPr>
      </w:pPr>
    </w:p>
    <w:p w14:paraId="64E2D064" w14:textId="1E54490F" w:rsidR="00B20674" w:rsidRDefault="004F6388" w:rsidP="00B20674">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MEGA CABLE</w:t>
      </w:r>
    </w:p>
    <w:p w14:paraId="7E030881" w14:textId="653BEEAF" w:rsidR="00B20674" w:rsidRDefault="00B20674" w:rsidP="00E53C1B">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C</w:t>
      </w:r>
      <w:r w:rsidRPr="00B20674">
        <w:rPr>
          <w:rFonts w:ascii="ITC Avant Garde" w:eastAsia="Avant Garde" w:hAnsi="ITC Avant Garde" w:cs="Avant Garde"/>
          <w:color w:val="000000"/>
          <w:lang w:eastAsia="es-MX"/>
        </w:rPr>
        <w:t>onsidera que hace falta la definición de PROMOVENTE o CONCESIONARIO SOLICITANTE, lo anterior porque se habla de él cómo parte, pero no se encuentra dentro de las definiciones.</w:t>
      </w:r>
    </w:p>
    <w:p w14:paraId="037F3DBD" w14:textId="3D4C9A0A" w:rsidR="00B20674" w:rsidRDefault="00B20674" w:rsidP="00E53C1B">
      <w:pPr>
        <w:spacing w:after="0" w:line="276" w:lineRule="auto"/>
        <w:rPr>
          <w:rFonts w:ascii="ITC Avant Garde" w:eastAsia="Avant Garde" w:hAnsi="ITC Avant Garde" w:cs="Avant Garde"/>
          <w:color w:val="000000"/>
          <w:lang w:eastAsia="es-MX"/>
        </w:rPr>
      </w:pPr>
    </w:p>
    <w:p w14:paraId="57788107" w14:textId="77777777" w:rsidR="00B20674" w:rsidRPr="004B26BF" w:rsidRDefault="00B20674" w:rsidP="00B20674">
      <w:pPr>
        <w:spacing w:after="0" w:line="276" w:lineRule="auto"/>
        <w:rPr>
          <w:rFonts w:ascii="ITC Avant Garde" w:hAnsi="ITC Avant Garde"/>
          <w:b/>
        </w:rPr>
      </w:pPr>
      <w:r w:rsidRPr="004B26BF">
        <w:rPr>
          <w:rFonts w:ascii="ITC Avant Garde" w:hAnsi="ITC Avant Garde"/>
          <w:b/>
        </w:rPr>
        <w:t xml:space="preserve">Consideraciones del Instituto </w:t>
      </w:r>
    </w:p>
    <w:p w14:paraId="3EBE57C3" w14:textId="44FAC87A" w:rsidR="00B20674" w:rsidRDefault="00B20674" w:rsidP="00E53C1B">
      <w:pPr>
        <w:spacing w:after="0" w:line="276" w:lineRule="auto"/>
        <w:rPr>
          <w:rFonts w:ascii="ITC Avant Garde" w:eastAsia="Avant Garde" w:hAnsi="ITC Avant Garde" w:cs="Avant Garde"/>
          <w:color w:val="000000"/>
          <w:lang w:eastAsia="es-MX"/>
        </w:rPr>
      </w:pPr>
    </w:p>
    <w:p w14:paraId="63E9CF7A" w14:textId="63714660" w:rsidR="00B20674" w:rsidRDefault="00860B5C" w:rsidP="00E53C1B">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Como se desprende del Lineamiento Segundo de los Lineamientos de Ventanilla Electrónica, la fracción XXI de dicho Lineamiento, define al “Promovente” como toda persona física o moral que presente un Trámite o solicite un Servicio al Instituto por cuenta propia o a través de sus representantes legales.</w:t>
      </w:r>
    </w:p>
    <w:p w14:paraId="0BA5AC11" w14:textId="6DC6BDD2" w:rsidR="00366C38" w:rsidRDefault="00366C38" w:rsidP="00E53C1B">
      <w:pPr>
        <w:spacing w:after="0" w:line="276" w:lineRule="auto"/>
        <w:rPr>
          <w:rFonts w:ascii="ITC Avant Garde" w:eastAsia="Avant Garde" w:hAnsi="ITC Avant Garde" w:cs="Avant Garde"/>
          <w:color w:val="000000"/>
          <w:lang w:eastAsia="es-MX"/>
        </w:rPr>
      </w:pPr>
    </w:p>
    <w:p w14:paraId="7C6D2396" w14:textId="206C2B7D" w:rsidR="00366C38" w:rsidRDefault="00366C38" w:rsidP="00E53C1B">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Es importante señalar que los Lineamientos señalan:</w:t>
      </w:r>
    </w:p>
    <w:p w14:paraId="70CD18D3" w14:textId="073E3C42" w:rsidR="00366C38" w:rsidRDefault="00366C38" w:rsidP="00E53C1B">
      <w:pPr>
        <w:spacing w:after="0" w:line="276" w:lineRule="auto"/>
        <w:rPr>
          <w:rFonts w:ascii="ITC Avant Garde" w:eastAsia="Avant Garde" w:hAnsi="ITC Avant Garde" w:cs="Avant Garde"/>
          <w:color w:val="000000"/>
          <w:lang w:eastAsia="es-MX"/>
        </w:rPr>
      </w:pPr>
    </w:p>
    <w:p w14:paraId="34A696A3" w14:textId="77777777" w:rsidR="00366C38" w:rsidRPr="00366C38" w:rsidRDefault="00366C38" w:rsidP="00366C38">
      <w:pPr>
        <w:spacing w:after="0" w:line="276" w:lineRule="auto"/>
        <w:ind w:left="567" w:right="616"/>
        <w:rPr>
          <w:rFonts w:ascii="ITC Avant Garde" w:eastAsia="Avant Garde" w:hAnsi="ITC Avant Garde" w:cs="Avant Garde"/>
          <w:i/>
          <w:color w:val="000000"/>
          <w:sz w:val="18"/>
          <w:szCs w:val="18"/>
          <w:lang w:eastAsia="es-MX"/>
        </w:rPr>
      </w:pPr>
      <w:r w:rsidRPr="00366C38">
        <w:rPr>
          <w:rFonts w:ascii="ITC Avant Garde" w:eastAsia="Avant Garde" w:hAnsi="ITC Avant Garde" w:cs="Avant Garde"/>
          <w:b/>
          <w:i/>
          <w:color w:val="000000"/>
          <w:sz w:val="18"/>
          <w:szCs w:val="18"/>
          <w:lang w:eastAsia="es-MX"/>
        </w:rPr>
        <w:t>SEGUNDO.</w:t>
      </w:r>
      <w:r w:rsidRPr="00366C38">
        <w:rPr>
          <w:rFonts w:ascii="ITC Avant Garde" w:eastAsia="Avant Garde" w:hAnsi="ITC Avant Garde" w:cs="Avant Garde"/>
          <w:i/>
          <w:color w:val="000000"/>
          <w:sz w:val="18"/>
          <w:szCs w:val="18"/>
          <w:lang w:eastAsia="es-MX"/>
        </w:rPr>
        <w:t xml:space="preserve"> - </w:t>
      </w:r>
      <w:r w:rsidRPr="00366C38">
        <w:rPr>
          <w:rFonts w:ascii="ITC Avant Garde" w:eastAsia="Avant Garde" w:hAnsi="ITC Avant Garde" w:cs="Avant Garde"/>
          <w:b/>
          <w:i/>
          <w:color w:val="000000"/>
          <w:sz w:val="18"/>
          <w:szCs w:val="18"/>
          <w:u w:val="single"/>
          <w:lang w:eastAsia="es-MX"/>
        </w:rPr>
        <w:t>Para efectos de los presentes Lineamientos, además de las definiciones</w:t>
      </w:r>
      <w:r w:rsidRPr="00366C38">
        <w:rPr>
          <w:rFonts w:ascii="ITC Avant Garde" w:eastAsia="Avant Garde" w:hAnsi="ITC Avant Garde" w:cs="Avant Garde"/>
          <w:i/>
          <w:color w:val="000000"/>
          <w:sz w:val="18"/>
          <w:szCs w:val="18"/>
          <w:lang w:eastAsia="es-MX"/>
        </w:rPr>
        <w:t xml:space="preserve"> previstas en la Ley Federal de Telecomunicaciones y Radiodifusión y en las definiciones </w:t>
      </w:r>
      <w:r w:rsidRPr="00366C38">
        <w:rPr>
          <w:rFonts w:ascii="ITC Avant Garde" w:eastAsia="Avant Garde" w:hAnsi="ITC Avant Garde" w:cs="Avant Garde"/>
          <w:b/>
          <w:i/>
          <w:color w:val="000000"/>
          <w:sz w:val="18"/>
          <w:szCs w:val="18"/>
          <w:u w:val="single"/>
          <w:lang w:eastAsia="es-MX"/>
        </w:rPr>
        <w:t>establecidas en los Lineamientos de Ventanilla Electrónica</w:t>
      </w:r>
      <w:r w:rsidRPr="00366C38">
        <w:rPr>
          <w:rFonts w:ascii="ITC Avant Garde" w:eastAsia="Avant Garde" w:hAnsi="ITC Avant Garde" w:cs="Avant Garde"/>
          <w:i/>
          <w:color w:val="000000"/>
          <w:sz w:val="18"/>
          <w:szCs w:val="18"/>
          <w:lang w:eastAsia="es-MX"/>
        </w:rPr>
        <w:t xml:space="preserve"> serán aplicables las siguientes:</w:t>
      </w:r>
    </w:p>
    <w:p w14:paraId="11E580EE" w14:textId="77777777" w:rsidR="00E635D5" w:rsidRPr="00304CDD" w:rsidRDefault="00E635D5" w:rsidP="00E53C1B">
      <w:pPr>
        <w:spacing w:after="0" w:line="276" w:lineRule="auto"/>
        <w:rPr>
          <w:rFonts w:ascii="ITC Avant Garde" w:eastAsia="Avant Garde" w:hAnsi="ITC Avant Garde" w:cs="Avant Garde"/>
          <w:color w:val="000000"/>
          <w:lang w:eastAsia="es-MX"/>
        </w:rPr>
      </w:pPr>
    </w:p>
    <w:p w14:paraId="438DE88D" w14:textId="5C45A1C2" w:rsidR="005E7D00" w:rsidRPr="004B26BF" w:rsidRDefault="005E7D00" w:rsidP="00E53C1B">
      <w:pPr>
        <w:spacing w:after="0" w:line="276" w:lineRule="auto"/>
        <w:rPr>
          <w:rFonts w:ascii="ITC Avant Garde" w:eastAsia="Avant Garde" w:hAnsi="ITC Avant Garde" w:cs="Avant Garde"/>
          <w:b/>
          <w:color w:val="000000"/>
          <w:u w:val="single"/>
          <w:lang w:eastAsia="es-MX"/>
        </w:rPr>
      </w:pPr>
      <w:r w:rsidRPr="004B26BF">
        <w:rPr>
          <w:rFonts w:ascii="ITC Avant Garde" w:eastAsia="Avant Garde" w:hAnsi="ITC Avant Garde" w:cs="Avant Garde"/>
          <w:b/>
          <w:color w:val="000000"/>
          <w:u w:val="single"/>
          <w:lang w:eastAsia="es-MX"/>
        </w:rPr>
        <w:t xml:space="preserve">Lineamiento </w:t>
      </w:r>
      <w:r w:rsidR="00795310">
        <w:rPr>
          <w:rFonts w:ascii="ITC Avant Garde" w:eastAsia="Avant Garde" w:hAnsi="ITC Avant Garde" w:cs="Avant Garde"/>
          <w:b/>
          <w:color w:val="000000"/>
          <w:u w:val="single"/>
          <w:lang w:eastAsia="es-MX"/>
        </w:rPr>
        <w:t>CUARTO</w:t>
      </w:r>
      <w:r w:rsidRPr="004B26BF">
        <w:rPr>
          <w:rFonts w:ascii="ITC Avant Garde" w:eastAsia="Avant Garde" w:hAnsi="ITC Avant Garde" w:cs="Avant Garde"/>
          <w:b/>
          <w:color w:val="000000"/>
          <w:u w:val="single"/>
          <w:lang w:eastAsia="es-MX"/>
        </w:rPr>
        <w:t xml:space="preserve"> </w:t>
      </w:r>
    </w:p>
    <w:p w14:paraId="1075E3FC" w14:textId="7F9979D2" w:rsidR="00BA65EA" w:rsidRPr="004B26BF" w:rsidRDefault="00BA65EA" w:rsidP="00E53C1B">
      <w:pPr>
        <w:spacing w:after="0" w:line="276" w:lineRule="auto"/>
        <w:rPr>
          <w:rFonts w:ascii="ITC Avant Garde" w:eastAsia="Avant Garde" w:hAnsi="ITC Avant Garde" w:cs="Avant Garde"/>
          <w:b/>
          <w:color w:val="000000"/>
          <w:highlight w:val="yellow"/>
          <w:lang w:eastAsia="es-MX"/>
        </w:rPr>
      </w:pPr>
    </w:p>
    <w:p w14:paraId="110EC481" w14:textId="2432388E" w:rsidR="00B20674" w:rsidRDefault="00B20674" w:rsidP="00B20674">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 xml:space="preserve">CANIETI </w:t>
      </w:r>
      <w:r w:rsidR="008F580F">
        <w:rPr>
          <w:rFonts w:ascii="ITC Avant Garde" w:eastAsia="Avant Garde" w:hAnsi="ITC Avant Garde" w:cs="Avant Garde"/>
          <w:b/>
          <w:color w:val="000000"/>
          <w:lang w:eastAsia="es-MX"/>
        </w:rPr>
        <w:t>y TELEVISA</w:t>
      </w:r>
    </w:p>
    <w:p w14:paraId="130900D1" w14:textId="44B54DB0" w:rsidR="00D34176" w:rsidRDefault="0083469A" w:rsidP="00487D98">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Solicitan la modificación de dicho Lineamiento en los siguientes términos: </w:t>
      </w:r>
    </w:p>
    <w:p w14:paraId="6E815D64" w14:textId="0E585331" w:rsidR="00D34176" w:rsidRDefault="00D34176" w:rsidP="00487D98">
      <w:pPr>
        <w:spacing w:after="0" w:line="276" w:lineRule="auto"/>
        <w:rPr>
          <w:rFonts w:ascii="ITC Avant Garde" w:eastAsia="Avant Garde" w:hAnsi="ITC Avant Garde" w:cs="Avant Garde"/>
          <w:color w:val="000000"/>
          <w:lang w:eastAsia="es-MX"/>
        </w:rPr>
      </w:pPr>
    </w:p>
    <w:p w14:paraId="506D350F" w14:textId="7CF2642E" w:rsidR="00D34176" w:rsidRPr="00B670FD" w:rsidRDefault="00C6411A" w:rsidP="00C6411A">
      <w:pPr>
        <w:spacing w:after="0" w:line="276" w:lineRule="auto"/>
        <w:ind w:left="567" w:right="333"/>
        <w:rPr>
          <w:rFonts w:ascii="ITC Avant Garde" w:eastAsia="Avant Garde" w:hAnsi="ITC Avant Garde" w:cs="Avant Garde"/>
          <w:i/>
          <w:color w:val="000000"/>
          <w:sz w:val="18"/>
          <w:szCs w:val="18"/>
          <w:lang w:eastAsia="es-MX"/>
        </w:rPr>
      </w:pPr>
      <w:r w:rsidRPr="00B670FD">
        <w:rPr>
          <w:rFonts w:ascii="ITC Avant Garde" w:eastAsia="Avant Garde" w:hAnsi="ITC Avant Garde" w:cs="Avant Garde"/>
          <w:i/>
          <w:color w:val="000000"/>
          <w:sz w:val="18"/>
          <w:szCs w:val="18"/>
          <w:lang w:eastAsia="es-MX"/>
        </w:rPr>
        <w:t>“</w:t>
      </w:r>
      <w:r w:rsidR="00D34176" w:rsidRPr="00B670FD">
        <w:rPr>
          <w:rFonts w:ascii="ITC Avant Garde" w:eastAsia="Avant Garde" w:hAnsi="ITC Avant Garde" w:cs="Avant Garde"/>
          <w:i/>
          <w:color w:val="000000"/>
          <w:sz w:val="18"/>
          <w:szCs w:val="18"/>
          <w:lang w:eastAsia="es-MX"/>
        </w:rPr>
        <w:t xml:space="preserve">CUARTO. - Es optativo para los </w:t>
      </w:r>
      <w:r w:rsidR="00D34176" w:rsidRPr="00B670FD">
        <w:rPr>
          <w:rFonts w:ascii="ITC Avant Garde" w:eastAsia="Avant Garde" w:hAnsi="ITC Avant Garde" w:cs="Avant Garde"/>
          <w:i/>
          <w:color w:val="000000"/>
          <w:sz w:val="18"/>
          <w:szCs w:val="18"/>
          <w:u w:val="single"/>
          <w:lang w:eastAsia="es-MX"/>
        </w:rPr>
        <w:t>C</w:t>
      </w:r>
      <w:r w:rsidR="00D34176" w:rsidRPr="00B670FD">
        <w:rPr>
          <w:rFonts w:ascii="ITC Avant Garde" w:eastAsia="Avant Garde" w:hAnsi="ITC Avant Garde" w:cs="Avant Garde"/>
          <w:i/>
          <w:strike/>
          <w:color w:val="000000"/>
          <w:sz w:val="18"/>
          <w:szCs w:val="18"/>
          <w:lang w:eastAsia="es-MX"/>
        </w:rPr>
        <w:t>c</w:t>
      </w:r>
      <w:r w:rsidR="00D34176" w:rsidRPr="00B670FD">
        <w:rPr>
          <w:rFonts w:ascii="ITC Avant Garde" w:eastAsia="Avant Garde" w:hAnsi="ITC Avant Garde" w:cs="Avant Garde"/>
          <w:i/>
          <w:color w:val="000000"/>
          <w:sz w:val="18"/>
          <w:szCs w:val="18"/>
          <w:lang w:eastAsia="es-MX"/>
        </w:rPr>
        <w:t xml:space="preserve">oncesionarios, </w:t>
      </w:r>
      <w:r w:rsidR="00D34176" w:rsidRPr="00B670FD">
        <w:rPr>
          <w:rFonts w:ascii="ITC Avant Garde" w:eastAsia="Avant Garde" w:hAnsi="ITC Avant Garde" w:cs="Avant Garde"/>
          <w:i/>
          <w:strike/>
          <w:color w:val="000000"/>
          <w:sz w:val="18"/>
          <w:szCs w:val="18"/>
          <w:lang w:eastAsia="es-MX"/>
        </w:rPr>
        <w:t>de red pública de telecomunicaciones</w:t>
      </w:r>
      <w:r w:rsidR="00D34176" w:rsidRPr="00B670FD">
        <w:rPr>
          <w:rFonts w:ascii="ITC Avant Garde" w:eastAsia="Avant Garde" w:hAnsi="ITC Avant Garde" w:cs="Avant Garde"/>
          <w:i/>
          <w:color w:val="000000"/>
          <w:sz w:val="18"/>
          <w:szCs w:val="18"/>
          <w:lang w:eastAsia="es-MX"/>
        </w:rPr>
        <w:t xml:space="preserve"> elegir la sustanciación de la Solicitud de Resolución de desacuerdos de interconexión ante el Instituto, a través de la Ventanilla Electrónica. En el supuesto que, los </w:t>
      </w:r>
      <w:r w:rsidR="00D34176" w:rsidRPr="00B670FD">
        <w:rPr>
          <w:rFonts w:ascii="ITC Avant Garde" w:eastAsia="Avant Garde" w:hAnsi="ITC Avant Garde" w:cs="Avant Garde"/>
          <w:i/>
          <w:color w:val="000000"/>
          <w:sz w:val="18"/>
          <w:szCs w:val="18"/>
          <w:u w:val="single"/>
          <w:lang w:eastAsia="es-MX"/>
        </w:rPr>
        <w:t>C</w:t>
      </w:r>
      <w:r w:rsidR="00D34176" w:rsidRPr="00B670FD">
        <w:rPr>
          <w:rFonts w:ascii="ITC Avant Garde" w:eastAsia="Avant Garde" w:hAnsi="ITC Avant Garde" w:cs="Avant Garde"/>
          <w:i/>
          <w:strike/>
          <w:color w:val="000000"/>
          <w:sz w:val="18"/>
          <w:szCs w:val="18"/>
          <w:lang w:eastAsia="es-MX"/>
        </w:rPr>
        <w:t>c</w:t>
      </w:r>
      <w:r w:rsidR="00D34176" w:rsidRPr="00B670FD">
        <w:rPr>
          <w:rFonts w:ascii="ITC Avant Garde" w:eastAsia="Avant Garde" w:hAnsi="ITC Avant Garde" w:cs="Avant Garde"/>
          <w:i/>
          <w:color w:val="000000"/>
          <w:sz w:val="18"/>
          <w:szCs w:val="18"/>
          <w:lang w:eastAsia="es-MX"/>
        </w:rPr>
        <w:t xml:space="preserve">oncesionarios </w:t>
      </w:r>
      <w:r w:rsidR="00D34176" w:rsidRPr="00B670FD">
        <w:rPr>
          <w:rFonts w:ascii="ITC Avant Garde" w:eastAsia="Avant Garde" w:hAnsi="ITC Avant Garde" w:cs="Avant Garde"/>
          <w:i/>
          <w:strike/>
          <w:color w:val="000000"/>
          <w:sz w:val="18"/>
          <w:szCs w:val="18"/>
          <w:lang w:eastAsia="es-MX"/>
        </w:rPr>
        <w:t>de red pública de telecomunicaciones</w:t>
      </w:r>
      <w:r w:rsidR="00D34176" w:rsidRPr="00B670FD">
        <w:rPr>
          <w:rFonts w:ascii="ITC Avant Garde" w:eastAsia="Avant Garde" w:hAnsi="ITC Avant Garde" w:cs="Avant Garde"/>
          <w:i/>
          <w:color w:val="000000"/>
          <w:sz w:val="18"/>
          <w:szCs w:val="18"/>
          <w:lang w:eastAsia="es-MX"/>
        </w:rPr>
        <w:t xml:space="preserve"> opten por el empleo de la Ventanilla Electrónica, la totalidad del procedimiento se sustanciará por esa vía con relación a la Parte que haya </w:t>
      </w:r>
      <w:r w:rsidR="00D34176" w:rsidRPr="00B670FD">
        <w:rPr>
          <w:rFonts w:ascii="ITC Avant Garde" w:eastAsia="Avant Garde" w:hAnsi="ITC Avant Garde" w:cs="Avant Garde"/>
          <w:i/>
          <w:color w:val="000000"/>
          <w:sz w:val="18"/>
          <w:szCs w:val="18"/>
          <w:lang w:eastAsia="es-MX"/>
        </w:rPr>
        <w:lastRenderedPageBreak/>
        <w:t>optado por la misma, siendo el único medio para la emisión y notificación de Actos Administrativos Electrónicos y Actuaciones Electrónicas, salvo en los casos previstos en los presentes lineamientos.</w:t>
      </w:r>
    </w:p>
    <w:p w14:paraId="08996049" w14:textId="77777777" w:rsidR="00D34176" w:rsidRPr="00B670FD" w:rsidRDefault="00D34176" w:rsidP="00C6411A">
      <w:pPr>
        <w:spacing w:after="0" w:line="276" w:lineRule="auto"/>
        <w:ind w:left="567" w:right="333"/>
        <w:rPr>
          <w:rFonts w:ascii="ITC Avant Garde" w:eastAsia="Avant Garde" w:hAnsi="ITC Avant Garde" w:cs="Avant Garde"/>
          <w:i/>
          <w:color w:val="000000"/>
          <w:sz w:val="18"/>
          <w:szCs w:val="18"/>
          <w:lang w:eastAsia="es-MX"/>
        </w:rPr>
      </w:pPr>
    </w:p>
    <w:p w14:paraId="6D7C2F5A" w14:textId="7D7C9988" w:rsidR="00D34176" w:rsidRPr="00B670FD" w:rsidRDefault="00D34176" w:rsidP="00C6411A">
      <w:pPr>
        <w:spacing w:after="0" w:line="276" w:lineRule="auto"/>
        <w:ind w:left="567" w:right="333"/>
        <w:rPr>
          <w:rFonts w:ascii="ITC Avant Garde" w:eastAsia="Avant Garde" w:hAnsi="ITC Avant Garde" w:cs="Avant Garde"/>
          <w:i/>
          <w:color w:val="000000"/>
          <w:sz w:val="18"/>
          <w:szCs w:val="18"/>
          <w:lang w:eastAsia="es-MX"/>
        </w:rPr>
      </w:pPr>
      <w:r w:rsidRPr="00B670FD">
        <w:rPr>
          <w:rFonts w:ascii="ITC Avant Garde" w:eastAsia="Avant Garde" w:hAnsi="ITC Avant Garde" w:cs="Avant Garde"/>
          <w:i/>
          <w:color w:val="000000"/>
          <w:sz w:val="18"/>
          <w:szCs w:val="18"/>
          <w:lang w:eastAsia="es-MX"/>
        </w:rPr>
        <w:t xml:space="preserve">Para tal efecto, los </w:t>
      </w:r>
      <w:r w:rsidRPr="00B670FD">
        <w:rPr>
          <w:rFonts w:ascii="ITC Avant Garde" w:eastAsia="Avant Garde" w:hAnsi="ITC Avant Garde" w:cs="Avant Garde"/>
          <w:i/>
          <w:color w:val="FF0000"/>
          <w:sz w:val="18"/>
          <w:szCs w:val="18"/>
          <w:lang w:eastAsia="es-MX"/>
        </w:rPr>
        <w:t>C</w:t>
      </w:r>
      <w:r w:rsidRPr="00B670FD">
        <w:rPr>
          <w:rFonts w:ascii="ITC Avant Garde" w:eastAsia="Avant Garde" w:hAnsi="ITC Avant Garde" w:cs="Avant Garde"/>
          <w:i/>
          <w:strike/>
          <w:color w:val="000000"/>
          <w:sz w:val="18"/>
          <w:szCs w:val="18"/>
          <w:lang w:eastAsia="es-MX"/>
        </w:rPr>
        <w:t>c</w:t>
      </w:r>
      <w:r w:rsidRPr="00B670FD">
        <w:rPr>
          <w:rFonts w:ascii="ITC Avant Garde" w:eastAsia="Avant Garde" w:hAnsi="ITC Avant Garde" w:cs="Avant Garde"/>
          <w:i/>
          <w:color w:val="000000"/>
          <w:sz w:val="18"/>
          <w:szCs w:val="18"/>
          <w:lang w:eastAsia="es-MX"/>
        </w:rPr>
        <w:t xml:space="preserve">oncesionarios que así lo decidan, podrán presentar un escrito </w:t>
      </w:r>
      <w:r w:rsidRPr="00B670FD">
        <w:rPr>
          <w:rFonts w:ascii="ITC Avant Garde" w:eastAsia="Avant Garde" w:hAnsi="ITC Avant Garde" w:cs="Avant Garde"/>
          <w:i/>
          <w:color w:val="000000"/>
          <w:sz w:val="18"/>
          <w:szCs w:val="18"/>
          <w:u w:val="single"/>
          <w:lang w:eastAsia="es-MX"/>
        </w:rPr>
        <w:t>libre</w:t>
      </w:r>
      <w:r w:rsidRPr="00B670FD">
        <w:rPr>
          <w:rFonts w:ascii="ITC Avant Garde" w:eastAsia="Avant Garde" w:hAnsi="ITC Avant Garde" w:cs="Avant Garde"/>
          <w:i/>
          <w:color w:val="000000"/>
          <w:sz w:val="18"/>
          <w:szCs w:val="18"/>
          <w:lang w:eastAsia="es-MX"/>
        </w:rPr>
        <w:t xml:space="preserve"> ante la Oficialía de Partes Común </w:t>
      </w:r>
      <w:r w:rsidRPr="00B670FD">
        <w:rPr>
          <w:rFonts w:ascii="ITC Avant Garde" w:eastAsia="Avant Garde" w:hAnsi="ITC Avant Garde" w:cs="Avant Garde"/>
          <w:i/>
          <w:strike/>
          <w:color w:val="000000"/>
          <w:sz w:val="18"/>
          <w:szCs w:val="18"/>
          <w:lang w:eastAsia="es-MX"/>
        </w:rPr>
        <w:t>del Instituto</w:t>
      </w:r>
      <w:r w:rsidRPr="00B670FD">
        <w:rPr>
          <w:rFonts w:ascii="ITC Avant Garde" w:eastAsia="Avant Garde" w:hAnsi="ITC Avant Garde" w:cs="Avant Garde"/>
          <w:i/>
          <w:color w:val="000000"/>
          <w:sz w:val="18"/>
          <w:szCs w:val="18"/>
          <w:lang w:eastAsia="es-MX"/>
        </w:rPr>
        <w:t>, en el que manifiesten su consentimiento expreso para realizar la sustanciación de dichos procedimientos, a través de la Ventanilla Electrónica, en los términos previsto</w:t>
      </w:r>
      <w:r w:rsidR="00C6411A" w:rsidRPr="00B670FD">
        <w:rPr>
          <w:rFonts w:ascii="ITC Avant Garde" w:eastAsia="Avant Garde" w:hAnsi="ITC Avant Garde" w:cs="Avant Garde"/>
          <w:i/>
          <w:color w:val="000000"/>
          <w:sz w:val="18"/>
          <w:szCs w:val="18"/>
          <w:lang w:eastAsia="es-MX"/>
        </w:rPr>
        <w:t>s en los presentes Lineamientos.”</w:t>
      </w:r>
    </w:p>
    <w:p w14:paraId="058F1BD5" w14:textId="52CDD8EB" w:rsidR="00A7655A" w:rsidRDefault="00A7655A" w:rsidP="00487D98">
      <w:pPr>
        <w:spacing w:after="0" w:line="276" w:lineRule="auto"/>
        <w:rPr>
          <w:rFonts w:ascii="ITC Avant Garde" w:eastAsia="Avant Garde" w:hAnsi="ITC Avant Garde" w:cs="Avant Garde"/>
          <w:b/>
          <w:color w:val="000000"/>
          <w:u w:val="single"/>
          <w:lang w:eastAsia="es-MX"/>
        </w:rPr>
      </w:pPr>
    </w:p>
    <w:p w14:paraId="431083D0" w14:textId="77777777" w:rsidR="00B670FD" w:rsidRPr="004B26BF" w:rsidRDefault="00B670FD" w:rsidP="00B670FD">
      <w:pPr>
        <w:spacing w:after="0" w:line="276" w:lineRule="auto"/>
        <w:rPr>
          <w:rFonts w:ascii="ITC Avant Garde" w:hAnsi="ITC Avant Garde"/>
          <w:b/>
        </w:rPr>
      </w:pPr>
      <w:r w:rsidRPr="004B26BF">
        <w:rPr>
          <w:rFonts w:ascii="ITC Avant Garde" w:hAnsi="ITC Avant Garde"/>
          <w:b/>
        </w:rPr>
        <w:t xml:space="preserve">Consideraciones del Instituto </w:t>
      </w:r>
    </w:p>
    <w:p w14:paraId="3E078F48" w14:textId="6B9DA76A" w:rsidR="00B670FD" w:rsidRDefault="00B670FD" w:rsidP="00487D98">
      <w:pPr>
        <w:spacing w:after="0" w:line="276" w:lineRule="auto"/>
        <w:rPr>
          <w:rFonts w:ascii="ITC Avant Garde" w:eastAsia="Avant Garde" w:hAnsi="ITC Avant Garde" w:cs="Avant Garde"/>
          <w:b/>
          <w:color w:val="000000"/>
          <w:u w:val="single"/>
          <w:lang w:eastAsia="es-MX"/>
        </w:rPr>
      </w:pPr>
    </w:p>
    <w:p w14:paraId="1A2C7A15" w14:textId="1B05E0A2" w:rsidR="00B670FD" w:rsidRDefault="00B670FD" w:rsidP="00487D98">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De conformidad con el Lineamiento </w:t>
      </w:r>
      <w:r w:rsidR="00D4495C">
        <w:rPr>
          <w:rFonts w:ascii="ITC Avant Garde" w:eastAsia="Avant Garde" w:hAnsi="ITC Avant Garde" w:cs="Avant Garde"/>
          <w:color w:val="000000"/>
          <w:lang w:eastAsia="es-MX"/>
        </w:rPr>
        <w:t>Décimo Quinto</w:t>
      </w:r>
      <w:r>
        <w:rPr>
          <w:rFonts w:ascii="ITC Avant Garde" w:eastAsia="Avant Garde" w:hAnsi="ITC Avant Garde" w:cs="Avant Garde"/>
          <w:color w:val="000000"/>
          <w:lang w:eastAsia="es-MX"/>
        </w:rPr>
        <w:t xml:space="preserve"> de los Lineamientos de Ventanilla Electrónica los concesionarios que cuenten con acceso a la Ventanilla Electrónica otorgan su consentimiento para llevar a cabo la sustanciación de los trámites, recibir notificaciones electrónicas y realizar actuaciones electrónicas a través de dicha Ventanilla, cuando promuevan un trámite ante el Instituto.</w:t>
      </w:r>
    </w:p>
    <w:p w14:paraId="4B87620B" w14:textId="23C92CDE" w:rsidR="00D4495C" w:rsidRDefault="00D4495C" w:rsidP="00487D98">
      <w:pPr>
        <w:spacing w:after="0" w:line="276" w:lineRule="auto"/>
        <w:rPr>
          <w:rFonts w:ascii="ITC Avant Garde" w:eastAsia="Avant Garde" w:hAnsi="ITC Avant Garde" w:cs="Avant Garde"/>
          <w:color w:val="000000"/>
          <w:lang w:eastAsia="es-MX"/>
        </w:rPr>
      </w:pPr>
    </w:p>
    <w:p w14:paraId="77CB1790" w14:textId="2817C41C" w:rsidR="00D4495C" w:rsidRDefault="00D4495C" w:rsidP="00487D98">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En este sentido, los Lineamientos se modificaron en el siguiente sentido:</w:t>
      </w:r>
    </w:p>
    <w:p w14:paraId="32CB3F1D" w14:textId="72F6E4B8" w:rsidR="00D4495C" w:rsidRDefault="00D4495C" w:rsidP="00487D98">
      <w:pPr>
        <w:spacing w:after="0" w:line="276" w:lineRule="auto"/>
        <w:rPr>
          <w:rFonts w:ascii="ITC Avant Garde" w:eastAsia="Avant Garde" w:hAnsi="ITC Avant Garde" w:cs="Avant Garde"/>
          <w:color w:val="000000"/>
          <w:lang w:eastAsia="es-MX"/>
        </w:rPr>
      </w:pPr>
    </w:p>
    <w:p w14:paraId="235559EC" w14:textId="77777777" w:rsidR="00D4495C" w:rsidRPr="00D4495C" w:rsidRDefault="00D4495C" w:rsidP="00D4495C">
      <w:pPr>
        <w:spacing w:after="0" w:line="276" w:lineRule="auto"/>
        <w:ind w:left="567" w:right="333"/>
        <w:rPr>
          <w:rFonts w:ascii="ITC Avant Garde" w:eastAsia="Avant Garde" w:hAnsi="ITC Avant Garde" w:cs="Avant Garde"/>
          <w:i/>
          <w:color w:val="000000"/>
          <w:sz w:val="18"/>
          <w:szCs w:val="18"/>
          <w:lang w:eastAsia="es-MX"/>
        </w:rPr>
      </w:pPr>
      <w:r w:rsidRPr="00D4495C">
        <w:rPr>
          <w:rFonts w:ascii="ITC Avant Garde" w:eastAsia="Avant Garde" w:hAnsi="ITC Avant Garde" w:cs="Avant Garde"/>
          <w:b/>
          <w:i/>
          <w:color w:val="000000"/>
          <w:sz w:val="18"/>
          <w:szCs w:val="18"/>
          <w:lang w:eastAsia="es-MX"/>
        </w:rPr>
        <w:t xml:space="preserve">SEGUNDO.- </w:t>
      </w:r>
      <w:r w:rsidRPr="00D4495C">
        <w:rPr>
          <w:rFonts w:ascii="ITC Avant Garde" w:eastAsia="Avant Garde" w:hAnsi="ITC Avant Garde" w:cs="Avant Garde"/>
          <w:i/>
          <w:color w:val="000000"/>
          <w:sz w:val="18"/>
          <w:szCs w:val="18"/>
          <w:lang w:eastAsia="es-MX"/>
        </w:rPr>
        <w:t xml:space="preserve">Los concesionarios que ya cuenten con acceso a la Ventanilla Electrónica podrán manifestar anticipadamente su consentimiento expreso para recibir notificaciones y realizar la sustanciación de los desacuerdos de interconexión presentados a través de la Ventanilla Electrónica en los cuales pudieran adquirir el carácter de contraparte presentando un escrito ante la Oficialía de Partes Común del Instituto Federal de Telecomunicaciones en el que manifiesten dicho consentimiento dentro de los 30 (treinta) días hábiles siguientes a la entrada en vigor de los presentes Lineamientos.   </w:t>
      </w:r>
    </w:p>
    <w:p w14:paraId="285BE00D" w14:textId="2E556874" w:rsidR="00C126F1" w:rsidRPr="00C126F1" w:rsidRDefault="00C126F1" w:rsidP="00487D98">
      <w:pPr>
        <w:spacing w:after="0" w:line="276" w:lineRule="auto"/>
        <w:rPr>
          <w:rFonts w:ascii="ITC Avant Garde" w:eastAsia="Avant Garde" w:hAnsi="ITC Avant Garde" w:cs="Avant Garde"/>
          <w:color w:val="000000"/>
          <w:lang w:eastAsia="es-MX"/>
        </w:rPr>
      </w:pPr>
    </w:p>
    <w:p w14:paraId="1A0EF677" w14:textId="77777777" w:rsidR="00012054" w:rsidRPr="004B26BF" w:rsidRDefault="00012054" w:rsidP="00012054">
      <w:pPr>
        <w:pStyle w:val="Default"/>
        <w:jc w:val="both"/>
        <w:rPr>
          <w:rFonts w:ascii="ITC Avant Garde" w:eastAsia="Avant Garde" w:hAnsi="ITC Avant Garde" w:cs="Avant Garde"/>
          <w:b/>
          <w:sz w:val="22"/>
          <w:szCs w:val="22"/>
          <w:lang w:eastAsia="es-MX"/>
        </w:rPr>
      </w:pPr>
      <w:r w:rsidRPr="004B26BF">
        <w:rPr>
          <w:rFonts w:ascii="ITC Avant Garde" w:eastAsia="Avant Garde" w:hAnsi="ITC Avant Garde" w:cs="Avant Garde"/>
          <w:b/>
          <w:sz w:val="22"/>
          <w:szCs w:val="22"/>
          <w:lang w:eastAsia="es-MX"/>
        </w:rPr>
        <w:t xml:space="preserve">AT&amp;T </w:t>
      </w:r>
    </w:p>
    <w:p w14:paraId="4B120128" w14:textId="7193FB0D" w:rsidR="00012054" w:rsidRPr="009D2BFA" w:rsidRDefault="00012054" w:rsidP="009D2BFA">
      <w:pPr>
        <w:spacing w:after="0" w:line="276" w:lineRule="auto"/>
        <w:rPr>
          <w:rFonts w:ascii="ITC Avant Garde" w:eastAsia="Avant Garde" w:hAnsi="ITC Avant Garde" w:cs="Avant Garde"/>
          <w:color w:val="000000"/>
          <w:lang w:eastAsia="es-MX"/>
        </w:rPr>
      </w:pPr>
      <w:r w:rsidRPr="009D2BFA">
        <w:rPr>
          <w:rFonts w:ascii="ITC Avant Garde" w:eastAsia="Avant Garde" w:hAnsi="ITC Avant Garde" w:cs="Avant Garde"/>
          <w:color w:val="000000"/>
          <w:lang w:eastAsia="es-MX"/>
        </w:rPr>
        <w:t>S</w:t>
      </w:r>
      <w:r w:rsidR="00A16168" w:rsidRPr="009D2BFA">
        <w:rPr>
          <w:rFonts w:ascii="ITC Avant Garde" w:eastAsia="Avant Garde" w:hAnsi="ITC Avant Garde" w:cs="Avant Garde"/>
          <w:color w:val="000000"/>
          <w:lang w:eastAsia="es-MX"/>
        </w:rPr>
        <w:t>eñala que el contenido de dicho Lineamiento no especifica si se trata de un único escrito que debe presentarse para todos los procedimientos de desacuerdo de interconexión que pudieran llevarse a cabo, o si se trata de un escrito por cada procedimiento de desacuerdo. Por lo anterior, para mayor certidumbre jurídica, propone que el Lineamiento en comento, especifique</w:t>
      </w:r>
      <w:r w:rsidR="00FE50FC" w:rsidRPr="009D2BFA">
        <w:rPr>
          <w:rFonts w:ascii="ITC Avant Garde" w:eastAsia="Avant Garde" w:hAnsi="ITC Avant Garde" w:cs="Avant Garde"/>
          <w:color w:val="000000"/>
          <w:lang w:eastAsia="es-MX"/>
        </w:rPr>
        <w:t xml:space="preserve"> si con un único escrito será posible manifestar el consentimiento expreso de los concesionarios para sustanciar por medios electrónicos cualesquiera de los procedimientos de interconexión.</w:t>
      </w:r>
    </w:p>
    <w:p w14:paraId="50D287D7" w14:textId="77777777" w:rsidR="00FE50FC" w:rsidRPr="00012054" w:rsidRDefault="00FE50FC" w:rsidP="00487D98">
      <w:pPr>
        <w:spacing w:after="0" w:line="276" w:lineRule="auto"/>
        <w:rPr>
          <w:rFonts w:ascii="ITC Avant Garde" w:eastAsia="Avant Garde" w:hAnsi="ITC Avant Garde" w:cs="Avant Garde"/>
          <w:color w:val="000000"/>
          <w:lang w:eastAsia="es-MX"/>
        </w:rPr>
      </w:pPr>
    </w:p>
    <w:p w14:paraId="527864DC" w14:textId="1D9DF335" w:rsidR="000E5C91" w:rsidRPr="000E5C91" w:rsidRDefault="000E5C91" w:rsidP="00487D98">
      <w:pPr>
        <w:spacing w:after="0" w:line="276" w:lineRule="auto"/>
        <w:rPr>
          <w:rFonts w:ascii="ITC Avant Garde" w:eastAsia="Avant Garde" w:hAnsi="ITC Avant Garde" w:cs="Avant Garde"/>
          <w:b/>
          <w:color w:val="000000"/>
          <w:lang w:eastAsia="es-MX"/>
        </w:rPr>
      </w:pPr>
      <w:r w:rsidRPr="000E5C91">
        <w:rPr>
          <w:rFonts w:ascii="ITC Avant Garde" w:eastAsia="Avant Garde" w:hAnsi="ITC Avant Garde" w:cs="Avant Garde"/>
          <w:b/>
          <w:color w:val="000000"/>
          <w:lang w:eastAsia="es-MX"/>
        </w:rPr>
        <w:t>TELCEL</w:t>
      </w:r>
    </w:p>
    <w:p w14:paraId="5DBD5602" w14:textId="5D313944" w:rsidR="000E5C91" w:rsidRPr="000E5C91" w:rsidRDefault="00FC333D" w:rsidP="000E5C91">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Señala </w:t>
      </w:r>
      <w:r w:rsidR="00C73CD3">
        <w:rPr>
          <w:rFonts w:ascii="ITC Avant Garde" w:eastAsia="Avant Garde" w:hAnsi="ITC Avant Garde" w:cs="Avant Garde"/>
          <w:color w:val="000000"/>
          <w:lang w:eastAsia="es-MX"/>
        </w:rPr>
        <w:t>que,</w:t>
      </w:r>
      <w:r>
        <w:rPr>
          <w:rFonts w:ascii="ITC Avant Garde" w:eastAsia="Avant Garde" w:hAnsi="ITC Avant Garde" w:cs="Avant Garde"/>
          <w:color w:val="000000"/>
          <w:lang w:eastAsia="es-MX"/>
        </w:rPr>
        <w:t xml:space="preserve"> </w:t>
      </w:r>
      <w:r w:rsidR="003A122A">
        <w:rPr>
          <w:rFonts w:ascii="ITC Avant Garde" w:eastAsia="Avant Garde" w:hAnsi="ITC Avant Garde" w:cs="Avant Garde"/>
          <w:color w:val="000000"/>
          <w:lang w:eastAsia="es-MX"/>
        </w:rPr>
        <w:t>en el Line</w:t>
      </w:r>
      <w:r w:rsidR="006E120B">
        <w:rPr>
          <w:rFonts w:ascii="ITC Avant Garde" w:eastAsia="Avant Garde" w:hAnsi="ITC Avant Garde" w:cs="Avant Garde"/>
          <w:color w:val="000000"/>
          <w:lang w:eastAsia="es-MX"/>
        </w:rPr>
        <w:t xml:space="preserve">amiento Cuarto </w:t>
      </w:r>
      <w:r w:rsidR="00C73CD3">
        <w:rPr>
          <w:rFonts w:ascii="ITC Avant Garde" w:eastAsia="Avant Garde" w:hAnsi="ITC Avant Garde" w:cs="Avant Garde"/>
          <w:color w:val="000000"/>
          <w:lang w:eastAsia="es-MX"/>
        </w:rPr>
        <w:t xml:space="preserve">en comento, </w:t>
      </w:r>
      <w:r>
        <w:rPr>
          <w:rFonts w:ascii="ITC Avant Garde" w:eastAsia="Avant Garde" w:hAnsi="ITC Avant Garde" w:cs="Avant Garde"/>
          <w:color w:val="000000"/>
          <w:lang w:eastAsia="es-MX"/>
        </w:rPr>
        <w:t xml:space="preserve">no </w:t>
      </w:r>
      <w:r w:rsidR="000E5C91" w:rsidRPr="000E5C91">
        <w:rPr>
          <w:rFonts w:ascii="ITC Avant Garde" w:eastAsia="Avant Garde" w:hAnsi="ITC Avant Garde" w:cs="Avant Garde"/>
          <w:color w:val="000000"/>
          <w:lang w:eastAsia="es-MX"/>
        </w:rPr>
        <w:t>queda claro si se debe presentar un escrito por única ocasión, imposibilitando al concesionario para, en caso de así decidirlo, cambiar n</w:t>
      </w:r>
      <w:r w:rsidR="00C73CD3">
        <w:rPr>
          <w:rFonts w:ascii="ITC Avant Garde" w:eastAsia="Avant Garde" w:hAnsi="ITC Avant Garde" w:cs="Avant Garde"/>
          <w:color w:val="000000"/>
          <w:lang w:eastAsia="es-MX"/>
        </w:rPr>
        <w:t xml:space="preserve">uevamente al medio tradicional, por lo tanto, señala que, en </w:t>
      </w:r>
      <w:r w:rsidR="000E5C91" w:rsidRPr="000E5C91">
        <w:rPr>
          <w:rFonts w:ascii="ITC Avant Garde" w:eastAsia="Avant Garde" w:hAnsi="ITC Avant Garde" w:cs="Avant Garde"/>
          <w:color w:val="000000"/>
          <w:lang w:eastAsia="es-MX"/>
        </w:rPr>
        <w:t>aras de salvaguardar la equidad procesal, la certeza jurídica y la libertad de los concesionarios</w:t>
      </w:r>
      <w:r w:rsidR="00C73CD3">
        <w:rPr>
          <w:rFonts w:ascii="ITC Avant Garde" w:eastAsia="Avant Garde" w:hAnsi="ITC Avant Garde" w:cs="Avant Garde"/>
          <w:color w:val="000000"/>
          <w:lang w:eastAsia="es-MX"/>
        </w:rPr>
        <w:t xml:space="preserve">, </w:t>
      </w:r>
      <w:r w:rsidR="000E5C91" w:rsidRPr="000E5C91">
        <w:rPr>
          <w:rFonts w:ascii="ITC Avant Garde" w:eastAsia="Avant Garde" w:hAnsi="ITC Avant Garde" w:cs="Avant Garde"/>
          <w:color w:val="000000"/>
          <w:lang w:eastAsia="es-MX"/>
        </w:rPr>
        <w:t xml:space="preserve"> se sugiere que cada año se deba presentar un único escrito para los procedimientos de desacuerdo de dicho año con otros </w:t>
      </w:r>
      <w:r w:rsidR="000E5C91" w:rsidRPr="000E5C91">
        <w:rPr>
          <w:rFonts w:ascii="ITC Avant Garde" w:eastAsia="Avant Garde" w:hAnsi="ITC Avant Garde" w:cs="Avant Garde"/>
          <w:color w:val="000000"/>
          <w:lang w:eastAsia="es-MX"/>
        </w:rPr>
        <w:lastRenderedPageBreak/>
        <w:t>concesionarios, para que, en su caso, éstos puedan decidir si continúan utilizando dicho medio o regresan al tradicional.</w:t>
      </w:r>
    </w:p>
    <w:p w14:paraId="43996AEF" w14:textId="77777777" w:rsidR="000E5C91" w:rsidRPr="000E5C91" w:rsidRDefault="000E5C91" w:rsidP="000E5C91">
      <w:pPr>
        <w:spacing w:after="0" w:line="276" w:lineRule="auto"/>
        <w:rPr>
          <w:rFonts w:ascii="ITC Avant Garde" w:eastAsia="Avant Garde" w:hAnsi="ITC Avant Garde" w:cs="Avant Garde"/>
          <w:color w:val="000000"/>
          <w:lang w:eastAsia="es-MX"/>
        </w:rPr>
      </w:pPr>
    </w:p>
    <w:p w14:paraId="6FA8355A" w14:textId="6A9E8789" w:rsidR="000E5C91" w:rsidRPr="000E5C91" w:rsidRDefault="00C73CD3" w:rsidP="000E5C91">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Para tal efecto, sugieren la redacción para dicho Lineamiento en los siguientes términos: </w:t>
      </w:r>
    </w:p>
    <w:p w14:paraId="2313B86E" w14:textId="77777777" w:rsidR="000E5C91" w:rsidRPr="00A2165A" w:rsidRDefault="000E5C91" w:rsidP="000E5C91">
      <w:pPr>
        <w:spacing w:after="0" w:line="276" w:lineRule="auto"/>
        <w:rPr>
          <w:rFonts w:ascii="ITC Avant Garde" w:eastAsia="Avant Garde" w:hAnsi="ITC Avant Garde" w:cs="Avant Garde"/>
          <w:color w:val="000000"/>
          <w:u w:val="single"/>
          <w:lang w:eastAsia="es-MX"/>
        </w:rPr>
      </w:pPr>
    </w:p>
    <w:p w14:paraId="46971BD1" w14:textId="77777777" w:rsidR="000E5C91" w:rsidRPr="004448E6" w:rsidRDefault="000E5C91" w:rsidP="00A2165A">
      <w:pPr>
        <w:spacing w:after="0" w:line="276" w:lineRule="auto"/>
        <w:ind w:left="567" w:right="333"/>
        <w:rPr>
          <w:rFonts w:ascii="ITC Avant Garde" w:eastAsia="Avant Garde" w:hAnsi="ITC Avant Garde" w:cs="Avant Garde"/>
          <w:i/>
          <w:color w:val="000000"/>
          <w:sz w:val="18"/>
          <w:szCs w:val="18"/>
          <w:lang w:eastAsia="es-MX"/>
        </w:rPr>
      </w:pPr>
      <w:r w:rsidRPr="004448E6">
        <w:rPr>
          <w:rFonts w:ascii="ITC Avant Garde" w:eastAsia="Avant Garde" w:hAnsi="ITC Avant Garde" w:cs="Avant Garde"/>
          <w:i/>
          <w:color w:val="000000"/>
          <w:sz w:val="18"/>
          <w:szCs w:val="18"/>
          <w:lang w:eastAsia="es-MX"/>
        </w:rPr>
        <w:t xml:space="preserve">“CUARTO. Es optativo para los concesionarios de la red pública de telecomunicaciones elegir la sustanciación de la Solicitud de Resolución de desacuerdos de interconexión ante el Instituto, a través de la Ventanilla Electrónica. En el supuesto que, los concesionarios de red pública de telecomunicaciones opten por el empleo de la Ventanilla Electrónica, la totalidad del procedimiento se sustanciará por esa vía con relación a la parte que haya optado por la misma; </w:t>
      </w:r>
      <w:r w:rsidRPr="004448E6">
        <w:rPr>
          <w:rFonts w:ascii="ITC Avant Garde" w:eastAsia="Avant Garde" w:hAnsi="ITC Avant Garde" w:cs="Avant Garde"/>
          <w:i/>
          <w:strike/>
          <w:color w:val="000000"/>
          <w:sz w:val="18"/>
          <w:szCs w:val="18"/>
          <w:lang w:eastAsia="es-MX"/>
        </w:rPr>
        <w:t>siendo el único medio para la emisión y notificación de Actos Administrativos Electrónicos y Actuaciones Electrónicas, salvo en los casos previstos en los presentes lineamientos.</w:t>
      </w:r>
    </w:p>
    <w:p w14:paraId="2E13022F" w14:textId="77777777" w:rsidR="000E5C91" w:rsidRPr="00C126F1" w:rsidRDefault="000E5C91" w:rsidP="00A2165A">
      <w:pPr>
        <w:spacing w:after="0" w:line="276" w:lineRule="auto"/>
        <w:ind w:left="567" w:right="333"/>
        <w:rPr>
          <w:rFonts w:ascii="ITC Avant Garde" w:eastAsia="Avant Garde" w:hAnsi="ITC Avant Garde" w:cs="Avant Garde"/>
          <w:i/>
          <w:color w:val="000000"/>
          <w:lang w:eastAsia="es-MX"/>
        </w:rPr>
      </w:pPr>
    </w:p>
    <w:p w14:paraId="2A479613" w14:textId="77777777" w:rsidR="000E5C91" w:rsidRPr="004448E6" w:rsidRDefault="000E5C91" w:rsidP="00A2165A">
      <w:pPr>
        <w:spacing w:after="0" w:line="276" w:lineRule="auto"/>
        <w:ind w:left="567" w:right="333"/>
        <w:rPr>
          <w:rFonts w:ascii="ITC Avant Garde" w:eastAsia="Avant Garde" w:hAnsi="ITC Avant Garde" w:cs="Avant Garde"/>
          <w:b/>
          <w:i/>
          <w:color w:val="000000"/>
          <w:sz w:val="18"/>
          <w:szCs w:val="18"/>
          <w:lang w:eastAsia="es-MX"/>
        </w:rPr>
      </w:pPr>
      <w:r w:rsidRPr="004448E6">
        <w:rPr>
          <w:rFonts w:ascii="ITC Avant Garde" w:eastAsia="Avant Garde" w:hAnsi="ITC Avant Garde" w:cs="Avant Garde"/>
          <w:i/>
          <w:color w:val="000000"/>
          <w:sz w:val="18"/>
          <w:szCs w:val="18"/>
          <w:u w:val="single"/>
          <w:lang w:eastAsia="es-MX"/>
        </w:rPr>
        <w:t>En ambos casos</w:t>
      </w:r>
      <w:r w:rsidRPr="004448E6">
        <w:rPr>
          <w:rFonts w:ascii="ITC Avant Garde" w:eastAsia="Avant Garde" w:hAnsi="ITC Avant Garde" w:cs="Avant Garde"/>
          <w:i/>
          <w:color w:val="000000"/>
          <w:sz w:val="18"/>
          <w:szCs w:val="18"/>
          <w:lang w:eastAsia="es-MX"/>
        </w:rPr>
        <w:t xml:space="preserve"> </w:t>
      </w:r>
      <w:r w:rsidRPr="004448E6">
        <w:rPr>
          <w:rFonts w:ascii="ITC Avant Garde" w:eastAsia="Avant Garde" w:hAnsi="ITC Avant Garde" w:cs="Avant Garde"/>
          <w:i/>
          <w:strike/>
          <w:color w:val="000000"/>
          <w:sz w:val="18"/>
          <w:szCs w:val="18"/>
          <w:lang w:eastAsia="es-MX"/>
        </w:rPr>
        <w:t>Para tal efecto</w:t>
      </w:r>
      <w:r w:rsidRPr="004448E6">
        <w:rPr>
          <w:rFonts w:ascii="ITC Avant Garde" w:eastAsia="Avant Garde" w:hAnsi="ITC Avant Garde" w:cs="Avant Garde"/>
          <w:i/>
          <w:color w:val="000000"/>
          <w:sz w:val="18"/>
          <w:szCs w:val="18"/>
          <w:lang w:eastAsia="es-MX"/>
        </w:rPr>
        <w:t xml:space="preserve">, los concesionarios </w:t>
      </w:r>
      <w:r w:rsidRPr="004448E6">
        <w:rPr>
          <w:rFonts w:ascii="ITC Avant Garde" w:eastAsia="Avant Garde" w:hAnsi="ITC Avant Garde" w:cs="Avant Garde"/>
          <w:i/>
          <w:strike/>
          <w:color w:val="000000"/>
          <w:sz w:val="18"/>
          <w:szCs w:val="18"/>
          <w:lang w:eastAsia="es-MX"/>
        </w:rPr>
        <w:t>así lo decidan</w:t>
      </w:r>
      <w:r w:rsidRPr="004448E6">
        <w:rPr>
          <w:rFonts w:ascii="ITC Avant Garde" w:eastAsia="Avant Garde" w:hAnsi="ITC Avant Garde" w:cs="Avant Garde"/>
          <w:i/>
          <w:color w:val="000000"/>
          <w:sz w:val="18"/>
          <w:szCs w:val="18"/>
          <w:lang w:eastAsia="es-MX"/>
        </w:rPr>
        <w:t xml:space="preserve"> podrán presentan un escrito ante la Oficialía de Partes Común del Instituto, en el que manifiesten su consentimiento expreso para realizar la sustanciación de dichos procedimientos, a través de la Ventanilla Electrónica, en los términos previstos en los presentes Lineamientos </w:t>
      </w:r>
      <w:r w:rsidRPr="004448E6">
        <w:rPr>
          <w:rFonts w:ascii="ITC Avant Garde" w:eastAsia="Avant Garde" w:hAnsi="ITC Avant Garde" w:cs="Avant Garde"/>
          <w:i/>
          <w:color w:val="000000"/>
          <w:sz w:val="18"/>
          <w:szCs w:val="18"/>
          <w:u w:val="single"/>
          <w:lang w:eastAsia="es-MX"/>
        </w:rPr>
        <w:t>o, en su caso, por la vía tradicional. Dicho consentimiento únicamente resultará válido para los procedimientos de desacuerdo del año en curso, por lo que cada año deberán presentar un nuevo escrito ratificando su consentimiento para los desacuerdos del nuevo año</w:t>
      </w:r>
      <w:r w:rsidRPr="004448E6">
        <w:rPr>
          <w:rFonts w:ascii="ITC Avant Garde" w:eastAsia="Avant Garde" w:hAnsi="ITC Avant Garde" w:cs="Avant Garde"/>
          <w:b/>
          <w:i/>
          <w:color w:val="000000"/>
          <w:sz w:val="18"/>
          <w:szCs w:val="18"/>
          <w:lang w:eastAsia="es-MX"/>
        </w:rPr>
        <w:t>.</w:t>
      </w:r>
    </w:p>
    <w:p w14:paraId="175517F1" w14:textId="77777777" w:rsidR="000E5C91" w:rsidRPr="004448E6" w:rsidRDefault="000E5C91" w:rsidP="00A2165A">
      <w:pPr>
        <w:spacing w:after="0" w:line="276" w:lineRule="auto"/>
        <w:ind w:left="567" w:right="333"/>
        <w:rPr>
          <w:rFonts w:ascii="ITC Avant Garde" w:eastAsia="Avant Garde" w:hAnsi="ITC Avant Garde" w:cs="Avant Garde"/>
          <w:i/>
          <w:color w:val="000000"/>
          <w:sz w:val="18"/>
          <w:szCs w:val="18"/>
          <w:lang w:eastAsia="es-MX"/>
        </w:rPr>
      </w:pPr>
    </w:p>
    <w:p w14:paraId="4C34C3D7" w14:textId="36844581" w:rsidR="000E5C91" w:rsidRPr="004448E6" w:rsidRDefault="000E5C91" w:rsidP="00A2165A">
      <w:pPr>
        <w:spacing w:after="0" w:line="276" w:lineRule="auto"/>
        <w:ind w:left="567" w:right="333"/>
        <w:rPr>
          <w:rFonts w:ascii="ITC Avant Garde" w:eastAsia="Avant Garde" w:hAnsi="ITC Avant Garde" w:cs="Avant Garde"/>
          <w:i/>
          <w:color w:val="000000"/>
          <w:sz w:val="18"/>
          <w:szCs w:val="18"/>
          <w:u w:val="single"/>
          <w:lang w:eastAsia="es-MX"/>
        </w:rPr>
      </w:pPr>
      <w:r w:rsidRPr="004448E6">
        <w:rPr>
          <w:rFonts w:ascii="ITC Avant Garde" w:eastAsia="Avant Garde" w:hAnsi="ITC Avant Garde" w:cs="Avant Garde"/>
          <w:i/>
          <w:color w:val="000000"/>
          <w:sz w:val="18"/>
          <w:szCs w:val="18"/>
          <w:u w:val="single"/>
          <w:lang w:eastAsia="es-MX"/>
        </w:rPr>
        <w:t>En caso de fallas técnicas o interrupción del servicio, los concesionarios podrán cumplir excepcionalmente con sus obligaciones por la Vía Tradicional o enviando las promociones al correo electrónico que para tal efecto habilite el Instituto en términos de los Lineamientos NOVENO y VIGÉSIMO PRIMERO.”</w:t>
      </w:r>
    </w:p>
    <w:p w14:paraId="656FF26A" w14:textId="13833FBC" w:rsidR="00D34176" w:rsidRDefault="00D34176" w:rsidP="00487D98">
      <w:pPr>
        <w:spacing w:after="0" w:line="276" w:lineRule="auto"/>
        <w:rPr>
          <w:rFonts w:ascii="ITC Avant Garde" w:eastAsia="Avant Garde" w:hAnsi="ITC Avant Garde" w:cs="Avant Garde"/>
          <w:b/>
          <w:color w:val="000000"/>
          <w:u w:val="single"/>
          <w:lang w:eastAsia="es-MX"/>
        </w:rPr>
      </w:pPr>
    </w:p>
    <w:p w14:paraId="79EC19C0" w14:textId="77777777" w:rsidR="00E94A8F" w:rsidRPr="004B26BF" w:rsidRDefault="00E94A8F" w:rsidP="00E94A8F">
      <w:pPr>
        <w:spacing w:after="0" w:line="276" w:lineRule="auto"/>
        <w:rPr>
          <w:rFonts w:ascii="ITC Avant Garde" w:hAnsi="ITC Avant Garde"/>
          <w:b/>
        </w:rPr>
      </w:pPr>
      <w:r w:rsidRPr="004B26BF">
        <w:rPr>
          <w:rFonts w:ascii="ITC Avant Garde" w:hAnsi="ITC Avant Garde"/>
          <w:b/>
        </w:rPr>
        <w:t xml:space="preserve">Consideraciones del Instituto </w:t>
      </w:r>
    </w:p>
    <w:p w14:paraId="2D30D1D6" w14:textId="677DD063" w:rsidR="00E94A8F" w:rsidRDefault="00E94A8F" w:rsidP="00487D98">
      <w:pPr>
        <w:spacing w:after="0" w:line="276" w:lineRule="auto"/>
        <w:rPr>
          <w:rFonts w:ascii="ITC Avant Garde" w:eastAsia="Avant Garde" w:hAnsi="ITC Avant Garde" w:cs="Avant Garde"/>
          <w:b/>
          <w:color w:val="000000"/>
          <w:u w:val="single"/>
          <w:lang w:eastAsia="es-MX"/>
        </w:rPr>
      </w:pPr>
    </w:p>
    <w:p w14:paraId="20BBCBB9" w14:textId="77777777" w:rsidR="0019731B" w:rsidRDefault="0019731B" w:rsidP="0019731B">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De conformidad con el Lineamiento Décimo Quinto de los Lineamientos de Ventanilla Electrónica los concesionarios que cuenten con acceso a la Ventanilla Electrónica otorgan su consentimiento para llevar a cabo la sustanciación de los trámites, recibir notificaciones electrónicas y realizar actuaciones electrónicas a través de dicha Ventanilla, cuando promuevan un trámite ante el Instituto.</w:t>
      </w:r>
    </w:p>
    <w:p w14:paraId="5F832D2E" w14:textId="77777777" w:rsidR="0019731B" w:rsidRDefault="0019731B" w:rsidP="0019731B">
      <w:pPr>
        <w:spacing w:after="0" w:line="276" w:lineRule="auto"/>
        <w:rPr>
          <w:rFonts w:ascii="ITC Avant Garde" w:eastAsia="Avant Garde" w:hAnsi="ITC Avant Garde" w:cs="Avant Garde"/>
          <w:color w:val="000000"/>
          <w:lang w:eastAsia="es-MX"/>
        </w:rPr>
      </w:pPr>
    </w:p>
    <w:p w14:paraId="466927A9" w14:textId="390A642F" w:rsidR="0019731B" w:rsidRDefault="0019731B" w:rsidP="0019731B">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Por lo que, los Lineamientos se modificaron en el siguiente sentido:</w:t>
      </w:r>
    </w:p>
    <w:p w14:paraId="4B235217" w14:textId="77777777" w:rsidR="0019731B" w:rsidRDefault="0019731B" w:rsidP="0019731B">
      <w:pPr>
        <w:spacing w:after="0" w:line="276" w:lineRule="auto"/>
        <w:rPr>
          <w:rFonts w:ascii="ITC Avant Garde" w:eastAsia="Avant Garde" w:hAnsi="ITC Avant Garde" w:cs="Avant Garde"/>
          <w:color w:val="000000"/>
          <w:lang w:eastAsia="es-MX"/>
        </w:rPr>
      </w:pPr>
    </w:p>
    <w:p w14:paraId="25111213" w14:textId="77777777" w:rsidR="0019731B" w:rsidRPr="00D4495C" w:rsidRDefault="0019731B" w:rsidP="0019731B">
      <w:pPr>
        <w:spacing w:after="0" w:line="276" w:lineRule="auto"/>
        <w:ind w:left="567" w:right="333"/>
        <w:rPr>
          <w:rFonts w:ascii="ITC Avant Garde" w:eastAsia="Avant Garde" w:hAnsi="ITC Avant Garde" w:cs="Avant Garde"/>
          <w:i/>
          <w:color w:val="000000"/>
          <w:sz w:val="18"/>
          <w:szCs w:val="18"/>
          <w:lang w:eastAsia="es-MX"/>
        </w:rPr>
      </w:pPr>
      <w:r w:rsidRPr="00D4495C">
        <w:rPr>
          <w:rFonts w:ascii="ITC Avant Garde" w:eastAsia="Avant Garde" w:hAnsi="ITC Avant Garde" w:cs="Avant Garde"/>
          <w:b/>
          <w:i/>
          <w:color w:val="000000"/>
          <w:sz w:val="18"/>
          <w:szCs w:val="18"/>
          <w:lang w:eastAsia="es-MX"/>
        </w:rPr>
        <w:t xml:space="preserve">SEGUNDO.- </w:t>
      </w:r>
      <w:r w:rsidRPr="00D4495C">
        <w:rPr>
          <w:rFonts w:ascii="ITC Avant Garde" w:eastAsia="Avant Garde" w:hAnsi="ITC Avant Garde" w:cs="Avant Garde"/>
          <w:i/>
          <w:color w:val="000000"/>
          <w:sz w:val="18"/>
          <w:szCs w:val="18"/>
          <w:lang w:eastAsia="es-MX"/>
        </w:rPr>
        <w:t xml:space="preserve">Los concesionarios que ya cuenten con acceso a la Ventanilla Electrónica podrán manifestar anticipadamente su consentimiento expreso para recibir notificaciones y realizar la sustanciación de los desacuerdos de interconexión presentados a través de la Ventanilla Electrónica en los cuales pudieran adquirir el carácter de contraparte presentando un escrito ante la Oficialía de Partes Común del Instituto Federal de Telecomunicaciones en el que manifiesten dicho consentimiento dentro de los 30 (treinta) días hábiles siguientes a la entrada en vigor de los presentes Lineamientos.   </w:t>
      </w:r>
    </w:p>
    <w:p w14:paraId="4FFFCCA0" w14:textId="69DC7D11" w:rsidR="00E94A8F" w:rsidRDefault="00E94A8F" w:rsidP="00487D98">
      <w:pPr>
        <w:spacing w:after="0" w:line="276" w:lineRule="auto"/>
        <w:rPr>
          <w:rFonts w:ascii="ITC Avant Garde" w:eastAsia="Avant Garde" w:hAnsi="ITC Avant Garde" w:cs="Avant Garde"/>
          <w:color w:val="000000"/>
          <w:lang w:eastAsia="es-MX"/>
        </w:rPr>
      </w:pPr>
    </w:p>
    <w:p w14:paraId="4AB6F17B" w14:textId="36FEAC54" w:rsidR="004F18D2" w:rsidRDefault="004F18D2" w:rsidP="00487D98">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lastRenderedPageBreak/>
        <w:t>De esta forma, cuando el Promovente presente una solicitud de desacuerdo de interconexión a través de Ventanilla Electrónica la sustanciación de ese trámite se realizará por dicho medio.</w:t>
      </w:r>
    </w:p>
    <w:p w14:paraId="6325F21F" w14:textId="41C686C6" w:rsidR="004F18D2" w:rsidRDefault="004F18D2" w:rsidP="00487D98">
      <w:pPr>
        <w:spacing w:after="0" w:line="276" w:lineRule="auto"/>
        <w:rPr>
          <w:rFonts w:ascii="ITC Avant Garde" w:eastAsia="Avant Garde" w:hAnsi="ITC Avant Garde" w:cs="Avant Garde"/>
          <w:color w:val="000000"/>
          <w:lang w:eastAsia="es-MX"/>
        </w:rPr>
      </w:pPr>
    </w:p>
    <w:p w14:paraId="782D28E7" w14:textId="3CF07421" w:rsidR="004F18D2" w:rsidRDefault="004F18D2" w:rsidP="00487D98">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Si el Concesionario Solicitado presentó el escrito al que hace referencia el artículo Segundo Transitorio de los Lineamientos la totalidad de los desacuerdos de interconexión en los que sea parte se sustanciarán por Ventanilla Electrónica.</w:t>
      </w:r>
    </w:p>
    <w:p w14:paraId="561BB72E" w14:textId="77777777" w:rsidR="004F18D2" w:rsidRPr="0012712A" w:rsidRDefault="004F18D2" w:rsidP="00487D98">
      <w:pPr>
        <w:spacing w:after="0" w:line="276" w:lineRule="auto"/>
        <w:rPr>
          <w:rFonts w:ascii="ITC Avant Garde" w:eastAsia="Avant Garde" w:hAnsi="ITC Avant Garde" w:cs="Avant Garde"/>
          <w:color w:val="000000"/>
          <w:lang w:eastAsia="es-MX"/>
        </w:rPr>
      </w:pPr>
    </w:p>
    <w:p w14:paraId="0A734C5C" w14:textId="65CF2425" w:rsidR="004A173A" w:rsidRPr="004B26BF" w:rsidRDefault="004A173A" w:rsidP="00487D98">
      <w:pPr>
        <w:spacing w:after="0" w:line="276" w:lineRule="auto"/>
        <w:rPr>
          <w:rFonts w:ascii="ITC Avant Garde" w:eastAsia="Avant Garde" w:hAnsi="ITC Avant Garde" w:cs="Avant Garde"/>
          <w:b/>
          <w:color w:val="000000"/>
          <w:lang w:eastAsia="es-MX"/>
        </w:rPr>
      </w:pPr>
      <w:r w:rsidRPr="004B26BF">
        <w:rPr>
          <w:rFonts w:ascii="ITC Avant Garde" w:eastAsia="Avant Garde" w:hAnsi="ITC Avant Garde" w:cs="Avant Garde"/>
          <w:b/>
          <w:color w:val="000000"/>
          <w:u w:val="single"/>
          <w:lang w:eastAsia="es-MX"/>
        </w:rPr>
        <w:t>Lineamiento QUINTO</w:t>
      </w:r>
    </w:p>
    <w:p w14:paraId="4622FE29" w14:textId="477D41F6" w:rsidR="004A173A" w:rsidRPr="004B26BF" w:rsidRDefault="004A173A" w:rsidP="00487D98">
      <w:pPr>
        <w:spacing w:after="0" w:line="276" w:lineRule="auto"/>
        <w:rPr>
          <w:rFonts w:ascii="ITC Avant Garde" w:eastAsia="Avant Garde" w:hAnsi="ITC Avant Garde" w:cs="Avant Garde"/>
          <w:b/>
          <w:color w:val="000000"/>
          <w:lang w:eastAsia="es-MX"/>
        </w:rPr>
      </w:pPr>
    </w:p>
    <w:p w14:paraId="17872E78" w14:textId="77777777" w:rsidR="00930319" w:rsidRPr="004B26BF" w:rsidRDefault="004A173A" w:rsidP="008F2314">
      <w:pPr>
        <w:pStyle w:val="Default"/>
        <w:jc w:val="both"/>
        <w:rPr>
          <w:rFonts w:ascii="ITC Avant Garde" w:eastAsia="Avant Garde" w:hAnsi="ITC Avant Garde" w:cs="Avant Garde"/>
          <w:b/>
          <w:sz w:val="22"/>
          <w:szCs w:val="22"/>
          <w:lang w:eastAsia="es-MX"/>
        </w:rPr>
      </w:pPr>
      <w:r w:rsidRPr="004B26BF">
        <w:rPr>
          <w:rFonts w:ascii="ITC Avant Garde" w:eastAsia="Avant Garde" w:hAnsi="ITC Avant Garde" w:cs="Avant Garde"/>
          <w:b/>
          <w:sz w:val="22"/>
          <w:szCs w:val="22"/>
          <w:lang w:eastAsia="es-MX"/>
        </w:rPr>
        <w:t>AT&amp;T</w:t>
      </w:r>
    </w:p>
    <w:p w14:paraId="28AFA621" w14:textId="102B0D6D" w:rsidR="008F2314" w:rsidRPr="004B26BF" w:rsidRDefault="004B4FC0" w:rsidP="00011CAE">
      <w:pPr>
        <w:pStyle w:val="Default"/>
        <w:spacing w:line="276" w:lineRule="auto"/>
        <w:jc w:val="both"/>
        <w:rPr>
          <w:rFonts w:ascii="ITC Avant Garde" w:hAnsi="ITC Avant Garde" w:cstheme="minorHAnsi"/>
          <w:sz w:val="22"/>
          <w:szCs w:val="22"/>
        </w:rPr>
      </w:pPr>
      <w:r>
        <w:rPr>
          <w:rFonts w:ascii="ITC Avant Garde" w:eastAsia="Avant Garde" w:hAnsi="ITC Avant Garde" w:cs="Avant Garde"/>
          <w:sz w:val="22"/>
          <w:szCs w:val="22"/>
          <w:lang w:eastAsia="es-MX"/>
        </w:rPr>
        <w:t xml:space="preserve">Señala que debe precisarse </w:t>
      </w:r>
      <w:r w:rsidR="008F2314" w:rsidRPr="004B26BF">
        <w:rPr>
          <w:rFonts w:ascii="ITC Avant Garde" w:hAnsi="ITC Avant Garde" w:cstheme="minorHAnsi"/>
          <w:sz w:val="22"/>
          <w:szCs w:val="22"/>
        </w:rPr>
        <w:t xml:space="preserve">si dentro de un procedimiento de desacuerdo de interconexión en curso, es posible que cualquier actuación electrónica posterior al inicio del desacuerdo pueda promoverse por cualquier apoderado distinto al que originalmente había promovido que cuente con Firma Electrónica Avanzada; e igualmente, especificar cuál debe ser el procedimiento que se debe seguir para permitir la presentación de promociones por distintos apoderados con Firma Electrónica Avanzada. </w:t>
      </w:r>
    </w:p>
    <w:p w14:paraId="741B3766" w14:textId="53294275" w:rsidR="00930319" w:rsidRPr="004B26BF" w:rsidRDefault="00930319" w:rsidP="008F2314">
      <w:pPr>
        <w:pStyle w:val="Default"/>
        <w:jc w:val="both"/>
        <w:rPr>
          <w:rFonts w:ascii="ITC Avant Garde" w:hAnsi="ITC Avant Garde" w:cstheme="minorHAnsi"/>
          <w:sz w:val="22"/>
          <w:szCs w:val="22"/>
        </w:rPr>
      </w:pPr>
    </w:p>
    <w:p w14:paraId="7946D130" w14:textId="5EAED208" w:rsidR="00930319" w:rsidRDefault="00930319" w:rsidP="00930319">
      <w:pPr>
        <w:spacing w:after="0" w:line="276" w:lineRule="auto"/>
        <w:rPr>
          <w:rFonts w:ascii="ITC Avant Garde" w:hAnsi="ITC Avant Garde"/>
          <w:b/>
        </w:rPr>
      </w:pPr>
      <w:r w:rsidRPr="004B26BF">
        <w:rPr>
          <w:rFonts w:ascii="ITC Avant Garde" w:hAnsi="ITC Avant Garde"/>
          <w:b/>
        </w:rPr>
        <w:t xml:space="preserve">Consideraciones del Instituto </w:t>
      </w:r>
    </w:p>
    <w:p w14:paraId="73BC6906" w14:textId="54CF568C" w:rsidR="004B4FC0" w:rsidRPr="004B4FC0" w:rsidRDefault="004B4FC0" w:rsidP="00930319">
      <w:pPr>
        <w:spacing w:after="0" w:line="276" w:lineRule="auto"/>
        <w:rPr>
          <w:rFonts w:ascii="ITC Avant Garde" w:hAnsi="ITC Avant Garde"/>
        </w:rPr>
      </w:pPr>
    </w:p>
    <w:p w14:paraId="077AB3B9" w14:textId="57F885E1" w:rsidR="0070286C" w:rsidRPr="006A2AF8" w:rsidRDefault="006A2AF8" w:rsidP="006A2AF8">
      <w:pPr>
        <w:pStyle w:val="Default"/>
        <w:spacing w:line="276" w:lineRule="auto"/>
        <w:jc w:val="both"/>
        <w:rPr>
          <w:rFonts w:ascii="ITC Avant Garde" w:eastAsia="Avant Garde" w:hAnsi="ITC Avant Garde" w:cs="Avant Garde"/>
          <w:sz w:val="22"/>
          <w:szCs w:val="22"/>
          <w:lang w:eastAsia="es-MX"/>
        </w:rPr>
      </w:pPr>
      <w:r w:rsidRPr="006A2AF8">
        <w:rPr>
          <w:rFonts w:ascii="ITC Avant Garde" w:eastAsia="Avant Garde" w:hAnsi="ITC Avant Garde" w:cs="Avant Garde"/>
          <w:sz w:val="22"/>
          <w:szCs w:val="22"/>
          <w:lang w:eastAsia="es-MX"/>
        </w:rPr>
        <w:t xml:space="preserve">Con el fin de otorgar certeza jurídica </w:t>
      </w:r>
      <w:r>
        <w:rPr>
          <w:rFonts w:ascii="ITC Avant Garde" w:eastAsia="Avant Garde" w:hAnsi="ITC Avant Garde" w:cs="Avant Garde"/>
          <w:sz w:val="22"/>
          <w:szCs w:val="22"/>
          <w:lang w:eastAsia="es-MX"/>
        </w:rPr>
        <w:t xml:space="preserve">sobre la posibilidad de que cualquier apoderado legal pueda recibir notificaciones y realizar actuaciones </w:t>
      </w:r>
      <w:r w:rsidR="00366C38">
        <w:rPr>
          <w:rFonts w:ascii="ITC Avant Garde" w:eastAsia="Avant Garde" w:hAnsi="ITC Avant Garde" w:cs="Avant Garde"/>
          <w:sz w:val="22"/>
          <w:szCs w:val="22"/>
          <w:lang w:eastAsia="es-MX"/>
        </w:rPr>
        <w:t>electrónicas,</w:t>
      </w:r>
      <w:r>
        <w:rPr>
          <w:rFonts w:ascii="ITC Avant Garde" w:eastAsia="Avant Garde" w:hAnsi="ITC Avant Garde" w:cs="Avant Garde"/>
          <w:sz w:val="22"/>
          <w:szCs w:val="22"/>
          <w:lang w:eastAsia="es-MX"/>
        </w:rPr>
        <w:t xml:space="preserve"> así como el </w:t>
      </w:r>
      <w:r w:rsidRPr="006A2AF8">
        <w:rPr>
          <w:rFonts w:ascii="ITC Avant Garde" w:eastAsia="Avant Garde" w:hAnsi="ITC Avant Garde" w:cs="Avant Garde"/>
          <w:sz w:val="22"/>
          <w:szCs w:val="22"/>
          <w:lang w:eastAsia="es-MX"/>
        </w:rPr>
        <w:t xml:space="preserve">procedimiento que se debe seguir para permitir la presentación de promociones </w:t>
      </w:r>
      <w:r>
        <w:rPr>
          <w:rFonts w:ascii="ITC Avant Garde" w:eastAsia="Avant Garde" w:hAnsi="ITC Avant Garde" w:cs="Avant Garde"/>
          <w:sz w:val="22"/>
          <w:szCs w:val="22"/>
          <w:lang w:eastAsia="es-MX"/>
        </w:rPr>
        <w:t>con Firma Electrónica Avanzada, s</w:t>
      </w:r>
      <w:r w:rsidR="0070286C" w:rsidRPr="006A2AF8">
        <w:rPr>
          <w:rFonts w:ascii="ITC Avant Garde" w:eastAsia="Avant Garde" w:hAnsi="ITC Avant Garde" w:cs="Avant Garde"/>
          <w:sz w:val="22"/>
          <w:szCs w:val="22"/>
          <w:lang w:eastAsia="es-MX"/>
        </w:rPr>
        <w:t>e modificaron los Lineamientos Quinto y Sexto de los Lineamientos en el siguiente sentido:</w:t>
      </w:r>
    </w:p>
    <w:p w14:paraId="7AC37919" w14:textId="77777777" w:rsidR="0070286C" w:rsidRDefault="0070286C" w:rsidP="00930319">
      <w:pPr>
        <w:spacing w:after="0" w:line="276" w:lineRule="auto"/>
        <w:rPr>
          <w:rFonts w:ascii="ITC Avant Garde" w:hAnsi="ITC Avant Garde"/>
        </w:rPr>
      </w:pPr>
    </w:p>
    <w:p w14:paraId="7EF79A32" w14:textId="7B2B7044" w:rsidR="0070286C" w:rsidRPr="0070286C" w:rsidRDefault="0070286C" w:rsidP="0070286C">
      <w:pPr>
        <w:spacing w:after="0" w:line="276" w:lineRule="auto"/>
        <w:ind w:left="567" w:right="333"/>
        <w:rPr>
          <w:rFonts w:ascii="ITC Avant Garde" w:eastAsia="Avant Garde" w:hAnsi="ITC Avant Garde" w:cs="Avant Garde"/>
          <w:i/>
          <w:color w:val="000000"/>
          <w:sz w:val="18"/>
          <w:szCs w:val="18"/>
          <w:lang w:eastAsia="es-MX"/>
        </w:rPr>
      </w:pPr>
      <w:r>
        <w:rPr>
          <w:rFonts w:ascii="ITC Avant Garde" w:eastAsia="Avant Garde" w:hAnsi="ITC Avant Garde" w:cs="Avant Garde"/>
          <w:b/>
          <w:i/>
          <w:color w:val="000000"/>
          <w:sz w:val="18"/>
          <w:szCs w:val="18"/>
          <w:lang w:eastAsia="es-MX"/>
        </w:rPr>
        <w:t>“</w:t>
      </w:r>
      <w:r w:rsidRPr="0070286C">
        <w:rPr>
          <w:rFonts w:ascii="ITC Avant Garde" w:eastAsia="Avant Garde" w:hAnsi="ITC Avant Garde" w:cs="Avant Garde"/>
          <w:b/>
          <w:i/>
          <w:color w:val="000000"/>
          <w:sz w:val="18"/>
          <w:szCs w:val="18"/>
          <w:lang w:eastAsia="es-MX"/>
        </w:rPr>
        <w:t xml:space="preserve">QUINTO. – </w:t>
      </w:r>
      <w:r w:rsidRPr="0070286C">
        <w:rPr>
          <w:rFonts w:ascii="ITC Avant Garde" w:eastAsia="Avant Garde" w:hAnsi="ITC Avant Garde" w:cs="Avant Garde"/>
          <w:i/>
          <w:color w:val="000000"/>
          <w:sz w:val="18"/>
          <w:szCs w:val="18"/>
          <w:lang w:eastAsia="es-MX"/>
        </w:rPr>
        <w:t>El acceso a la Ventanilla Electrónica, la presentación de Actuaciones Electrónicas, la emisión de Actos Administrativos Electrónicos, el Expediente de Seguimiento, así como la seguridad de la información, se sujetarán a lo establecido en los Lineamientos de Ventanilla Electrónica.</w:t>
      </w:r>
      <w:r>
        <w:rPr>
          <w:rFonts w:ascii="ITC Avant Garde" w:eastAsia="Avant Garde" w:hAnsi="ITC Avant Garde" w:cs="Avant Garde"/>
          <w:i/>
          <w:color w:val="000000"/>
          <w:sz w:val="18"/>
          <w:szCs w:val="18"/>
          <w:lang w:eastAsia="es-MX"/>
        </w:rPr>
        <w:t>”</w:t>
      </w:r>
    </w:p>
    <w:p w14:paraId="7BE363ED" w14:textId="77777777" w:rsidR="0070286C" w:rsidRPr="0070286C" w:rsidRDefault="0070286C" w:rsidP="0070286C">
      <w:pPr>
        <w:spacing w:after="0" w:line="276" w:lineRule="auto"/>
        <w:ind w:left="567" w:right="333"/>
        <w:rPr>
          <w:rFonts w:ascii="ITC Avant Garde" w:eastAsia="Avant Garde" w:hAnsi="ITC Avant Garde" w:cs="Avant Garde"/>
          <w:i/>
          <w:color w:val="000000"/>
          <w:sz w:val="18"/>
          <w:szCs w:val="18"/>
          <w:lang w:eastAsia="es-MX"/>
        </w:rPr>
      </w:pPr>
    </w:p>
    <w:p w14:paraId="5D7D6D5D" w14:textId="77777777" w:rsidR="0070286C" w:rsidRPr="0070286C" w:rsidRDefault="0070286C" w:rsidP="0070286C">
      <w:pPr>
        <w:spacing w:after="0" w:line="276" w:lineRule="auto"/>
        <w:ind w:left="567" w:right="333"/>
        <w:rPr>
          <w:rFonts w:ascii="ITC Avant Garde" w:eastAsia="Avant Garde" w:hAnsi="ITC Avant Garde" w:cs="Avant Garde"/>
          <w:i/>
          <w:color w:val="000000"/>
          <w:sz w:val="18"/>
          <w:szCs w:val="18"/>
          <w:u w:val="single"/>
          <w:lang w:eastAsia="es-MX"/>
        </w:rPr>
      </w:pPr>
      <w:r w:rsidRPr="0070286C">
        <w:rPr>
          <w:rFonts w:ascii="ITC Avant Garde" w:eastAsia="Avant Garde" w:hAnsi="ITC Avant Garde" w:cs="Avant Garde"/>
          <w:i/>
          <w:color w:val="000000"/>
          <w:sz w:val="18"/>
          <w:szCs w:val="18"/>
          <w:u w:val="single"/>
          <w:lang w:eastAsia="es-MX"/>
        </w:rPr>
        <w:t xml:space="preserve">Para la utilización de la Firma Electrónica Avanzada así como para recibir las notificaciones de los Actos Administrativos Electrónicos se estará al consentimiento expreso que los concesionarios de redes públicas de telecomunicaciones otorgaron de conformidad con lo establecido en los Lineamientos Décimo Quinto y Décimo Séptimo de los Lineamientos de Ventanilla Electrónica. </w:t>
      </w:r>
    </w:p>
    <w:p w14:paraId="65819B45" w14:textId="2D0593A1" w:rsidR="0070286C" w:rsidRDefault="0070286C" w:rsidP="00930319">
      <w:pPr>
        <w:spacing w:after="0" w:line="276" w:lineRule="auto"/>
        <w:rPr>
          <w:rFonts w:ascii="Arial" w:hAnsi="Arial" w:cs="Arial"/>
          <w:sz w:val="18"/>
          <w:szCs w:val="18"/>
        </w:rPr>
      </w:pPr>
    </w:p>
    <w:p w14:paraId="18636700" w14:textId="19FE4646" w:rsidR="0070286C" w:rsidRPr="0070286C" w:rsidRDefault="0070286C" w:rsidP="0070286C">
      <w:pPr>
        <w:spacing w:after="0" w:line="276" w:lineRule="auto"/>
        <w:ind w:left="567" w:right="333"/>
        <w:rPr>
          <w:rFonts w:ascii="ITC Avant Garde" w:eastAsia="Avant Garde" w:hAnsi="ITC Avant Garde" w:cs="Avant Garde"/>
          <w:i/>
          <w:color w:val="000000"/>
          <w:sz w:val="18"/>
          <w:szCs w:val="18"/>
          <w:lang w:eastAsia="es-MX"/>
        </w:rPr>
      </w:pPr>
      <w:r>
        <w:rPr>
          <w:rFonts w:ascii="ITC Avant Garde" w:eastAsia="Avant Garde" w:hAnsi="ITC Avant Garde" w:cs="Avant Garde"/>
          <w:b/>
          <w:i/>
          <w:color w:val="000000"/>
          <w:sz w:val="18"/>
          <w:szCs w:val="18"/>
          <w:lang w:eastAsia="es-MX"/>
        </w:rPr>
        <w:t>“</w:t>
      </w:r>
      <w:r w:rsidRPr="0070286C">
        <w:rPr>
          <w:rFonts w:ascii="ITC Avant Garde" w:eastAsia="Avant Garde" w:hAnsi="ITC Avant Garde" w:cs="Avant Garde"/>
          <w:b/>
          <w:i/>
          <w:color w:val="000000"/>
          <w:sz w:val="18"/>
          <w:szCs w:val="18"/>
          <w:lang w:eastAsia="es-MX"/>
        </w:rPr>
        <w:t xml:space="preserve">SEXTO. - </w:t>
      </w:r>
      <w:r w:rsidRPr="0070286C">
        <w:rPr>
          <w:rFonts w:ascii="ITC Avant Garde" w:eastAsia="Avant Garde" w:hAnsi="ITC Avant Garde" w:cs="Avant Garde"/>
          <w:i/>
          <w:color w:val="000000"/>
          <w:sz w:val="18"/>
          <w:szCs w:val="18"/>
          <w:lang w:eastAsia="es-MX"/>
        </w:rPr>
        <w:t xml:space="preserve">Las Actuaciones Electrónicas correspondientes a la Solicitud de Resolución deberán ser presentadas en días hábiles a través de la Ventanilla Electrónica. </w:t>
      </w:r>
    </w:p>
    <w:p w14:paraId="3873315C" w14:textId="77777777" w:rsidR="0070286C" w:rsidRPr="0070286C" w:rsidRDefault="0070286C" w:rsidP="0070286C">
      <w:pPr>
        <w:spacing w:after="0" w:line="276" w:lineRule="auto"/>
        <w:ind w:left="567" w:right="333"/>
        <w:rPr>
          <w:rFonts w:ascii="ITC Avant Garde" w:eastAsia="Avant Garde" w:hAnsi="ITC Avant Garde" w:cs="Avant Garde"/>
          <w:i/>
          <w:color w:val="000000"/>
          <w:sz w:val="18"/>
          <w:szCs w:val="18"/>
          <w:lang w:eastAsia="es-MX"/>
        </w:rPr>
      </w:pPr>
    </w:p>
    <w:p w14:paraId="36395F67" w14:textId="77777777" w:rsidR="0070286C" w:rsidRPr="0070286C" w:rsidRDefault="0070286C" w:rsidP="0070286C">
      <w:pPr>
        <w:spacing w:after="0" w:line="276" w:lineRule="auto"/>
        <w:ind w:left="567" w:right="333"/>
        <w:rPr>
          <w:rFonts w:ascii="ITC Avant Garde" w:eastAsia="Avant Garde" w:hAnsi="ITC Avant Garde" w:cs="Avant Garde"/>
          <w:i/>
          <w:color w:val="000000"/>
          <w:sz w:val="18"/>
          <w:szCs w:val="18"/>
          <w:lang w:eastAsia="es-MX"/>
        </w:rPr>
      </w:pPr>
      <w:r w:rsidRPr="0070286C">
        <w:rPr>
          <w:rFonts w:ascii="ITC Avant Garde" w:eastAsia="Avant Garde" w:hAnsi="ITC Avant Garde" w:cs="Avant Garde"/>
          <w:i/>
          <w:color w:val="000000"/>
          <w:sz w:val="18"/>
          <w:szCs w:val="18"/>
          <w:lang w:eastAsia="es-MX"/>
        </w:rPr>
        <w:t>Tratándose de la actuación Electrónica inicial, podrá presentarse el día que corresponda, a fin de cumplir con lo establecido en el penúltimo párrafo del artículo 129 de la LFTR.</w:t>
      </w:r>
    </w:p>
    <w:p w14:paraId="520DC91C" w14:textId="77777777" w:rsidR="0070286C" w:rsidRPr="0070286C" w:rsidRDefault="0070286C" w:rsidP="0070286C">
      <w:pPr>
        <w:spacing w:after="0" w:line="276" w:lineRule="auto"/>
        <w:ind w:left="567" w:right="333"/>
        <w:rPr>
          <w:rFonts w:ascii="ITC Avant Garde" w:eastAsia="Avant Garde" w:hAnsi="ITC Avant Garde" w:cs="Avant Garde"/>
          <w:i/>
          <w:color w:val="000000"/>
          <w:sz w:val="18"/>
          <w:szCs w:val="18"/>
          <w:lang w:eastAsia="es-MX"/>
        </w:rPr>
      </w:pPr>
    </w:p>
    <w:p w14:paraId="75E91714" w14:textId="3EC234E3" w:rsidR="0070286C" w:rsidRPr="0070286C" w:rsidRDefault="0070286C" w:rsidP="0070286C">
      <w:pPr>
        <w:spacing w:after="0" w:line="276" w:lineRule="auto"/>
        <w:ind w:left="567" w:right="333"/>
        <w:rPr>
          <w:rFonts w:ascii="ITC Avant Garde" w:eastAsia="Avant Garde" w:hAnsi="ITC Avant Garde" w:cs="Avant Garde"/>
          <w:i/>
          <w:color w:val="000000"/>
          <w:sz w:val="18"/>
          <w:szCs w:val="18"/>
          <w:lang w:eastAsia="es-MX"/>
        </w:rPr>
      </w:pPr>
      <w:r w:rsidRPr="0070286C">
        <w:rPr>
          <w:rFonts w:ascii="ITC Avant Garde" w:eastAsia="Avant Garde" w:hAnsi="ITC Avant Garde" w:cs="Avant Garde"/>
          <w:i/>
          <w:color w:val="000000"/>
          <w:sz w:val="18"/>
          <w:szCs w:val="18"/>
          <w:lang w:eastAsia="es-MX"/>
        </w:rPr>
        <w:lastRenderedPageBreak/>
        <w:t>Cualquier representante o apoderado legal del Promovente y/o del Concesionario Solicitado que cuente con acceso a la Ventanilla Electrónica podrá presentar las Actuaciones Electrónicas correspondientes a la Solicitud de Resolución.</w:t>
      </w:r>
      <w:r>
        <w:rPr>
          <w:rFonts w:ascii="ITC Avant Garde" w:eastAsia="Avant Garde" w:hAnsi="ITC Avant Garde" w:cs="Avant Garde"/>
          <w:i/>
          <w:color w:val="000000"/>
          <w:sz w:val="18"/>
          <w:szCs w:val="18"/>
          <w:lang w:eastAsia="es-MX"/>
        </w:rPr>
        <w:t>”</w:t>
      </w:r>
    </w:p>
    <w:p w14:paraId="49FD6047" w14:textId="77777777" w:rsidR="0070286C" w:rsidRPr="0070286C" w:rsidRDefault="0070286C" w:rsidP="0070286C">
      <w:pPr>
        <w:spacing w:after="0" w:line="276" w:lineRule="auto"/>
        <w:ind w:left="567" w:right="333"/>
        <w:rPr>
          <w:rFonts w:ascii="ITC Avant Garde" w:eastAsia="Avant Garde" w:hAnsi="ITC Avant Garde" w:cs="Avant Garde"/>
          <w:i/>
          <w:color w:val="000000"/>
          <w:sz w:val="18"/>
          <w:szCs w:val="18"/>
          <w:lang w:eastAsia="es-MX"/>
        </w:rPr>
      </w:pPr>
    </w:p>
    <w:p w14:paraId="6F2C63E9" w14:textId="3B39ABAF" w:rsidR="005D3C9A" w:rsidRPr="004B26BF" w:rsidRDefault="005D3C9A" w:rsidP="005D3C9A">
      <w:pPr>
        <w:spacing w:after="0" w:line="276" w:lineRule="auto"/>
        <w:rPr>
          <w:rFonts w:ascii="ITC Avant Garde" w:eastAsia="Avant Garde" w:hAnsi="ITC Avant Garde" w:cs="Avant Garde"/>
          <w:b/>
          <w:color w:val="000000"/>
          <w:u w:val="single"/>
          <w:lang w:eastAsia="es-MX"/>
        </w:rPr>
      </w:pPr>
      <w:r w:rsidRPr="004B26BF">
        <w:rPr>
          <w:rFonts w:ascii="ITC Avant Garde" w:eastAsia="Avant Garde" w:hAnsi="ITC Avant Garde" w:cs="Avant Garde"/>
          <w:b/>
          <w:color w:val="000000"/>
          <w:u w:val="single"/>
          <w:lang w:eastAsia="es-MX"/>
        </w:rPr>
        <w:t>Capítulo II, de la presentac</w:t>
      </w:r>
      <w:r w:rsidR="00B26DC5">
        <w:rPr>
          <w:rFonts w:ascii="ITC Avant Garde" w:eastAsia="Avant Garde" w:hAnsi="ITC Avant Garde" w:cs="Avant Garde"/>
          <w:b/>
          <w:color w:val="000000"/>
          <w:u w:val="single"/>
          <w:lang w:eastAsia="es-MX"/>
        </w:rPr>
        <w:t>ión de Actuaciones Electrónicas</w:t>
      </w:r>
    </w:p>
    <w:p w14:paraId="1501D7F6" w14:textId="77777777" w:rsidR="005D3C9A" w:rsidRPr="004B26BF" w:rsidRDefault="005D3C9A" w:rsidP="005D3C9A">
      <w:pPr>
        <w:spacing w:after="0" w:line="276" w:lineRule="auto"/>
        <w:rPr>
          <w:rFonts w:ascii="ITC Avant Garde" w:eastAsia="Avant Garde" w:hAnsi="ITC Avant Garde" w:cs="Avant Garde"/>
          <w:b/>
          <w:color w:val="000000"/>
          <w:u w:val="single"/>
          <w:lang w:eastAsia="es-MX"/>
        </w:rPr>
      </w:pPr>
    </w:p>
    <w:p w14:paraId="02C6A4A7" w14:textId="77777777" w:rsidR="005D3C9A" w:rsidRPr="004B26BF" w:rsidRDefault="005D3C9A" w:rsidP="005D3C9A">
      <w:pPr>
        <w:pStyle w:val="Default"/>
        <w:jc w:val="both"/>
        <w:rPr>
          <w:rFonts w:ascii="ITC Avant Garde" w:hAnsi="ITC Avant Garde" w:cstheme="minorHAnsi"/>
          <w:b/>
          <w:color w:val="auto"/>
          <w:sz w:val="22"/>
          <w:szCs w:val="22"/>
        </w:rPr>
      </w:pPr>
      <w:r w:rsidRPr="004B26BF">
        <w:rPr>
          <w:rFonts w:ascii="ITC Avant Garde" w:hAnsi="ITC Avant Garde" w:cstheme="minorHAnsi"/>
          <w:b/>
          <w:color w:val="auto"/>
          <w:sz w:val="22"/>
          <w:szCs w:val="22"/>
        </w:rPr>
        <w:t>AT&amp;T</w:t>
      </w:r>
    </w:p>
    <w:p w14:paraId="19A75B8F" w14:textId="77DC15B0" w:rsidR="005D3C9A" w:rsidRPr="004B26BF" w:rsidRDefault="005D3C9A" w:rsidP="00011CAE">
      <w:pPr>
        <w:pStyle w:val="Default"/>
        <w:spacing w:line="276" w:lineRule="auto"/>
        <w:jc w:val="both"/>
        <w:rPr>
          <w:rFonts w:ascii="ITC Avant Garde" w:hAnsi="ITC Avant Garde" w:cstheme="minorHAnsi"/>
          <w:color w:val="auto"/>
          <w:sz w:val="22"/>
          <w:szCs w:val="22"/>
        </w:rPr>
      </w:pPr>
      <w:r w:rsidRPr="004B26BF">
        <w:rPr>
          <w:rFonts w:ascii="ITC Avant Garde" w:hAnsi="ITC Avant Garde" w:cstheme="minorHAnsi"/>
          <w:color w:val="auto"/>
          <w:sz w:val="22"/>
          <w:szCs w:val="22"/>
        </w:rPr>
        <w:t xml:space="preserve">Propone especificar las características </w:t>
      </w:r>
      <w:r w:rsidR="00B26DC5">
        <w:rPr>
          <w:rFonts w:ascii="ITC Avant Garde" w:hAnsi="ITC Avant Garde" w:cstheme="minorHAnsi"/>
          <w:color w:val="auto"/>
          <w:sz w:val="22"/>
          <w:szCs w:val="22"/>
        </w:rPr>
        <w:t xml:space="preserve">con las </w:t>
      </w:r>
      <w:r w:rsidRPr="004B26BF">
        <w:rPr>
          <w:rFonts w:ascii="ITC Avant Garde" w:hAnsi="ITC Avant Garde" w:cstheme="minorHAnsi"/>
          <w:color w:val="auto"/>
          <w:sz w:val="22"/>
          <w:szCs w:val="22"/>
        </w:rPr>
        <w:t xml:space="preserve">que deben contar los archivos digitales que se carguen a la Ventanilla Electrónica, así como, prever la posibilidad de que existan archivos digitales que superen la capacidad actualmente permitida en la Ventanilla Electrónica y cómo deberán tratarse dichos archivos. </w:t>
      </w:r>
    </w:p>
    <w:p w14:paraId="20B95A5C" w14:textId="77777777" w:rsidR="005D3C9A" w:rsidRPr="004B26BF" w:rsidRDefault="005D3C9A" w:rsidP="005D3C9A">
      <w:pPr>
        <w:spacing w:after="0" w:line="276" w:lineRule="auto"/>
        <w:rPr>
          <w:rFonts w:ascii="ITC Avant Garde" w:eastAsia="Avant Garde" w:hAnsi="ITC Avant Garde" w:cs="Avant Garde"/>
          <w:color w:val="000000"/>
          <w:lang w:eastAsia="es-MX"/>
        </w:rPr>
      </w:pPr>
    </w:p>
    <w:p w14:paraId="01CC36EB" w14:textId="77777777" w:rsidR="005D3C9A" w:rsidRPr="004B26BF" w:rsidRDefault="005D3C9A" w:rsidP="005D3C9A">
      <w:pPr>
        <w:spacing w:after="0" w:line="276" w:lineRule="auto"/>
        <w:rPr>
          <w:rFonts w:ascii="ITC Avant Garde" w:hAnsi="ITC Avant Garde"/>
          <w:b/>
        </w:rPr>
      </w:pPr>
      <w:r w:rsidRPr="004B26BF">
        <w:rPr>
          <w:rFonts w:ascii="ITC Avant Garde" w:hAnsi="ITC Avant Garde"/>
          <w:b/>
        </w:rPr>
        <w:t xml:space="preserve">Consideraciones del Instituto </w:t>
      </w:r>
    </w:p>
    <w:p w14:paraId="43FC8907" w14:textId="585D65E3" w:rsidR="004A173A" w:rsidRDefault="004A173A" w:rsidP="00487D98">
      <w:pPr>
        <w:spacing w:after="0" w:line="276" w:lineRule="auto"/>
        <w:rPr>
          <w:rFonts w:ascii="ITC Avant Garde" w:eastAsia="Avant Garde" w:hAnsi="ITC Avant Garde" w:cs="Avant Garde"/>
          <w:b/>
          <w:color w:val="000000"/>
          <w:lang w:eastAsia="es-MX"/>
        </w:rPr>
      </w:pPr>
    </w:p>
    <w:p w14:paraId="121A924E" w14:textId="2318B1AD" w:rsidR="0003022D" w:rsidRPr="006237C7" w:rsidRDefault="00B26DC5" w:rsidP="00487D98">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Al respecto, se señala que,</w:t>
      </w:r>
      <w:r w:rsidR="006237C7">
        <w:rPr>
          <w:rFonts w:ascii="ITC Avant Garde" w:eastAsia="Avant Garde" w:hAnsi="ITC Avant Garde" w:cs="Avant Garde"/>
          <w:color w:val="000000"/>
          <w:lang w:eastAsia="es-MX"/>
        </w:rPr>
        <w:t xml:space="preserve"> </w:t>
      </w:r>
      <w:r>
        <w:rPr>
          <w:rFonts w:ascii="ITC Avant Garde" w:eastAsia="Avant Garde" w:hAnsi="ITC Avant Garde" w:cs="Avant Garde"/>
          <w:color w:val="000000"/>
          <w:lang w:eastAsia="es-MX"/>
        </w:rPr>
        <w:t xml:space="preserve">las características de los archivos digitales serán las mismas que las establecidas en Ventanilla Electrónicas por lo que no se considera necesario especificarlas en los Lineamientos. </w:t>
      </w:r>
    </w:p>
    <w:p w14:paraId="3A6E5046" w14:textId="77777777" w:rsidR="0003022D" w:rsidRDefault="0003022D" w:rsidP="00487D98">
      <w:pPr>
        <w:spacing w:after="0" w:line="276" w:lineRule="auto"/>
        <w:rPr>
          <w:rFonts w:ascii="ITC Avant Garde" w:eastAsia="Avant Garde" w:hAnsi="ITC Avant Garde" w:cs="Avant Garde"/>
          <w:b/>
          <w:color w:val="000000"/>
          <w:lang w:eastAsia="es-MX"/>
        </w:rPr>
      </w:pPr>
    </w:p>
    <w:p w14:paraId="1CE76534" w14:textId="4C1B60A8" w:rsidR="009C2771" w:rsidRDefault="009C2771" w:rsidP="00B75B57">
      <w:pPr>
        <w:spacing w:after="0" w:line="276" w:lineRule="auto"/>
        <w:rPr>
          <w:rFonts w:ascii="ITC Avant Garde" w:eastAsia="Avant Garde" w:hAnsi="ITC Avant Garde" w:cs="Avant Garde"/>
          <w:b/>
          <w:color w:val="000000"/>
          <w:u w:val="single"/>
          <w:lang w:eastAsia="es-MX"/>
        </w:rPr>
      </w:pPr>
      <w:r>
        <w:rPr>
          <w:rFonts w:ascii="ITC Avant Garde" w:eastAsia="Avant Garde" w:hAnsi="ITC Avant Garde" w:cs="Avant Garde"/>
          <w:b/>
          <w:color w:val="000000"/>
          <w:u w:val="single"/>
          <w:lang w:eastAsia="es-MX"/>
        </w:rPr>
        <w:t>L</w:t>
      </w:r>
      <w:r w:rsidR="00795310">
        <w:rPr>
          <w:rFonts w:ascii="ITC Avant Garde" w:eastAsia="Avant Garde" w:hAnsi="ITC Avant Garde" w:cs="Avant Garde"/>
          <w:b/>
          <w:color w:val="000000"/>
          <w:u w:val="single"/>
          <w:lang w:eastAsia="es-MX"/>
        </w:rPr>
        <w:t xml:space="preserve">ineamiento </w:t>
      </w:r>
      <w:r>
        <w:rPr>
          <w:rFonts w:ascii="ITC Avant Garde" w:eastAsia="Avant Garde" w:hAnsi="ITC Avant Garde" w:cs="Avant Garde"/>
          <w:b/>
          <w:color w:val="000000"/>
          <w:u w:val="single"/>
          <w:lang w:eastAsia="es-MX"/>
        </w:rPr>
        <w:t xml:space="preserve">SÉPTIMO </w:t>
      </w:r>
    </w:p>
    <w:p w14:paraId="556BB69A" w14:textId="4139E0FD" w:rsidR="00611B3F" w:rsidRDefault="00611B3F" w:rsidP="00B75B57">
      <w:pPr>
        <w:spacing w:after="0" w:line="276" w:lineRule="auto"/>
        <w:rPr>
          <w:rFonts w:ascii="ITC Avant Garde" w:eastAsia="Avant Garde" w:hAnsi="ITC Avant Garde" w:cs="Avant Garde"/>
          <w:b/>
          <w:color w:val="000000"/>
          <w:u w:val="single"/>
          <w:lang w:eastAsia="es-MX"/>
        </w:rPr>
      </w:pPr>
    </w:p>
    <w:p w14:paraId="64791D14" w14:textId="5391489C" w:rsidR="00611B3F" w:rsidRDefault="00611B3F" w:rsidP="00B75B57">
      <w:pPr>
        <w:spacing w:after="0" w:line="276" w:lineRule="auto"/>
        <w:rPr>
          <w:rFonts w:ascii="ITC Avant Garde" w:eastAsia="Avant Garde" w:hAnsi="ITC Avant Garde" w:cs="Avant Garde"/>
          <w:b/>
          <w:color w:val="000000"/>
          <w:lang w:eastAsia="es-MX"/>
        </w:rPr>
      </w:pPr>
      <w:r w:rsidRPr="00611B3F">
        <w:rPr>
          <w:rFonts w:ascii="ITC Avant Garde" w:eastAsia="Avant Garde" w:hAnsi="ITC Avant Garde" w:cs="Avant Garde"/>
          <w:b/>
          <w:color w:val="000000"/>
          <w:lang w:eastAsia="es-MX"/>
        </w:rPr>
        <w:t>TELCEL</w:t>
      </w:r>
    </w:p>
    <w:p w14:paraId="6E66C4DB" w14:textId="030E581F" w:rsidR="00611B3F" w:rsidRPr="00611B3F" w:rsidRDefault="00B66FCD" w:rsidP="00611B3F">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Señala que el Instituto </w:t>
      </w:r>
      <w:r w:rsidR="00611B3F" w:rsidRPr="00611B3F">
        <w:rPr>
          <w:rFonts w:ascii="ITC Avant Garde" w:eastAsia="Avant Garde" w:hAnsi="ITC Avant Garde" w:cs="Avant Garde"/>
          <w:color w:val="000000"/>
          <w:lang w:eastAsia="es-MX"/>
        </w:rPr>
        <w:t xml:space="preserve">otorgue plena garantía a los concesionarios sobre los documentos, información, archivos, pruebas o actuaciones que le sean entregados al Instituto en cada Actuación Electrónica, por lo que el Acuse de Recibo Electrónico deberá consistir no sólo en la “confirmación de recepción de documentos” sino que a dicha confirmación deberán acompañarse los mismos documentos, información, archivos, pruebas o actuaciones que se proporcionaron, los cuales mostrarán la evidencia inequívoca de su captura y registro por parte del Instituto.  </w:t>
      </w:r>
    </w:p>
    <w:p w14:paraId="779AE923" w14:textId="77777777" w:rsidR="00611B3F" w:rsidRPr="00611B3F" w:rsidRDefault="00611B3F" w:rsidP="00611B3F">
      <w:pPr>
        <w:spacing w:after="0" w:line="276" w:lineRule="auto"/>
        <w:rPr>
          <w:rFonts w:ascii="ITC Avant Garde" w:eastAsia="Avant Garde" w:hAnsi="ITC Avant Garde" w:cs="Avant Garde"/>
          <w:color w:val="000000"/>
          <w:lang w:eastAsia="es-MX"/>
        </w:rPr>
      </w:pPr>
    </w:p>
    <w:p w14:paraId="0CEECCFE" w14:textId="77777777" w:rsidR="00611B3F" w:rsidRPr="00611B3F" w:rsidRDefault="00611B3F" w:rsidP="00611B3F">
      <w:pPr>
        <w:spacing w:after="0" w:line="276" w:lineRule="auto"/>
        <w:rPr>
          <w:rFonts w:ascii="ITC Avant Garde" w:eastAsia="Avant Garde" w:hAnsi="ITC Avant Garde" w:cs="Avant Garde"/>
          <w:color w:val="000000"/>
          <w:lang w:eastAsia="es-MX"/>
        </w:rPr>
      </w:pPr>
      <w:r w:rsidRPr="00611B3F">
        <w:rPr>
          <w:rFonts w:ascii="ITC Avant Garde" w:eastAsia="Avant Garde" w:hAnsi="ITC Avant Garde" w:cs="Avant Garde"/>
          <w:color w:val="000000"/>
          <w:lang w:eastAsia="es-MX"/>
        </w:rPr>
        <w:t>Por lo que sugiere la siguiente redacción:</w:t>
      </w:r>
    </w:p>
    <w:p w14:paraId="403AE7B1" w14:textId="77777777" w:rsidR="00611B3F" w:rsidRPr="00611B3F" w:rsidRDefault="00611B3F" w:rsidP="00611B3F">
      <w:pPr>
        <w:spacing w:after="0" w:line="276" w:lineRule="auto"/>
        <w:rPr>
          <w:rFonts w:ascii="ITC Avant Garde" w:eastAsia="Avant Garde" w:hAnsi="ITC Avant Garde" w:cs="Avant Garde"/>
          <w:b/>
          <w:color w:val="000000"/>
          <w:lang w:eastAsia="es-MX"/>
        </w:rPr>
      </w:pPr>
    </w:p>
    <w:p w14:paraId="2ED74CB7" w14:textId="77777777" w:rsidR="00611B3F" w:rsidRPr="00B26DC5" w:rsidRDefault="00611B3F" w:rsidP="00B66FCD">
      <w:pPr>
        <w:spacing w:after="0" w:line="276" w:lineRule="auto"/>
        <w:ind w:left="567" w:right="333"/>
        <w:rPr>
          <w:rFonts w:ascii="ITC Avant Garde" w:eastAsia="Avant Garde" w:hAnsi="ITC Avant Garde" w:cs="Avant Garde"/>
          <w:i/>
          <w:color w:val="000000"/>
          <w:sz w:val="18"/>
          <w:szCs w:val="18"/>
          <w:lang w:eastAsia="es-MX"/>
        </w:rPr>
      </w:pPr>
      <w:r w:rsidRPr="00B26DC5">
        <w:rPr>
          <w:rFonts w:ascii="ITC Avant Garde" w:eastAsia="Avant Garde" w:hAnsi="ITC Avant Garde" w:cs="Avant Garde"/>
          <w:i/>
          <w:color w:val="000000"/>
          <w:sz w:val="18"/>
          <w:szCs w:val="18"/>
          <w:lang w:eastAsia="es-MX"/>
        </w:rPr>
        <w:t>“SÉPTIMO. Las Actuaciones Electrónicas se constituirán por los documentos adjuntos a cada Trámite que se presenten a través de la Ventanilla Electrónica, por parte del Promovente o el Concesionario Solicitado.</w:t>
      </w:r>
    </w:p>
    <w:p w14:paraId="14A6D309" w14:textId="77777777" w:rsidR="00611B3F" w:rsidRPr="00B26DC5" w:rsidRDefault="00611B3F" w:rsidP="00B66FCD">
      <w:pPr>
        <w:spacing w:after="0" w:line="276" w:lineRule="auto"/>
        <w:ind w:left="567" w:right="333"/>
        <w:rPr>
          <w:rFonts w:ascii="ITC Avant Garde" w:eastAsia="Avant Garde" w:hAnsi="ITC Avant Garde" w:cs="Avant Garde"/>
          <w:i/>
          <w:color w:val="000000"/>
          <w:sz w:val="18"/>
          <w:szCs w:val="18"/>
          <w:lang w:eastAsia="es-MX"/>
        </w:rPr>
      </w:pPr>
    </w:p>
    <w:p w14:paraId="5EFACFD8" w14:textId="77777777" w:rsidR="00611B3F" w:rsidRPr="00B26DC5" w:rsidRDefault="00611B3F" w:rsidP="00B66FCD">
      <w:pPr>
        <w:spacing w:after="0" w:line="276" w:lineRule="auto"/>
        <w:ind w:left="567" w:right="333"/>
        <w:rPr>
          <w:rFonts w:ascii="ITC Avant Garde" w:eastAsia="Avant Garde" w:hAnsi="ITC Avant Garde" w:cs="Avant Garde"/>
          <w:i/>
          <w:color w:val="000000"/>
          <w:sz w:val="18"/>
          <w:szCs w:val="18"/>
          <w:lang w:eastAsia="es-MX"/>
        </w:rPr>
      </w:pPr>
      <w:r w:rsidRPr="00B26DC5">
        <w:rPr>
          <w:rFonts w:ascii="ITC Avant Garde" w:eastAsia="Avant Garde" w:hAnsi="ITC Avant Garde" w:cs="Avant Garde"/>
          <w:i/>
          <w:color w:val="000000"/>
          <w:sz w:val="18"/>
          <w:szCs w:val="18"/>
          <w:u w:val="single"/>
          <w:lang w:eastAsia="es-MX"/>
        </w:rPr>
        <w:t>En caso de que los documentos excedan el tamaño permitido por la Ventanilla Electrónica, se podrán realizar varias Actuaciones Electrónicas que se considerarán como parte de la misma promoción, siempre y cuando sean ingresadas el mismo día</w:t>
      </w:r>
      <w:r w:rsidRPr="00B26DC5">
        <w:rPr>
          <w:rFonts w:ascii="ITC Avant Garde" w:eastAsia="Avant Garde" w:hAnsi="ITC Avant Garde" w:cs="Avant Garde"/>
          <w:i/>
          <w:color w:val="000000"/>
          <w:sz w:val="18"/>
          <w:szCs w:val="18"/>
          <w:lang w:eastAsia="es-MX"/>
        </w:rPr>
        <w:t>.</w:t>
      </w:r>
    </w:p>
    <w:p w14:paraId="5704678F" w14:textId="77777777" w:rsidR="00611B3F" w:rsidRPr="00B26DC5" w:rsidRDefault="00611B3F" w:rsidP="00B66FCD">
      <w:pPr>
        <w:spacing w:after="0" w:line="276" w:lineRule="auto"/>
        <w:ind w:left="567" w:right="333"/>
        <w:rPr>
          <w:rFonts w:ascii="ITC Avant Garde" w:eastAsia="Avant Garde" w:hAnsi="ITC Avant Garde" w:cs="Avant Garde"/>
          <w:i/>
          <w:color w:val="000000"/>
          <w:sz w:val="18"/>
          <w:szCs w:val="18"/>
          <w:lang w:eastAsia="es-MX"/>
        </w:rPr>
      </w:pPr>
    </w:p>
    <w:p w14:paraId="5F05CDD6" w14:textId="77777777" w:rsidR="00611B3F" w:rsidRPr="00B26DC5" w:rsidRDefault="00611B3F" w:rsidP="00B66FCD">
      <w:pPr>
        <w:spacing w:after="0" w:line="276" w:lineRule="auto"/>
        <w:ind w:left="567" w:right="333"/>
        <w:rPr>
          <w:rFonts w:ascii="ITC Avant Garde" w:eastAsia="Avant Garde" w:hAnsi="ITC Avant Garde" w:cs="Avant Garde"/>
          <w:i/>
          <w:color w:val="000000"/>
          <w:sz w:val="18"/>
          <w:szCs w:val="18"/>
          <w:lang w:eastAsia="es-MX"/>
        </w:rPr>
      </w:pPr>
      <w:r w:rsidRPr="00B26DC5">
        <w:rPr>
          <w:rFonts w:ascii="ITC Avant Garde" w:eastAsia="Avant Garde" w:hAnsi="ITC Avant Garde" w:cs="Avant Garde"/>
          <w:i/>
          <w:color w:val="000000"/>
          <w:sz w:val="18"/>
          <w:szCs w:val="18"/>
          <w:lang w:eastAsia="es-MX"/>
        </w:rPr>
        <w:t>Los documentos adjuntos deberán utilizar la Firma Electrónica Avanzada en sustitución de la firma autógrafa, la cual surtirá los mismos efectos jurídicos.</w:t>
      </w:r>
    </w:p>
    <w:p w14:paraId="7CB6725D" w14:textId="77777777" w:rsidR="00611B3F" w:rsidRPr="00B26DC5" w:rsidRDefault="00611B3F" w:rsidP="00B66FCD">
      <w:pPr>
        <w:spacing w:after="0" w:line="276" w:lineRule="auto"/>
        <w:ind w:left="567" w:right="333"/>
        <w:rPr>
          <w:rFonts w:ascii="ITC Avant Garde" w:eastAsia="Avant Garde" w:hAnsi="ITC Avant Garde" w:cs="Avant Garde"/>
          <w:i/>
          <w:color w:val="000000"/>
          <w:sz w:val="18"/>
          <w:szCs w:val="18"/>
          <w:lang w:eastAsia="es-MX"/>
        </w:rPr>
      </w:pPr>
    </w:p>
    <w:p w14:paraId="7E08FFC5" w14:textId="7E4E6200" w:rsidR="00611B3F" w:rsidRPr="00B26DC5" w:rsidRDefault="00611B3F" w:rsidP="00B66FCD">
      <w:pPr>
        <w:spacing w:after="0" w:line="276" w:lineRule="auto"/>
        <w:ind w:left="567" w:right="333"/>
        <w:rPr>
          <w:rFonts w:ascii="ITC Avant Garde" w:eastAsia="Avant Garde" w:hAnsi="ITC Avant Garde" w:cs="Avant Garde"/>
          <w:color w:val="000000"/>
          <w:sz w:val="18"/>
          <w:szCs w:val="18"/>
          <w:u w:val="single"/>
          <w:lang w:eastAsia="es-MX"/>
        </w:rPr>
      </w:pPr>
      <w:r w:rsidRPr="00B26DC5">
        <w:rPr>
          <w:rFonts w:ascii="ITC Avant Garde" w:eastAsia="Avant Garde" w:hAnsi="ITC Avant Garde" w:cs="Avant Garde"/>
          <w:i/>
          <w:color w:val="000000"/>
          <w:sz w:val="18"/>
          <w:szCs w:val="18"/>
          <w:u w:val="single"/>
          <w:lang w:eastAsia="es-MX"/>
        </w:rPr>
        <w:lastRenderedPageBreak/>
        <w:t>En caso de que se realice exitosamente el proceso de comprobación de la Ventanilla Electrónica de la información capturada o documentación anexa proporcionada, la Ventanilla Electrónica generará un Acuse de Recibo Electrónico que especificará la información entregada, la fecha y hora en la que se realizó la presentación del eFormato y, en su caso, el detalle de la información o documentación adjunta correspondiente.”</w:t>
      </w:r>
    </w:p>
    <w:p w14:paraId="3292DEF5" w14:textId="0D595438" w:rsidR="009C2771" w:rsidRDefault="009C2771" w:rsidP="00B75B57">
      <w:pPr>
        <w:spacing w:after="0" w:line="276" w:lineRule="auto"/>
        <w:rPr>
          <w:rFonts w:ascii="ITC Avant Garde" w:eastAsia="Avant Garde" w:hAnsi="ITC Avant Garde" w:cs="Avant Garde"/>
          <w:b/>
          <w:color w:val="000000"/>
          <w:u w:val="single"/>
          <w:lang w:eastAsia="es-MX"/>
        </w:rPr>
      </w:pPr>
    </w:p>
    <w:p w14:paraId="37009A19" w14:textId="66CB2FCD" w:rsidR="009C2771" w:rsidRDefault="00B66FCD" w:rsidP="00B75B57">
      <w:pPr>
        <w:spacing w:after="0" w:line="276" w:lineRule="auto"/>
        <w:rPr>
          <w:rFonts w:ascii="ITC Avant Garde" w:eastAsia="Avant Garde" w:hAnsi="ITC Avant Garde" w:cs="Avant Garde"/>
          <w:b/>
          <w:color w:val="000000"/>
          <w:u w:val="single"/>
          <w:lang w:eastAsia="es-MX"/>
        </w:rPr>
      </w:pPr>
      <w:r>
        <w:rPr>
          <w:rFonts w:ascii="ITC Avant Garde" w:eastAsia="Avant Garde" w:hAnsi="ITC Avant Garde" w:cs="Avant Garde"/>
          <w:b/>
          <w:color w:val="000000"/>
          <w:u w:val="single"/>
          <w:lang w:eastAsia="es-MX"/>
        </w:rPr>
        <w:t xml:space="preserve">Consideraciones del Instituto </w:t>
      </w:r>
    </w:p>
    <w:p w14:paraId="3B60D1C6" w14:textId="0E4BAE60" w:rsidR="00B66FCD" w:rsidRDefault="00B66FCD" w:rsidP="00B75B57">
      <w:pPr>
        <w:spacing w:after="0" w:line="276" w:lineRule="auto"/>
        <w:rPr>
          <w:rFonts w:ascii="ITC Avant Garde" w:eastAsia="Avant Garde" w:hAnsi="ITC Avant Garde" w:cs="Avant Garde"/>
          <w:b/>
          <w:color w:val="000000"/>
          <w:u w:val="single"/>
          <w:lang w:eastAsia="es-MX"/>
        </w:rPr>
      </w:pPr>
    </w:p>
    <w:p w14:paraId="4AE846AA" w14:textId="407EF740" w:rsidR="00D735D6" w:rsidRPr="00D735D6" w:rsidRDefault="006E3869" w:rsidP="006E3869">
      <w:pPr>
        <w:spacing w:after="0" w:line="276" w:lineRule="auto"/>
        <w:rPr>
          <w:rFonts w:ascii="ITC Avant Garde" w:eastAsia="Avant Garde" w:hAnsi="ITC Avant Garde" w:cs="Avant Garde"/>
          <w:color w:val="000000"/>
          <w:u w:val="single"/>
          <w:lang w:eastAsia="es-MX"/>
        </w:rPr>
      </w:pPr>
      <w:r>
        <w:rPr>
          <w:rFonts w:ascii="ITC Avant Garde" w:eastAsia="Avant Garde" w:hAnsi="ITC Avant Garde" w:cs="Avant Garde"/>
          <w:color w:val="000000"/>
          <w:lang w:eastAsia="es-MX"/>
        </w:rPr>
        <w:t xml:space="preserve">El acuse de recibo electrónico especificará la información que fue adjuntada a la actuación electrónica. </w:t>
      </w:r>
    </w:p>
    <w:p w14:paraId="71DCE23B" w14:textId="73FE86AA" w:rsidR="00B66FCD" w:rsidRDefault="00B66FCD" w:rsidP="00B75B57">
      <w:pPr>
        <w:spacing w:after="0" w:line="276" w:lineRule="auto"/>
        <w:rPr>
          <w:rFonts w:ascii="ITC Avant Garde" w:eastAsia="Avant Garde" w:hAnsi="ITC Avant Garde" w:cs="Avant Garde"/>
          <w:b/>
          <w:color w:val="000000"/>
          <w:u w:val="single"/>
          <w:lang w:eastAsia="es-MX"/>
        </w:rPr>
      </w:pPr>
    </w:p>
    <w:p w14:paraId="0681250B" w14:textId="273680CB" w:rsidR="003662E7" w:rsidRDefault="00C36922" w:rsidP="00B75B57">
      <w:pPr>
        <w:spacing w:after="0" w:line="276" w:lineRule="auto"/>
        <w:rPr>
          <w:rFonts w:ascii="ITC Avant Garde" w:eastAsia="Avant Garde" w:hAnsi="ITC Avant Garde" w:cs="Avant Garde"/>
          <w:b/>
          <w:color w:val="000000"/>
          <w:u w:val="single"/>
          <w:lang w:eastAsia="es-MX"/>
        </w:rPr>
      </w:pPr>
      <w:r>
        <w:rPr>
          <w:rFonts w:ascii="ITC Avant Garde" w:eastAsia="Avant Garde" w:hAnsi="ITC Avant Garde" w:cs="Avant Garde"/>
          <w:b/>
          <w:color w:val="000000"/>
          <w:u w:val="single"/>
          <w:lang w:eastAsia="es-MX"/>
        </w:rPr>
        <w:t>MEGA CABLE</w:t>
      </w:r>
    </w:p>
    <w:p w14:paraId="6A01585E" w14:textId="12037A96" w:rsidR="003662E7" w:rsidRDefault="00C36922" w:rsidP="00B75B57">
      <w:pPr>
        <w:spacing w:after="0" w:line="276" w:lineRule="auto"/>
        <w:rPr>
          <w:rFonts w:ascii="ITC Avant Garde" w:eastAsia="Avant Garde" w:hAnsi="ITC Avant Garde" w:cs="Avant Garde"/>
          <w:color w:val="000000"/>
          <w:lang w:eastAsia="es-MX"/>
        </w:rPr>
      </w:pPr>
      <w:r w:rsidRPr="00C36922">
        <w:rPr>
          <w:rFonts w:ascii="ITC Avant Garde" w:eastAsia="Avant Garde" w:hAnsi="ITC Avant Garde" w:cs="Avant Garde"/>
          <w:color w:val="000000"/>
          <w:lang w:eastAsia="es-MX"/>
        </w:rPr>
        <w:t>S</w:t>
      </w:r>
      <w:r>
        <w:rPr>
          <w:rFonts w:ascii="ITC Avant Garde" w:eastAsia="Avant Garde" w:hAnsi="ITC Avant Garde" w:cs="Avant Garde"/>
          <w:color w:val="000000"/>
          <w:lang w:eastAsia="es-MX"/>
        </w:rPr>
        <w:t>ugiere la modificación de dicho Lineamiento en los siguientes términos:</w:t>
      </w:r>
    </w:p>
    <w:p w14:paraId="2A827E0A" w14:textId="56B0E4D7" w:rsidR="00C36922" w:rsidRDefault="00C36922" w:rsidP="00B75B57">
      <w:pPr>
        <w:spacing w:after="0" w:line="276" w:lineRule="auto"/>
        <w:rPr>
          <w:rFonts w:ascii="ITC Avant Garde" w:eastAsia="Avant Garde" w:hAnsi="ITC Avant Garde" w:cs="Avant Garde"/>
          <w:color w:val="000000"/>
          <w:lang w:eastAsia="es-MX"/>
        </w:rPr>
      </w:pPr>
    </w:p>
    <w:p w14:paraId="29A06331" w14:textId="77777777" w:rsidR="00C36922" w:rsidRPr="006E3869" w:rsidRDefault="00C36922" w:rsidP="00C36922">
      <w:pPr>
        <w:spacing w:after="0" w:line="276" w:lineRule="auto"/>
        <w:ind w:left="567" w:right="333"/>
        <w:rPr>
          <w:rFonts w:ascii="ITC Avant Garde" w:eastAsia="Avant Garde" w:hAnsi="ITC Avant Garde" w:cs="Avant Garde"/>
          <w:i/>
          <w:color w:val="000000"/>
          <w:sz w:val="18"/>
          <w:szCs w:val="18"/>
          <w:u w:val="single"/>
          <w:lang w:eastAsia="es-MX"/>
        </w:rPr>
      </w:pPr>
      <w:r w:rsidRPr="006E3869">
        <w:rPr>
          <w:rFonts w:ascii="ITC Avant Garde" w:eastAsia="Avant Garde" w:hAnsi="ITC Avant Garde" w:cs="Avant Garde"/>
          <w:i/>
          <w:color w:val="000000"/>
          <w:sz w:val="18"/>
          <w:szCs w:val="18"/>
          <w:u w:val="single"/>
          <w:lang w:eastAsia="es-MX"/>
        </w:rPr>
        <w:t xml:space="preserve">“El promovente o el concesionario solicitado deberán contar con un certificado que confirme el vínculo entre un firmante y los datos de creación de la firma electrónica avanzada expedida por un prestador de servicios de certificación autorizado, conforme a la NOM151-SCFI-2016. </w:t>
      </w:r>
    </w:p>
    <w:p w14:paraId="090A27E5" w14:textId="77777777" w:rsidR="00C36922" w:rsidRPr="006E3869" w:rsidRDefault="00C36922" w:rsidP="00C36922">
      <w:pPr>
        <w:spacing w:after="0" w:line="276" w:lineRule="auto"/>
        <w:ind w:left="567" w:right="333"/>
        <w:rPr>
          <w:rFonts w:ascii="ITC Avant Garde" w:eastAsia="Avant Garde" w:hAnsi="ITC Avant Garde" w:cs="Avant Garde"/>
          <w:i/>
          <w:color w:val="000000"/>
          <w:sz w:val="18"/>
          <w:szCs w:val="18"/>
          <w:u w:val="single"/>
          <w:lang w:eastAsia="es-MX"/>
        </w:rPr>
      </w:pPr>
    </w:p>
    <w:p w14:paraId="65A92E8B" w14:textId="77777777" w:rsidR="00C36922" w:rsidRPr="006E3869" w:rsidRDefault="00C36922" w:rsidP="00C36922">
      <w:pPr>
        <w:spacing w:after="0" w:line="276" w:lineRule="auto"/>
        <w:ind w:left="567" w:right="333"/>
        <w:rPr>
          <w:rFonts w:ascii="ITC Avant Garde" w:eastAsia="Avant Garde" w:hAnsi="ITC Avant Garde" w:cs="Avant Garde"/>
          <w:i/>
          <w:color w:val="000000"/>
          <w:sz w:val="18"/>
          <w:szCs w:val="18"/>
          <w:u w:val="single"/>
          <w:lang w:eastAsia="es-MX"/>
        </w:rPr>
      </w:pPr>
      <w:r w:rsidRPr="006E3869">
        <w:rPr>
          <w:rFonts w:ascii="ITC Avant Garde" w:eastAsia="Avant Garde" w:hAnsi="ITC Avant Garde" w:cs="Avant Garde"/>
          <w:i/>
          <w:color w:val="000000"/>
          <w:sz w:val="18"/>
          <w:szCs w:val="18"/>
          <w:u w:val="single"/>
          <w:lang w:eastAsia="es-MX"/>
        </w:rPr>
        <w:t>En los documentos digitales, una firma electrónica avanzada amparada por un certificado vigente sustituye a la firma autógrafa del firmante, garantiza la integridad del documento y produce los mismos efectos que las leyes otorgan a los documentos con firma autógrafa, teniendo el mismo valor probatorio.</w:t>
      </w:r>
    </w:p>
    <w:p w14:paraId="266B66BC" w14:textId="77777777" w:rsidR="00C36922" w:rsidRPr="006E3869" w:rsidRDefault="00C36922" w:rsidP="00C36922">
      <w:pPr>
        <w:spacing w:after="0" w:line="276" w:lineRule="auto"/>
        <w:ind w:left="567" w:right="333"/>
        <w:rPr>
          <w:rFonts w:ascii="ITC Avant Garde" w:eastAsia="Avant Garde" w:hAnsi="ITC Avant Garde" w:cs="Avant Garde"/>
          <w:i/>
          <w:color w:val="000000"/>
          <w:sz w:val="18"/>
          <w:szCs w:val="18"/>
          <w:u w:val="single"/>
          <w:lang w:eastAsia="es-MX"/>
        </w:rPr>
      </w:pPr>
    </w:p>
    <w:p w14:paraId="710F32B3" w14:textId="4D3ACA38" w:rsidR="00C36922" w:rsidRPr="006E3869" w:rsidRDefault="00C36922" w:rsidP="00C36922">
      <w:pPr>
        <w:spacing w:after="0" w:line="276" w:lineRule="auto"/>
        <w:ind w:left="567" w:right="333"/>
        <w:rPr>
          <w:rFonts w:ascii="ITC Avant Garde" w:eastAsia="Avant Garde" w:hAnsi="ITC Avant Garde" w:cs="Avant Garde"/>
          <w:i/>
          <w:color w:val="000000"/>
          <w:sz w:val="18"/>
          <w:szCs w:val="18"/>
          <w:lang w:eastAsia="es-MX"/>
        </w:rPr>
      </w:pPr>
      <w:r w:rsidRPr="006E3869">
        <w:rPr>
          <w:rFonts w:ascii="ITC Avant Garde" w:eastAsia="Avant Garde" w:hAnsi="ITC Avant Garde" w:cs="Avant Garde"/>
          <w:i/>
          <w:color w:val="000000"/>
          <w:sz w:val="18"/>
          <w:szCs w:val="18"/>
          <w:u w:val="single"/>
          <w:lang w:eastAsia="es-MX"/>
        </w:rPr>
        <w:t>Se entiende por documento digital todo mensaje de datos que contiene información o escritura generada, enviada, recibida o archivada por medios electrónicos, ópticos o de cualquier otra tecnología.”</w:t>
      </w:r>
    </w:p>
    <w:p w14:paraId="5B47F2E8" w14:textId="31ED98A4" w:rsidR="00C36922" w:rsidRDefault="00C36922" w:rsidP="00B75B57">
      <w:pPr>
        <w:spacing w:after="0" w:line="276" w:lineRule="auto"/>
        <w:rPr>
          <w:rFonts w:ascii="ITC Avant Garde" w:eastAsia="Avant Garde" w:hAnsi="ITC Avant Garde" w:cs="Avant Garde"/>
          <w:color w:val="000000"/>
          <w:lang w:eastAsia="es-MX"/>
        </w:rPr>
      </w:pPr>
    </w:p>
    <w:p w14:paraId="03059815" w14:textId="06BE25C6" w:rsidR="00C36922" w:rsidRPr="00774C08" w:rsidRDefault="00774C08" w:rsidP="00B75B57">
      <w:pPr>
        <w:spacing w:after="0" w:line="276" w:lineRule="auto"/>
        <w:rPr>
          <w:rFonts w:ascii="ITC Avant Garde" w:eastAsia="Avant Garde" w:hAnsi="ITC Avant Garde" w:cs="Avant Garde"/>
          <w:b/>
          <w:color w:val="000000"/>
          <w:lang w:eastAsia="es-MX"/>
        </w:rPr>
      </w:pPr>
      <w:r w:rsidRPr="00774C08">
        <w:rPr>
          <w:rFonts w:ascii="ITC Avant Garde" w:eastAsia="Avant Garde" w:hAnsi="ITC Avant Garde" w:cs="Avant Garde"/>
          <w:b/>
          <w:color w:val="000000"/>
          <w:lang w:eastAsia="es-MX"/>
        </w:rPr>
        <w:t>Consideraciones del Instituto</w:t>
      </w:r>
    </w:p>
    <w:p w14:paraId="47BBD02E" w14:textId="2EA0C580" w:rsidR="00774C08" w:rsidRDefault="00774C08" w:rsidP="00B75B57">
      <w:pPr>
        <w:spacing w:after="0" w:line="276" w:lineRule="auto"/>
        <w:rPr>
          <w:rFonts w:ascii="ITC Avant Garde" w:eastAsia="Avant Garde" w:hAnsi="ITC Avant Garde" w:cs="Avant Garde"/>
          <w:color w:val="000000"/>
          <w:lang w:eastAsia="es-MX"/>
        </w:rPr>
      </w:pPr>
    </w:p>
    <w:p w14:paraId="68C57C90" w14:textId="31226F73" w:rsidR="00774C08" w:rsidRDefault="006E3869" w:rsidP="00B75B57">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Al respecto, la utilización de la Firma Electrónica Avanzada se realizará de conformidad con lo establecido en los Lineamientos de Ventanilla Electrónica.</w:t>
      </w:r>
    </w:p>
    <w:p w14:paraId="3260FE1E" w14:textId="77777777" w:rsidR="003662E7" w:rsidRDefault="003662E7" w:rsidP="00B75B57">
      <w:pPr>
        <w:spacing w:after="0" w:line="276" w:lineRule="auto"/>
        <w:rPr>
          <w:rFonts w:ascii="ITC Avant Garde" w:eastAsia="Avant Garde" w:hAnsi="ITC Avant Garde" w:cs="Avant Garde"/>
          <w:b/>
          <w:color w:val="000000"/>
          <w:u w:val="single"/>
          <w:lang w:eastAsia="es-MX"/>
        </w:rPr>
      </w:pPr>
    </w:p>
    <w:p w14:paraId="7C7F51A4" w14:textId="3AC8029E" w:rsidR="00B75B57" w:rsidRPr="004B26BF" w:rsidRDefault="00B75B57" w:rsidP="00B75B57">
      <w:pPr>
        <w:spacing w:after="0" w:line="276" w:lineRule="auto"/>
        <w:rPr>
          <w:rFonts w:ascii="ITC Avant Garde" w:eastAsia="Avant Garde" w:hAnsi="ITC Avant Garde" w:cs="Avant Garde"/>
          <w:b/>
          <w:color w:val="000000"/>
          <w:lang w:eastAsia="es-MX"/>
        </w:rPr>
      </w:pPr>
      <w:r w:rsidRPr="004B26BF">
        <w:rPr>
          <w:rFonts w:ascii="ITC Avant Garde" w:eastAsia="Avant Garde" w:hAnsi="ITC Avant Garde" w:cs="Avant Garde"/>
          <w:b/>
          <w:color w:val="000000"/>
          <w:u w:val="single"/>
          <w:lang w:eastAsia="es-MX"/>
        </w:rPr>
        <w:t xml:space="preserve">Lineamiento </w:t>
      </w:r>
      <w:r>
        <w:rPr>
          <w:rFonts w:ascii="ITC Avant Garde" w:eastAsia="Avant Garde" w:hAnsi="ITC Avant Garde" w:cs="Avant Garde"/>
          <w:b/>
          <w:color w:val="000000"/>
          <w:u w:val="single"/>
          <w:lang w:eastAsia="es-MX"/>
        </w:rPr>
        <w:t>OCTAVO</w:t>
      </w:r>
    </w:p>
    <w:p w14:paraId="11388446" w14:textId="340BC55A" w:rsidR="00B75B57" w:rsidRDefault="00B75B57" w:rsidP="00487D98">
      <w:pPr>
        <w:spacing w:after="0" w:line="276" w:lineRule="auto"/>
        <w:rPr>
          <w:rFonts w:ascii="ITC Avant Garde" w:eastAsia="Avant Garde" w:hAnsi="ITC Avant Garde" w:cs="Avant Garde"/>
          <w:b/>
          <w:color w:val="000000"/>
          <w:lang w:eastAsia="es-MX"/>
        </w:rPr>
      </w:pPr>
    </w:p>
    <w:p w14:paraId="63FF3670" w14:textId="0393C34E" w:rsidR="00B75B57" w:rsidRDefault="00B75B57" w:rsidP="00B75B57">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 xml:space="preserve">CANIETI </w:t>
      </w:r>
      <w:r w:rsidR="00F433E4">
        <w:rPr>
          <w:rFonts w:ascii="ITC Avant Garde" w:eastAsia="Avant Garde" w:hAnsi="ITC Avant Garde" w:cs="Avant Garde"/>
          <w:b/>
          <w:color w:val="000000"/>
          <w:lang w:eastAsia="es-MX"/>
        </w:rPr>
        <w:t>y TELEVISA</w:t>
      </w:r>
    </w:p>
    <w:p w14:paraId="14C885D1" w14:textId="38CE32E6" w:rsidR="00B75B57" w:rsidRDefault="00B75B57" w:rsidP="00487D98">
      <w:pPr>
        <w:spacing w:after="0" w:line="276" w:lineRule="auto"/>
        <w:rPr>
          <w:rFonts w:ascii="ITC Avant Garde" w:eastAsia="Avant Garde" w:hAnsi="ITC Avant Garde" w:cs="Avant Garde"/>
          <w:color w:val="000000"/>
          <w:lang w:eastAsia="es-MX"/>
        </w:rPr>
      </w:pPr>
      <w:r w:rsidRPr="003E70EC">
        <w:rPr>
          <w:rFonts w:ascii="ITC Avant Garde" w:eastAsia="Avant Garde" w:hAnsi="ITC Avant Garde" w:cs="Avant Garde"/>
          <w:color w:val="000000"/>
          <w:lang w:eastAsia="es-MX"/>
        </w:rPr>
        <w:t xml:space="preserve">Solicita incorporar </w:t>
      </w:r>
      <w:r w:rsidR="003E70EC" w:rsidRPr="003E70EC">
        <w:rPr>
          <w:rFonts w:ascii="ITC Avant Garde" w:eastAsia="Avant Garde" w:hAnsi="ITC Avant Garde" w:cs="Avant Garde"/>
          <w:color w:val="000000"/>
          <w:lang w:eastAsia="es-MX"/>
        </w:rPr>
        <w:t xml:space="preserve">al lineamiento la condición </w:t>
      </w:r>
      <w:r w:rsidRPr="003E70EC">
        <w:rPr>
          <w:rFonts w:ascii="ITC Avant Garde" w:eastAsia="Avant Garde" w:hAnsi="ITC Avant Garde" w:cs="Avant Garde"/>
          <w:color w:val="000000"/>
          <w:lang w:eastAsia="es-MX"/>
        </w:rPr>
        <w:t>que se generará un Acuse de Recibo Electrónico</w:t>
      </w:r>
      <w:r w:rsidR="003E70EC">
        <w:rPr>
          <w:rFonts w:ascii="ITC Avant Garde" w:eastAsia="Avant Garde" w:hAnsi="ITC Avant Garde" w:cs="Avant Garde"/>
          <w:color w:val="000000"/>
          <w:lang w:eastAsia="es-MX"/>
        </w:rPr>
        <w:t>, de la siguiente forma:</w:t>
      </w:r>
    </w:p>
    <w:p w14:paraId="59837E34" w14:textId="248D6E8E" w:rsidR="003E70EC" w:rsidRDefault="003E70EC" w:rsidP="00487D98">
      <w:pPr>
        <w:spacing w:after="0" w:line="276" w:lineRule="auto"/>
        <w:rPr>
          <w:rFonts w:ascii="ITC Avant Garde" w:eastAsia="Avant Garde" w:hAnsi="ITC Avant Garde" w:cs="Avant Garde"/>
          <w:color w:val="000000"/>
          <w:lang w:eastAsia="es-MX"/>
        </w:rPr>
      </w:pPr>
    </w:p>
    <w:p w14:paraId="60D6F302" w14:textId="067A65CF" w:rsidR="003E70EC" w:rsidRPr="006E3869" w:rsidRDefault="003E70EC" w:rsidP="00F433E4">
      <w:pPr>
        <w:spacing w:after="0" w:line="276" w:lineRule="auto"/>
        <w:ind w:left="567" w:right="333"/>
        <w:rPr>
          <w:rFonts w:ascii="ITC Avant Garde" w:eastAsia="Avant Garde" w:hAnsi="ITC Avant Garde" w:cs="Avant Garde"/>
          <w:i/>
          <w:color w:val="000000"/>
          <w:sz w:val="18"/>
          <w:szCs w:val="18"/>
          <w:lang w:eastAsia="es-MX"/>
        </w:rPr>
      </w:pPr>
      <w:r w:rsidRPr="006E3869">
        <w:rPr>
          <w:rFonts w:ascii="ITC Avant Garde" w:eastAsia="Avant Garde" w:hAnsi="ITC Avant Garde" w:cs="Avant Garde"/>
          <w:i/>
          <w:color w:val="000000"/>
          <w:sz w:val="18"/>
          <w:szCs w:val="18"/>
          <w:lang w:eastAsia="es-MX"/>
        </w:rPr>
        <w:t>“</w:t>
      </w:r>
      <w:r w:rsidR="00F433E4" w:rsidRPr="006E3869">
        <w:rPr>
          <w:rFonts w:ascii="ITC Avant Garde" w:eastAsia="Avant Garde" w:hAnsi="ITC Avant Garde" w:cs="Avant Garde"/>
          <w:i/>
          <w:color w:val="000000"/>
          <w:sz w:val="18"/>
          <w:szCs w:val="18"/>
          <w:lang w:eastAsia="es-MX"/>
        </w:rPr>
        <w:t>OCTAVO. –</w:t>
      </w:r>
      <w:r w:rsidRPr="006E3869">
        <w:rPr>
          <w:rFonts w:ascii="ITC Avant Garde" w:eastAsia="Avant Garde" w:hAnsi="ITC Avant Garde" w:cs="Avant Garde"/>
          <w:i/>
          <w:color w:val="000000"/>
          <w:sz w:val="18"/>
          <w:szCs w:val="18"/>
          <w:lang w:eastAsia="es-MX"/>
        </w:rPr>
        <w:t xml:space="preserve"> Una vez realizada la Actuación Electrónica relativa a la Solicitud de Resolución, de desacuerdo de interconexión, le será asignado el número de expediente </w:t>
      </w:r>
      <w:r w:rsidRPr="006E3869">
        <w:rPr>
          <w:rFonts w:ascii="ITC Avant Garde" w:eastAsia="Avant Garde" w:hAnsi="ITC Avant Garde" w:cs="Avant Garde"/>
          <w:i/>
          <w:color w:val="000000"/>
          <w:sz w:val="18"/>
          <w:szCs w:val="18"/>
          <w:u w:val="single"/>
          <w:lang w:eastAsia="es-MX"/>
        </w:rPr>
        <w:t>y se generará un Acuse de Recibo Electrónico</w:t>
      </w:r>
      <w:r w:rsidRPr="006E3869">
        <w:rPr>
          <w:rFonts w:ascii="ITC Avant Garde" w:eastAsia="Avant Garde" w:hAnsi="ITC Avant Garde" w:cs="Avant Garde"/>
          <w:i/>
          <w:color w:val="000000"/>
          <w:sz w:val="18"/>
          <w:szCs w:val="18"/>
          <w:lang w:eastAsia="es-MX"/>
        </w:rPr>
        <w:t xml:space="preserve"> que le corresponda al Trámite del que se trate. En caso de que en fecha posterior se presente el mismo Trámite a través de los Medios Tradicionales, se estará al medio en el que inicialmente se presentó.”</w:t>
      </w:r>
    </w:p>
    <w:p w14:paraId="7207C60B" w14:textId="56B83DE2" w:rsidR="00B75B57" w:rsidRDefault="00B75B57" w:rsidP="00487D98">
      <w:pPr>
        <w:spacing w:after="0" w:line="276" w:lineRule="auto"/>
        <w:rPr>
          <w:rFonts w:ascii="ITC Avant Garde" w:eastAsia="Avant Garde" w:hAnsi="ITC Avant Garde" w:cs="Avant Garde"/>
          <w:b/>
          <w:color w:val="000000"/>
          <w:lang w:eastAsia="es-MX"/>
        </w:rPr>
      </w:pPr>
    </w:p>
    <w:p w14:paraId="752AE9EE" w14:textId="6DC266A9" w:rsidR="00F433E4" w:rsidRDefault="00F433E4" w:rsidP="00487D98">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lastRenderedPageBreak/>
        <w:t>Consideraciones del Instituto</w:t>
      </w:r>
    </w:p>
    <w:p w14:paraId="55E95EF9" w14:textId="022946B1" w:rsidR="00F433E4" w:rsidRPr="00F433E4" w:rsidRDefault="00F433E4" w:rsidP="00487D98">
      <w:pPr>
        <w:spacing w:after="0" w:line="276" w:lineRule="auto"/>
        <w:rPr>
          <w:rFonts w:ascii="ITC Avant Garde" w:eastAsia="Avant Garde" w:hAnsi="ITC Avant Garde" w:cs="Avant Garde"/>
          <w:color w:val="000000"/>
          <w:lang w:eastAsia="es-MX"/>
        </w:rPr>
      </w:pPr>
    </w:p>
    <w:p w14:paraId="0489AC93" w14:textId="22797E4F" w:rsidR="00F433E4" w:rsidRPr="00F433E4" w:rsidRDefault="00F433E4" w:rsidP="00487D98">
      <w:pPr>
        <w:spacing w:after="0" w:line="276" w:lineRule="auto"/>
        <w:rPr>
          <w:rFonts w:ascii="ITC Avant Garde" w:eastAsia="Avant Garde" w:hAnsi="ITC Avant Garde" w:cs="Avant Garde"/>
          <w:color w:val="000000"/>
          <w:lang w:eastAsia="es-MX"/>
        </w:rPr>
      </w:pPr>
      <w:r w:rsidRPr="00F433E4">
        <w:rPr>
          <w:rFonts w:ascii="ITC Avant Garde" w:eastAsia="Avant Garde" w:hAnsi="ITC Avant Garde" w:cs="Avant Garde"/>
          <w:color w:val="000000"/>
          <w:lang w:eastAsia="es-MX"/>
        </w:rPr>
        <w:t>Se modifica el Lineamiento Octavo para quedar en los siguientes términos:</w:t>
      </w:r>
    </w:p>
    <w:p w14:paraId="29EF6502" w14:textId="6002BC11" w:rsidR="00F433E4" w:rsidRPr="00F433E4" w:rsidRDefault="00F433E4" w:rsidP="00487D98">
      <w:pPr>
        <w:spacing w:after="0" w:line="276" w:lineRule="auto"/>
        <w:rPr>
          <w:rFonts w:ascii="ITC Avant Garde" w:eastAsia="Avant Garde" w:hAnsi="ITC Avant Garde" w:cs="Avant Garde"/>
          <w:color w:val="000000"/>
          <w:lang w:eastAsia="es-MX"/>
        </w:rPr>
      </w:pPr>
    </w:p>
    <w:p w14:paraId="37AF4CA0" w14:textId="4FC72437" w:rsidR="002A147C" w:rsidRDefault="006E3869" w:rsidP="006E3869">
      <w:pPr>
        <w:spacing w:after="0" w:line="276" w:lineRule="auto"/>
        <w:ind w:left="567" w:right="616"/>
        <w:rPr>
          <w:rFonts w:ascii="ITC Avant Garde" w:eastAsia="Avant Garde" w:hAnsi="ITC Avant Garde" w:cs="Avant Garde"/>
          <w:i/>
          <w:color w:val="000000"/>
          <w:sz w:val="18"/>
          <w:szCs w:val="18"/>
          <w:lang w:eastAsia="es-MX"/>
        </w:rPr>
      </w:pPr>
      <w:r w:rsidRPr="006E3869">
        <w:rPr>
          <w:rFonts w:ascii="ITC Avant Garde" w:eastAsia="Avant Garde" w:hAnsi="ITC Avant Garde" w:cs="Avant Garde"/>
          <w:i/>
          <w:color w:val="000000"/>
          <w:sz w:val="18"/>
          <w:szCs w:val="18"/>
          <w:lang w:eastAsia="es-MX"/>
        </w:rPr>
        <w:t xml:space="preserve">OCTAVO. – Tratándose de la Actuación Electrónica inicial una vez presentada, se asignará un número de expediente a la Solicitud de Resolución </w:t>
      </w:r>
      <w:r w:rsidRPr="006E3869">
        <w:rPr>
          <w:rFonts w:ascii="ITC Avant Garde" w:eastAsia="Avant Garde" w:hAnsi="ITC Avant Garde" w:cs="Avant Garde"/>
          <w:i/>
          <w:color w:val="000000"/>
          <w:sz w:val="18"/>
          <w:szCs w:val="18"/>
          <w:u w:val="single"/>
          <w:lang w:eastAsia="es-MX"/>
        </w:rPr>
        <w:t>y se generará el Acuse de Recibo Electrónico</w:t>
      </w:r>
      <w:r w:rsidRPr="006E3869">
        <w:rPr>
          <w:rFonts w:ascii="ITC Avant Garde" w:eastAsia="Avant Garde" w:hAnsi="ITC Avant Garde" w:cs="Avant Garde"/>
          <w:i/>
          <w:color w:val="000000"/>
          <w:sz w:val="18"/>
          <w:szCs w:val="18"/>
          <w:lang w:eastAsia="es-MX"/>
        </w:rPr>
        <w:t>.</w:t>
      </w:r>
    </w:p>
    <w:p w14:paraId="25C53A35" w14:textId="77777777" w:rsidR="006E3869" w:rsidRPr="006E3869" w:rsidRDefault="006E3869" w:rsidP="006E3869">
      <w:pPr>
        <w:spacing w:after="0" w:line="276" w:lineRule="auto"/>
        <w:ind w:left="567" w:right="616"/>
        <w:rPr>
          <w:rFonts w:ascii="ITC Avant Garde" w:eastAsia="Avant Garde" w:hAnsi="ITC Avant Garde" w:cs="Avant Garde"/>
          <w:i/>
          <w:color w:val="000000"/>
          <w:sz w:val="18"/>
          <w:szCs w:val="18"/>
          <w:lang w:eastAsia="es-MX"/>
        </w:rPr>
      </w:pPr>
    </w:p>
    <w:p w14:paraId="45C00A0E" w14:textId="5EE11E2F" w:rsidR="005D3C9A" w:rsidRPr="004B26BF" w:rsidRDefault="005D3C9A" w:rsidP="005D3C9A">
      <w:pPr>
        <w:spacing w:after="0" w:line="276" w:lineRule="auto"/>
        <w:rPr>
          <w:rFonts w:ascii="ITC Avant Garde" w:eastAsia="Avant Garde" w:hAnsi="ITC Avant Garde" w:cs="Avant Garde"/>
          <w:b/>
          <w:color w:val="000000"/>
          <w:u w:val="single"/>
          <w:lang w:eastAsia="es-MX"/>
        </w:rPr>
      </w:pPr>
      <w:r w:rsidRPr="004B26BF">
        <w:rPr>
          <w:rFonts w:ascii="ITC Avant Garde" w:eastAsia="Avant Garde" w:hAnsi="ITC Avant Garde" w:cs="Avant Garde"/>
          <w:b/>
          <w:color w:val="000000"/>
          <w:u w:val="single"/>
          <w:lang w:eastAsia="es-MX"/>
        </w:rPr>
        <w:t>Capítulo III, de los Act</w:t>
      </w:r>
      <w:r w:rsidR="00B318B0">
        <w:rPr>
          <w:rFonts w:ascii="ITC Avant Garde" w:eastAsia="Avant Garde" w:hAnsi="ITC Avant Garde" w:cs="Avant Garde"/>
          <w:b/>
          <w:color w:val="000000"/>
          <w:u w:val="single"/>
          <w:lang w:eastAsia="es-MX"/>
        </w:rPr>
        <w:t>os Administrativos Electrónicos</w:t>
      </w:r>
    </w:p>
    <w:p w14:paraId="734E84BD" w14:textId="77777777" w:rsidR="005D3C9A" w:rsidRPr="004B26BF" w:rsidRDefault="005D3C9A" w:rsidP="005D3C9A">
      <w:pPr>
        <w:spacing w:after="0" w:line="276" w:lineRule="auto"/>
        <w:rPr>
          <w:rFonts w:ascii="ITC Avant Garde" w:eastAsia="Avant Garde" w:hAnsi="ITC Avant Garde" w:cs="Avant Garde"/>
          <w:b/>
          <w:color w:val="000000"/>
          <w:u w:val="single"/>
          <w:lang w:eastAsia="es-MX"/>
        </w:rPr>
      </w:pPr>
    </w:p>
    <w:p w14:paraId="264735B5" w14:textId="77777777" w:rsidR="005D3C9A" w:rsidRPr="004B26BF" w:rsidRDefault="005D3C9A" w:rsidP="005D3C9A">
      <w:pPr>
        <w:spacing w:after="0" w:line="276" w:lineRule="auto"/>
        <w:rPr>
          <w:rFonts w:ascii="ITC Avant Garde" w:eastAsia="Avant Garde" w:hAnsi="ITC Avant Garde" w:cs="Avant Garde"/>
          <w:b/>
          <w:color w:val="000000"/>
          <w:lang w:eastAsia="es-MX"/>
        </w:rPr>
      </w:pPr>
      <w:r w:rsidRPr="004B26BF">
        <w:rPr>
          <w:rFonts w:ascii="ITC Avant Garde" w:eastAsia="Avant Garde" w:hAnsi="ITC Avant Garde" w:cs="Avant Garde"/>
          <w:b/>
          <w:color w:val="000000"/>
          <w:lang w:eastAsia="es-MX"/>
        </w:rPr>
        <w:t>AT&amp;T</w:t>
      </w:r>
    </w:p>
    <w:p w14:paraId="14E41BBA" w14:textId="77777777" w:rsidR="005D3C9A" w:rsidRPr="005D3C9A" w:rsidRDefault="005D3C9A" w:rsidP="005D3C9A">
      <w:pPr>
        <w:spacing w:after="0" w:line="276" w:lineRule="auto"/>
        <w:rPr>
          <w:rFonts w:ascii="ITC Avant Garde" w:eastAsia="Avant Garde" w:hAnsi="ITC Avant Garde" w:cs="Avant Garde"/>
          <w:color w:val="000000"/>
          <w:lang w:eastAsia="es-MX"/>
        </w:rPr>
      </w:pPr>
      <w:r w:rsidRPr="005D3C9A">
        <w:rPr>
          <w:rFonts w:ascii="ITC Avant Garde" w:eastAsia="Avant Garde" w:hAnsi="ITC Avant Garde" w:cs="Avant Garde"/>
          <w:color w:val="000000"/>
          <w:lang w:eastAsia="es-MX"/>
        </w:rPr>
        <w:t>Sugiere incluir un lineamiento que disponga que la Ventanilla Electrónica generará un acuse de notificación con la fecha efectiva para cada actuación de las partes.</w:t>
      </w:r>
    </w:p>
    <w:p w14:paraId="46D2659E" w14:textId="77777777" w:rsidR="000F4519" w:rsidRDefault="000F4519" w:rsidP="000F4519">
      <w:pPr>
        <w:spacing w:after="0" w:line="276" w:lineRule="auto"/>
        <w:rPr>
          <w:rFonts w:ascii="ITC Avant Garde" w:hAnsi="ITC Avant Garde"/>
          <w:b/>
        </w:rPr>
      </w:pPr>
    </w:p>
    <w:p w14:paraId="5BCDEB43" w14:textId="0339432A" w:rsidR="000F4519" w:rsidRDefault="000F4519" w:rsidP="000F4519">
      <w:pPr>
        <w:spacing w:after="0" w:line="276" w:lineRule="auto"/>
        <w:rPr>
          <w:rFonts w:ascii="ITC Avant Garde" w:hAnsi="ITC Avant Garde"/>
          <w:b/>
        </w:rPr>
      </w:pPr>
      <w:r w:rsidRPr="004B26BF">
        <w:rPr>
          <w:rFonts w:ascii="ITC Avant Garde" w:hAnsi="ITC Avant Garde"/>
          <w:b/>
        </w:rPr>
        <w:t xml:space="preserve">Consideraciones del Instituto </w:t>
      </w:r>
    </w:p>
    <w:p w14:paraId="73C6E7C3" w14:textId="0E928C3E" w:rsidR="005D3C9A" w:rsidRDefault="005D3C9A" w:rsidP="00487D98">
      <w:pPr>
        <w:spacing w:after="0" w:line="276" w:lineRule="auto"/>
        <w:rPr>
          <w:rFonts w:ascii="ITC Avant Garde" w:eastAsia="Avant Garde" w:hAnsi="ITC Avant Garde" w:cs="Avant Garde"/>
          <w:color w:val="000000"/>
          <w:lang w:eastAsia="es-MX"/>
        </w:rPr>
      </w:pPr>
    </w:p>
    <w:p w14:paraId="271ADE46" w14:textId="57BCEE57" w:rsidR="001924CD" w:rsidRDefault="001924CD" w:rsidP="00487D98">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Debe considerars</w:t>
      </w:r>
      <w:r w:rsidR="006E3869">
        <w:rPr>
          <w:rFonts w:ascii="ITC Avant Garde" w:eastAsia="Avant Garde" w:hAnsi="ITC Avant Garde" w:cs="Avant Garde"/>
          <w:color w:val="000000"/>
          <w:lang w:eastAsia="es-MX"/>
        </w:rPr>
        <w:t>e que, el Lineamiento Quinto de los Lineamientos</w:t>
      </w:r>
      <w:r>
        <w:rPr>
          <w:rFonts w:ascii="ITC Avant Garde" w:eastAsia="Avant Garde" w:hAnsi="ITC Avant Garde" w:cs="Avant Garde"/>
          <w:color w:val="000000"/>
          <w:lang w:eastAsia="es-MX"/>
        </w:rPr>
        <w:t>, con relación al contenido del Capítulo VI de las notificaciones electrónicas de los Lineamientos de la Ventanilla Electrónica, ya contienen las disposiciones aplicables para tales efectos.</w:t>
      </w:r>
    </w:p>
    <w:p w14:paraId="6D3E1A82" w14:textId="77777777" w:rsidR="000F4519" w:rsidRPr="005D3C9A" w:rsidRDefault="000F4519" w:rsidP="00487D98">
      <w:pPr>
        <w:spacing w:after="0" w:line="276" w:lineRule="auto"/>
        <w:rPr>
          <w:rFonts w:ascii="ITC Avant Garde" w:eastAsia="Avant Garde" w:hAnsi="ITC Avant Garde" w:cs="Avant Garde"/>
          <w:color w:val="000000"/>
          <w:lang w:eastAsia="es-MX"/>
        </w:rPr>
      </w:pPr>
    </w:p>
    <w:p w14:paraId="036E4175" w14:textId="4F1107A4" w:rsidR="0007306D" w:rsidRDefault="0007306D" w:rsidP="005D3C9A">
      <w:pPr>
        <w:spacing w:after="0" w:line="276" w:lineRule="auto"/>
        <w:rPr>
          <w:rFonts w:ascii="ITC Avant Garde" w:eastAsia="Avant Garde" w:hAnsi="ITC Avant Garde" w:cs="Avant Garde"/>
          <w:b/>
          <w:color w:val="000000"/>
          <w:u w:val="single"/>
          <w:lang w:eastAsia="es-MX"/>
        </w:rPr>
      </w:pPr>
      <w:r>
        <w:rPr>
          <w:rFonts w:ascii="ITC Avant Garde" w:eastAsia="Avant Garde" w:hAnsi="ITC Avant Garde" w:cs="Avant Garde"/>
          <w:b/>
          <w:color w:val="000000"/>
          <w:u w:val="single"/>
          <w:lang w:eastAsia="es-MX"/>
        </w:rPr>
        <w:t xml:space="preserve">Lineamiento NOVENO </w:t>
      </w:r>
    </w:p>
    <w:p w14:paraId="5B5EFC50" w14:textId="297D5C11" w:rsidR="0007306D" w:rsidRDefault="0007306D" w:rsidP="005D3C9A">
      <w:pPr>
        <w:spacing w:after="0" w:line="276" w:lineRule="auto"/>
        <w:rPr>
          <w:rFonts w:ascii="ITC Avant Garde" w:eastAsia="Avant Garde" w:hAnsi="ITC Avant Garde" w:cs="Avant Garde"/>
          <w:b/>
          <w:color w:val="000000"/>
          <w:u w:val="single"/>
          <w:lang w:eastAsia="es-MX"/>
        </w:rPr>
      </w:pPr>
    </w:p>
    <w:p w14:paraId="78F5653B" w14:textId="684493CB" w:rsidR="0007306D" w:rsidRPr="0007306D" w:rsidRDefault="0007306D" w:rsidP="0007306D">
      <w:pPr>
        <w:spacing w:after="0" w:line="276" w:lineRule="auto"/>
        <w:rPr>
          <w:rFonts w:ascii="ITC Avant Garde" w:eastAsia="Avant Garde" w:hAnsi="ITC Avant Garde" w:cs="Avant Garde"/>
          <w:b/>
          <w:color w:val="000000"/>
          <w:lang w:eastAsia="es-MX"/>
        </w:rPr>
      </w:pPr>
      <w:r w:rsidRPr="0007306D">
        <w:rPr>
          <w:rFonts w:ascii="ITC Avant Garde" w:eastAsia="Avant Garde" w:hAnsi="ITC Avant Garde" w:cs="Avant Garde"/>
          <w:b/>
          <w:color w:val="000000"/>
          <w:lang w:eastAsia="es-MX"/>
        </w:rPr>
        <w:t xml:space="preserve">TELCEL </w:t>
      </w:r>
    </w:p>
    <w:p w14:paraId="793986AF" w14:textId="7AB61EBD" w:rsidR="0007306D" w:rsidRPr="0007306D" w:rsidRDefault="0007306D" w:rsidP="0007306D">
      <w:pPr>
        <w:spacing w:after="0" w:line="276" w:lineRule="auto"/>
        <w:rPr>
          <w:rFonts w:ascii="ITC Avant Garde" w:eastAsia="Avant Garde" w:hAnsi="ITC Avant Garde" w:cs="Avant Garde"/>
          <w:color w:val="000000"/>
          <w:lang w:eastAsia="es-MX"/>
        </w:rPr>
      </w:pPr>
      <w:r w:rsidRPr="0007306D">
        <w:rPr>
          <w:rFonts w:ascii="ITC Avant Garde" w:eastAsia="Avant Garde" w:hAnsi="ITC Avant Garde" w:cs="Avant Garde"/>
          <w:color w:val="000000"/>
          <w:lang w:eastAsia="es-MX"/>
        </w:rPr>
        <w:t>El Lineamiento autoriza cumpl</w:t>
      </w:r>
      <w:r w:rsidR="00073C76">
        <w:rPr>
          <w:rFonts w:ascii="ITC Avant Garde" w:eastAsia="Avant Garde" w:hAnsi="ITC Avant Garde" w:cs="Avant Garde"/>
          <w:color w:val="000000"/>
          <w:lang w:eastAsia="es-MX"/>
        </w:rPr>
        <w:t>ir con las obligaciones por la vía t</w:t>
      </w:r>
      <w:r w:rsidRPr="0007306D">
        <w:rPr>
          <w:rFonts w:ascii="ITC Avant Garde" w:eastAsia="Avant Garde" w:hAnsi="ITC Avant Garde" w:cs="Avant Garde"/>
          <w:color w:val="000000"/>
          <w:lang w:eastAsia="es-MX"/>
        </w:rPr>
        <w:t>radicional cuando el sistema no permita ingresar alguna promoción, por lo que sugiere la siguiente adición:</w:t>
      </w:r>
    </w:p>
    <w:p w14:paraId="2EF0EA53" w14:textId="77777777" w:rsidR="0007306D" w:rsidRPr="0007306D" w:rsidRDefault="0007306D" w:rsidP="0007306D">
      <w:pPr>
        <w:spacing w:after="0" w:line="276" w:lineRule="auto"/>
        <w:rPr>
          <w:rFonts w:ascii="ITC Avant Garde" w:eastAsia="Avant Garde" w:hAnsi="ITC Avant Garde" w:cs="Avant Garde"/>
          <w:b/>
          <w:color w:val="000000"/>
          <w:u w:val="single"/>
          <w:lang w:eastAsia="es-MX"/>
        </w:rPr>
      </w:pPr>
    </w:p>
    <w:p w14:paraId="6B5A4AA4" w14:textId="77777777" w:rsidR="0007306D" w:rsidRPr="006E3869" w:rsidRDefault="0007306D" w:rsidP="004C160E">
      <w:pPr>
        <w:spacing w:after="0" w:line="276" w:lineRule="auto"/>
        <w:ind w:left="567" w:right="333"/>
        <w:rPr>
          <w:rFonts w:ascii="ITC Avant Garde" w:eastAsia="Avant Garde" w:hAnsi="ITC Avant Garde" w:cs="Avant Garde"/>
          <w:i/>
          <w:color w:val="000000"/>
          <w:sz w:val="18"/>
          <w:szCs w:val="18"/>
          <w:lang w:eastAsia="es-MX"/>
        </w:rPr>
      </w:pPr>
      <w:r w:rsidRPr="006E3869">
        <w:rPr>
          <w:rFonts w:ascii="ITC Avant Garde" w:eastAsia="Avant Garde" w:hAnsi="ITC Avant Garde" w:cs="Avant Garde"/>
          <w:i/>
          <w:color w:val="000000"/>
          <w:sz w:val="18"/>
          <w:szCs w:val="18"/>
          <w:lang w:eastAsia="es-MX"/>
        </w:rPr>
        <w:t>“NOVENO. - Para el caso en el que, la realización de alguna Actuación Electrónica no sea exitosa, se mostrará al Promovente y/o Concesionario Solicitado un mensaje indicando el motivo por el cual no fue posible su realizaci</w:t>
      </w:r>
      <w:r w:rsidRPr="006E3869">
        <w:rPr>
          <w:rFonts w:ascii="ITC Avant Garde" w:eastAsia="Avant Garde" w:hAnsi="ITC Avant Garde" w:cs="ITC Avant Garde"/>
          <w:i/>
          <w:color w:val="000000"/>
          <w:sz w:val="18"/>
          <w:szCs w:val="18"/>
          <w:lang w:eastAsia="es-MX"/>
        </w:rPr>
        <w:t>ó</w:t>
      </w:r>
      <w:r w:rsidRPr="006E3869">
        <w:rPr>
          <w:rFonts w:ascii="ITC Avant Garde" w:eastAsia="Avant Garde" w:hAnsi="ITC Avant Garde" w:cs="Avant Garde"/>
          <w:i/>
          <w:color w:val="000000"/>
          <w:sz w:val="18"/>
          <w:szCs w:val="18"/>
          <w:lang w:eastAsia="es-MX"/>
        </w:rPr>
        <w:t xml:space="preserve">n y no se generará un Acuse de Recibo Electrónico. El Promovente y/o Concesionario Solicitado podrá intentar nuevamente la realización de la Actuación Electrónica, sin perjuicio que el Promovente, decida optar por la presentación del Trámite a través de Medios Tradicionales conforme a los plazos y términos aplicables previstos en el artículo 129 de la LFTR. </w:t>
      </w:r>
    </w:p>
    <w:p w14:paraId="01EE6347" w14:textId="77777777" w:rsidR="0007306D" w:rsidRPr="004C160E" w:rsidRDefault="0007306D" w:rsidP="004C160E">
      <w:pPr>
        <w:spacing w:after="0" w:line="276" w:lineRule="auto"/>
        <w:ind w:left="567" w:right="333"/>
        <w:rPr>
          <w:rFonts w:ascii="ITC Avant Garde" w:eastAsia="Avant Garde" w:hAnsi="ITC Avant Garde" w:cs="Avant Garde"/>
          <w:b/>
          <w:i/>
          <w:color w:val="000000"/>
          <w:u w:val="single"/>
          <w:lang w:eastAsia="es-MX"/>
        </w:rPr>
      </w:pPr>
    </w:p>
    <w:p w14:paraId="31634B46" w14:textId="77777777" w:rsidR="0007306D" w:rsidRPr="006E3869" w:rsidRDefault="0007306D" w:rsidP="004C160E">
      <w:pPr>
        <w:spacing w:after="0" w:line="276" w:lineRule="auto"/>
        <w:ind w:left="567" w:right="333"/>
        <w:rPr>
          <w:rFonts w:ascii="ITC Avant Garde" w:eastAsia="Avant Garde" w:hAnsi="ITC Avant Garde" w:cs="Avant Garde"/>
          <w:i/>
          <w:color w:val="000000"/>
          <w:sz w:val="18"/>
          <w:szCs w:val="18"/>
          <w:u w:val="single"/>
          <w:lang w:eastAsia="es-MX"/>
        </w:rPr>
      </w:pPr>
      <w:r w:rsidRPr="006E3869">
        <w:rPr>
          <w:rFonts w:ascii="ITC Avant Garde" w:eastAsia="Avant Garde" w:hAnsi="ITC Avant Garde" w:cs="Avant Garde"/>
          <w:i/>
          <w:color w:val="000000"/>
          <w:sz w:val="18"/>
          <w:szCs w:val="18"/>
          <w:u w:val="single"/>
          <w:lang w:eastAsia="es-MX"/>
        </w:rPr>
        <w:t>Cuando la realización de alguna Actuación Electrónica no sea exitosa el día de vencimiento de algún término, este podrá cumplir con sus obligaciones enviando las promociones al correo electrónico que para tal efecto habilite el Instituto, en cuyo caso deberá informarlo al día hábil siguiente a través de la Vía Tradicional o de la Ventanilla Electrónica, para el caso de ya estar habilitada.”</w:t>
      </w:r>
    </w:p>
    <w:p w14:paraId="4941B624" w14:textId="77777777" w:rsidR="0007306D" w:rsidRDefault="0007306D" w:rsidP="005D3C9A">
      <w:pPr>
        <w:spacing w:after="0" w:line="276" w:lineRule="auto"/>
        <w:rPr>
          <w:rFonts w:ascii="ITC Avant Garde" w:eastAsia="Avant Garde" w:hAnsi="ITC Avant Garde" w:cs="Avant Garde"/>
          <w:b/>
          <w:color w:val="000000"/>
          <w:u w:val="single"/>
          <w:lang w:eastAsia="es-MX"/>
        </w:rPr>
      </w:pPr>
    </w:p>
    <w:p w14:paraId="3F12B343" w14:textId="7D41677B" w:rsidR="0007306D" w:rsidRPr="005568A5" w:rsidRDefault="005568A5" w:rsidP="005D3C9A">
      <w:pPr>
        <w:spacing w:after="0" w:line="276" w:lineRule="auto"/>
        <w:rPr>
          <w:rFonts w:ascii="ITC Avant Garde" w:eastAsia="Avant Garde" w:hAnsi="ITC Avant Garde" w:cs="Avant Garde"/>
          <w:b/>
          <w:color w:val="000000"/>
          <w:lang w:eastAsia="es-MX"/>
        </w:rPr>
      </w:pPr>
      <w:r w:rsidRPr="005568A5">
        <w:rPr>
          <w:rFonts w:ascii="ITC Avant Garde" w:eastAsia="Avant Garde" w:hAnsi="ITC Avant Garde" w:cs="Avant Garde"/>
          <w:b/>
          <w:color w:val="000000"/>
          <w:lang w:eastAsia="es-MX"/>
        </w:rPr>
        <w:t xml:space="preserve">Consideraciones del Instituto </w:t>
      </w:r>
    </w:p>
    <w:p w14:paraId="112657B0" w14:textId="06FEA37A" w:rsidR="0007306D" w:rsidRDefault="0007306D" w:rsidP="005D3C9A">
      <w:pPr>
        <w:spacing w:after="0" w:line="276" w:lineRule="auto"/>
        <w:rPr>
          <w:rFonts w:ascii="ITC Avant Garde" w:eastAsia="Avant Garde" w:hAnsi="ITC Avant Garde" w:cs="Avant Garde"/>
          <w:b/>
          <w:color w:val="000000"/>
          <w:u w:val="single"/>
          <w:lang w:eastAsia="es-MX"/>
        </w:rPr>
      </w:pPr>
    </w:p>
    <w:p w14:paraId="1F3F4C4F" w14:textId="45E15D78" w:rsidR="006E3869" w:rsidRPr="004606AC" w:rsidRDefault="006E3869" w:rsidP="006E3869">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lastRenderedPageBreak/>
        <w:t>A efecto de otorgar certeza jurídica a los concesionarios que formen parte de un desacuerdo de interconexión, respecto de la vía que eligieron para sustanciar dicho procedimiento, en atención al principio de equidad procesal, la sustanciación del desacuerdo de interconexión debe realizarse en su totalidad por el medio original que haya sido elegido en cada caso por el Promovente y/o el Concesionario Solicitado, esto es, la sustanciación del procedimiento con relación a aquél que optó por el empleo de la Ventanilla Electrónica, deberá llevarse hasta su conclusión por ese medio y, la sustanciación del procedimiento con relación a aquél que optó por el Medio Tradicional, deberá llevarse hasta su conclusión por dicho medio.</w:t>
      </w:r>
    </w:p>
    <w:p w14:paraId="76B37FCA" w14:textId="7C726F41" w:rsidR="0007306D" w:rsidRDefault="0007306D" w:rsidP="005D3C9A">
      <w:pPr>
        <w:spacing w:after="0" w:line="276" w:lineRule="auto"/>
        <w:rPr>
          <w:rFonts w:ascii="ITC Avant Garde" w:eastAsia="Avant Garde" w:hAnsi="ITC Avant Garde" w:cs="Avant Garde"/>
          <w:b/>
          <w:color w:val="000000"/>
          <w:u w:val="single"/>
          <w:lang w:eastAsia="es-MX"/>
        </w:rPr>
      </w:pPr>
    </w:p>
    <w:p w14:paraId="5CFB0EA3" w14:textId="4766EBBA" w:rsidR="005D3C9A" w:rsidRPr="004B26BF" w:rsidRDefault="005D3C9A" w:rsidP="005D3C9A">
      <w:pPr>
        <w:spacing w:after="0" w:line="276" w:lineRule="auto"/>
        <w:rPr>
          <w:rFonts w:ascii="ITC Avant Garde" w:eastAsia="Avant Garde" w:hAnsi="ITC Avant Garde" w:cs="Avant Garde"/>
          <w:b/>
          <w:color w:val="000000"/>
          <w:lang w:eastAsia="es-MX"/>
        </w:rPr>
      </w:pPr>
      <w:r w:rsidRPr="004B26BF">
        <w:rPr>
          <w:rFonts w:ascii="ITC Avant Garde" w:eastAsia="Avant Garde" w:hAnsi="ITC Avant Garde" w:cs="Avant Garde"/>
          <w:b/>
          <w:color w:val="000000"/>
          <w:u w:val="single"/>
          <w:lang w:eastAsia="es-MX"/>
        </w:rPr>
        <w:t xml:space="preserve">Lineamiento </w:t>
      </w:r>
      <w:r>
        <w:rPr>
          <w:rFonts w:ascii="ITC Avant Garde" w:eastAsia="Avant Garde" w:hAnsi="ITC Avant Garde" w:cs="Avant Garde"/>
          <w:b/>
          <w:color w:val="000000"/>
          <w:u w:val="single"/>
          <w:lang w:eastAsia="es-MX"/>
        </w:rPr>
        <w:t>DÉCIMO</w:t>
      </w:r>
    </w:p>
    <w:p w14:paraId="1ECDEC9D" w14:textId="77777777" w:rsidR="005D3C9A" w:rsidRDefault="005D3C9A" w:rsidP="00487D98">
      <w:pPr>
        <w:spacing w:after="0" w:line="276" w:lineRule="auto"/>
        <w:rPr>
          <w:rFonts w:ascii="ITC Avant Garde" w:eastAsia="Avant Garde" w:hAnsi="ITC Avant Garde" w:cs="Avant Garde"/>
          <w:b/>
          <w:color w:val="000000"/>
          <w:lang w:eastAsia="es-MX"/>
        </w:rPr>
      </w:pPr>
    </w:p>
    <w:p w14:paraId="05F5588E" w14:textId="2B307A89" w:rsidR="003E70EC" w:rsidRDefault="005D3C9A" w:rsidP="005D3C9A">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CANIETI</w:t>
      </w:r>
      <w:r w:rsidR="006F729A">
        <w:rPr>
          <w:rFonts w:ascii="ITC Avant Garde" w:eastAsia="Avant Garde" w:hAnsi="ITC Avant Garde" w:cs="Avant Garde"/>
          <w:b/>
          <w:color w:val="000000"/>
          <w:lang w:eastAsia="es-MX"/>
        </w:rPr>
        <w:t xml:space="preserve"> y TELEVISA</w:t>
      </w:r>
    </w:p>
    <w:p w14:paraId="7BA3C21A" w14:textId="5718C0A3" w:rsidR="005D3C9A" w:rsidRDefault="005D3C9A" w:rsidP="00487D98">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Sugiere modificar aspectos de formato. Para ello propone lo siguiente:</w:t>
      </w:r>
    </w:p>
    <w:p w14:paraId="6BA30E18" w14:textId="6FC455A3" w:rsidR="005D3C9A" w:rsidRDefault="005D3C9A" w:rsidP="00487D98">
      <w:pPr>
        <w:spacing w:after="0" w:line="276" w:lineRule="auto"/>
        <w:rPr>
          <w:rFonts w:ascii="ITC Avant Garde" w:eastAsia="Avant Garde" w:hAnsi="ITC Avant Garde" w:cs="Avant Garde"/>
          <w:b/>
          <w:color w:val="000000"/>
          <w:lang w:eastAsia="es-MX"/>
        </w:rPr>
      </w:pPr>
    </w:p>
    <w:p w14:paraId="7AA62E0E" w14:textId="60C16CF0" w:rsidR="005D3C9A" w:rsidRPr="00F445BF" w:rsidRDefault="0041028E" w:rsidP="006F729A">
      <w:pPr>
        <w:spacing w:after="0" w:line="276" w:lineRule="auto"/>
        <w:ind w:left="567" w:right="333"/>
        <w:rPr>
          <w:rFonts w:ascii="ITC Avant Garde" w:eastAsia="Avant Garde" w:hAnsi="ITC Avant Garde" w:cs="Avant Garde"/>
          <w:i/>
          <w:color w:val="000000"/>
          <w:sz w:val="18"/>
          <w:szCs w:val="18"/>
          <w:lang w:eastAsia="es-MX"/>
        </w:rPr>
      </w:pPr>
      <w:r w:rsidRPr="00F445BF">
        <w:rPr>
          <w:rFonts w:ascii="ITC Avant Garde" w:eastAsia="Avant Garde" w:hAnsi="ITC Avant Garde" w:cs="Avant Garde"/>
          <w:i/>
          <w:color w:val="000000"/>
          <w:sz w:val="18"/>
          <w:szCs w:val="18"/>
          <w:lang w:eastAsia="es-MX"/>
        </w:rPr>
        <w:t>“</w:t>
      </w:r>
      <w:r w:rsidR="005D3C9A" w:rsidRPr="00F445BF">
        <w:rPr>
          <w:rFonts w:ascii="ITC Avant Garde" w:eastAsia="Avant Garde" w:hAnsi="ITC Avant Garde" w:cs="Avant Garde"/>
          <w:i/>
          <w:color w:val="000000"/>
          <w:sz w:val="18"/>
          <w:szCs w:val="18"/>
          <w:lang w:eastAsia="es-MX"/>
        </w:rPr>
        <w:t>DÉCIMO.- Los Actos Administrativos Electrónicos se constituirán por los D</w:t>
      </w:r>
      <w:r w:rsidR="005D3C9A" w:rsidRPr="00F445BF">
        <w:rPr>
          <w:rFonts w:ascii="ITC Avant Garde" w:eastAsia="Avant Garde" w:hAnsi="ITC Avant Garde" w:cs="Avant Garde"/>
          <w:i/>
          <w:strike/>
          <w:color w:val="000000"/>
          <w:sz w:val="18"/>
          <w:szCs w:val="18"/>
          <w:lang w:eastAsia="es-MX"/>
        </w:rPr>
        <w:t>d</w:t>
      </w:r>
      <w:r w:rsidR="005D3C9A" w:rsidRPr="00F445BF">
        <w:rPr>
          <w:rFonts w:ascii="ITC Avant Garde" w:eastAsia="Avant Garde" w:hAnsi="ITC Avant Garde" w:cs="Avant Garde"/>
          <w:i/>
          <w:color w:val="000000"/>
          <w:sz w:val="18"/>
          <w:szCs w:val="18"/>
          <w:lang w:eastAsia="es-MX"/>
        </w:rPr>
        <w:t>ocumentos A</w:t>
      </w:r>
      <w:r w:rsidR="005D3C9A" w:rsidRPr="00F445BF">
        <w:rPr>
          <w:rFonts w:ascii="ITC Avant Garde" w:eastAsia="Avant Garde" w:hAnsi="ITC Avant Garde" w:cs="Avant Garde"/>
          <w:i/>
          <w:strike/>
          <w:color w:val="000000"/>
          <w:sz w:val="18"/>
          <w:szCs w:val="18"/>
          <w:lang w:eastAsia="es-MX"/>
        </w:rPr>
        <w:t>a</w:t>
      </w:r>
      <w:r w:rsidR="005D3C9A" w:rsidRPr="00F445BF">
        <w:rPr>
          <w:rFonts w:ascii="ITC Avant Garde" w:eastAsia="Avant Garde" w:hAnsi="ITC Avant Garde" w:cs="Avant Garde"/>
          <w:i/>
          <w:color w:val="000000"/>
          <w:sz w:val="18"/>
          <w:szCs w:val="18"/>
          <w:lang w:eastAsia="es-MX"/>
        </w:rPr>
        <w:t>djuntos a cada Trámite y deberán utilizar la Firma Electrónica Avanzada del servidor público competente en sustitución de la firma autógrafa, la cual surtirá los mismos efectos jurídicos.</w:t>
      </w:r>
      <w:r w:rsidRPr="00F445BF">
        <w:rPr>
          <w:rFonts w:ascii="ITC Avant Garde" w:eastAsia="Avant Garde" w:hAnsi="ITC Avant Garde" w:cs="Avant Garde"/>
          <w:i/>
          <w:color w:val="000000"/>
          <w:sz w:val="18"/>
          <w:szCs w:val="18"/>
          <w:lang w:eastAsia="es-MX"/>
        </w:rPr>
        <w:t>”</w:t>
      </w:r>
    </w:p>
    <w:p w14:paraId="7BC4A39D" w14:textId="1091438F" w:rsidR="00930319" w:rsidRDefault="00930319" w:rsidP="00E53C1B">
      <w:pPr>
        <w:spacing w:after="0" w:line="276" w:lineRule="auto"/>
        <w:rPr>
          <w:rFonts w:ascii="ITC Avant Garde" w:hAnsi="ITC Avant Garde"/>
          <w:b/>
        </w:rPr>
      </w:pPr>
    </w:p>
    <w:p w14:paraId="09D7322F" w14:textId="77777777" w:rsidR="000F4519" w:rsidRDefault="000F4519" w:rsidP="000F4519">
      <w:pPr>
        <w:spacing w:after="0" w:line="276" w:lineRule="auto"/>
        <w:rPr>
          <w:rFonts w:ascii="ITC Avant Garde" w:hAnsi="ITC Avant Garde"/>
          <w:b/>
        </w:rPr>
      </w:pPr>
      <w:r w:rsidRPr="004B26BF">
        <w:rPr>
          <w:rFonts w:ascii="ITC Avant Garde" w:hAnsi="ITC Avant Garde"/>
          <w:b/>
        </w:rPr>
        <w:t xml:space="preserve">Consideraciones del Instituto </w:t>
      </w:r>
    </w:p>
    <w:p w14:paraId="2FD9714F" w14:textId="53950DD7" w:rsidR="000F4519" w:rsidRDefault="000F4519" w:rsidP="00E53C1B">
      <w:pPr>
        <w:spacing w:after="0" w:line="276" w:lineRule="auto"/>
        <w:rPr>
          <w:rFonts w:ascii="ITC Avant Garde" w:hAnsi="ITC Avant Garde"/>
          <w:b/>
        </w:rPr>
      </w:pPr>
    </w:p>
    <w:p w14:paraId="1840CDDF" w14:textId="3A24C88F" w:rsidR="00A45B39" w:rsidRPr="00A45B39" w:rsidRDefault="00575275" w:rsidP="00E53C1B">
      <w:pPr>
        <w:spacing w:after="0" w:line="276" w:lineRule="auto"/>
        <w:rPr>
          <w:rFonts w:ascii="ITC Avant Garde" w:hAnsi="ITC Avant Garde"/>
        </w:rPr>
      </w:pPr>
      <w:r>
        <w:rPr>
          <w:rFonts w:ascii="ITC Avant Garde" w:hAnsi="ITC Avant Garde"/>
        </w:rPr>
        <w:t>Se modifica</w:t>
      </w:r>
      <w:r w:rsidR="00A45B39" w:rsidRPr="00A45B39">
        <w:rPr>
          <w:rFonts w:ascii="ITC Avant Garde" w:hAnsi="ITC Avant Garde"/>
        </w:rPr>
        <w:t xml:space="preserve"> el Lineamiento en comento para quedar como sigue:</w:t>
      </w:r>
    </w:p>
    <w:p w14:paraId="1F654799" w14:textId="37EC9401" w:rsidR="00A45B39" w:rsidRPr="00A45B39" w:rsidRDefault="00A45B39" w:rsidP="00E53C1B">
      <w:pPr>
        <w:spacing w:after="0" w:line="276" w:lineRule="auto"/>
        <w:rPr>
          <w:rFonts w:ascii="ITC Avant Garde" w:hAnsi="ITC Avant Garde"/>
        </w:rPr>
      </w:pPr>
    </w:p>
    <w:p w14:paraId="73BD9A4D" w14:textId="77777777" w:rsidR="00575275" w:rsidRPr="00575275" w:rsidRDefault="00575275" w:rsidP="00575275">
      <w:pPr>
        <w:spacing w:after="0" w:line="276" w:lineRule="auto"/>
        <w:ind w:left="567" w:right="616"/>
        <w:rPr>
          <w:rFonts w:ascii="ITC Avant Garde" w:hAnsi="ITC Avant Garde"/>
          <w:i/>
          <w:sz w:val="18"/>
          <w:szCs w:val="18"/>
        </w:rPr>
      </w:pPr>
      <w:r w:rsidRPr="00575275">
        <w:rPr>
          <w:rFonts w:ascii="ITC Avant Garde" w:hAnsi="ITC Avant Garde"/>
          <w:i/>
          <w:sz w:val="18"/>
          <w:szCs w:val="18"/>
        </w:rPr>
        <w:t>NOVENO. - Los Actos Administrativos Electrónicos correspondientes a la Solicitud de Resolución deben ser firmados con la Firma Electrónica Avanzada del servidor público competente.</w:t>
      </w:r>
    </w:p>
    <w:p w14:paraId="4BD56313" w14:textId="77777777" w:rsidR="00575275" w:rsidRPr="00575275" w:rsidRDefault="00575275" w:rsidP="00575275">
      <w:pPr>
        <w:spacing w:after="0" w:line="276" w:lineRule="auto"/>
        <w:ind w:left="567" w:right="616"/>
        <w:rPr>
          <w:rFonts w:ascii="ITC Avant Garde" w:hAnsi="ITC Avant Garde"/>
          <w:i/>
        </w:rPr>
      </w:pPr>
    </w:p>
    <w:p w14:paraId="36C38EA2" w14:textId="358EB3D6" w:rsidR="000F4519" w:rsidRPr="00575275" w:rsidRDefault="00575275" w:rsidP="00575275">
      <w:pPr>
        <w:spacing w:after="0" w:line="276" w:lineRule="auto"/>
        <w:ind w:left="567" w:right="616"/>
        <w:rPr>
          <w:rFonts w:ascii="ITC Avant Garde" w:hAnsi="ITC Avant Garde"/>
          <w:i/>
          <w:sz w:val="18"/>
          <w:szCs w:val="18"/>
        </w:rPr>
      </w:pPr>
      <w:r w:rsidRPr="00575275">
        <w:rPr>
          <w:rFonts w:ascii="ITC Avant Garde" w:hAnsi="ITC Avant Garde"/>
          <w:i/>
          <w:sz w:val="18"/>
          <w:szCs w:val="18"/>
        </w:rPr>
        <w:t>Por cada Acto Administrativo Electrónico depositado en el Tablero Electrónico se generará un Acuse de Recibo Electrónico.</w:t>
      </w:r>
    </w:p>
    <w:p w14:paraId="3E95DC8D" w14:textId="77777777" w:rsidR="00575275" w:rsidRPr="004B26BF" w:rsidRDefault="00575275" w:rsidP="00575275">
      <w:pPr>
        <w:spacing w:after="0" w:line="276" w:lineRule="auto"/>
        <w:rPr>
          <w:rFonts w:ascii="ITC Avant Garde" w:hAnsi="ITC Avant Garde"/>
          <w:b/>
        </w:rPr>
      </w:pPr>
    </w:p>
    <w:p w14:paraId="2787FA97" w14:textId="5C42F812" w:rsidR="0041028E" w:rsidRPr="004B26BF" w:rsidRDefault="0041028E" w:rsidP="0041028E">
      <w:pPr>
        <w:spacing w:after="0" w:line="276" w:lineRule="auto"/>
        <w:rPr>
          <w:rFonts w:ascii="ITC Avant Garde" w:eastAsia="Avant Garde" w:hAnsi="ITC Avant Garde" w:cs="Avant Garde"/>
          <w:b/>
          <w:color w:val="000000"/>
          <w:lang w:eastAsia="es-MX"/>
        </w:rPr>
      </w:pPr>
      <w:r w:rsidRPr="004B26BF">
        <w:rPr>
          <w:rFonts w:ascii="ITC Avant Garde" w:eastAsia="Avant Garde" w:hAnsi="ITC Avant Garde" w:cs="Avant Garde"/>
          <w:b/>
          <w:color w:val="000000"/>
          <w:u w:val="single"/>
          <w:lang w:eastAsia="es-MX"/>
        </w:rPr>
        <w:t xml:space="preserve">Lineamiento </w:t>
      </w:r>
      <w:r>
        <w:rPr>
          <w:rFonts w:ascii="ITC Avant Garde" w:eastAsia="Avant Garde" w:hAnsi="ITC Avant Garde" w:cs="Avant Garde"/>
          <w:b/>
          <w:color w:val="000000"/>
          <w:u w:val="single"/>
          <w:lang w:eastAsia="es-MX"/>
        </w:rPr>
        <w:t>DÉCIMO SEGUNDO</w:t>
      </w:r>
    </w:p>
    <w:p w14:paraId="705E0631" w14:textId="77777777" w:rsidR="00930319" w:rsidRPr="004B26BF" w:rsidRDefault="00930319" w:rsidP="00E53C1B">
      <w:pPr>
        <w:spacing w:after="0" w:line="276" w:lineRule="auto"/>
        <w:rPr>
          <w:rFonts w:ascii="ITC Avant Garde" w:hAnsi="ITC Avant Garde"/>
          <w:b/>
        </w:rPr>
      </w:pPr>
    </w:p>
    <w:p w14:paraId="6A41DFB8" w14:textId="1BDDA29D" w:rsidR="0041028E" w:rsidRDefault="0041028E" w:rsidP="0041028E">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CANIETI</w:t>
      </w:r>
      <w:r w:rsidR="00626848">
        <w:rPr>
          <w:rFonts w:ascii="ITC Avant Garde" w:eastAsia="Avant Garde" w:hAnsi="ITC Avant Garde" w:cs="Avant Garde"/>
          <w:b/>
          <w:color w:val="000000"/>
          <w:lang w:eastAsia="es-MX"/>
        </w:rPr>
        <w:t xml:space="preserve"> y TELEVISA</w:t>
      </w:r>
    </w:p>
    <w:p w14:paraId="7C307D51" w14:textId="77777777" w:rsidR="0041028E" w:rsidRDefault="0041028E" w:rsidP="0041028E">
      <w:pPr>
        <w:spacing w:after="0" w:line="276" w:lineRule="auto"/>
        <w:rPr>
          <w:rFonts w:ascii="ITC Avant Garde" w:eastAsia="Avant Garde" w:hAnsi="ITC Avant Garde" w:cs="Avant Garde"/>
          <w:b/>
          <w:color w:val="000000"/>
          <w:lang w:eastAsia="es-MX"/>
        </w:rPr>
      </w:pPr>
    </w:p>
    <w:p w14:paraId="6B4486B5" w14:textId="30CBF28F" w:rsidR="0041028E" w:rsidRDefault="0041028E" w:rsidP="0041028E">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Sugiere </w:t>
      </w:r>
      <w:r w:rsidR="001D2E60">
        <w:rPr>
          <w:rFonts w:ascii="ITC Avant Garde" w:eastAsia="Avant Garde" w:hAnsi="ITC Avant Garde" w:cs="Avant Garde"/>
          <w:color w:val="000000"/>
          <w:lang w:eastAsia="es-MX"/>
        </w:rPr>
        <w:t>incluir “a dicho concesionario”</w:t>
      </w:r>
      <w:r>
        <w:rPr>
          <w:rFonts w:ascii="ITC Avant Garde" w:eastAsia="Avant Garde" w:hAnsi="ITC Avant Garde" w:cs="Avant Garde"/>
          <w:color w:val="000000"/>
          <w:lang w:eastAsia="es-MX"/>
        </w:rPr>
        <w:t xml:space="preserve"> </w:t>
      </w:r>
      <w:r w:rsidR="001D2E60">
        <w:rPr>
          <w:rFonts w:ascii="ITC Avant Garde" w:eastAsia="Avant Garde" w:hAnsi="ITC Avant Garde" w:cs="Avant Garde"/>
          <w:color w:val="000000"/>
          <w:lang w:eastAsia="es-MX"/>
        </w:rPr>
        <w:t>en el lineamiento</w:t>
      </w:r>
      <w:r>
        <w:rPr>
          <w:rFonts w:ascii="ITC Avant Garde" w:eastAsia="Avant Garde" w:hAnsi="ITC Avant Garde" w:cs="Avant Garde"/>
          <w:color w:val="000000"/>
          <w:lang w:eastAsia="es-MX"/>
        </w:rPr>
        <w:t>. Para ello propone lo siguiente:</w:t>
      </w:r>
    </w:p>
    <w:p w14:paraId="3EF0B861" w14:textId="163991FC" w:rsidR="0041028E" w:rsidRDefault="0041028E" w:rsidP="0041028E">
      <w:pPr>
        <w:spacing w:after="0" w:line="276" w:lineRule="auto"/>
        <w:rPr>
          <w:rFonts w:ascii="ITC Avant Garde" w:eastAsia="Avant Garde" w:hAnsi="ITC Avant Garde" w:cs="Avant Garde"/>
          <w:b/>
          <w:color w:val="000000"/>
          <w:lang w:eastAsia="es-MX"/>
        </w:rPr>
      </w:pPr>
    </w:p>
    <w:p w14:paraId="39A2393A" w14:textId="17B0B2D3" w:rsidR="001D2E60" w:rsidRPr="00F445BF" w:rsidRDefault="001D2E60" w:rsidP="002273B6">
      <w:pPr>
        <w:spacing w:after="0" w:line="276" w:lineRule="auto"/>
        <w:ind w:left="567" w:right="333"/>
        <w:rPr>
          <w:rFonts w:ascii="ITC Avant Garde" w:eastAsia="Avant Garde" w:hAnsi="ITC Avant Garde" w:cs="Avant Garde"/>
          <w:i/>
          <w:color w:val="000000"/>
          <w:sz w:val="18"/>
          <w:szCs w:val="18"/>
          <w:lang w:eastAsia="es-MX"/>
        </w:rPr>
      </w:pPr>
      <w:r w:rsidRPr="00F445BF">
        <w:rPr>
          <w:rFonts w:ascii="ITC Avant Garde" w:eastAsia="Avant Garde" w:hAnsi="ITC Avant Garde" w:cs="Avant Garde"/>
          <w:i/>
          <w:color w:val="000000"/>
          <w:sz w:val="18"/>
          <w:szCs w:val="18"/>
          <w:lang w:eastAsia="es-MX"/>
        </w:rPr>
        <w:t xml:space="preserve">“DÉCIMO SEGUNDO.- Cuando el Promovente haya presentado el Trámite por Medios Tradicionales o a través de la Ventanilla Electrónica y, de no contar con el escrito al que se refiere el Lineamiento Cuarto de los presentes Lineamientos por parte del Concesionario Solicitado, el Instituto le notificará </w:t>
      </w:r>
      <w:r w:rsidRPr="00F445BF">
        <w:rPr>
          <w:rFonts w:ascii="ITC Avant Garde" w:eastAsia="Avant Garde" w:hAnsi="ITC Avant Garde" w:cs="Avant Garde"/>
          <w:i/>
          <w:color w:val="000000"/>
          <w:sz w:val="18"/>
          <w:szCs w:val="18"/>
          <w:u w:val="single"/>
          <w:lang w:eastAsia="es-MX"/>
        </w:rPr>
        <w:t>a dicho Concesionario</w:t>
      </w:r>
      <w:r w:rsidRPr="00F445BF">
        <w:rPr>
          <w:rFonts w:ascii="ITC Avant Garde" w:eastAsia="Avant Garde" w:hAnsi="ITC Avant Garde" w:cs="Avant Garde"/>
          <w:i/>
          <w:color w:val="000000"/>
          <w:sz w:val="18"/>
          <w:szCs w:val="18"/>
          <w:lang w:eastAsia="es-MX"/>
        </w:rPr>
        <w:t xml:space="preserve"> por Medios Tradicionales para que manifieste su consentimiento expreso para realizar la sustanciación del Trámite, incluyendo </w:t>
      </w:r>
      <w:r w:rsidRPr="00F445BF">
        <w:rPr>
          <w:rFonts w:ascii="ITC Avant Garde" w:eastAsia="Avant Garde" w:hAnsi="ITC Avant Garde" w:cs="Avant Garde"/>
          <w:i/>
          <w:color w:val="000000"/>
          <w:sz w:val="18"/>
          <w:szCs w:val="18"/>
          <w:lang w:eastAsia="es-MX"/>
        </w:rPr>
        <w:lastRenderedPageBreak/>
        <w:t>la recepción de notificaciones, a través de la Ventanilla Electrónica conforme a los plazos y términos aplicables previstos en el artículo 129 de la LFTR.”</w:t>
      </w:r>
    </w:p>
    <w:p w14:paraId="1162B09A" w14:textId="1E553F55" w:rsidR="00930319" w:rsidRDefault="00930319" w:rsidP="00930319">
      <w:pPr>
        <w:spacing w:after="0" w:line="276" w:lineRule="auto"/>
        <w:rPr>
          <w:rFonts w:ascii="ITC Avant Garde" w:eastAsia="Avant Garde" w:hAnsi="ITC Avant Garde" w:cs="Avant Garde"/>
          <w:b/>
          <w:color w:val="000000"/>
          <w:lang w:eastAsia="es-MX"/>
        </w:rPr>
      </w:pPr>
    </w:p>
    <w:p w14:paraId="43751D26" w14:textId="77777777" w:rsidR="000F4519" w:rsidRDefault="000F4519" w:rsidP="000F4519">
      <w:pPr>
        <w:spacing w:after="0" w:line="276" w:lineRule="auto"/>
        <w:rPr>
          <w:rFonts w:ascii="ITC Avant Garde" w:hAnsi="ITC Avant Garde"/>
          <w:b/>
        </w:rPr>
      </w:pPr>
      <w:r w:rsidRPr="004B26BF">
        <w:rPr>
          <w:rFonts w:ascii="ITC Avant Garde" w:hAnsi="ITC Avant Garde"/>
          <w:b/>
        </w:rPr>
        <w:t xml:space="preserve">Consideraciones del Instituto </w:t>
      </w:r>
    </w:p>
    <w:p w14:paraId="476B6F61" w14:textId="4033A7DD" w:rsidR="000F4519" w:rsidRDefault="000F4519" w:rsidP="00930319">
      <w:pPr>
        <w:spacing w:after="0" w:line="276" w:lineRule="auto"/>
        <w:rPr>
          <w:rFonts w:ascii="ITC Avant Garde" w:eastAsia="Avant Garde" w:hAnsi="ITC Avant Garde" w:cs="Avant Garde"/>
          <w:b/>
          <w:color w:val="000000"/>
          <w:lang w:eastAsia="es-MX"/>
        </w:rPr>
      </w:pPr>
    </w:p>
    <w:p w14:paraId="18BBA081" w14:textId="2D53C047" w:rsidR="00626848" w:rsidRPr="00626848" w:rsidRDefault="00626848" w:rsidP="00930319">
      <w:pPr>
        <w:spacing w:after="0" w:line="276" w:lineRule="auto"/>
        <w:rPr>
          <w:rFonts w:ascii="ITC Avant Garde" w:eastAsia="Avant Garde" w:hAnsi="ITC Avant Garde" w:cs="Avant Garde"/>
          <w:color w:val="000000"/>
          <w:lang w:eastAsia="es-MX"/>
        </w:rPr>
      </w:pPr>
      <w:r w:rsidRPr="00626848">
        <w:rPr>
          <w:rFonts w:ascii="ITC Avant Garde" w:eastAsia="Avant Garde" w:hAnsi="ITC Avant Garde" w:cs="Avant Garde"/>
          <w:color w:val="000000"/>
          <w:lang w:eastAsia="es-MX"/>
        </w:rPr>
        <w:t>Se modifica</w:t>
      </w:r>
      <w:r w:rsidR="00575275">
        <w:rPr>
          <w:rFonts w:ascii="ITC Avant Garde" w:eastAsia="Avant Garde" w:hAnsi="ITC Avant Garde" w:cs="Avant Garde"/>
          <w:color w:val="000000"/>
          <w:lang w:eastAsia="es-MX"/>
        </w:rPr>
        <w:t>ron</w:t>
      </w:r>
      <w:r w:rsidRPr="00626848">
        <w:rPr>
          <w:rFonts w:ascii="ITC Avant Garde" w:eastAsia="Avant Garde" w:hAnsi="ITC Avant Garde" w:cs="Avant Garde"/>
          <w:color w:val="000000"/>
          <w:lang w:eastAsia="es-MX"/>
        </w:rPr>
        <w:t xml:space="preserve"> </w:t>
      </w:r>
      <w:r w:rsidR="00575275">
        <w:rPr>
          <w:rFonts w:ascii="ITC Avant Garde" w:eastAsia="Avant Garde" w:hAnsi="ITC Avant Garde" w:cs="Avant Garde"/>
          <w:color w:val="000000"/>
          <w:lang w:eastAsia="es-MX"/>
        </w:rPr>
        <w:t xml:space="preserve">los </w:t>
      </w:r>
      <w:r w:rsidRPr="00626848">
        <w:rPr>
          <w:rFonts w:ascii="ITC Avant Garde" w:eastAsia="Avant Garde" w:hAnsi="ITC Avant Garde" w:cs="Avant Garde"/>
          <w:color w:val="000000"/>
          <w:lang w:eastAsia="es-MX"/>
        </w:rPr>
        <w:t>Lineamiento</w:t>
      </w:r>
      <w:r w:rsidR="00575275">
        <w:rPr>
          <w:rFonts w:ascii="ITC Avant Garde" w:eastAsia="Avant Garde" w:hAnsi="ITC Avant Garde" w:cs="Avant Garde"/>
          <w:color w:val="000000"/>
          <w:lang w:eastAsia="es-MX"/>
        </w:rPr>
        <w:t>s a efecto de incluir el Transitorio Segundo en el siguiente sentido:</w:t>
      </w:r>
    </w:p>
    <w:p w14:paraId="18B4F8EF" w14:textId="3AFA5691" w:rsidR="00575275" w:rsidRDefault="00575275" w:rsidP="00575275">
      <w:pPr>
        <w:spacing w:after="0" w:line="276" w:lineRule="auto"/>
        <w:rPr>
          <w:rFonts w:ascii="ITC Avant Garde" w:eastAsia="Avant Garde" w:hAnsi="ITC Avant Garde" w:cs="Avant Garde"/>
          <w:color w:val="000000"/>
          <w:lang w:eastAsia="es-MX"/>
        </w:rPr>
      </w:pPr>
    </w:p>
    <w:p w14:paraId="71BEACDC" w14:textId="77777777" w:rsidR="00575275" w:rsidRPr="00D4495C" w:rsidRDefault="00575275" w:rsidP="00575275">
      <w:pPr>
        <w:spacing w:after="0" w:line="276" w:lineRule="auto"/>
        <w:ind w:left="567" w:right="333"/>
        <w:rPr>
          <w:rFonts w:ascii="ITC Avant Garde" w:eastAsia="Avant Garde" w:hAnsi="ITC Avant Garde" w:cs="Avant Garde"/>
          <w:i/>
          <w:color w:val="000000"/>
          <w:sz w:val="18"/>
          <w:szCs w:val="18"/>
          <w:lang w:eastAsia="es-MX"/>
        </w:rPr>
      </w:pPr>
      <w:r w:rsidRPr="00D4495C">
        <w:rPr>
          <w:rFonts w:ascii="ITC Avant Garde" w:eastAsia="Avant Garde" w:hAnsi="ITC Avant Garde" w:cs="Avant Garde"/>
          <w:b/>
          <w:i/>
          <w:color w:val="000000"/>
          <w:sz w:val="18"/>
          <w:szCs w:val="18"/>
          <w:lang w:eastAsia="es-MX"/>
        </w:rPr>
        <w:t xml:space="preserve">SEGUNDO.- </w:t>
      </w:r>
      <w:r w:rsidRPr="00D4495C">
        <w:rPr>
          <w:rFonts w:ascii="ITC Avant Garde" w:eastAsia="Avant Garde" w:hAnsi="ITC Avant Garde" w:cs="Avant Garde"/>
          <w:i/>
          <w:color w:val="000000"/>
          <w:sz w:val="18"/>
          <w:szCs w:val="18"/>
          <w:lang w:eastAsia="es-MX"/>
        </w:rPr>
        <w:t xml:space="preserve">Los concesionarios que ya cuenten con acceso a la Ventanilla Electrónica podrán manifestar anticipadamente su consentimiento expreso para recibir notificaciones y realizar la sustanciación de los desacuerdos de interconexión presentados a través de la Ventanilla Electrónica en los cuales pudieran adquirir el carácter de contraparte presentando un escrito ante la Oficialía de Partes Común del Instituto Federal de Telecomunicaciones en el que manifiesten dicho consentimiento dentro de los 30 (treinta) días hábiles siguientes a la entrada en vigor de los presentes Lineamientos.   </w:t>
      </w:r>
    </w:p>
    <w:p w14:paraId="2AE913C6" w14:textId="30D7C46E" w:rsidR="00B314CE" w:rsidRDefault="00B314CE" w:rsidP="00E53C1B">
      <w:pPr>
        <w:spacing w:after="0" w:line="276" w:lineRule="auto"/>
        <w:rPr>
          <w:rFonts w:ascii="ITC Avant Garde" w:eastAsia="Avant Garde" w:hAnsi="ITC Avant Garde" w:cs="Avant Garde"/>
          <w:b/>
          <w:color w:val="000000"/>
          <w:lang w:eastAsia="es-MX"/>
        </w:rPr>
      </w:pPr>
    </w:p>
    <w:p w14:paraId="60977BF0" w14:textId="41F1BB18" w:rsidR="00575275" w:rsidRDefault="00575275" w:rsidP="00E53C1B">
      <w:pPr>
        <w:spacing w:after="0" w:line="276" w:lineRule="auto"/>
        <w:rPr>
          <w:rFonts w:ascii="ITC Avant Garde" w:eastAsia="Avant Garde" w:hAnsi="ITC Avant Garde" w:cs="Avant Garde"/>
          <w:color w:val="000000"/>
          <w:lang w:eastAsia="es-MX"/>
        </w:rPr>
      </w:pPr>
      <w:r w:rsidRPr="00575275">
        <w:rPr>
          <w:rFonts w:ascii="ITC Avant Garde" w:eastAsia="Avant Garde" w:hAnsi="ITC Avant Garde" w:cs="Avant Garde"/>
          <w:color w:val="000000"/>
          <w:lang w:eastAsia="es-MX"/>
        </w:rPr>
        <w:t>Por lo que ya no es necesaria la precisión comentada</w:t>
      </w:r>
      <w:r>
        <w:rPr>
          <w:rFonts w:ascii="ITC Avant Garde" w:eastAsia="Avant Garde" w:hAnsi="ITC Avant Garde" w:cs="Avant Garde"/>
          <w:color w:val="000000"/>
          <w:lang w:eastAsia="es-MX"/>
        </w:rPr>
        <w:t>.</w:t>
      </w:r>
    </w:p>
    <w:p w14:paraId="1891582B" w14:textId="526E1171" w:rsidR="00BB4CA2" w:rsidRPr="00BB4CA2" w:rsidRDefault="00BB4CA2" w:rsidP="00E53C1B">
      <w:pPr>
        <w:spacing w:after="0" w:line="276" w:lineRule="auto"/>
        <w:rPr>
          <w:rFonts w:ascii="ITC Avant Garde" w:eastAsia="Avant Garde" w:hAnsi="ITC Avant Garde" w:cs="Avant Garde"/>
          <w:color w:val="000000"/>
          <w:lang w:eastAsia="es-MX"/>
        </w:rPr>
      </w:pPr>
    </w:p>
    <w:p w14:paraId="7F07EF5F" w14:textId="64251C8B" w:rsidR="000F4519" w:rsidRPr="004B26BF" w:rsidRDefault="000F4519" w:rsidP="000F4519">
      <w:pPr>
        <w:spacing w:after="0" w:line="276" w:lineRule="auto"/>
        <w:rPr>
          <w:rFonts w:ascii="ITC Avant Garde" w:eastAsia="Avant Garde" w:hAnsi="ITC Avant Garde" w:cs="Avant Garde"/>
          <w:b/>
          <w:color w:val="000000"/>
          <w:u w:val="single"/>
          <w:lang w:eastAsia="es-MX"/>
        </w:rPr>
      </w:pPr>
      <w:r w:rsidRPr="004B26BF">
        <w:rPr>
          <w:rFonts w:ascii="ITC Avant Garde" w:eastAsia="Avant Garde" w:hAnsi="ITC Avant Garde" w:cs="Avant Garde"/>
          <w:b/>
          <w:color w:val="000000"/>
          <w:u w:val="single"/>
          <w:lang w:eastAsia="es-MX"/>
        </w:rPr>
        <w:t xml:space="preserve">Lineamiento DÉCIMO </w:t>
      </w:r>
      <w:r>
        <w:rPr>
          <w:rFonts w:ascii="ITC Avant Garde" w:eastAsia="Avant Garde" w:hAnsi="ITC Avant Garde" w:cs="Avant Garde"/>
          <w:b/>
          <w:color w:val="000000"/>
          <w:u w:val="single"/>
          <w:lang w:eastAsia="es-MX"/>
        </w:rPr>
        <w:t>TERCERO</w:t>
      </w:r>
    </w:p>
    <w:p w14:paraId="5F732529" w14:textId="23E618B6" w:rsidR="000F4519" w:rsidRDefault="000F4519" w:rsidP="00E53C1B">
      <w:pPr>
        <w:spacing w:after="0" w:line="276" w:lineRule="auto"/>
        <w:rPr>
          <w:rFonts w:ascii="ITC Avant Garde" w:eastAsia="Avant Garde" w:hAnsi="ITC Avant Garde" w:cs="Avant Garde"/>
          <w:b/>
          <w:color w:val="000000"/>
          <w:lang w:eastAsia="es-MX"/>
        </w:rPr>
      </w:pPr>
    </w:p>
    <w:p w14:paraId="4D4EB51D" w14:textId="5F4A069E" w:rsidR="000F4519" w:rsidRDefault="000F4519" w:rsidP="00E53C1B">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 xml:space="preserve">CANIETI </w:t>
      </w:r>
      <w:r w:rsidR="004303DF">
        <w:rPr>
          <w:rFonts w:ascii="ITC Avant Garde" w:eastAsia="Avant Garde" w:hAnsi="ITC Avant Garde" w:cs="Avant Garde"/>
          <w:b/>
          <w:color w:val="000000"/>
          <w:lang w:eastAsia="es-MX"/>
        </w:rPr>
        <w:t>y TELEVISA</w:t>
      </w:r>
    </w:p>
    <w:p w14:paraId="5947BDF9" w14:textId="272C21F9" w:rsidR="000F4519" w:rsidRDefault="000F4519" w:rsidP="00E53C1B">
      <w:pPr>
        <w:spacing w:after="0" w:line="276" w:lineRule="auto"/>
        <w:rPr>
          <w:rFonts w:ascii="ITC Avant Garde" w:eastAsia="Avant Garde" w:hAnsi="ITC Avant Garde" w:cs="Avant Garde"/>
          <w:i/>
          <w:color w:val="000000"/>
          <w:u w:val="single"/>
          <w:lang w:eastAsia="es-MX"/>
        </w:rPr>
      </w:pPr>
      <w:r>
        <w:rPr>
          <w:rFonts w:ascii="ITC Avant Garde" w:eastAsia="Avant Garde" w:hAnsi="ITC Avant Garde" w:cs="Avant Garde"/>
          <w:color w:val="000000"/>
          <w:lang w:eastAsia="es-MX"/>
        </w:rPr>
        <w:t xml:space="preserve">Solicita incorporar </w:t>
      </w:r>
      <w:r w:rsidR="00515A0A">
        <w:rPr>
          <w:rFonts w:ascii="ITC Avant Garde" w:eastAsia="Avant Garde" w:hAnsi="ITC Avant Garde" w:cs="Avant Garde"/>
          <w:color w:val="000000"/>
          <w:lang w:eastAsia="es-MX"/>
        </w:rPr>
        <w:t xml:space="preserve">que </w:t>
      </w:r>
      <w:r>
        <w:rPr>
          <w:rFonts w:ascii="ITC Avant Garde" w:eastAsia="Avant Garde" w:hAnsi="ITC Avant Garde" w:cs="Avant Garde"/>
          <w:i/>
          <w:color w:val="000000"/>
          <w:u w:val="single"/>
          <w:lang w:eastAsia="es-MX"/>
        </w:rPr>
        <w:t>“</w:t>
      </w:r>
      <w:r w:rsidRPr="000F4519">
        <w:rPr>
          <w:rFonts w:ascii="ITC Avant Garde" w:eastAsia="Avant Garde" w:hAnsi="ITC Avant Garde" w:cs="Avant Garde"/>
          <w:i/>
          <w:color w:val="000000"/>
          <w:u w:val="single"/>
          <w:lang w:eastAsia="es-MX"/>
        </w:rPr>
        <w:t>Las partes tendrán acceso y podrán solicitar copias certificadas a las actuaciones electrónicas y las físicas.</w:t>
      </w:r>
      <w:r>
        <w:rPr>
          <w:rFonts w:ascii="ITC Avant Garde" w:eastAsia="Avant Garde" w:hAnsi="ITC Avant Garde" w:cs="Avant Garde"/>
          <w:i/>
          <w:color w:val="000000"/>
          <w:u w:val="single"/>
          <w:lang w:eastAsia="es-MX"/>
        </w:rPr>
        <w:t>”</w:t>
      </w:r>
    </w:p>
    <w:p w14:paraId="632025DF" w14:textId="6359C2BD" w:rsidR="00B3707E" w:rsidRDefault="00B3707E" w:rsidP="00E53C1B">
      <w:pPr>
        <w:spacing w:after="0" w:line="276" w:lineRule="auto"/>
        <w:rPr>
          <w:rFonts w:ascii="ITC Avant Garde" w:eastAsia="Avant Garde" w:hAnsi="ITC Avant Garde" w:cs="Avant Garde"/>
          <w:i/>
          <w:color w:val="000000"/>
          <w:u w:val="single"/>
          <w:lang w:eastAsia="es-MX"/>
        </w:rPr>
      </w:pPr>
    </w:p>
    <w:p w14:paraId="197B6C3C" w14:textId="77777777" w:rsidR="00B3707E" w:rsidRPr="004B26BF" w:rsidRDefault="00B3707E" w:rsidP="00B3707E">
      <w:pPr>
        <w:spacing w:after="0" w:line="276" w:lineRule="auto"/>
        <w:rPr>
          <w:rFonts w:ascii="ITC Avant Garde" w:eastAsia="Avant Garde" w:hAnsi="ITC Avant Garde" w:cs="Avant Garde"/>
          <w:b/>
          <w:color w:val="000000"/>
          <w:u w:val="single"/>
          <w:lang w:eastAsia="es-MX"/>
        </w:rPr>
      </w:pPr>
      <w:r w:rsidRPr="004B26BF">
        <w:rPr>
          <w:rFonts w:ascii="ITC Avant Garde" w:eastAsia="Avant Garde" w:hAnsi="ITC Avant Garde" w:cs="Avant Garde"/>
          <w:b/>
          <w:color w:val="000000"/>
          <w:u w:val="single"/>
          <w:lang w:eastAsia="es-MX"/>
        </w:rPr>
        <w:t>Lineamiento DÉCIMO CUARTO</w:t>
      </w:r>
    </w:p>
    <w:p w14:paraId="2EF3FBBC" w14:textId="77777777" w:rsidR="00B3707E" w:rsidRDefault="00B3707E" w:rsidP="00B3707E">
      <w:pPr>
        <w:spacing w:after="0" w:line="276" w:lineRule="auto"/>
        <w:rPr>
          <w:rFonts w:ascii="ITC Avant Garde" w:eastAsia="Avant Garde" w:hAnsi="ITC Avant Garde" w:cs="Avant Garde"/>
          <w:b/>
          <w:color w:val="000000"/>
          <w:lang w:eastAsia="es-MX"/>
        </w:rPr>
      </w:pPr>
    </w:p>
    <w:p w14:paraId="610D2F24" w14:textId="77777777" w:rsidR="00B3707E" w:rsidRDefault="00B3707E" w:rsidP="00B3707E">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CANIETI, MEGA CABLE y TELEVISA</w:t>
      </w:r>
    </w:p>
    <w:p w14:paraId="51D65BBB" w14:textId="77777777" w:rsidR="00B3707E" w:rsidRDefault="00B3707E" w:rsidP="00B3707E">
      <w:pPr>
        <w:spacing w:after="0" w:line="276" w:lineRule="auto"/>
        <w:rPr>
          <w:rFonts w:ascii="ITC Avant Garde" w:eastAsia="Avant Garde" w:hAnsi="ITC Avant Garde" w:cs="Avant Garde"/>
          <w:b/>
          <w:color w:val="000000"/>
          <w:lang w:eastAsia="es-MX"/>
        </w:rPr>
      </w:pPr>
    </w:p>
    <w:p w14:paraId="278A051A" w14:textId="3E4174CD" w:rsidR="00B3707E" w:rsidRDefault="00B3707E" w:rsidP="00B3707E">
      <w:pPr>
        <w:spacing w:after="0" w:line="276" w:lineRule="auto"/>
        <w:rPr>
          <w:rFonts w:ascii="ITC Avant Garde" w:eastAsia="Avant Garde" w:hAnsi="ITC Avant Garde" w:cs="Avant Garde"/>
          <w:i/>
          <w:color w:val="000000"/>
          <w:u w:val="single"/>
          <w:lang w:eastAsia="es-MX"/>
        </w:rPr>
      </w:pPr>
      <w:r>
        <w:rPr>
          <w:rFonts w:ascii="ITC Avant Garde" w:eastAsia="Avant Garde" w:hAnsi="ITC Avant Garde" w:cs="Avant Garde"/>
          <w:color w:val="000000"/>
          <w:lang w:eastAsia="es-MX"/>
        </w:rPr>
        <w:t xml:space="preserve">Solicita incorporar que </w:t>
      </w:r>
      <w:r>
        <w:rPr>
          <w:rFonts w:ascii="ITC Avant Garde" w:eastAsia="Avant Garde" w:hAnsi="ITC Avant Garde" w:cs="Avant Garde"/>
          <w:i/>
          <w:color w:val="000000"/>
          <w:u w:val="single"/>
          <w:lang w:eastAsia="es-MX"/>
        </w:rPr>
        <w:t>“</w:t>
      </w:r>
      <w:r w:rsidRPr="000F4519">
        <w:rPr>
          <w:rFonts w:ascii="ITC Avant Garde" w:eastAsia="Avant Garde" w:hAnsi="ITC Avant Garde" w:cs="Avant Garde"/>
          <w:i/>
          <w:color w:val="000000"/>
          <w:u w:val="single"/>
          <w:lang w:eastAsia="es-MX"/>
        </w:rPr>
        <w:t>Las partes tendrán acceso y podrán solicitar copias certificadas a las actuaciones electrónicas y las físicas.</w:t>
      </w:r>
      <w:r>
        <w:rPr>
          <w:rFonts w:ascii="ITC Avant Garde" w:eastAsia="Avant Garde" w:hAnsi="ITC Avant Garde" w:cs="Avant Garde"/>
          <w:i/>
          <w:color w:val="000000"/>
          <w:u w:val="single"/>
          <w:lang w:eastAsia="es-MX"/>
        </w:rPr>
        <w:t>”</w:t>
      </w:r>
    </w:p>
    <w:p w14:paraId="702AB64F" w14:textId="31A0ECBC" w:rsidR="00B3707E" w:rsidRDefault="00B3707E" w:rsidP="00B3707E">
      <w:pPr>
        <w:spacing w:after="0" w:line="276" w:lineRule="auto"/>
        <w:rPr>
          <w:rFonts w:ascii="ITC Avant Garde" w:eastAsia="Avant Garde" w:hAnsi="ITC Avant Garde" w:cs="Avant Garde"/>
          <w:i/>
          <w:color w:val="000000"/>
          <w:u w:val="single"/>
          <w:lang w:eastAsia="es-MX"/>
        </w:rPr>
      </w:pPr>
    </w:p>
    <w:p w14:paraId="69670AE7" w14:textId="77777777" w:rsidR="00B3707E" w:rsidRPr="004B26BF" w:rsidRDefault="00B3707E" w:rsidP="00B3707E">
      <w:pPr>
        <w:spacing w:after="0" w:line="276" w:lineRule="auto"/>
        <w:rPr>
          <w:rFonts w:ascii="ITC Avant Garde" w:eastAsia="Avant Garde" w:hAnsi="ITC Avant Garde" w:cs="Avant Garde"/>
          <w:b/>
          <w:color w:val="000000"/>
          <w:u w:val="single"/>
          <w:lang w:eastAsia="es-MX"/>
        </w:rPr>
      </w:pPr>
      <w:r w:rsidRPr="004B26BF">
        <w:rPr>
          <w:rFonts w:ascii="ITC Avant Garde" w:eastAsia="Avant Garde" w:hAnsi="ITC Avant Garde" w:cs="Avant Garde"/>
          <w:b/>
          <w:color w:val="000000"/>
          <w:u w:val="single"/>
          <w:lang w:eastAsia="es-MX"/>
        </w:rPr>
        <w:t>Lineamiento DÉCIMO CUARTO</w:t>
      </w:r>
    </w:p>
    <w:p w14:paraId="311A29CB" w14:textId="77777777" w:rsidR="00B3707E" w:rsidRPr="004B26BF" w:rsidRDefault="00B3707E" w:rsidP="00B3707E">
      <w:pPr>
        <w:spacing w:after="0" w:line="276" w:lineRule="auto"/>
        <w:rPr>
          <w:rFonts w:ascii="ITC Avant Garde" w:eastAsia="Avant Garde" w:hAnsi="ITC Avant Garde" w:cs="Avant Garde"/>
          <w:b/>
          <w:color w:val="000000"/>
          <w:lang w:eastAsia="es-MX"/>
        </w:rPr>
      </w:pPr>
    </w:p>
    <w:p w14:paraId="53C21D79" w14:textId="77777777" w:rsidR="00B3707E" w:rsidRPr="004B26BF" w:rsidRDefault="00B3707E" w:rsidP="00B3707E">
      <w:pPr>
        <w:spacing w:after="0" w:line="276" w:lineRule="auto"/>
        <w:rPr>
          <w:rFonts w:ascii="ITC Avant Garde" w:eastAsia="Avant Garde" w:hAnsi="ITC Avant Garde" w:cs="Avant Garde"/>
          <w:b/>
          <w:color w:val="000000"/>
          <w:lang w:eastAsia="es-MX"/>
        </w:rPr>
      </w:pPr>
      <w:r w:rsidRPr="004B26BF">
        <w:rPr>
          <w:rFonts w:ascii="ITC Avant Garde" w:eastAsia="Avant Garde" w:hAnsi="ITC Avant Garde" w:cs="Avant Garde"/>
          <w:b/>
          <w:color w:val="000000"/>
          <w:lang w:eastAsia="es-MX"/>
        </w:rPr>
        <w:t>AT&amp;T</w:t>
      </w:r>
    </w:p>
    <w:p w14:paraId="58F184CB" w14:textId="77777777" w:rsidR="00B3707E" w:rsidRDefault="00B3707E" w:rsidP="00B3707E">
      <w:pPr>
        <w:spacing w:after="0" w:line="276" w:lineRule="auto"/>
        <w:rPr>
          <w:rFonts w:ascii="ITC Avant Garde" w:eastAsia="Avant Garde" w:hAnsi="ITC Avant Garde" w:cs="Avant Garde"/>
          <w:color w:val="000000"/>
          <w:lang w:eastAsia="es-MX"/>
        </w:rPr>
      </w:pPr>
      <w:r w:rsidRPr="00067E87">
        <w:rPr>
          <w:rFonts w:ascii="ITC Avant Garde" w:eastAsia="Avant Garde" w:hAnsi="ITC Avant Garde" w:cs="Avant Garde"/>
          <w:color w:val="000000"/>
          <w:lang w:eastAsia="es-MX"/>
        </w:rPr>
        <w:t xml:space="preserve">Propone la inclusión de un párrafo al final del Lineamiento: </w:t>
      </w:r>
    </w:p>
    <w:p w14:paraId="448057C8" w14:textId="77777777" w:rsidR="00B3707E" w:rsidRPr="00067E87" w:rsidRDefault="00B3707E" w:rsidP="00B3707E">
      <w:pPr>
        <w:spacing w:after="0" w:line="276" w:lineRule="auto"/>
        <w:rPr>
          <w:rFonts w:ascii="ITC Avant Garde" w:eastAsia="Avant Garde" w:hAnsi="ITC Avant Garde" w:cs="Avant Garde"/>
          <w:color w:val="000000"/>
          <w:lang w:eastAsia="es-MX"/>
        </w:rPr>
      </w:pPr>
    </w:p>
    <w:p w14:paraId="0AB46D0D" w14:textId="77777777" w:rsidR="00B3707E" w:rsidRPr="00F7541D" w:rsidRDefault="00B3707E" w:rsidP="00B3707E">
      <w:pPr>
        <w:spacing w:after="0" w:line="276" w:lineRule="auto"/>
        <w:ind w:left="567" w:right="333"/>
        <w:rPr>
          <w:rFonts w:ascii="ITC Avant Garde" w:eastAsia="Avant Garde" w:hAnsi="ITC Avant Garde" w:cs="Avant Garde"/>
          <w:i/>
          <w:color w:val="000000"/>
          <w:sz w:val="18"/>
          <w:szCs w:val="18"/>
          <w:u w:val="single"/>
          <w:lang w:eastAsia="es-MX"/>
        </w:rPr>
      </w:pPr>
      <w:r w:rsidRPr="00F7541D">
        <w:rPr>
          <w:rFonts w:ascii="ITC Avant Garde" w:eastAsia="Avant Garde" w:hAnsi="ITC Avant Garde" w:cs="Avant Garde"/>
          <w:i/>
          <w:color w:val="000000"/>
          <w:sz w:val="18"/>
          <w:szCs w:val="18"/>
          <w:u w:val="single"/>
          <w:lang w:eastAsia="es-MX"/>
        </w:rPr>
        <w:t>“Las partes tendrán acceso a las actuaciones electrónicas y físicas, y podrán solicitar copias certificadas de las mismas.”</w:t>
      </w:r>
    </w:p>
    <w:p w14:paraId="46C83396" w14:textId="77777777" w:rsidR="00B3707E" w:rsidRPr="004B26BF" w:rsidRDefault="00B3707E" w:rsidP="00B3707E">
      <w:pPr>
        <w:spacing w:after="0" w:line="276" w:lineRule="auto"/>
        <w:rPr>
          <w:rFonts w:ascii="ITC Avant Garde" w:eastAsia="Avant Garde" w:hAnsi="ITC Avant Garde" w:cs="Avant Garde"/>
          <w:b/>
          <w:color w:val="000000"/>
          <w:lang w:eastAsia="es-MX"/>
        </w:rPr>
      </w:pPr>
    </w:p>
    <w:p w14:paraId="096FCD40" w14:textId="77777777" w:rsidR="00B3707E" w:rsidRPr="004B26BF" w:rsidRDefault="00B3707E" w:rsidP="00B3707E">
      <w:pPr>
        <w:spacing w:after="0" w:line="276" w:lineRule="auto"/>
        <w:rPr>
          <w:rFonts w:ascii="ITC Avant Garde" w:eastAsia="Avant Garde" w:hAnsi="ITC Avant Garde" w:cs="Avant Garde"/>
          <w:color w:val="000000"/>
          <w:lang w:eastAsia="es-MX"/>
        </w:rPr>
      </w:pPr>
      <w:r w:rsidRPr="004B26BF">
        <w:rPr>
          <w:rFonts w:ascii="ITC Avant Garde" w:eastAsia="Avant Garde" w:hAnsi="ITC Avant Garde" w:cs="Avant Garde"/>
          <w:color w:val="000000"/>
          <w:lang w:eastAsia="es-MX"/>
        </w:rPr>
        <w:t xml:space="preserve">Asimismo, sugiere, prever la posibilidad de acceder a los expedientes, documentos o cualquier actuación (acuerdos, prevenciones o resoluciones) dentro de un procedimiento de desacuerdo de interconexión que se sustancie o haya </w:t>
      </w:r>
      <w:r w:rsidRPr="004B26BF">
        <w:rPr>
          <w:rFonts w:ascii="ITC Avant Garde" w:eastAsia="Avant Garde" w:hAnsi="ITC Avant Garde" w:cs="Avant Garde"/>
          <w:color w:val="000000"/>
          <w:lang w:eastAsia="es-MX"/>
        </w:rPr>
        <w:lastRenderedPageBreak/>
        <w:t>sustanciado por Ventanilla Electrónica, en versión original, física o impresa con firmas autógrafas.</w:t>
      </w:r>
    </w:p>
    <w:p w14:paraId="7669D7B2" w14:textId="3DF667AF" w:rsidR="000F4519" w:rsidRPr="004303DF" w:rsidRDefault="000F4519" w:rsidP="00E53C1B">
      <w:pPr>
        <w:spacing w:after="0" w:line="276" w:lineRule="auto"/>
        <w:rPr>
          <w:rFonts w:ascii="ITC Avant Garde" w:eastAsia="Avant Garde" w:hAnsi="ITC Avant Garde" w:cs="Avant Garde"/>
          <w:color w:val="000000"/>
          <w:lang w:eastAsia="es-MX"/>
        </w:rPr>
      </w:pPr>
    </w:p>
    <w:p w14:paraId="2B669F6D" w14:textId="77777777" w:rsidR="000F4519" w:rsidRPr="004B26BF" w:rsidRDefault="000F4519" w:rsidP="000F4519">
      <w:pPr>
        <w:spacing w:after="0" w:line="276" w:lineRule="auto"/>
        <w:rPr>
          <w:rFonts w:ascii="ITC Avant Garde" w:hAnsi="ITC Avant Garde"/>
          <w:b/>
        </w:rPr>
      </w:pPr>
      <w:r w:rsidRPr="004B26BF">
        <w:rPr>
          <w:rFonts w:ascii="ITC Avant Garde" w:hAnsi="ITC Avant Garde"/>
          <w:b/>
        </w:rPr>
        <w:t xml:space="preserve">Consideraciones del Instituto </w:t>
      </w:r>
    </w:p>
    <w:p w14:paraId="30F468D6" w14:textId="03ECD0D5" w:rsidR="000F4519" w:rsidRDefault="000F4519" w:rsidP="00E53C1B">
      <w:pPr>
        <w:spacing w:after="0" w:line="276" w:lineRule="auto"/>
        <w:rPr>
          <w:rFonts w:ascii="ITC Avant Garde" w:eastAsia="Avant Garde" w:hAnsi="ITC Avant Garde" w:cs="Avant Garde"/>
          <w:color w:val="000000"/>
          <w:lang w:eastAsia="es-MX"/>
        </w:rPr>
      </w:pPr>
    </w:p>
    <w:p w14:paraId="740638F5" w14:textId="229DF310" w:rsidR="00C60913" w:rsidRDefault="00C60913" w:rsidP="00C60913">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De conformidad con las disposiciones jurídicas aplicables a la sustanciación de los procedimientos de desacuerdos de interconexión, es obligación de este Instituto, hacer del conocimiento de las partes que lo conforman, </w:t>
      </w:r>
      <w:r w:rsidRPr="00C60913">
        <w:rPr>
          <w:rFonts w:ascii="ITC Avant Garde" w:eastAsia="Avant Garde" w:hAnsi="ITC Avant Garde" w:cs="Avant Garde"/>
          <w:color w:val="000000"/>
          <w:lang w:eastAsia="es-MX"/>
        </w:rPr>
        <w:t xml:space="preserve">en cualquier momento, el </w:t>
      </w:r>
      <w:r>
        <w:rPr>
          <w:rFonts w:ascii="ITC Avant Garde" w:eastAsia="Avant Garde" w:hAnsi="ITC Avant Garde" w:cs="Avant Garde"/>
          <w:color w:val="000000"/>
          <w:lang w:eastAsia="es-MX"/>
        </w:rPr>
        <w:t xml:space="preserve">estado </w:t>
      </w:r>
      <w:r w:rsidR="00373EA3">
        <w:rPr>
          <w:rFonts w:ascii="ITC Avant Garde" w:eastAsia="Avant Garde" w:hAnsi="ITC Avant Garde" w:cs="Avant Garde"/>
          <w:color w:val="000000"/>
          <w:lang w:eastAsia="es-MX"/>
        </w:rPr>
        <w:t xml:space="preserve">procesal que guarda la sustanciación </w:t>
      </w:r>
      <w:r>
        <w:rPr>
          <w:rFonts w:ascii="ITC Avant Garde" w:eastAsia="Avant Garde" w:hAnsi="ITC Avant Garde" w:cs="Avant Garde"/>
          <w:color w:val="000000"/>
          <w:lang w:eastAsia="es-MX"/>
        </w:rPr>
        <w:t xml:space="preserve">de sus procedimientos, poner a su disposición dichos expedientes </w:t>
      </w:r>
      <w:r w:rsidRPr="00C60913">
        <w:rPr>
          <w:rFonts w:ascii="ITC Avant Garde" w:eastAsia="Avant Garde" w:hAnsi="ITC Avant Garde" w:cs="Avant Garde"/>
          <w:color w:val="000000"/>
          <w:lang w:eastAsia="es-MX"/>
        </w:rPr>
        <w:t>y</w:t>
      </w:r>
      <w:r>
        <w:rPr>
          <w:rFonts w:ascii="ITC Avant Garde" w:eastAsia="Avant Garde" w:hAnsi="ITC Avant Garde" w:cs="Avant Garde"/>
          <w:color w:val="000000"/>
          <w:lang w:eastAsia="es-MX"/>
        </w:rPr>
        <w:t>,</w:t>
      </w:r>
      <w:r w:rsidRPr="00C60913">
        <w:rPr>
          <w:rFonts w:ascii="ITC Avant Garde" w:eastAsia="Avant Garde" w:hAnsi="ITC Avant Garde" w:cs="Avant Garde"/>
          <w:color w:val="000000"/>
          <w:lang w:eastAsia="es-MX"/>
        </w:rPr>
        <w:t xml:space="preserve"> a proporcionar</w:t>
      </w:r>
      <w:r>
        <w:rPr>
          <w:rFonts w:ascii="ITC Avant Garde" w:eastAsia="Avant Garde" w:hAnsi="ITC Avant Garde" w:cs="Avant Garde"/>
          <w:color w:val="000000"/>
          <w:lang w:eastAsia="es-MX"/>
        </w:rPr>
        <w:t xml:space="preserve">, previo pago de derechos que pudiera corresponder, </w:t>
      </w:r>
      <w:r w:rsidRPr="00C60913">
        <w:rPr>
          <w:rFonts w:ascii="ITC Avant Garde" w:eastAsia="Avant Garde" w:hAnsi="ITC Avant Garde" w:cs="Avant Garde"/>
          <w:color w:val="000000"/>
          <w:lang w:eastAsia="es-MX"/>
        </w:rPr>
        <w:t>cop</w:t>
      </w:r>
      <w:r>
        <w:rPr>
          <w:rFonts w:ascii="ITC Avant Garde" w:eastAsia="Avant Garde" w:hAnsi="ITC Avant Garde" w:cs="Avant Garde"/>
          <w:color w:val="000000"/>
          <w:lang w:eastAsia="es-MX"/>
        </w:rPr>
        <w:t>ia de los documentos contenidos en ellos</w:t>
      </w:r>
      <w:r w:rsidR="00073C76">
        <w:rPr>
          <w:rFonts w:ascii="ITC Avant Garde" w:eastAsia="Avant Garde" w:hAnsi="ITC Avant Garde" w:cs="Avant Garde"/>
          <w:color w:val="000000"/>
          <w:lang w:eastAsia="es-MX"/>
        </w:rPr>
        <w:t>, sin embargo no se considera materia de los Lineamientos</w:t>
      </w:r>
      <w:r>
        <w:rPr>
          <w:rFonts w:ascii="ITC Avant Garde" w:eastAsia="Avant Garde" w:hAnsi="ITC Avant Garde" w:cs="Avant Garde"/>
          <w:color w:val="000000"/>
          <w:lang w:eastAsia="es-MX"/>
        </w:rPr>
        <w:t>.</w:t>
      </w:r>
    </w:p>
    <w:p w14:paraId="20827AAA" w14:textId="48A89B08" w:rsidR="003821EC" w:rsidRDefault="003821EC" w:rsidP="00C60913">
      <w:pPr>
        <w:spacing w:after="0" w:line="276" w:lineRule="auto"/>
        <w:rPr>
          <w:rFonts w:ascii="ITC Avant Garde" w:eastAsia="Avant Garde" w:hAnsi="ITC Avant Garde" w:cs="Avant Garde"/>
          <w:color w:val="000000"/>
          <w:lang w:eastAsia="es-MX"/>
        </w:rPr>
      </w:pPr>
    </w:p>
    <w:p w14:paraId="31DF346C" w14:textId="49735133" w:rsidR="003821EC" w:rsidRDefault="003821EC" w:rsidP="003821EC">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De esta forma, en ejercicio de sus derechos, los concesionarios pueden solicitar, </w:t>
      </w:r>
      <w:r w:rsidRPr="00E56C48">
        <w:rPr>
          <w:rFonts w:ascii="ITC Avant Garde" w:eastAsia="Avant Garde" w:hAnsi="ITC Avant Garde" w:cs="Avant Garde"/>
          <w:color w:val="000000"/>
          <w:lang w:eastAsia="es-MX"/>
        </w:rPr>
        <w:t>previo pago de derechos que pudiera corresponder</w:t>
      </w:r>
      <w:r>
        <w:rPr>
          <w:rFonts w:ascii="ITC Avant Garde" w:eastAsia="Avant Garde" w:hAnsi="ITC Avant Garde" w:cs="Avant Garde"/>
          <w:color w:val="000000"/>
          <w:lang w:eastAsia="es-MX"/>
        </w:rPr>
        <w:t xml:space="preserve">, copia certificada de todas y cada una de las constancias que integren aquellos </w:t>
      </w:r>
      <w:r w:rsidRPr="00E56C48">
        <w:rPr>
          <w:rFonts w:ascii="ITC Avant Garde" w:eastAsia="Avant Garde" w:hAnsi="ITC Avant Garde" w:cs="Avant Garde"/>
          <w:color w:val="000000"/>
          <w:lang w:eastAsia="es-MX"/>
        </w:rPr>
        <w:t xml:space="preserve">expedientes </w:t>
      </w:r>
      <w:r>
        <w:rPr>
          <w:rFonts w:ascii="ITC Avant Garde" w:eastAsia="Avant Garde" w:hAnsi="ITC Avant Garde" w:cs="Avant Garde"/>
          <w:color w:val="000000"/>
          <w:lang w:eastAsia="es-MX"/>
        </w:rPr>
        <w:t xml:space="preserve">en los que tengan interés jurídico, </w:t>
      </w:r>
      <w:r w:rsidRPr="00E56C48">
        <w:rPr>
          <w:rFonts w:ascii="ITC Avant Garde" w:eastAsia="Avant Garde" w:hAnsi="ITC Avant Garde" w:cs="Avant Garde"/>
          <w:color w:val="000000"/>
          <w:lang w:eastAsia="es-MX"/>
        </w:rPr>
        <w:t xml:space="preserve">independientemente que dichos procedimientos se lleven </w:t>
      </w:r>
      <w:r>
        <w:rPr>
          <w:rFonts w:ascii="ITC Avant Garde" w:eastAsia="Avant Garde" w:hAnsi="ITC Avant Garde" w:cs="Avant Garde"/>
          <w:color w:val="000000"/>
          <w:lang w:eastAsia="es-MX"/>
        </w:rPr>
        <w:t xml:space="preserve">o hayan llevado </w:t>
      </w:r>
      <w:r w:rsidRPr="00E56C48">
        <w:rPr>
          <w:rFonts w:ascii="ITC Avant Garde" w:eastAsia="Avant Garde" w:hAnsi="ITC Avant Garde" w:cs="Avant Garde"/>
          <w:color w:val="000000"/>
          <w:lang w:eastAsia="es-MX"/>
        </w:rPr>
        <w:t>por la Ventanilla Electrónica o por Medios Tradicionales.</w:t>
      </w:r>
    </w:p>
    <w:p w14:paraId="50C09BAC" w14:textId="0820F120" w:rsidR="003821EC" w:rsidRDefault="003821EC" w:rsidP="003821EC">
      <w:pPr>
        <w:spacing w:after="0" w:line="276" w:lineRule="auto"/>
        <w:rPr>
          <w:rFonts w:ascii="ITC Avant Garde" w:eastAsia="Avant Garde" w:hAnsi="ITC Avant Garde" w:cs="Avant Garde"/>
          <w:color w:val="000000"/>
          <w:lang w:eastAsia="es-MX"/>
        </w:rPr>
      </w:pPr>
    </w:p>
    <w:p w14:paraId="0CE7A96C" w14:textId="2A62FD95" w:rsidR="003821EC" w:rsidRDefault="003821EC" w:rsidP="003821EC">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Además, respecto al acceso a los expedientes, d</w:t>
      </w:r>
      <w:r w:rsidRPr="0063406D">
        <w:rPr>
          <w:rFonts w:ascii="ITC Avant Garde" w:eastAsia="Avant Garde" w:hAnsi="ITC Avant Garde" w:cs="Avant Garde"/>
          <w:color w:val="000000"/>
          <w:lang w:eastAsia="es-MX"/>
        </w:rPr>
        <w:t>e conformidad con las disposiciones jurídicas aplicables a la sustanciación de los procedimientos de desacuerdos de interconexión, es obligación de este Instituto, hacer del conocimiento de las partes que lo conforman, en cualquier momento, del estado de la tramitación de los procedimientos en los que tengan interés jurídico, así como, poner a su disposición para su consulta, las constancias que integran dichos expedientes</w:t>
      </w:r>
      <w:r>
        <w:rPr>
          <w:rFonts w:ascii="ITC Avant Garde" w:eastAsia="Avant Garde" w:hAnsi="ITC Avant Garde" w:cs="Avant Garde"/>
          <w:color w:val="000000"/>
          <w:lang w:eastAsia="es-MX"/>
        </w:rPr>
        <w:t xml:space="preserve">. </w:t>
      </w:r>
    </w:p>
    <w:p w14:paraId="2E5B452A" w14:textId="77777777" w:rsidR="003821EC" w:rsidRDefault="003821EC" w:rsidP="003821EC">
      <w:pPr>
        <w:spacing w:after="0" w:line="276" w:lineRule="auto"/>
        <w:rPr>
          <w:rFonts w:ascii="ITC Avant Garde" w:eastAsia="Avant Garde" w:hAnsi="ITC Avant Garde" w:cs="Avant Garde"/>
          <w:color w:val="000000"/>
          <w:lang w:eastAsia="es-MX"/>
        </w:rPr>
      </w:pPr>
    </w:p>
    <w:p w14:paraId="7E79272F" w14:textId="752CB3E4" w:rsidR="003821EC" w:rsidRPr="006E4279" w:rsidRDefault="003821EC" w:rsidP="003821EC">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En ese sentido, el objeto principal del Lineamento en comento, es salvaguardar y garantizar seguridad jurídica a los concesionarios que formen parte de los Expedientes Electrónicos que se integren con motivo de la sustanciación a través de la Ventanilla Electrónica, respecto a que sólo aquellos que concesionarios que hayan optado por la sustanciación a través de esa vía, puedan visualizar la totalidad de las constancias que integren dicho Expediente, lo que no significa que, ante un procedimiento por vía tradicional o mixto, el concesionario que haya optado por la sustanciación por medios tradicionales no pueda tener acceso al expediente que se integre con motivo de dicha sustanciación.   </w:t>
      </w:r>
    </w:p>
    <w:p w14:paraId="0750627E" w14:textId="77777777" w:rsidR="003821EC" w:rsidRDefault="003821EC" w:rsidP="00C60913">
      <w:pPr>
        <w:spacing w:after="0" w:line="276" w:lineRule="auto"/>
        <w:rPr>
          <w:rFonts w:ascii="ITC Avant Garde" w:eastAsia="Avant Garde" w:hAnsi="ITC Avant Garde" w:cs="Avant Garde"/>
          <w:color w:val="000000"/>
          <w:lang w:eastAsia="es-MX"/>
        </w:rPr>
      </w:pPr>
    </w:p>
    <w:p w14:paraId="77C329FA" w14:textId="1B51B8E3" w:rsidR="000F4519" w:rsidRPr="000F4519" w:rsidRDefault="005B19A1" w:rsidP="00E53C1B">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b/>
          <w:color w:val="000000"/>
          <w:lang w:eastAsia="es-MX"/>
        </w:rPr>
        <w:t>MEGA CABLE</w:t>
      </w:r>
    </w:p>
    <w:p w14:paraId="7F7BF235" w14:textId="6B2DAEAE" w:rsidR="00562989" w:rsidRPr="00562989" w:rsidRDefault="00562989" w:rsidP="00E53C1B">
      <w:pPr>
        <w:spacing w:after="0" w:line="276" w:lineRule="auto"/>
        <w:rPr>
          <w:rFonts w:ascii="ITC Avant Garde" w:eastAsia="Avant Garde" w:hAnsi="ITC Avant Garde" w:cs="Avant Garde"/>
          <w:color w:val="000000"/>
          <w:lang w:eastAsia="es-MX"/>
        </w:rPr>
      </w:pPr>
      <w:r w:rsidRPr="00562989">
        <w:rPr>
          <w:rFonts w:ascii="ITC Avant Garde" w:eastAsia="Avant Garde" w:hAnsi="ITC Avant Garde" w:cs="Avant Garde"/>
          <w:color w:val="000000"/>
          <w:lang w:eastAsia="es-MX"/>
        </w:rPr>
        <w:t>Señala que el Instituto debe establecer que se podrá tener acceso a las actuaciones electrónicas y las físicas cuando el Instituto notifique por la vía tradicional.</w:t>
      </w:r>
    </w:p>
    <w:p w14:paraId="21C760B4" w14:textId="5E9B33EF" w:rsidR="00562989" w:rsidRDefault="00562989" w:rsidP="00E53C1B">
      <w:pPr>
        <w:spacing w:after="0" w:line="276" w:lineRule="auto"/>
        <w:rPr>
          <w:rFonts w:ascii="ITC Avant Garde" w:eastAsia="Avant Garde" w:hAnsi="ITC Avant Garde" w:cs="Avant Garde"/>
          <w:b/>
          <w:color w:val="000000"/>
          <w:lang w:eastAsia="es-MX"/>
        </w:rPr>
      </w:pPr>
    </w:p>
    <w:p w14:paraId="4B6296B8" w14:textId="77777777" w:rsidR="00562989" w:rsidRPr="004B26BF" w:rsidRDefault="00562989" w:rsidP="00562989">
      <w:pPr>
        <w:spacing w:after="0" w:line="276" w:lineRule="auto"/>
        <w:rPr>
          <w:rFonts w:ascii="ITC Avant Garde" w:hAnsi="ITC Avant Garde"/>
          <w:b/>
        </w:rPr>
      </w:pPr>
      <w:r w:rsidRPr="004B26BF">
        <w:rPr>
          <w:rFonts w:ascii="ITC Avant Garde" w:hAnsi="ITC Avant Garde"/>
          <w:b/>
        </w:rPr>
        <w:t xml:space="preserve">Consideraciones del Instituto </w:t>
      </w:r>
    </w:p>
    <w:p w14:paraId="03243843" w14:textId="242F33B3" w:rsidR="00562989" w:rsidRDefault="00562989" w:rsidP="00E53C1B">
      <w:pPr>
        <w:spacing w:after="0" w:line="276" w:lineRule="auto"/>
        <w:rPr>
          <w:rFonts w:ascii="ITC Avant Garde" w:eastAsia="Avant Garde" w:hAnsi="ITC Avant Garde" w:cs="Avant Garde"/>
          <w:b/>
          <w:color w:val="000000"/>
          <w:lang w:eastAsia="es-MX"/>
        </w:rPr>
      </w:pPr>
    </w:p>
    <w:p w14:paraId="41DF1A2B" w14:textId="0E85CC28" w:rsidR="005B19A1" w:rsidRDefault="005B19A1" w:rsidP="00E53C1B">
      <w:pPr>
        <w:spacing w:after="0" w:line="276" w:lineRule="auto"/>
        <w:rPr>
          <w:rFonts w:ascii="ITC Avant Garde" w:eastAsia="Avant Garde" w:hAnsi="ITC Avant Garde" w:cs="Avant Garde"/>
          <w:b/>
          <w:color w:val="000000"/>
          <w:lang w:eastAsia="es-MX"/>
        </w:rPr>
      </w:pPr>
      <w:r w:rsidRPr="005B19A1">
        <w:rPr>
          <w:rFonts w:ascii="ITC Avant Garde" w:eastAsia="Avant Garde" w:hAnsi="ITC Avant Garde" w:cs="Avant Garde"/>
          <w:color w:val="000000"/>
          <w:lang w:eastAsia="es-MX"/>
        </w:rPr>
        <w:t>De conformidad con las</w:t>
      </w:r>
      <w:r>
        <w:rPr>
          <w:rFonts w:ascii="ITC Avant Garde" w:eastAsia="Avant Garde" w:hAnsi="ITC Avant Garde" w:cs="Avant Garde"/>
          <w:b/>
          <w:color w:val="000000"/>
          <w:lang w:eastAsia="es-MX"/>
        </w:rPr>
        <w:t xml:space="preserve"> </w:t>
      </w:r>
      <w:r>
        <w:rPr>
          <w:rFonts w:ascii="ITC Avant Garde" w:eastAsia="Avant Garde" w:hAnsi="ITC Avant Garde" w:cs="Avant Garde"/>
          <w:color w:val="000000"/>
          <w:lang w:eastAsia="es-MX"/>
        </w:rPr>
        <w:t xml:space="preserve">disposiciones jurídicas aplicables a la sustanciación de los procedimientos de desacuerdos de interconexión, es obligación de este Instituto, poner a disposición de las partes para su consulta, </w:t>
      </w:r>
      <w:r w:rsidRPr="005B19A1">
        <w:rPr>
          <w:rFonts w:ascii="ITC Avant Garde" w:eastAsia="Avant Garde" w:hAnsi="ITC Avant Garde" w:cs="Avant Garde"/>
          <w:color w:val="000000"/>
          <w:lang w:eastAsia="es-MX"/>
        </w:rPr>
        <w:t>las actuaciones que obr</w:t>
      </w:r>
      <w:r>
        <w:rPr>
          <w:rFonts w:ascii="ITC Avant Garde" w:eastAsia="Avant Garde" w:hAnsi="ITC Avant Garde" w:cs="Avant Garde"/>
          <w:color w:val="000000"/>
          <w:lang w:eastAsia="es-MX"/>
        </w:rPr>
        <w:t xml:space="preserve">en en el </w:t>
      </w:r>
      <w:r w:rsidRPr="005B19A1">
        <w:rPr>
          <w:rFonts w:ascii="ITC Avant Garde" w:eastAsia="Avant Garde" w:hAnsi="ITC Avant Garde" w:cs="Avant Garde"/>
          <w:color w:val="000000"/>
          <w:lang w:eastAsia="es-MX"/>
        </w:rPr>
        <w:t>expediente</w:t>
      </w:r>
      <w:r>
        <w:rPr>
          <w:rFonts w:ascii="ITC Avant Garde" w:eastAsia="Avant Garde" w:hAnsi="ITC Avant Garde" w:cs="Avant Garde"/>
          <w:color w:val="000000"/>
          <w:lang w:eastAsia="es-MX"/>
        </w:rPr>
        <w:t xml:space="preserve"> que corresponda</w:t>
      </w:r>
      <w:r w:rsidRPr="005B19A1">
        <w:rPr>
          <w:rFonts w:ascii="ITC Avant Garde" w:eastAsia="Avant Garde" w:hAnsi="ITC Avant Garde" w:cs="Avant Garde"/>
          <w:color w:val="000000"/>
          <w:lang w:eastAsia="es-MX"/>
        </w:rPr>
        <w:t>,</w:t>
      </w:r>
      <w:r>
        <w:rPr>
          <w:rFonts w:ascii="ITC Avant Garde" w:eastAsia="Avant Garde" w:hAnsi="ITC Avant Garde" w:cs="Avant Garde"/>
          <w:color w:val="000000"/>
          <w:lang w:eastAsia="es-MX"/>
        </w:rPr>
        <w:t xml:space="preserve"> independientemente que dichos procedimientos se lleven por la Ventanilla Electrónica o por Medios Tradicionales.</w:t>
      </w:r>
    </w:p>
    <w:p w14:paraId="62B4AF2B" w14:textId="2C53C961" w:rsidR="00991A0D" w:rsidRPr="004B26BF" w:rsidRDefault="00991A0D" w:rsidP="00474859">
      <w:pPr>
        <w:spacing w:after="0" w:line="276" w:lineRule="auto"/>
        <w:rPr>
          <w:rFonts w:ascii="ITC Avant Garde" w:eastAsia="Avant Garde" w:hAnsi="ITC Avant Garde" w:cs="Avant Garde"/>
          <w:b/>
          <w:color w:val="000000"/>
          <w:lang w:eastAsia="es-MX"/>
        </w:rPr>
      </w:pPr>
    </w:p>
    <w:p w14:paraId="68EDBF48" w14:textId="03B65A4E" w:rsidR="005705A1" w:rsidRDefault="005705A1" w:rsidP="005705A1">
      <w:pPr>
        <w:spacing w:after="0" w:line="276" w:lineRule="auto"/>
        <w:rPr>
          <w:rFonts w:ascii="ITC Avant Garde" w:eastAsia="Avant Garde" w:hAnsi="ITC Avant Garde" w:cs="Avant Garde"/>
          <w:b/>
          <w:color w:val="000000"/>
          <w:u w:val="single"/>
          <w:lang w:eastAsia="es-MX"/>
        </w:rPr>
      </w:pPr>
      <w:r w:rsidRPr="004B26BF">
        <w:rPr>
          <w:rFonts w:ascii="ITC Avant Garde" w:eastAsia="Avant Garde" w:hAnsi="ITC Avant Garde" w:cs="Avant Garde"/>
          <w:b/>
          <w:color w:val="000000"/>
          <w:u w:val="single"/>
          <w:lang w:eastAsia="es-MX"/>
        </w:rPr>
        <w:t xml:space="preserve">Lineamiento DÉCIMO </w:t>
      </w:r>
      <w:r>
        <w:rPr>
          <w:rFonts w:ascii="ITC Avant Garde" w:eastAsia="Avant Garde" w:hAnsi="ITC Avant Garde" w:cs="Avant Garde"/>
          <w:b/>
          <w:color w:val="000000"/>
          <w:u w:val="single"/>
          <w:lang w:eastAsia="es-MX"/>
        </w:rPr>
        <w:t>SEXTO</w:t>
      </w:r>
    </w:p>
    <w:p w14:paraId="03D012D7" w14:textId="77777777" w:rsidR="005705A1" w:rsidRDefault="005705A1" w:rsidP="005705A1">
      <w:pPr>
        <w:spacing w:after="0" w:line="276" w:lineRule="auto"/>
        <w:rPr>
          <w:rFonts w:ascii="ITC Avant Garde" w:eastAsia="Avant Garde" w:hAnsi="ITC Avant Garde" w:cs="Avant Garde"/>
          <w:b/>
          <w:color w:val="000000"/>
          <w:u w:val="single"/>
          <w:lang w:eastAsia="es-MX"/>
        </w:rPr>
      </w:pPr>
    </w:p>
    <w:p w14:paraId="71D7FD23" w14:textId="606F61E0" w:rsidR="008F6269" w:rsidRDefault="005705A1" w:rsidP="005705A1">
      <w:pPr>
        <w:spacing w:after="0" w:line="276" w:lineRule="auto"/>
        <w:rPr>
          <w:rFonts w:ascii="ITC Avant Garde" w:eastAsia="Avant Garde" w:hAnsi="ITC Avant Garde" w:cs="Avant Garde"/>
          <w:b/>
          <w:color w:val="000000"/>
          <w:u w:val="single"/>
          <w:lang w:eastAsia="es-MX"/>
        </w:rPr>
      </w:pPr>
      <w:r>
        <w:rPr>
          <w:rFonts w:ascii="ITC Avant Garde" w:eastAsia="Avant Garde" w:hAnsi="ITC Avant Garde" w:cs="Avant Garde"/>
          <w:b/>
          <w:color w:val="000000"/>
          <w:lang w:eastAsia="es-MX"/>
        </w:rPr>
        <w:t>CANIETI</w:t>
      </w:r>
    </w:p>
    <w:p w14:paraId="6900A36F" w14:textId="620FB86D" w:rsidR="005705A1" w:rsidRDefault="005705A1" w:rsidP="00E53C1B">
      <w:pPr>
        <w:spacing w:after="0" w:line="276" w:lineRule="auto"/>
        <w:rPr>
          <w:rFonts w:ascii="ITC Avant Garde" w:eastAsia="Avant Garde" w:hAnsi="ITC Avant Garde" w:cs="Avant Garde"/>
          <w:b/>
          <w:color w:val="000000"/>
          <w:u w:val="single"/>
          <w:lang w:eastAsia="es-MX"/>
        </w:rPr>
      </w:pPr>
    </w:p>
    <w:p w14:paraId="7D5CEC03" w14:textId="7241CCAD" w:rsidR="005705A1" w:rsidRDefault="005705A1" w:rsidP="005705A1">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Sugiere </w:t>
      </w:r>
      <w:r w:rsidR="006655C9">
        <w:rPr>
          <w:rFonts w:ascii="ITC Avant Garde" w:eastAsia="Avant Garde" w:hAnsi="ITC Avant Garde" w:cs="Avant Garde"/>
          <w:color w:val="000000"/>
          <w:lang w:eastAsia="es-MX"/>
        </w:rPr>
        <w:t xml:space="preserve">la siguiente modificación: </w:t>
      </w:r>
    </w:p>
    <w:p w14:paraId="2E03FE6E" w14:textId="77777777" w:rsidR="005705A1" w:rsidRPr="005705A1" w:rsidRDefault="005705A1" w:rsidP="005705A1">
      <w:pPr>
        <w:spacing w:after="0" w:line="276" w:lineRule="auto"/>
        <w:rPr>
          <w:rFonts w:ascii="ITC Avant Garde" w:eastAsia="Avant Garde" w:hAnsi="ITC Avant Garde" w:cs="Avant Garde"/>
          <w:b/>
          <w:color w:val="000000"/>
          <w:u w:val="single"/>
          <w:lang w:eastAsia="es-MX"/>
        </w:rPr>
      </w:pPr>
    </w:p>
    <w:p w14:paraId="75F14671" w14:textId="2D6A4496" w:rsidR="005705A1" w:rsidRPr="00E06A64" w:rsidRDefault="005705A1" w:rsidP="006655C9">
      <w:pPr>
        <w:spacing w:after="0" w:line="276" w:lineRule="auto"/>
        <w:ind w:left="567" w:right="333"/>
        <w:rPr>
          <w:rFonts w:ascii="ITC Avant Garde" w:eastAsia="Avant Garde" w:hAnsi="ITC Avant Garde" w:cs="Avant Garde"/>
          <w:i/>
          <w:color w:val="000000"/>
          <w:sz w:val="18"/>
          <w:szCs w:val="18"/>
          <w:lang w:eastAsia="es-MX"/>
        </w:rPr>
      </w:pPr>
      <w:r w:rsidRPr="00E06A64">
        <w:rPr>
          <w:rFonts w:ascii="ITC Avant Garde" w:eastAsia="Avant Garde" w:hAnsi="ITC Avant Garde" w:cs="Avant Garde"/>
          <w:i/>
          <w:color w:val="000000"/>
          <w:sz w:val="18"/>
          <w:szCs w:val="18"/>
          <w:lang w:eastAsia="es-MX"/>
        </w:rPr>
        <w:t xml:space="preserve">“DÉCIMO </w:t>
      </w:r>
      <w:r w:rsidR="006655C9" w:rsidRPr="00E06A64">
        <w:rPr>
          <w:rFonts w:ascii="ITC Avant Garde" w:eastAsia="Avant Garde" w:hAnsi="ITC Avant Garde" w:cs="Avant Garde"/>
          <w:i/>
          <w:color w:val="000000"/>
          <w:sz w:val="18"/>
          <w:szCs w:val="18"/>
          <w:lang w:eastAsia="es-MX"/>
        </w:rPr>
        <w:t>SEXTO. -</w:t>
      </w:r>
      <w:r w:rsidRPr="00E06A64">
        <w:rPr>
          <w:rFonts w:ascii="ITC Avant Garde" w:eastAsia="Avant Garde" w:hAnsi="ITC Avant Garde" w:cs="Avant Garde"/>
          <w:i/>
          <w:color w:val="000000"/>
          <w:sz w:val="18"/>
          <w:szCs w:val="18"/>
          <w:lang w:eastAsia="es-MX"/>
        </w:rPr>
        <w:t xml:space="preserve"> Los Concesionarios Solicitados que eligieron sustanciar el Trámite por Medios Tradicionales, podrán consultar las actuaciones y actos que obren en el Expediente Administrativo Físico en las instalaciones del Instituto, ubicadas en Insurgentes Sur 1143, Colonia Noche Buena, C.P. 03720, Demarcación Territorial Benito Juárez, en la Ciudad de México, en días y horas hábiles.”</w:t>
      </w:r>
    </w:p>
    <w:p w14:paraId="19901397" w14:textId="474C4A3E" w:rsidR="00D81F70" w:rsidRDefault="00D81F70" w:rsidP="00E53C1B">
      <w:pPr>
        <w:spacing w:after="0" w:line="276" w:lineRule="auto"/>
        <w:rPr>
          <w:rFonts w:ascii="ITC Avant Garde" w:eastAsia="Avant Garde" w:hAnsi="ITC Avant Garde" w:cs="Avant Garde"/>
          <w:b/>
          <w:color w:val="000000"/>
          <w:u w:val="single"/>
          <w:lang w:eastAsia="es-MX"/>
        </w:rPr>
      </w:pPr>
    </w:p>
    <w:p w14:paraId="1861516C" w14:textId="3C96AC7C" w:rsidR="005705A1" w:rsidRPr="004B26BF" w:rsidRDefault="005705A1" w:rsidP="005705A1">
      <w:pPr>
        <w:spacing w:after="0" w:line="276" w:lineRule="auto"/>
        <w:rPr>
          <w:rFonts w:ascii="ITC Avant Garde" w:hAnsi="ITC Avant Garde"/>
          <w:b/>
        </w:rPr>
      </w:pPr>
      <w:r w:rsidRPr="004B26BF">
        <w:rPr>
          <w:rFonts w:ascii="ITC Avant Garde" w:hAnsi="ITC Avant Garde"/>
          <w:b/>
        </w:rPr>
        <w:t xml:space="preserve">Consideraciones del Instituto </w:t>
      </w:r>
    </w:p>
    <w:p w14:paraId="6EA26E9B" w14:textId="086A450A" w:rsidR="005705A1" w:rsidRDefault="005705A1" w:rsidP="00E53C1B">
      <w:pPr>
        <w:spacing w:after="0" w:line="276" w:lineRule="auto"/>
        <w:rPr>
          <w:rFonts w:ascii="ITC Avant Garde" w:eastAsia="Avant Garde" w:hAnsi="ITC Avant Garde" w:cs="Avant Garde"/>
          <w:b/>
          <w:color w:val="000000"/>
          <w:u w:val="single"/>
          <w:lang w:eastAsia="es-MX"/>
        </w:rPr>
      </w:pPr>
    </w:p>
    <w:p w14:paraId="6FE74288" w14:textId="648137FB" w:rsidR="006655C9" w:rsidRPr="006655C9" w:rsidRDefault="006655C9" w:rsidP="00E53C1B">
      <w:pPr>
        <w:spacing w:after="0" w:line="276" w:lineRule="auto"/>
        <w:rPr>
          <w:rFonts w:ascii="ITC Avant Garde" w:eastAsia="Avant Garde" w:hAnsi="ITC Avant Garde" w:cs="Avant Garde"/>
          <w:color w:val="000000"/>
          <w:lang w:eastAsia="es-MX"/>
        </w:rPr>
      </w:pPr>
      <w:r w:rsidRPr="003821EC">
        <w:rPr>
          <w:rFonts w:ascii="ITC Avant Garde" w:eastAsia="Avant Garde" w:hAnsi="ITC Avant Garde" w:cs="Avant Garde"/>
          <w:color w:val="000000"/>
          <w:lang w:eastAsia="es-MX"/>
        </w:rPr>
        <w:t>Se modifica el Lineamiento para quedar como sigue:</w:t>
      </w:r>
    </w:p>
    <w:p w14:paraId="1D1EECB4" w14:textId="56CD18E1" w:rsidR="006655C9" w:rsidRDefault="006655C9" w:rsidP="00E53C1B">
      <w:pPr>
        <w:spacing w:after="0" w:line="276" w:lineRule="auto"/>
        <w:rPr>
          <w:rFonts w:ascii="ITC Avant Garde" w:eastAsia="Avant Garde" w:hAnsi="ITC Avant Garde" w:cs="Avant Garde"/>
          <w:b/>
          <w:color w:val="000000"/>
          <w:u w:val="single"/>
          <w:lang w:eastAsia="es-MX"/>
        </w:rPr>
      </w:pPr>
    </w:p>
    <w:p w14:paraId="27B38DC2" w14:textId="77777777" w:rsidR="00E06A64" w:rsidRPr="00E06A64" w:rsidRDefault="00E06A64" w:rsidP="00E06A64">
      <w:pPr>
        <w:spacing w:after="0" w:line="276" w:lineRule="auto"/>
        <w:ind w:left="567" w:right="333"/>
        <w:rPr>
          <w:rFonts w:ascii="ITC Avant Garde" w:eastAsia="Avant Garde" w:hAnsi="ITC Avant Garde" w:cs="Avant Garde"/>
          <w:i/>
          <w:color w:val="000000"/>
          <w:sz w:val="18"/>
          <w:szCs w:val="18"/>
          <w:lang w:eastAsia="es-MX"/>
        </w:rPr>
      </w:pPr>
      <w:r w:rsidRPr="00E06A64">
        <w:rPr>
          <w:rFonts w:ascii="ITC Avant Garde" w:eastAsia="Avant Garde" w:hAnsi="ITC Avant Garde" w:cs="Avant Garde"/>
          <w:i/>
          <w:color w:val="000000"/>
          <w:sz w:val="18"/>
          <w:szCs w:val="18"/>
          <w:lang w:eastAsia="es-MX"/>
        </w:rPr>
        <w:t xml:space="preserve">DÉCIMO CUARTO. - El Expediente Electrónico y las actuaciones y actos administrativos realizados por Medios Tradicionales podrán ser consultado (s) por el (los) apoderado (s) o representante(s) legal (es) del Promovente y/o el Concesionario Solicitado. </w:t>
      </w:r>
    </w:p>
    <w:p w14:paraId="2E522072" w14:textId="77777777" w:rsidR="00E06A64" w:rsidRPr="00E06A64" w:rsidRDefault="00E06A64" w:rsidP="00E06A64">
      <w:pPr>
        <w:spacing w:after="0" w:line="276" w:lineRule="auto"/>
        <w:ind w:left="567" w:right="333"/>
        <w:rPr>
          <w:rFonts w:ascii="ITC Avant Garde" w:eastAsia="Avant Garde" w:hAnsi="ITC Avant Garde" w:cs="Avant Garde"/>
          <w:i/>
          <w:color w:val="000000"/>
          <w:sz w:val="18"/>
          <w:szCs w:val="18"/>
          <w:lang w:eastAsia="es-MX"/>
        </w:rPr>
      </w:pPr>
    </w:p>
    <w:p w14:paraId="4478FD2D" w14:textId="1FB38E82" w:rsidR="006655C9" w:rsidRPr="00E06A64" w:rsidRDefault="00E06A64" w:rsidP="00E06A64">
      <w:pPr>
        <w:spacing w:after="0" w:line="276" w:lineRule="auto"/>
        <w:ind w:left="567" w:right="333"/>
        <w:rPr>
          <w:rFonts w:ascii="ITC Avant Garde" w:eastAsia="Avant Garde" w:hAnsi="ITC Avant Garde" w:cs="Avant Garde"/>
          <w:i/>
          <w:color w:val="000000"/>
          <w:sz w:val="18"/>
          <w:szCs w:val="18"/>
          <w:lang w:eastAsia="es-MX"/>
        </w:rPr>
      </w:pPr>
      <w:r w:rsidRPr="00E06A64">
        <w:rPr>
          <w:rFonts w:ascii="ITC Avant Garde" w:eastAsia="Avant Garde" w:hAnsi="ITC Avant Garde" w:cs="Avant Garde"/>
          <w:i/>
          <w:color w:val="000000"/>
          <w:sz w:val="18"/>
          <w:szCs w:val="18"/>
          <w:lang w:eastAsia="es-MX"/>
        </w:rPr>
        <w:t>Dicha consulta se realizará en las instalaciones del Instituto, ubicadas en Insurgentes Sur 1143, Colonia Noche Buena, C.P. 03720, Demarcación Territorial Benito Juárez, en la Ciudad de México, en días y horas hábiles.</w:t>
      </w:r>
    </w:p>
    <w:p w14:paraId="12B6540D" w14:textId="77777777" w:rsidR="00E06A64" w:rsidRDefault="00E06A64" w:rsidP="00E53C1B">
      <w:pPr>
        <w:spacing w:after="0" w:line="276" w:lineRule="auto"/>
        <w:rPr>
          <w:rFonts w:ascii="ITC Avant Garde" w:eastAsia="Avant Garde" w:hAnsi="ITC Avant Garde" w:cs="Avant Garde"/>
          <w:b/>
          <w:color w:val="000000"/>
          <w:lang w:eastAsia="es-MX"/>
        </w:rPr>
      </w:pPr>
    </w:p>
    <w:p w14:paraId="2B4A05CE" w14:textId="1EFAB31E" w:rsidR="005705A1" w:rsidRDefault="006655C9" w:rsidP="00E53C1B">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MEGA CABLE</w:t>
      </w:r>
    </w:p>
    <w:p w14:paraId="7B581AAB" w14:textId="0A74C854" w:rsidR="005705A1" w:rsidRDefault="007A73C7" w:rsidP="00E53C1B">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w:t>
      </w:r>
      <w:r w:rsidR="00925D54">
        <w:rPr>
          <w:rFonts w:ascii="ITC Avant Garde" w:eastAsia="Avant Garde" w:hAnsi="ITC Avant Garde" w:cs="Avant Garde"/>
          <w:color w:val="000000"/>
          <w:lang w:eastAsia="es-MX"/>
        </w:rPr>
        <w:t xml:space="preserve">eñala que, </w:t>
      </w:r>
      <w:r w:rsidRPr="007A73C7">
        <w:rPr>
          <w:rFonts w:ascii="ITC Avant Garde" w:eastAsia="Avant Garde" w:hAnsi="ITC Avant Garde" w:cs="Avant Garde"/>
          <w:color w:val="000000"/>
          <w:lang w:eastAsia="es-MX"/>
        </w:rPr>
        <w:t>el expediente debe de estar disponible ya sea por medios tradicionales o ventanilla electrónica, ya que la esencia de este anteproyecto es la optimización y la agilización del trámite, entonces aun cuando se rechace el tramite electrónico, el concesionario debe tener acceso al expediente electrónico que se genere por el Instituto sin tener que trasladarse a su sede física.</w:t>
      </w:r>
    </w:p>
    <w:p w14:paraId="7AD24FB3" w14:textId="77777777" w:rsidR="00925D54" w:rsidRDefault="00925D54" w:rsidP="00E53C1B">
      <w:pPr>
        <w:spacing w:after="0" w:line="276" w:lineRule="auto"/>
        <w:rPr>
          <w:rFonts w:ascii="ITC Avant Garde" w:eastAsia="Avant Garde" w:hAnsi="ITC Avant Garde" w:cs="Avant Garde"/>
          <w:color w:val="000000"/>
          <w:lang w:eastAsia="es-MX"/>
        </w:rPr>
      </w:pPr>
    </w:p>
    <w:p w14:paraId="4BB52AC9" w14:textId="77777777" w:rsidR="007A73C7" w:rsidRPr="004B26BF" w:rsidRDefault="007A73C7" w:rsidP="007A73C7">
      <w:pPr>
        <w:spacing w:after="0" w:line="276" w:lineRule="auto"/>
        <w:rPr>
          <w:rFonts w:ascii="ITC Avant Garde" w:hAnsi="ITC Avant Garde"/>
          <w:b/>
        </w:rPr>
      </w:pPr>
      <w:r w:rsidRPr="004B26BF">
        <w:rPr>
          <w:rFonts w:ascii="ITC Avant Garde" w:hAnsi="ITC Avant Garde"/>
          <w:b/>
        </w:rPr>
        <w:t xml:space="preserve">Consideraciones del Instituto </w:t>
      </w:r>
    </w:p>
    <w:p w14:paraId="1B56B1E5" w14:textId="3D067741" w:rsidR="007A73C7" w:rsidRDefault="007A73C7" w:rsidP="00E53C1B">
      <w:pPr>
        <w:spacing w:after="0" w:line="276" w:lineRule="auto"/>
        <w:rPr>
          <w:rFonts w:ascii="ITC Avant Garde" w:eastAsia="Avant Garde" w:hAnsi="ITC Avant Garde" w:cs="Avant Garde"/>
          <w:color w:val="000000"/>
          <w:lang w:eastAsia="es-MX"/>
        </w:rPr>
      </w:pPr>
    </w:p>
    <w:p w14:paraId="06261F97" w14:textId="3AAC62FD" w:rsidR="00A01668" w:rsidRDefault="00A01668" w:rsidP="00E53C1B">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lastRenderedPageBreak/>
        <w:t>La esencia de los Lineamientos es la optimización y la agilización del trámite, es por ello que no es óptimo ni ágil contar con expedientes físicos y electrónicos para los concesionarios independientemente del medio por el que optó para la sustanciación de los desacuerdos de interconexión.</w:t>
      </w:r>
    </w:p>
    <w:p w14:paraId="025E6399" w14:textId="7A1F9655" w:rsidR="00A01668" w:rsidRDefault="00A01668" w:rsidP="00E53C1B">
      <w:pPr>
        <w:spacing w:after="0" w:line="276" w:lineRule="auto"/>
        <w:rPr>
          <w:rFonts w:ascii="ITC Avant Garde" w:eastAsia="Avant Garde" w:hAnsi="ITC Avant Garde" w:cs="Avant Garde"/>
          <w:color w:val="000000"/>
          <w:lang w:eastAsia="es-MX"/>
        </w:rPr>
      </w:pPr>
    </w:p>
    <w:p w14:paraId="7EDEF578" w14:textId="4CF476D6" w:rsidR="000008CF" w:rsidRDefault="00A01668" w:rsidP="00E53C1B">
      <w:pPr>
        <w:spacing w:after="0" w:line="276" w:lineRule="auto"/>
        <w:rPr>
          <w:rFonts w:ascii="ITC Avant Garde" w:hAnsi="ITC Avant Garde" w:cs="ITC Avant Garde"/>
          <w:color w:val="000000"/>
        </w:rPr>
      </w:pPr>
      <w:r>
        <w:rPr>
          <w:rFonts w:ascii="ITC Avant Garde" w:eastAsia="Avant Garde" w:hAnsi="ITC Avant Garde" w:cs="Avant Garde"/>
          <w:color w:val="000000"/>
          <w:lang w:eastAsia="es-MX"/>
        </w:rPr>
        <w:t>Es así que el objetivo de los Lineamientos</w:t>
      </w:r>
      <w:r w:rsidR="002245F7">
        <w:rPr>
          <w:rFonts w:ascii="ITC Avant Garde" w:hAnsi="ITC Avant Garde" w:cs="ITC Avant Garde"/>
          <w:color w:val="000000"/>
        </w:rPr>
        <w:t xml:space="preserve"> es establecer </w:t>
      </w:r>
      <w:r w:rsidR="002245F7" w:rsidRPr="00195E89">
        <w:rPr>
          <w:rFonts w:ascii="ITC Avant Garde" w:hAnsi="ITC Avant Garde" w:cs="ITC Avant Garde"/>
          <w:color w:val="000000"/>
        </w:rPr>
        <w:t xml:space="preserve">las disposiciones aplicables para la sustanciación de forma electrónica de </w:t>
      </w:r>
      <w:r>
        <w:rPr>
          <w:rFonts w:ascii="ITC Avant Garde" w:hAnsi="ITC Avant Garde" w:cs="ITC Avant Garde"/>
          <w:color w:val="000000"/>
        </w:rPr>
        <w:t>los</w:t>
      </w:r>
      <w:r w:rsidR="002245F7" w:rsidRPr="00195E89">
        <w:rPr>
          <w:rFonts w:ascii="ITC Avant Garde" w:hAnsi="ITC Avant Garde" w:cs="ITC Avant Garde"/>
          <w:color w:val="000000"/>
        </w:rPr>
        <w:t xml:space="preserve"> desacuerdos de interconexión</w:t>
      </w:r>
      <w:r w:rsidR="002245F7">
        <w:rPr>
          <w:rFonts w:ascii="ITC Avant Garde" w:hAnsi="ITC Avant Garde" w:cs="ITC Avant Garde"/>
          <w:color w:val="000000"/>
        </w:rPr>
        <w:t xml:space="preserve">, para que, </w:t>
      </w:r>
      <w:r w:rsidR="002245F7" w:rsidRPr="00195E89">
        <w:rPr>
          <w:rFonts w:ascii="ITC Avant Garde" w:hAnsi="ITC Avant Garde" w:cs="ITC Avant Garde"/>
          <w:color w:val="000000"/>
        </w:rPr>
        <w:t>en términos de eficiencia, eficacia y costo beneficio, permitan el uso de las Tecnologías de la Información y las Comunicaciones</w:t>
      </w:r>
      <w:r w:rsidR="002245F7">
        <w:rPr>
          <w:rFonts w:ascii="ITC Avant Garde" w:hAnsi="ITC Avant Garde" w:cs="ITC Avant Garde"/>
          <w:color w:val="000000"/>
        </w:rPr>
        <w:t xml:space="preserve"> </w:t>
      </w:r>
      <w:r w:rsidR="002245F7" w:rsidRPr="00195E89">
        <w:rPr>
          <w:rFonts w:ascii="ITC Avant Garde" w:hAnsi="ITC Avant Garde" w:cs="ITC Avant Garde"/>
          <w:color w:val="000000"/>
        </w:rPr>
        <w:t>para la sustanciación de dicho procedimiento</w:t>
      </w:r>
      <w:r w:rsidR="002245F7">
        <w:rPr>
          <w:rFonts w:ascii="ITC Avant Garde" w:hAnsi="ITC Avant Garde" w:cs="ITC Avant Garde"/>
          <w:color w:val="000000"/>
        </w:rPr>
        <w:t>.</w:t>
      </w:r>
    </w:p>
    <w:p w14:paraId="6DEB1CEF" w14:textId="6879F35D" w:rsidR="002245F7" w:rsidRDefault="002245F7" w:rsidP="00E53C1B">
      <w:pPr>
        <w:spacing w:after="0" w:line="276" w:lineRule="auto"/>
        <w:rPr>
          <w:rFonts w:ascii="ITC Avant Garde" w:hAnsi="ITC Avant Garde" w:cs="ITC Avant Garde"/>
          <w:color w:val="000000"/>
        </w:rPr>
      </w:pPr>
    </w:p>
    <w:p w14:paraId="54C11430" w14:textId="449F65FC" w:rsidR="002245F7" w:rsidRDefault="002245F7" w:rsidP="00E53C1B">
      <w:pPr>
        <w:spacing w:after="0" w:line="276" w:lineRule="auto"/>
        <w:rPr>
          <w:rFonts w:ascii="ITC Avant Garde" w:hAnsi="ITC Avant Garde" w:cs="ITC Avant Garde"/>
          <w:color w:val="000000"/>
        </w:rPr>
      </w:pPr>
      <w:r>
        <w:rPr>
          <w:rFonts w:ascii="ITC Avant Garde" w:hAnsi="ITC Avant Garde" w:cs="ITC Avant Garde"/>
          <w:color w:val="000000"/>
        </w:rPr>
        <w:t>Lo anterior, debe consolidarse en el marco de legalidad que caracteriza al Estado de Derecho y</w:t>
      </w:r>
      <w:r w:rsidR="00C655D6">
        <w:rPr>
          <w:rFonts w:ascii="ITC Avant Garde" w:hAnsi="ITC Avant Garde" w:cs="ITC Avant Garde"/>
          <w:color w:val="000000"/>
        </w:rPr>
        <w:t>,</w:t>
      </w:r>
      <w:r>
        <w:rPr>
          <w:rFonts w:ascii="ITC Avant Garde" w:hAnsi="ITC Avant Garde" w:cs="ITC Avant Garde"/>
          <w:color w:val="000000"/>
        </w:rPr>
        <w:t xml:space="preserve"> en ese sentido, salvaguardar un estado de seguridad en su vertiente de </w:t>
      </w:r>
      <w:r w:rsidR="00C655D6">
        <w:rPr>
          <w:rFonts w:ascii="ITC Avant Garde" w:hAnsi="ITC Avant Garde" w:cs="ITC Avant Garde"/>
          <w:color w:val="000000"/>
        </w:rPr>
        <w:t>certeza jurídica a los concesionarios al otorgar certidumbre respecto del mecanismo de funcionamiento de una herramienta tecnológica como lo es, el empleo de la Ventanilla Electrónica para la sustanciación de los desacuerdos de interconexión que sean sometidos a consideración de este Instituto en el ámbito de sus atribuciones.</w:t>
      </w:r>
    </w:p>
    <w:p w14:paraId="32185B93" w14:textId="6B7DE6DF" w:rsidR="00C655D6" w:rsidRDefault="00C655D6" w:rsidP="00E53C1B">
      <w:pPr>
        <w:spacing w:after="0" w:line="276" w:lineRule="auto"/>
        <w:rPr>
          <w:rFonts w:ascii="ITC Avant Garde" w:hAnsi="ITC Avant Garde" w:cs="ITC Avant Garde"/>
          <w:color w:val="000000"/>
        </w:rPr>
      </w:pPr>
    </w:p>
    <w:p w14:paraId="16C3123F" w14:textId="7221DB63" w:rsidR="00C655D6" w:rsidRDefault="00C655D6" w:rsidP="00E53C1B">
      <w:pPr>
        <w:spacing w:after="0" w:line="276" w:lineRule="auto"/>
        <w:rPr>
          <w:rFonts w:ascii="ITC Avant Garde" w:eastAsia="Avant Garde" w:hAnsi="ITC Avant Garde" w:cs="Avant Garde"/>
          <w:color w:val="000000"/>
          <w:lang w:eastAsia="es-MX"/>
        </w:rPr>
      </w:pPr>
      <w:r>
        <w:rPr>
          <w:rFonts w:ascii="ITC Avant Garde" w:hAnsi="ITC Avant Garde" w:cs="ITC Avant Garde"/>
          <w:color w:val="000000"/>
        </w:rPr>
        <w:t xml:space="preserve">Por ello, más allá que, con </w:t>
      </w:r>
      <w:r w:rsidR="00B318B0">
        <w:rPr>
          <w:rFonts w:ascii="ITC Avant Garde" w:hAnsi="ITC Avant Garde" w:cs="ITC Avant Garde"/>
          <w:color w:val="000000"/>
        </w:rPr>
        <w:t>los</w:t>
      </w:r>
      <w:r>
        <w:rPr>
          <w:rFonts w:ascii="ITC Avant Garde" w:hAnsi="ITC Avant Garde" w:cs="ITC Avant Garde"/>
          <w:color w:val="000000"/>
        </w:rPr>
        <w:t xml:space="preserve"> </w:t>
      </w:r>
      <w:r w:rsidRPr="00C40048">
        <w:rPr>
          <w:rFonts w:ascii="ITC Avant Garde" w:hAnsi="ITC Avant Garde" w:cs="ITC Avant Garde"/>
          <w:color w:val="000000"/>
        </w:rPr>
        <w:t xml:space="preserve">Lineamientos </w:t>
      </w:r>
      <w:r>
        <w:rPr>
          <w:rFonts w:ascii="ITC Avant Garde" w:hAnsi="ITC Avant Garde" w:cs="ITC Avant Garde"/>
          <w:color w:val="000000"/>
        </w:rPr>
        <w:t xml:space="preserve">se busque optimizar y agilizar la sustanciación de dichos procedimientos a través del uso de las Tecnologías de la Información y las Comunicaciones, debe prevalecer la seguridad jurídica de los concesionarios que opten por la sustanciación de sus procedimientos mediante la Ventanilla Electrónica en el sentido de fijar reglas claras que les permitan sólo a éstos, en un ambiente de equidad procesal, </w:t>
      </w:r>
      <w:r w:rsidR="000008CF" w:rsidRPr="000008CF">
        <w:rPr>
          <w:rFonts w:ascii="ITC Avant Garde" w:eastAsia="Avant Garde" w:hAnsi="ITC Avant Garde" w:cs="Avant Garde"/>
          <w:color w:val="000000"/>
          <w:lang w:eastAsia="es-MX"/>
        </w:rPr>
        <w:t xml:space="preserve">visualizar la totalidad de las constancias que integren </w:t>
      </w:r>
      <w:r w:rsidR="00A01668">
        <w:rPr>
          <w:rFonts w:ascii="ITC Avant Garde" w:eastAsia="Avant Garde" w:hAnsi="ITC Avant Garde" w:cs="Avant Garde"/>
          <w:color w:val="000000"/>
          <w:lang w:eastAsia="es-MX"/>
        </w:rPr>
        <w:t xml:space="preserve">el Expediente Electrónico </w:t>
      </w:r>
      <w:r>
        <w:rPr>
          <w:rFonts w:ascii="ITC Avant Garde" w:eastAsia="Avant Garde" w:hAnsi="ITC Avant Garde" w:cs="Avant Garde"/>
          <w:color w:val="000000"/>
          <w:lang w:eastAsia="es-MX"/>
        </w:rPr>
        <w:t>que se integre con motivo de dicha sustanciación.</w:t>
      </w:r>
    </w:p>
    <w:p w14:paraId="2060BD0E" w14:textId="3A417A35" w:rsidR="00C655D6" w:rsidRDefault="00C655D6" w:rsidP="00E53C1B">
      <w:pPr>
        <w:spacing w:after="0" w:line="276" w:lineRule="auto"/>
        <w:rPr>
          <w:rFonts w:ascii="ITC Avant Garde" w:eastAsia="Avant Garde" w:hAnsi="ITC Avant Garde" w:cs="Avant Garde"/>
          <w:color w:val="000000"/>
          <w:lang w:eastAsia="es-MX"/>
        </w:rPr>
      </w:pPr>
    </w:p>
    <w:p w14:paraId="3C19D334" w14:textId="0F9F6A9D" w:rsidR="00C547A2" w:rsidRPr="00650B4B" w:rsidRDefault="00C655D6" w:rsidP="00E53C1B">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Circunstancia que </w:t>
      </w:r>
      <w:r w:rsidR="00650B4B">
        <w:rPr>
          <w:rFonts w:ascii="ITC Avant Garde" w:eastAsia="Avant Garde" w:hAnsi="ITC Avant Garde" w:cs="Avant Garde"/>
          <w:color w:val="000000"/>
          <w:lang w:eastAsia="es-MX"/>
        </w:rPr>
        <w:t>no es impedimento para que, de c</w:t>
      </w:r>
      <w:r w:rsidR="00A01668">
        <w:rPr>
          <w:rFonts w:ascii="ITC Avant Garde" w:eastAsia="Avant Garde" w:hAnsi="ITC Avant Garde" w:cs="Avant Garde"/>
          <w:color w:val="000000"/>
          <w:lang w:eastAsia="es-MX"/>
        </w:rPr>
        <w:t>onfigurarse la existencia de un desacuerdo por vía tradicional o mixto</w:t>
      </w:r>
      <w:r w:rsidR="000008CF" w:rsidRPr="000008CF">
        <w:rPr>
          <w:rFonts w:ascii="ITC Avant Garde" w:eastAsia="Avant Garde" w:hAnsi="ITC Avant Garde" w:cs="Avant Garde"/>
          <w:color w:val="000000"/>
          <w:lang w:eastAsia="es-MX"/>
        </w:rPr>
        <w:t xml:space="preserve">, </w:t>
      </w:r>
      <w:r w:rsidR="00650B4B">
        <w:rPr>
          <w:rFonts w:ascii="ITC Avant Garde" w:eastAsia="Avant Garde" w:hAnsi="ITC Avant Garde" w:cs="Avant Garde"/>
          <w:color w:val="000000"/>
          <w:lang w:eastAsia="es-MX"/>
        </w:rPr>
        <w:t xml:space="preserve">a razón de la elección del </w:t>
      </w:r>
      <w:r w:rsidR="000008CF" w:rsidRPr="000008CF">
        <w:rPr>
          <w:rFonts w:ascii="ITC Avant Garde" w:eastAsia="Avant Garde" w:hAnsi="ITC Avant Garde" w:cs="Avant Garde"/>
          <w:color w:val="000000"/>
          <w:lang w:eastAsia="es-MX"/>
        </w:rPr>
        <w:t>concesionario que haya optado por la sustanc</w:t>
      </w:r>
      <w:r w:rsidR="00650B4B">
        <w:rPr>
          <w:rFonts w:ascii="ITC Avant Garde" w:eastAsia="Avant Garde" w:hAnsi="ITC Avant Garde" w:cs="Avant Garde"/>
          <w:color w:val="000000"/>
          <w:lang w:eastAsia="es-MX"/>
        </w:rPr>
        <w:t xml:space="preserve">iación por Medios Tradicionales, éste </w:t>
      </w:r>
      <w:r w:rsidR="000008CF" w:rsidRPr="000008CF">
        <w:rPr>
          <w:rFonts w:ascii="ITC Avant Garde" w:eastAsia="Avant Garde" w:hAnsi="ITC Avant Garde" w:cs="Avant Garde"/>
          <w:color w:val="000000"/>
          <w:lang w:eastAsia="es-MX"/>
        </w:rPr>
        <w:t>no pueda tener acceso al expediente que se integre con motivo de dicha sustanciaci</w:t>
      </w:r>
      <w:r w:rsidR="00A01668">
        <w:rPr>
          <w:rFonts w:ascii="ITC Avant Garde" w:eastAsia="Avant Garde" w:hAnsi="ITC Avant Garde" w:cs="Avant Garde"/>
          <w:color w:val="000000"/>
          <w:lang w:eastAsia="es-MX"/>
        </w:rPr>
        <w:t>ón</w:t>
      </w:r>
      <w:r w:rsidR="000008CF" w:rsidRPr="000008CF">
        <w:rPr>
          <w:rFonts w:ascii="ITC Avant Garde" w:eastAsia="Avant Garde" w:hAnsi="ITC Avant Garde" w:cs="Avant Garde"/>
          <w:color w:val="000000"/>
          <w:lang w:eastAsia="es-MX"/>
        </w:rPr>
        <w:t xml:space="preserve">.   </w:t>
      </w:r>
    </w:p>
    <w:p w14:paraId="2EBA7900" w14:textId="77777777" w:rsidR="005705A1" w:rsidRPr="004B26BF" w:rsidRDefault="005705A1" w:rsidP="00E53C1B">
      <w:pPr>
        <w:spacing w:after="0" w:line="276" w:lineRule="auto"/>
        <w:rPr>
          <w:rFonts w:ascii="ITC Avant Garde" w:eastAsia="Avant Garde" w:hAnsi="ITC Avant Garde" w:cs="Avant Garde"/>
          <w:b/>
          <w:color w:val="000000"/>
          <w:u w:val="single"/>
          <w:lang w:eastAsia="es-MX"/>
        </w:rPr>
      </w:pPr>
    </w:p>
    <w:p w14:paraId="41608038" w14:textId="17CEBA54" w:rsidR="00D81F70" w:rsidRPr="004B26BF" w:rsidRDefault="00E06A64" w:rsidP="00D81F70">
      <w:pPr>
        <w:spacing w:after="0" w:line="276" w:lineRule="auto"/>
        <w:rPr>
          <w:rFonts w:ascii="ITC Avant Garde" w:eastAsia="Avant Garde" w:hAnsi="ITC Avant Garde" w:cs="Avant Garde"/>
          <w:b/>
          <w:color w:val="000000"/>
          <w:u w:val="single"/>
          <w:lang w:eastAsia="es-MX"/>
        </w:rPr>
      </w:pPr>
      <w:r>
        <w:rPr>
          <w:rFonts w:ascii="ITC Avant Garde" w:eastAsia="Avant Garde" w:hAnsi="ITC Avant Garde" w:cs="Avant Garde"/>
          <w:b/>
          <w:color w:val="000000"/>
          <w:u w:val="single"/>
          <w:lang w:eastAsia="es-MX"/>
        </w:rPr>
        <w:t>Lineamiento DÉCIMO SÉPTIMO</w:t>
      </w:r>
      <w:r w:rsidR="00D81F70" w:rsidRPr="004B26BF">
        <w:rPr>
          <w:rFonts w:ascii="ITC Avant Garde" w:eastAsia="Avant Garde" w:hAnsi="ITC Avant Garde" w:cs="Avant Garde"/>
          <w:b/>
          <w:color w:val="000000"/>
          <w:u w:val="single"/>
          <w:lang w:eastAsia="es-MX"/>
        </w:rPr>
        <w:t xml:space="preserve"> </w:t>
      </w:r>
    </w:p>
    <w:p w14:paraId="5EBCB7EE" w14:textId="77777777" w:rsidR="00D60ACD" w:rsidRPr="004B26BF" w:rsidRDefault="00D60ACD" w:rsidP="00D81F70">
      <w:pPr>
        <w:spacing w:after="0" w:line="276" w:lineRule="auto"/>
        <w:rPr>
          <w:rFonts w:ascii="ITC Avant Garde" w:eastAsia="Avant Garde" w:hAnsi="ITC Avant Garde" w:cs="Avant Garde"/>
          <w:b/>
          <w:color w:val="000000"/>
          <w:u w:val="single"/>
          <w:lang w:eastAsia="es-MX"/>
        </w:rPr>
      </w:pPr>
    </w:p>
    <w:p w14:paraId="2E23C1B5" w14:textId="6465F83D" w:rsidR="00D81F70" w:rsidRPr="004B26BF" w:rsidRDefault="00D60ACD" w:rsidP="00D81F70">
      <w:pPr>
        <w:spacing w:after="0" w:line="276" w:lineRule="auto"/>
        <w:rPr>
          <w:rFonts w:ascii="ITC Avant Garde" w:eastAsia="Avant Garde" w:hAnsi="ITC Avant Garde" w:cs="Avant Garde"/>
          <w:b/>
          <w:color w:val="000000"/>
          <w:lang w:eastAsia="es-MX"/>
        </w:rPr>
      </w:pPr>
      <w:r w:rsidRPr="004B26BF">
        <w:rPr>
          <w:rFonts w:ascii="ITC Avant Garde" w:eastAsia="Avant Garde" w:hAnsi="ITC Avant Garde" w:cs="Avant Garde"/>
          <w:b/>
          <w:color w:val="000000"/>
          <w:lang w:eastAsia="es-MX"/>
        </w:rPr>
        <w:t>AT&amp;T</w:t>
      </w:r>
    </w:p>
    <w:p w14:paraId="2CCB0822" w14:textId="128125A4" w:rsidR="00D81F70" w:rsidRPr="004B26BF" w:rsidRDefault="002E674E" w:rsidP="00D81F70">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Señala que, </w:t>
      </w:r>
      <w:r w:rsidR="00D60ACD" w:rsidRPr="004B26BF">
        <w:rPr>
          <w:rFonts w:ascii="ITC Avant Garde" w:eastAsia="Avant Garde" w:hAnsi="ITC Avant Garde" w:cs="Avant Garde"/>
          <w:color w:val="000000"/>
          <w:lang w:eastAsia="es-MX"/>
        </w:rPr>
        <w:t>e</w:t>
      </w:r>
      <w:r w:rsidR="00D81F70" w:rsidRPr="004B26BF">
        <w:rPr>
          <w:rFonts w:ascii="ITC Avant Garde" w:eastAsia="Avant Garde" w:hAnsi="ITC Avant Garde" w:cs="Avant Garde"/>
          <w:color w:val="000000"/>
          <w:lang w:eastAsia="es-MX"/>
        </w:rPr>
        <w:t xml:space="preserve">n el caso de la eventual acumulación de procedimientos iniciados en diferentes vías (Electrónica y Tradicional) es conveniente especificar por cuál vía acumulará el IFT o si pondrá a disposición el acuerdo de acumulación a los concesionarios para que elijan la vía de su conveniencia. </w:t>
      </w:r>
    </w:p>
    <w:p w14:paraId="59A2FB09" w14:textId="77777777" w:rsidR="00D81F70" w:rsidRPr="004B26BF" w:rsidRDefault="00D81F70" w:rsidP="00D81F70">
      <w:pPr>
        <w:spacing w:after="0" w:line="276" w:lineRule="auto"/>
        <w:rPr>
          <w:rFonts w:ascii="ITC Avant Garde" w:eastAsia="Avant Garde" w:hAnsi="ITC Avant Garde" w:cs="Avant Garde"/>
          <w:color w:val="000000"/>
          <w:lang w:eastAsia="es-MX"/>
        </w:rPr>
      </w:pPr>
    </w:p>
    <w:p w14:paraId="2056DF48" w14:textId="77777777" w:rsidR="00D81F70" w:rsidRPr="004B26BF" w:rsidRDefault="00D81F70" w:rsidP="00D81F70">
      <w:pPr>
        <w:spacing w:after="0" w:line="276" w:lineRule="auto"/>
        <w:rPr>
          <w:rFonts w:ascii="ITC Avant Garde" w:hAnsi="ITC Avant Garde"/>
          <w:b/>
        </w:rPr>
      </w:pPr>
      <w:r w:rsidRPr="004B26BF">
        <w:rPr>
          <w:rFonts w:ascii="ITC Avant Garde" w:hAnsi="ITC Avant Garde"/>
          <w:b/>
        </w:rPr>
        <w:lastRenderedPageBreak/>
        <w:t xml:space="preserve">Consideraciones del Instituto </w:t>
      </w:r>
    </w:p>
    <w:p w14:paraId="0403CFDB" w14:textId="46C3FE7E" w:rsidR="00D81F70" w:rsidRDefault="00D81F70" w:rsidP="00D81F70">
      <w:pPr>
        <w:spacing w:after="0" w:line="276" w:lineRule="auto"/>
        <w:rPr>
          <w:rFonts w:ascii="ITC Avant Garde" w:eastAsia="Avant Garde" w:hAnsi="ITC Avant Garde" w:cs="Avant Garde"/>
          <w:color w:val="000000"/>
          <w:lang w:eastAsia="es-MX"/>
        </w:rPr>
      </w:pPr>
    </w:p>
    <w:p w14:paraId="68070CB3" w14:textId="242D22B7" w:rsidR="009D634D" w:rsidRDefault="009D634D" w:rsidP="00D81F70">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Como ha quedado especificado en </w:t>
      </w:r>
      <w:r w:rsidR="00B318B0">
        <w:rPr>
          <w:rFonts w:ascii="ITC Avant Garde" w:eastAsia="Avant Garde" w:hAnsi="ITC Avant Garde" w:cs="Avant Garde"/>
          <w:color w:val="000000"/>
          <w:lang w:eastAsia="es-MX"/>
        </w:rPr>
        <w:t>los</w:t>
      </w:r>
      <w:r w:rsidRPr="000008CF">
        <w:rPr>
          <w:rFonts w:ascii="ITC Avant Garde" w:eastAsia="Avant Garde" w:hAnsi="ITC Avant Garde" w:cs="Avant Garde"/>
          <w:color w:val="000000"/>
          <w:lang w:eastAsia="es-MX"/>
        </w:rPr>
        <w:t xml:space="preserve"> Lineamientos</w:t>
      </w:r>
      <w:r w:rsidR="007F5691">
        <w:rPr>
          <w:rFonts w:ascii="ITC Avant Garde" w:eastAsia="Avant Garde" w:hAnsi="ITC Avant Garde" w:cs="Avant Garde"/>
          <w:color w:val="000000"/>
          <w:lang w:eastAsia="es-MX"/>
        </w:rPr>
        <w:t xml:space="preserve">, particularmente, en el Lineamiento Cuarto, para el supuesto en el que se presentara una eventual acumulación de procedimientos iniciados por diferentes vías (Electrónica y Tradicional), la totalidad del procedimiento se sustanciará con relación a la vía por </w:t>
      </w:r>
      <w:r w:rsidR="00B318B0">
        <w:rPr>
          <w:rFonts w:ascii="ITC Avant Garde" w:eastAsia="Avant Garde" w:hAnsi="ITC Avant Garde" w:cs="Avant Garde"/>
          <w:color w:val="000000"/>
          <w:lang w:eastAsia="es-MX"/>
        </w:rPr>
        <w:t>la que hubiere</w:t>
      </w:r>
      <w:r w:rsidR="007F5691">
        <w:rPr>
          <w:rFonts w:ascii="ITC Avant Garde" w:eastAsia="Avant Garde" w:hAnsi="ITC Avant Garde" w:cs="Avant Garde"/>
          <w:color w:val="000000"/>
          <w:lang w:eastAsia="es-MX"/>
        </w:rPr>
        <w:t xml:space="preserve"> optado</w:t>
      </w:r>
      <w:r w:rsidR="00B318B0">
        <w:rPr>
          <w:rFonts w:ascii="ITC Avant Garde" w:eastAsia="Avant Garde" w:hAnsi="ITC Avant Garde" w:cs="Avant Garde"/>
          <w:color w:val="000000"/>
          <w:lang w:eastAsia="es-MX"/>
        </w:rPr>
        <w:t xml:space="preserve"> cada parte</w:t>
      </w:r>
      <w:r w:rsidR="007F5691">
        <w:rPr>
          <w:rFonts w:ascii="ITC Avant Garde" w:eastAsia="Avant Garde" w:hAnsi="ITC Avant Garde" w:cs="Avant Garde"/>
          <w:color w:val="000000"/>
          <w:lang w:eastAsia="es-MX"/>
        </w:rPr>
        <w:t xml:space="preserve">, es decir, aquel que hubiera optado por la sustanciación vía Ventanilla Electrónica, presentará sus Actuaciones Electrónicas y se le notificarán los Actos Administrativos Electrónicos por dicha herramienta en términos de lo previsto en </w:t>
      </w:r>
      <w:r w:rsidR="00B318B0">
        <w:rPr>
          <w:rFonts w:ascii="ITC Avant Garde" w:eastAsia="Avant Garde" w:hAnsi="ITC Avant Garde" w:cs="Avant Garde"/>
          <w:color w:val="000000"/>
          <w:lang w:eastAsia="es-MX"/>
        </w:rPr>
        <w:t>los Lineamientos</w:t>
      </w:r>
      <w:r w:rsidR="007F5691">
        <w:rPr>
          <w:rFonts w:ascii="ITC Avant Garde" w:eastAsia="Avant Garde" w:hAnsi="ITC Avant Garde" w:cs="Avant Garde"/>
          <w:color w:val="000000"/>
          <w:lang w:eastAsia="es-MX"/>
        </w:rPr>
        <w:t xml:space="preserve"> así como de los Lineamientos de la Ventanilla Electrónica</w:t>
      </w:r>
      <w:r w:rsidR="00794843">
        <w:rPr>
          <w:rFonts w:ascii="ITC Avant Garde" w:eastAsia="Avant Garde" w:hAnsi="ITC Avant Garde" w:cs="Avant Garde"/>
          <w:color w:val="000000"/>
          <w:lang w:eastAsia="es-MX"/>
        </w:rPr>
        <w:t xml:space="preserve">, que serán visibles </w:t>
      </w:r>
      <w:r w:rsidR="007F5691">
        <w:rPr>
          <w:rFonts w:ascii="ITC Avant Garde" w:eastAsia="Avant Garde" w:hAnsi="ITC Avant Garde" w:cs="Avant Garde"/>
          <w:color w:val="000000"/>
          <w:lang w:eastAsia="es-MX"/>
        </w:rPr>
        <w:t xml:space="preserve">en el Expediente </w:t>
      </w:r>
      <w:r w:rsidR="00B318B0">
        <w:rPr>
          <w:rFonts w:ascii="ITC Avant Garde" w:eastAsia="Avant Garde" w:hAnsi="ITC Avant Garde" w:cs="Avant Garde"/>
          <w:color w:val="000000"/>
          <w:lang w:eastAsia="es-MX"/>
        </w:rPr>
        <w:t xml:space="preserve">Electrónico </w:t>
      </w:r>
      <w:r w:rsidR="00794843">
        <w:rPr>
          <w:rFonts w:ascii="ITC Avant Garde" w:eastAsia="Avant Garde" w:hAnsi="ITC Avant Garde" w:cs="Avant Garde"/>
          <w:color w:val="000000"/>
          <w:lang w:eastAsia="es-MX"/>
        </w:rPr>
        <w:t xml:space="preserve">que corresponda. Por su parte, con relación al concesionario que haya optado por la Medios Tradicionales, la sustanciación se llevará a cabo por esa vía, por lo que integrará el </w:t>
      </w:r>
      <w:r w:rsidR="00B318B0">
        <w:rPr>
          <w:rFonts w:ascii="ITC Avant Garde" w:eastAsia="Avant Garde" w:hAnsi="ITC Avant Garde" w:cs="Avant Garde"/>
          <w:color w:val="000000"/>
          <w:lang w:eastAsia="es-MX"/>
        </w:rPr>
        <w:t>expediente administrativo</w:t>
      </w:r>
      <w:r w:rsidR="00794843">
        <w:rPr>
          <w:rFonts w:ascii="ITC Avant Garde" w:eastAsia="Avant Garde" w:hAnsi="ITC Avant Garde" w:cs="Avant Garde"/>
          <w:color w:val="000000"/>
          <w:lang w:eastAsia="es-MX"/>
        </w:rPr>
        <w:t xml:space="preserve"> que corresponda. El Instituto adoptará, en términos de</w:t>
      </w:r>
      <w:r w:rsidR="00B318B0">
        <w:rPr>
          <w:rFonts w:ascii="ITC Avant Garde" w:eastAsia="Avant Garde" w:hAnsi="ITC Avant Garde" w:cs="Avant Garde"/>
          <w:color w:val="000000"/>
          <w:lang w:eastAsia="es-MX"/>
        </w:rPr>
        <w:t xml:space="preserve"> </w:t>
      </w:r>
      <w:r w:rsidR="00794843">
        <w:rPr>
          <w:rFonts w:ascii="ITC Avant Garde" w:eastAsia="Avant Garde" w:hAnsi="ITC Avant Garde" w:cs="Avant Garde"/>
          <w:color w:val="000000"/>
          <w:lang w:eastAsia="es-MX"/>
        </w:rPr>
        <w:t>l</w:t>
      </w:r>
      <w:r w:rsidR="00B318B0">
        <w:rPr>
          <w:rFonts w:ascii="ITC Avant Garde" w:eastAsia="Avant Garde" w:hAnsi="ITC Avant Garde" w:cs="Avant Garde"/>
          <w:color w:val="000000"/>
          <w:lang w:eastAsia="es-MX"/>
        </w:rPr>
        <w:t>os</w:t>
      </w:r>
      <w:r w:rsidR="00794843">
        <w:rPr>
          <w:rFonts w:ascii="ITC Avant Garde" w:eastAsia="Avant Garde" w:hAnsi="ITC Avant Garde" w:cs="Avant Garde"/>
          <w:color w:val="000000"/>
          <w:lang w:eastAsia="es-MX"/>
        </w:rPr>
        <w:t xml:space="preserve"> </w:t>
      </w:r>
      <w:r w:rsidR="00B318B0">
        <w:rPr>
          <w:rFonts w:ascii="ITC Avant Garde" w:eastAsia="Avant Garde" w:hAnsi="ITC Avant Garde" w:cs="Avant Garde"/>
          <w:color w:val="000000"/>
          <w:lang w:eastAsia="es-MX"/>
        </w:rPr>
        <w:t>Lineamientos</w:t>
      </w:r>
      <w:r w:rsidR="00794843">
        <w:rPr>
          <w:rFonts w:ascii="ITC Avant Garde" w:eastAsia="Avant Garde" w:hAnsi="ITC Avant Garde" w:cs="Avant Garde"/>
          <w:color w:val="000000"/>
          <w:lang w:eastAsia="es-MX"/>
        </w:rPr>
        <w:t>, las medidas que resulten necesarias a fin de asegurar, la equivalencia f</w:t>
      </w:r>
      <w:r w:rsidR="00B318B0">
        <w:rPr>
          <w:rFonts w:ascii="ITC Avant Garde" w:eastAsia="Avant Garde" w:hAnsi="ITC Avant Garde" w:cs="Avant Garde"/>
          <w:color w:val="000000"/>
          <w:lang w:eastAsia="es-MX"/>
        </w:rPr>
        <w:t>uncional entre el Expediente Electrónico y el expediente administrativo f</w:t>
      </w:r>
      <w:r w:rsidR="00794843">
        <w:rPr>
          <w:rFonts w:ascii="ITC Avant Garde" w:eastAsia="Avant Garde" w:hAnsi="ITC Avant Garde" w:cs="Avant Garde"/>
          <w:color w:val="000000"/>
          <w:lang w:eastAsia="es-MX"/>
        </w:rPr>
        <w:t>ísico.</w:t>
      </w:r>
    </w:p>
    <w:p w14:paraId="00CCB48D" w14:textId="77777777" w:rsidR="002E674E" w:rsidRDefault="002E674E" w:rsidP="00D81F70">
      <w:pPr>
        <w:spacing w:after="0" w:line="276" w:lineRule="auto"/>
        <w:rPr>
          <w:rFonts w:ascii="ITC Avant Garde" w:eastAsia="Avant Garde" w:hAnsi="ITC Avant Garde" w:cs="Avant Garde"/>
          <w:color w:val="000000"/>
          <w:lang w:eastAsia="es-MX"/>
        </w:rPr>
      </w:pPr>
    </w:p>
    <w:p w14:paraId="6652A148" w14:textId="7B29DEB5" w:rsidR="00515A0A" w:rsidRPr="004B26BF" w:rsidRDefault="00515A0A" w:rsidP="00515A0A">
      <w:pPr>
        <w:spacing w:after="0" w:line="276" w:lineRule="auto"/>
        <w:rPr>
          <w:rFonts w:ascii="ITC Avant Garde" w:eastAsia="Avant Garde" w:hAnsi="ITC Avant Garde" w:cs="Avant Garde"/>
          <w:b/>
          <w:color w:val="000000"/>
          <w:u w:val="single"/>
          <w:lang w:eastAsia="es-MX"/>
        </w:rPr>
      </w:pPr>
      <w:r w:rsidRPr="004B26BF">
        <w:rPr>
          <w:rFonts w:ascii="ITC Avant Garde" w:eastAsia="Avant Garde" w:hAnsi="ITC Avant Garde" w:cs="Avant Garde"/>
          <w:b/>
          <w:color w:val="000000"/>
          <w:u w:val="single"/>
          <w:lang w:eastAsia="es-MX"/>
        </w:rPr>
        <w:t xml:space="preserve">Lineamiento DÉCIMO </w:t>
      </w:r>
      <w:r>
        <w:rPr>
          <w:rFonts w:ascii="ITC Avant Garde" w:eastAsia="Avant Garde" w:hAnsi="ITC Avant Garde" w:cs="Avant Garde"/>
          <w:b/>
          <w:color w:val="000000"/>
          <w:u w:val="single"/>
          <w:lang w:eastAsia="es-MX"/>
        </w:rPr>
        <w:t>NOVENO</w:t>
      </w:r>
    </w:p>
    <w:p w14:paraId="2EB512E4" w14:textId="4B72B46F" w:rsidR="00515A0A" w:rsidRDefault="00515A0A" w:rsidP="00D81F70">
      <w:pPr>
        <w:spacing w:after="0" w:line="276" w:lineRule="auto"/>
        <w:rPr>
          <w:rFonts w:ascii="ITC Avant Garde" w:eastAsia="Avant Garde" w:hAnsi="ITC Avant Garde" w:cs="Avant Garde"/>
          <w:color w:val="000000"/>
          <w:lang w:eastAsia="es-MX"/>
        </w:rPr>
      </w:pPr>
    </w:p>
    <w:p w14:paraId="10E69A0F" w14:textId="6E3F29C5" w:rsidR="00515A0A" w:rsidRDefault="0089755E" w:rsidP="00515A0A">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MEGA CABLE</w:t>
      </w:r>
    </w:p>
    <w:p w14:paraId="06A2FA5D" w14:textId="4CC12B28" w:rsidR="00515A0A" w:rsidRPr="00515A0A" w:rsidRDefault="00515A0A" w:rsidP="00515A0A">
      <w:pPr>
        <w:spacing w:after="0" w:line="276" w:lineRule="auto"/>
        <w:rPr>
          <w:rFonts w:ascii="ITC Avant Garde" w:eastAsia="Avant Garde" w:hAnsi="ITC Avant Garde" w:cs="Avant Garde"/>
          <w:i/>
          <w:color w:val="000000"/>
          <w:u w:val="single"/>
          <w:lang w:eastAsia="es-MX"/>
        </w:rPr>
      </w:pPr>
      <w:r>
        <w:rPr>
          <w:rFonts w:ascii="ITC Avant Garde" w:eastAsia="Avant Garde" w:hAnsi="ITC Avant Garde" w:cs="Avant Garde"/>
          <w:color w:val="000000"/>
          <w:lang w:eastAsia="es-MX"/>
        </w:rPr>
        <w:t xml:space="preserve">Solicita incorporar que </w:t>
      </w:r>
      <w:r w:rsidRPr="00515A0A">
        <w:rPr>
          <w:rFonts w:ascii="ITC Avant Garde" w:eastAsia="Avant Garde" w:hAnsi="ITC Avant Garde" w:cs="Avant Garde"/>
          <w:i/>
          <w:color w:val="000000"/>
          <w:u w:val="single"/>
          <w:lang w:eastAsia="es-MX"/>
        </w:rPr>
        <w:t>“En los actos administrativos electrónicos y los documentos digitales presentados por las Partes mediante la utilización de Firma Electrónica Avanzada permitirá al Instituto brindar seguridad sobre la vigencia de la Emisión de Certificados Digitales de Firma Electrónica Avanzada, Conservación de Constancias de Mensajes de Datos de Conformidad, Sellado Digital de Tiempo y Digitalización de documentos, en la tramitación de los procedimientos de resolución de desacuerdos de interconexión, otorgando a las Partes, certeza jurídica y seguridad informática.”</w:t>
      </w:r>
    </w:p>
    <w:p w14:paraId="1D7C9A2D" w14:textId="77777777" w:rsidR="0091102C" w:rsidRDefault="0091102C" w:rsidP="00515A0A">
      <w:pPr>
        <w:spacing w:after="0" w:line="276" w:lineRule="auto"/>
        <w:rPr>
          <w:rFonts w:ascii="ITC Avant Garde" w:hAnsi="ITC Avant Garde"/>
          <w:b/>
        </w:rPr>
      </w:pPr>
    </w:p>
    <w:p w14:paraId="2A59E322" w14:textId="365607F9" w:rsidR="00515A0A" w:rsidRPr="004B26BF" w:rsidRDefault="00515A0A" w:rsidP="00515A0A">
      <w:pPr>
        <w:spacing w:after="0" w:line="276" w:lineRule="auto"/>
        <w:rPr>
          <w:rFonts w:ascii="ITC Avant Garde" w:hAnsi="ITC Avant Garde"/>
          <w:b/>
        </w:rPr>
      </w:pPr>
      <w:r w:rsidRPr="004B26BF">
        <w:rPr>
          <w:rFonts w:ascii="ITC Avant Garde" w:hAnsi="ITC Avant Garde"/>
          <w:b/>
        </w:rPr>
        <w:t xml:space="preserve">Consideraciones del Instituto </w:t>
      </w:r>
    </w:p>
    <w:p w14:paraId="438C2D18" w14:textId="61163B79" w:rsidR="00515A0A" w:rsidRDefault="00515A0A" w:rsidP="00D81F70">
      <w:pPr>
        <w:spacing w:after="0" w:line="276" w:lineRule="auto"/>
        <w:rPr>
          <w:rFonts w:ascii="ITC Avant Garde" w:eastAsia="Avant Garde" w:hAnsi="ITC Avant Garde" w:cs="Avant Garde"/>
          <w:color w:val="000000"/>
          <w:lang w:eastAsia="es-MX"/>
        </w:rPr>
      </w:pPr>
    </w:p>
    <w:p w14:paraId="2B25EF3A" w14:textId="7EA46D7F" w:rsidR="0091102C" w:rsidRDefault="00A01668" w:rsidP="0091102C">
      <w:pPr>
        <w:spacing w:after="0" w:line="276" w:lineRule="auto"/>
        <w:rPr>
          <w:rFonts w:ascii="ITC Avant Garde" w:eastAsia="Avant Garde" w:hAnsi="ITC Avant Garde" w:cs="Avant Garde"/>
          <w:color w:val="000000"/>
          <w:lang w:eastAsia="es-MX"/>
        </w:rPr>
      </w:pPr>
      <w:r w:rsidRPr="00A01668">
        <w:rPr>
          <w:rFonts w:ascii="ITC Avant Garde" w:eastAsia="Avant Garde" w:hAnsi="ITC Avant Garde" w:cs="Avant Garde"/>
          <w:color w:val="000000"/>
          <w:lang w:eastAsia="es-MX"/>
        </w:rPr>
        <w:t>La utilización de la Firma Electrónica Avanzada se realizará conforme a lo dispuesto en los Lineami</w:t>
      </w:r>
      <w:r w:rsidR="00705041">
        <w:rPr>
          <w:rFonts w:ascii="ITC Avant Garde" w:eastAsia="Avant Garde" w:hAnsi="ITC Avant Garde" w:cs="Avant Garde"/>
          <w:color w:val="000000"/>
          <w:lang w:eastAsia="es-MX"/>
        </w:rPr>
        <w:t>entos de Ventanilla Electrónica, por lo que la solicitud de incorporar el texto mencionado por Mega Cable excede el alcance de los Lineamientos.</w:t>
      </w:r>
    </w:p>
    <w:p w14:paraId="422C828E" w14:textId="77777777" w:rsidR="0091102C" w:rsidRDefault="0091102C" w:rsidP="00D81F70">
      <w:pPr>
        <w:spacing w:after="0" w:line="276" w:lineRule="auto"/>
        <w:rPr>
          <w:rFonts w:ascii="ITC Avant Garde" w:eastAsia="Avant Garde" w:hAnsi="ITC Avant Garde" w:cs="Avant Garde"/>
          <w:color w:val="000000"/>
          <w:lang w:eastAsia="es-MX"/>
        </w:rPr>
      </w:pPr>
    </w:p>
    <w:p w14:paraId="7B165B76" w14:textId="2B88E0BC" w:rsidR="006618EF" w:rsidRPr="004B26BF" w:rsidRDefault="006618EF" w:rsidP="006618EF">
      <w:pPr>
        <w:spacing w:after="0" w:line="276" w:lineRule="auto"/>
        <w:rPr>
          <w:rFonts w:ascii="ITC Avant Garde" w:eastAsia="Avant Garde" w:hAnsi="ITC Avant Garde" w:cs="Avant Garde"/>
          <w:b/>
          <w:color w:val="000000"/>
          <w:u w:val="single"/>
          <w:lang w:eastAsia="es-MX"/>
        </w:rPr>
      </w:pPr>
      <w:r>
        <w:rPr>
          <w:rFonts w:ascii="ITC Avant Garde" w:eastAsia="Avant Garde" w:hAnsi="ITC Avant Garde" w:cs="Avant Garde"/>
          <w:b/>
          <w:color w:val="000000"/>
          <w:u w:val="single"/>
          <w:lang w:eastAsia="es-MX"/>
        </w:rPr>
        <w:t>Lineamiento VIGÉSIMO</w:t>
      </w:r>
      <w:r w:rsidRPr="004B26BF">
        <w:rPr>
          <w:rFonts w:ascii="ITC Avant Garde" w:eastAsia="Avant Garde" w:hAnsi="ITC Avant Garde" w:cs="Avant Garde"/>
          <w:b/>
          <w:color w:val="000000"/>
          <w:u w:val="single"/>
          <w:lang w:eastAsia="es-MX"/>
        </w:rPr>
        <w:t xml:space="preserve"> </w:t>
      </w:r>
    </w:p>
    <w:p w14:paraId="27A4B2E6" w14:textId="1F57FDFF" w:rsidR="006618EF" w:rsidRDefault="006618EF" w:rsidP="00D81F70">
      <w:pPr>
        <w:spacing w:after="0" w:line="276" w:lineRule="auto"/>
        <w:rPr>
          <w:rFonts w:ascii="ITC Avant Garde" w:eastAsia="Avant Garde" w:hAnsi="ITC Avant Garde" w:cs="Avant Garde"/>
          <w:color w:val="000000"/>
          <w:lang w:eastAsia="es-MX"/>
        </w:rPr>
      </w:pPr>
    </w:p>
    <w:p w14:paraId="371A0AB0" w14:textId="5E5A75BF" w:rsidR="006618EF" w:rsidRDefault="006618EF" w:rsidP="006618EF">
      <w:pPr>
        <w:spacing w:after="0" w:line="276" w:lineRule="auto"/>
        <w:rPr>
          <w:rFonts w:ascii="ITC Avant Garde" w:eastAsia="Avant Garde" w:hAnsi="ITC Avant Garde" w:cs="Avant Garde"/>
          <w:b/>
          <w:color w:val="000000"/>
          <w:u w:val="single"/>
          <w:lang w:eastAsia="es-MX"/>
        </w:rPr>
      </w:pPr>
      <w:r>
        <w:rPr>
          <w:rFonts w:ascii="ITC Avant Garde" w:eastAsia="Avant Garde" w:hAnsi="ITC Avant Garde" w:cs="Avant Garde"/>
          <w:b/>
          <w:color w:val="000000"/>
          <w:lang w:eastAsia="es-MX"/>
        </w:rPr>
        <w:t>CANIETI</w:t>
      </w:r>
      <w:r w:rsidR="008F3768">
        <w:rPr>
          <w:rFonts w:ascii="ITC Avant Garde" w:eastAsia="Avant Garde" w:hAnsi="ITC Avant Garde" w:cs="Avant Garde"/>
          <w:b/>
          <w:color w:val="000000"/>
          <w:lang w:eastAsia="es-MX"/>
        </w:rPr>
        <w:t xml:space="preserve"> y TELEVISA</w:t>
      </w:r>
    </w:p>
    <w:p w14:paraId="0DB7EE51" w14:textId="134A91E5" w:rsidR="006618EF" w:rsidRDefault="006618EF" w:rsidP="00D81F70">
      <w:pPr>
        <w:spacing w:after="0" w:line="276" w:lineRule="auto"/>
        <w:rPr>
          <w:rFonts w:ascii="ITC Avant Garde" w:eastAsia="Avant Garde" w:hAnsi="ITC Avant Garde" w:cs="Avant Garde"/>
          <w:color w:val="000000"/>
          <w:lang w:eastAsia="es-MX"/>
        </w:rPr>
      </w:pPr>
    </w:p>
    <w:p w14:paraId="3A729878" w14:textId="3B55BB48" w:rsidR="006618EF" w:rsidRDefault="006618EF" w:rsidP="006618EF">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Sugiere modificar aspectos de forma y redacción. Para ello propone lo siguiente:</w:t>
      </w:r>
    </w:p>
    <w:p w14:paraId="2ECBAE26" w14:textId="595012D4" w:rsidR="006618EF" w:rsidRDefault="006618EF" w:rsidP="00D81F70">
      <w:pPr>
        <w:spacing w:after="0" w:line="276" w:lineRule="auto"/>
        <w:rPr>
          <w:rFonts w:ascii="ITC Avant Garde" w:eastAsia="Avant Garde" w:hAnsi="ITC Avant Garde" w:cs="Avant Garde"/>
          <w:color w:val="000000"/>
          <w:lang w:eastAsia="es-MX"/>
        </w:rPr>
      </w:pPr>
    </w:p>
    <w:p w14:paraId="6FEF23AF" w14:textId="2E925537" w:rsidR="006618EF" w:rsidRPr="003C6FF0" w:rsidRDefault="006618EF" w:rsidP="008F3768">
      <w:pPr>
        <w:spacing w:after="0" w:line="276" w:lineRule="auto"/>
        <w:ind w:left="567" w:right="333"/>
        <w:rPr>
          <w:rFonts w:ascii="ITC Avant Garde" w:eastAsia="Avant Garde" w:hAnsi="ITC Avant Garde" w:cs="Avant Garde"/>
          <w:i/>
          <w:color w:val="000000"/>
          <w:sz w:val="18"/>
          <w:szCs w:val="18"/>
          <w:lang w:eastAsia="es-MX"/>
        </w:rPr>
      </w:pPr>
      <w:r w:rsidRPr="003C6FF0">
        <w:rPr>
          <w:rFonts w:ascii="ITC Avant Garde" w:eastAsia="Avant Garde" w:hAnsi="ITC Avant Garde" w:cs="Avant Garde"/>
          <w:i/>
          <w:color w:val="000000"/>
          <w:sz w:val="18"/>
          <w:szCs w:val="18"/>
          <w:lang w:eastAsia="es-MX"/>
        </w:rPr>
        <w:t>“</w:t>
      </w:r>
      <w:r w:rsidR="008F3768" w:rsidRPr="003C6FF0">
        <w:rPr>
          <w:rFonts w:ascii="ITC Avant Garde" w:eastAsia="Avant Garde" w:hAnsi="ITC Avant Garde" w:cs="Avant Garde"/>
          <w:i/>
          <w:color w:val="000000"/>
          <w:sz w:val="18"/>
          <w:szCs w:val="18"/>
          <w:lang w:eastAsia="es-MX"/>
        </w:rPr>
        <w:t>VIGÉSIMO. -</w:t>
      </w:r>
      <w:r w:rsidRPr="003C6FF0">
        <w:rPr>
          <w:rFonts w:ascii="ITC Avant Garde" w:eastAsia="Avant Garde" w:hAnsi="ITC Avant Garde" w:cs="Avant Garde"/>
          <w:i/>
          <w:color w:val="000000"/>
          <w:sz w:val="18"/>
          <w:szCs w:val="18"/>
          <w:lang w:eastAsia="es-MX"/>
        </w:rPr>
        <w:t xml:space="preserve"> En el supuesto </w:t>
      </w:r>
      <w:r w:rsidRPr="003C6FF0">
        <w:rPr>
          <w:rFonts w:ascii="ITC Avant Garde" w:eastAsia="Avant Garde" w:hAnsi="ITC Avant Garde" w:cs="Avant Garde"/>
          <w:i/>
          <w:strike/>
          <w:color w:val="000000"/>
          <w:sz w:val="18"/>
          <w:szCs w:val="18"/>
          <w:lang w:eastAsia="es-MX"/>
        </w:rPr>
        <w:t>en el</w:t>
      </w:r>
      <w:r w:rsidRPr="003C6FF0">
        <w:rPr>
          <w:rFonts w:ascii="ITC Avant Garde" w:eastAsia="Avant Garde" w:hAnsi="ITC Avant Garde" w:cs="Avant Garde"/>
          <w:i/>
          <w:color w:val="000000"/>
          <w:sz w:val="18"/>
          <w:szCs w:val="18"/>
          <w:lang w:eastAsia="es-MX"/>
        </w:rPr>
        <w:t xml:space="preserve"> que, de conformidad con el Lineamiento Trigésimo de los Lineamientos de Ventanilla Electrónica, se prevenga al Promovente o al Concesionario Solicitado que hayan optado por la sustanciación del Trámite a través de la Ventanilla Electrónica, y que la P</w:t>
      </w:r>
      <w:r w:rsidRPr="003C6FF0">
        <w:rPr>
          <w:rFonts w:ascii="ITC Avant Garde" w:eastAsia="Avant Garde" w:hAnsi="ITC Avant Garde" w:cs="Avant Garde"/>
          <w:i/>
          <w:strike/>
          <w:color w:val="000000"/>
          <w:sz w:val="18"/>
          <w:szCs w:val="18"/>
          <w:lang w:eastAsia="es-MX"/>
        </w:rPr>
        <w:t>p</w:t>
      </w:r>
      <w:r w:rsidRPr="003C6FF0">
        <w:rPr>
          <w:rFonts w:ascii="ITC Avant Garde" w:eastAsia="Avant Garde" w:hAnsi="ITC Avant Garde" w:cs="Avant Garde"/>
          <w:i/>
          <w:color w:val="000000"/>
          <w:sz w:val="18"/>
          <w:szCs w:val="18"/>
          <w:lang w:eastAsia="es-MX"/>
        </w:rPr>
        <w:t>arte requerida no atienda dicha prevención dentro del plazo otorgado para su desahogo, o bien, no solicite una ampliación del mismo, se tendrá por no presentada la Actuación E</w:t>
      </w:r>
      <w:r w:rsidRPr="003C6FF0">
        <w:rPr>
          <w:rFonts w:ascii="ITC Avant Garde" w:eastAsia="Avant Garde" w:hAnsi="ITC Avant Garde" w:cs="Avant Garde"/>
          <w:i/>
          <w:strike/>
          <w:color w:val="000000"/>
          <w:sz w:val="18"/>
          <w:szCs w:val="18"/>
          <w:lang w:eastAsia="es-MX"/>
        </w:rPr>
        <w:t>e</w:t>
      </w:r>
      <w:r w:rsidRPr="003C6FF0">
        <w:rPr>
          <w:rFonts w:ascii="ITC Avant Garde" w:eastAsia="Avant Garde" w:hAnsi="ITC Avant Garde" w:cs="Avant Garde"/>
          <w:i/>
          <w:color w:val="000000"/>
          <w:sz w:val="18"/>
          <w:szCs w:val="18"/>
          <w:lang w:eastAsia="es-MX"/>
        </w:rPr>
        <w:t xml:space="preserve">lectrónica correspondiente. En caso de ser la primera prevención que se realice al Promovente con motivo de la presentación de la Solicitud de desacuerdo de </w:t>
      </w:r>
      <w:r w:rsidRPr="003C6FF0">
        <w:rPr>
          <w:rFonts w:ascii="ITC Avant Garde" w:eastAsia="Avant Garde" w:hAnsi="ITC Avant Garde" w:cs="Avant Garde"/>
          <w:i/>
          <w:strike/>
          <w:color w:val="000000"/>
          <w:sz w:val="18"/>
          <w:szCs w:val="18"/>
          <w:lang w:eastAsia="es-MX"/>
        </w:rPr>
        <w:t>interconexión</w:t>
      </w:r>
      <w:r w:rsidRPr="003C6FF0">
        <w:rPr>
          <w:rFonts w:ascii="ITC Avant Garde" w:eastAsia="Avant Garde" w:hAnsi="ITC Avant Garde" w:cs="Avant Garde"/>
          <w:i/>
          <w:color w:val="000000"/>
          <w:sz w:val="18"/>
          <w:szCs w:val="18"/>
          <w:u w:val="single"/>
          <w:lang w:eastAsia="es-MX"/>
        </w:rPr>
        <w:t>Resolución</w:t>
      </w:r>
      <w:r w:rsidRPr="003C6FF0">
        <w:rPr>
          <w:rFonts w:ascii="ITC Avant Garde" w:eastAsia="Avant Garde" w:hAnsi="ITC Avant Garde" w:cs="Avant Garde"/>
          <w:i/>
          <w:color w:val="000000"/>
          <w:sz w:val="18"/>
          <w:szCs w:val="18"/>
          <w:lang w:eastAsia="es-MX"/>
        </w:rPr>
        <w:t xml:space="preserve">, de no desahogarse en el plazo señalado, el Instituto desechará la Solicitud de </w:t>
      </w:r>
      <w:r w:rsidRPr="003C6FF0">
        <w:rPr>
          <w:rFonts w:ascii="ITC Avant Garde" w:eastAsia="Avant Garde" w:hAnsi="ITC Avant Garde" w:cs="Avant Garde"/>
          <w:i/>
          <w:color w:val="000000"/>
          <w:sz w:val="18"/>
          <w:szCs w:val="18"/>
          <w:u w:val="single"/>
          <w:lang w:eastAsia="es-MX"/>
        </w:rPr>
        <w:t>Resolución.</w:t>
      </w:r>
      <w:r w:rsidRPr="003C6FF0">
        <w:rPr>
          <w:rFonts w:ascii="ITC Avant Garde" w:eastAsia="Avant Garde" w:hAnsi="ITC Avant Garde" w:cs="Avant Garde"/>
          <w:i/>
          <w:color w:val="000000"/>
          <w:sz w:val="18"/>
          <w:szCs w:val="18"/>
          <w:lang w:eastAsia="es-MX"/>
        </w:rPr>
        <w:t>”</w:t>
      </w:r>
    </w:p>
    <w:p w14:paraId="490ED2B9" w14:textId="77777777" w:rsidR="00515A0A" w:rsidRDefault="00515A0A" w:rsidP="008F3768">
      <w:pPr>
        <w:spacing w:after="0" w:line="276" w:lineRule="auto"/>
        <w:ind w:left="567" w:right="333"/>
        <w:rPr>
          <w:rFonts w:ascii="ITC Avant Garde" w:eastAsia="Avant Garde" w:hAnsi="ITC Avant Garde" w:cs="Avant Garde"/>
          <w:color w:val="000000"/>
          <w:lang w:eastAsia="es-MX"/>
        </w:rPr>
      </w:pPr>
    </w:p>
    <w:p w14:paraId="2C0591D1" w14:textId="77777777" w:rsidR="00270694" w:rsidRPr="004B26BF" w:rsidRDefault="00270694" w:rsidP="00270694">
      <w:pPr>
        <w:spacing w:after="0" w:line="276" w:lineRule="auto"/>
        <w:rPr>
          <w:rFonts w:ascii="ITC Avant Garde" w:hAnsi="ITC Avant Garde"/>
          <w:b/>
        </w:rPr>
      </w:pPr>
      <w:r w:rsidRPr="004B26BF">
        <w:rPr>
          <w:rFonts w:ascii="ITC Avant Garde" w:hAnsi="ITC Avant Garde"/>
          <w:b/>
        </w:rPr>
        <w:t xml:space="preserve">Consideraciones del Instituto </w:t>
      </w:r>
    </w:p>
    <w:p w14:paraId="4BEB3CB7" w14:textId="03FB3A3F" w:rsidR="00270694" w:rsidRDefault="00270694" w:rsidP="00D81F70">
      <w:pPr>
        <w:spacing w:after="0" w:line="276" w:lineRule="auto"/>
        <w:rPr>
          <w:rFonts w:ascii="ITC Avant Garde" w:eastAsia="Avant Garde" w:hAnsi="ITC Avant Garde" w:cs="Avant Garde"/>
          <w:color w:val="000000"/>
          <w:lang w:eastAsia="es-MX"/>
        </w:rPr>
      </w:pPr>
    </w:p>
    <w:p w14:paraId="68F185C7" w14:textId="16E3A9B4" w:rsidR="007D5E61" w:rsidRPr="003C6FF0" w:rsidRDefault="007D5E61" w:rsidP="004C0159">
      <w:pPr>
        <w:spacing w:after="0" w:line="276" w:lineRule="auto"/>
        <w:rPr>
          <w:rFonts w:ascii="ITC Avant Garde" w:eastAsia="Avant Garde" w:hAnsi="ITC Avant Garde" w:cs="Avant Garde"/>
          <w:i/>
          <w:color w:val="000000"/>
          <w:sz w:val="18"/>
          <w:szCs w:val="18"/>
          <w:lang w:eastAsia="es-MX"/>
        </w:rPr>
      </w:pPr>
      <w:r>
        <w:rPr>
          <w:rFonts w:ascii="ITC Avant Garde" w:eastAsia="Avant Garde" w:hAnsi="ITC Avant Garde" w:cs="Avant Garde"/>
          <w:color w:val="000000"/>
          <w:lang w:eastAsia="es-MX"/>
        </w:rPr>
        <w:t>Se modifica</w:t>
      </w:r>
      <w:r w:rsidR="004C0159">
        <w:rPr>
          <w:rFonts w:ascii="ITC Avant Garde" w:eastAsia="Avant Garde" w:hAnsi="ITC Avant Garde" w:cs="Avant Garde"/>
          <w:color w:val="000000"/>
          <w:lang w:eastAsia="es-MX"/>
        </w:rPr>
        <w:t>ron los Lineamientos eliminando lo relacionado a las etapas procesales del procedimiento de sustanciación de desacuerdos de interconexión por lo que las precisiones sugeridas ya no son aplicables.</w:t>
      </w:r>
    </w:p>
    <w:p w14:paraId="6028373E" w14:textId="77777777" w:rsidR="00270694" w:rsidRPr="004B26BF" w:rsidRDefault="00270694" w:rsidP="00D81F70">
      <w:pPr>
        <w:spacing w:after="0" w:line="276" w:lineRule="auto"/>
        <w:rPr>
          <w:rFonts w:ascii="ITC Avant Garde" w:eastAsia="Avant Garde" w:hAnsi="ITC Avant Garde" w:cs="Avant Garde"/>
          <w:color w:val="000000"/>
          <w:lang w:eastAsia="es-MX"/>
        </w:rPr>
      </w:pPr>
    </w:p>
    <w:p w14:paraId="2149AD52" w14:textId="49609748" w:rsidR="00D81F70" w:rsidRPr="004B26BF" w:rsidRDefault="003C6FF0" w:rsidP="00D81F70">
      <w:pPr>
        <w:spacing w:after="0" w:line="276" w:lineRule="auto"/>
        <w:rPr>
          <w:rFonts w:ascii="ITC Avant Garde" w:eastAsia="Avant Garde" w:hAnsi="ITC Avant Garde" w:cs="Avant Garde"/>
          <w:b/>
          <w:color w:val="000000"/>
          <w:u w:val="single"/>
          <w:lang w:eastAsia="es-MX"/>
        </w:rPr>
      </w:pPr>
      <w:r>
        <w:rPr>
          <w:rFonts w:ascii="ITC Avant Garde" w:eastAsia="Avant Garde" w:hAnsi="ITC Avant Garde" w:cs="Avant Garde"/>
          <w:b/>
          <w:color w:val="000000"/>
          <w:u w:val="single"/>
          <w:lang w:eastAsia="es-MX"/>
        </w:rPr>
        <w:t>Lineamiento VIGÉSIMO PRIMERO</w:t>
      </w:r>
    </w:p>
    <w:p w14:paraId="1EDFF7D5" w14:textId="77777777" w:rsidR="00D60ACD" w:rsidRPr="004B26BF" w:rsidRDefault="00D60ACD" w:rsidP="00D81F70">
      <w:pPr>
        <w:spacing w:after="0" w:line="276" w:lineRule="auto"/>
        <w:rPr>
          <w:rFonts w:ascii="ITC Avant Garde" w:eastAsia="Avant Garde" w:hAnsi="ITC Avant Garde" w:cs="Avant Garde"/>
          <w:b/>
          <w:color w:val="000000"/>
          <w:u w:val="single"/>
          <w:lang w:eastAsia="es-MX"/>
        </w:rPr>
      </w:pPr>
    </w:p>
    <w:p w14:paraId="228AF570" w14:textId="7D71F10B" w:rsidR="00D81F70" w:rsidRPr="004B26BF" w:rsidRDefault="00D60ACD" w:rsidP="00D81F70">
      <w:pPr>
        <w:spacing w:after="0" w:line="276" w:lineRule="auto"/>
        <w:rPr>
          <w:rFonts w:ascii="ITC Avant Garde" w:eastAsia="Avant Garde" w:hAnsi="ITC Avant Garde" w:cs="Avant Garde"/>
          <w:b/>
          <w:color w:val="000000"/>
          <w:lang w:eastAsia="es-MX"/>
        </w:rPr>
      </w:pPr>
      <w:r w:rsidRPr="004B26BF">
        <w:rPr>
          <w:rFonts w:ascii="ITC Avant Garde" w:eastAsia="Avant Garde" w:hAnsi="ITC Avant Garde" w:cs="Avant Garde"/>
          <w:b/>
          <w:color w:val="000000"/>
          <w:lang w:eastAsia="es-MX"/>
        </w:rPr>
        <w:t>AT&amp;T</w:t>
      </w:r>
    </w:p>
    <w:p w14:paraId="54C903D0" w14:textId="40A978D0" w:rsidR="00D81F70" w:rsidRPr="004B26BF" w:rsidRDefault="009500E6" w:rsidP="00D81F70">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Señalan que, </w:t>
      </w:r>
      <w:r w:rsidR="00700C8F" w:rsidRPr="004B26BF">
        <w:rPr>
          <w:rFonts w:ascii="ITC Avant Garde" w:eastAsia="Avant Garde" w:hAnsi="ITC Avant Garde" w:cs="Avant Garde"/>
          <w:color w:val="000000"/>
          <w:lang w:eastAsia="es-MX"/>
        </w:rPr>
        <w:t>e</w:t>
      </w:r>
      <w:r w:rsidR="00D81F70" w:rsidRPr="004B26BF">
        <w:rPr>
          <w:rFonts w:ascii="ITC Avant Garde" w:eastAsia="Avant Garde" w:hAnsi="ITC Avant Garde" w:cs="Avant Garde"/>
          <w:color w:val="000000"/>
          <w:lang w:eastAsia="es-MX"/>
        </w:rPr>
        <w:t>n el supuesto de interrupción del servicio en el funcionamiento de la Ventanilla Única, sería conveniente indicar medios alternativos o procedimientos que podrían optar los concesionarios para continuar la sustanciación del procedimiento.</w:t>
      </w:r>
    </w:p>
    <w:p w14:paraId="42DA3B02" w14:textId="5273E79D" w:rsidR="007D3D7E" w:rsidRPr="007D3D7E" w:rsidRDefault="007D3D7E" w:rsidP="00D81F70">
      <w:pPr>
        <w:spacing w:after="0" w:line="276" w:lineRule="auto"/>
        <w:rPr>
          <w:rFonts w:ascii="ITC Avant Garde" w:eastAsia="Avant Garde" w:hAnsi="ITC Avant Garde" w:cs="Avant Garde"/>
          <w:color w:val="000000"/>
          <w:u w:val="single"/>
          <w:lang w:eastAsia="es-MX"/>
        </w:rPr>
      </w:pPr>
    </w:p>
    <w:p w14:paraId="0E0BA6FB" w14:textId="1C332B4E" w:rsidR="00DB7D00" w:rsidRPr="00E565D4" w:rsidRDefault="009500E6" w:rsidP="00D81F70">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 xml:space="preserve">CANIETI, MEGA CABLE </w:t>
      </w:r>
      <w:r w:rsidR="00DB7D00" w:rsidRPr="00E565D4">
        <w:rPr>
          <w:rFonts w:ascii="ITC Avant Garde" w:eastAsia="Avant Garde" w:hAnsi="ITC Avant Garde" w:cs="Avant Garde"/>
          <w:b/>
          <w:color w:val="000000"/>
          <w:lang w:eastAsia="es-MX"/>
        </w:rPr>
        <w:t>y T</w:t>
      </w:r>
      <w:r>
        <w:rPr>
          <w:rFonts w:ascii="ITC Avant Garde" w:eastAsia="Avant Garde" w:hAnsi="ITC Avant Garde" w:cs="Avant Garde"/>
          <w:b/>
          <w:color w:val="000000"/>
          <w:lang w:eastAsia="es-MX"/>
        </w:rPr>
        <w:t>ELEVISA</w:t>
      </w:r>
    </w:p>
    <w:p w14:paraId="2EA3DF09" w14:textId="48AC8AED" w:rsidR="007D3D7E" w:rsidRDefault="009500E6" w:rsidP="00D81F70">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Señalan que el </w:t>
      </w:r>
      <w:r w:rsidR="00E565D4" w:rsidRPr="00E565D4">
        <w:rPr>
          <w:rFonts w:ascii="ITC Avant Garde" w:eastAsia="Avant Garde" w:hAnsi="ITC Avant Garde" w:cs="Avant Garde"/>
          <w:color w:val="000000"/>
          <w:lang w:eastAsia="es-MX"/>
        </w:rPr>
        <w:t xml:space="preserve">lineamiento debería ser más claro, y dar más certeza a los concesionarios en los supuestos de interrupción del servicio, en especial sobre las medidas que podría optar los concesionarios para la sustanciación del procedimiento, por ejemplo, debería contemplar </w:t>
      </w:r>
      <w:r w:rsidRPr="00E565D4">
        <w:rPr>
          <w:rFonts w:ascii="ITC Avant Garde" w:eastAsia="Avant Garde" w:hAnsi="ITC Avant Garde" w:cs="Avant Garde"/>
          <w:color w:val="000000"/>
          <w:lang w:eastAsia="es-MX"/>
        </w:rPr>
        <w:t>que,</w:t>
      </w:r>
      <w:r w:rsidR="00E565D4" w:rsidRPr="00E565D4">
        <w:rPr>
          <w:rFonts w:ascii="ITC Avant Garde" w:eastAsia="Avant Garde" w:hAnsi="ITC Avant Garde" w:cs="Avant Garde"/>
          <w:color w:val="000000"/>
          <w:lang w:eastAsia="es-MX"/>
        </w:rPr>
        <w:t xml:space="preserve"> en caso de interrupción, que se establezcan los medios alternos o procedimientos para cont</w:t>
      </w:r>
      <w:r>
        <w:rPr>
          <w:rFonts w:ascii="ITC Avant Garde" w:eastAsia="Avant Garde" w:hAnsi="ITC Avant Garde" w:cs="Avant Garde"/>
          <w:color w:val="000000"/>
          <w:lang w:eastAsia="es-MX"/>
        </w:rPr>
        <w:t xml:space="preserve">inuar con el trámite respectivo, por lo que, </w:t>
      </w:r>
      <w:r w:rsidR="007D3D7E">
        <w:rPr>
          <w:rFonts w:ascii="ITC Avant Garde" w:eastAsia="Avant Garde" w:hAnsi="ITC Avant Garde" w:cs="Avant Garde"/>
          <w:color w:val="000000"/>
          <w:lang w:eastAsia="es-MX"/>
        </w:rPr>
        <w:t xml:space="preserve">Mega cable propone </w:t>
      </w:r>
      <w:r w:rsidR="007D3D7E" w:rsidRPr="0005046E">
        <w:rPr>
          <w:rFonts w:ascii="ITC Avant Garde" w:eastAsia="Avant Garde" w:hAnsi="ITC Avant Garde" w:cs="Avant Garde"/>
          <w:color w:val="000000"/>
          <w:lang w:eastAsia="es-MX"/>
        </w:rPr>
        <w:t>dar la opción de presentación en físico al día siguiente hábil en oficialía de partes del Instituto</w:t>
      </w:r>
      <w:r w:rsidR="004C0159">
        <w:rPr>
          <w:rFonts w:ascii="ITC Avant Garde" w:eastAsia="Avant Garde" w:hAnsi="ITC Avant Garde" w:cs="Avant Garde"/>
          <w:color w:val="000000"/>
          <w:lang w:eastAsia="es-MX"/>
        </w:rPr>
        <w:t>.</w:t>
      </w:r>
    </w:p>
    <w:p w14:paraId="306ABD95" w14:textId="61D0F495" w:rsidR="00E565D4" w:rsidRDefault="00E565D4" w:rsidP="00D81F70">
      <w:pPr>
        <w:spacing w:after="0" w:line="276" w:lineRule="auto"/>
        <w:rPr>
          <w:rFonts w:ascii="ITC Avant Garde" w:eastAsia="Avant Garde" w:hAnsi="ITC Avant Garde" w:cs="Avant Garde"/>
          <w:color w:val="000000"/>
          <w:lang w:eastAsia="es-MX"/>
        </w:rPr>
      </w:pPr>
    </w:p>
    <w:p w14:paraId="0FC52AF0" w14:textId="245035CA" w:rsidR="00E565D4" w:rsidRDefault="0097196D" w:rsidP="00D81F70">
      <w:pPr>
        <w:spacing w:after="0" w:line="276" w:lineRule="auto"/>
        <w:rPr>
          <w:rFonts w:ascii="ITC Avant Garde" w:eastAsia="Avant Garde" w:hAnsi="ITC Avant Garde" w:cs="Avant Garde"/>
          <w:b/>
          <w:color w:val="000000"/>
          <w:lang w:eastAsia="es-MX"/>
        </w:rPr>
      </w:pPr>
      <w:r w:rsidRPr="0097196D">
        <w:rPr>
          <w:rFonts w:ascii="ITC Avant Garde" w:eastAsia="Avant Garde" w:hAnsi="ITC Avant Garde" w:cs="Avant Garde"/>
          <w:b/>
          <w:color w:val="000000"/>
          <w:lang w:eastAsia="es-MX"/>
        </w:rPr>
        <w:t xml:space="preserve">TELCEL </w:t>
      </w:r>
    </w:p>
    <w:p w14:paraId="18C67F48" w14:textId="64C97C86" w:rsidR="0097196D" w:rsidRPr="0097196D" w:rsidRDefault="000029AA" w:rsidP="0097196D">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Señala que, </w:t>
      </w:r>
      <w:r w:rsidR="0097196D" w:rsidRPr="0097196D">
        <w:rPr>
          <w:rFonts w:ascii="ITC Avant Garde" w:eastAsia="Avant Garde" w:hAnsi="ITC Avant Garde" w:cs="Avant Garde"/>
          <w:color w:val="000000"/>
          <w:lang w:eastAsia="es-MX"/>
        </w:rPr>
        <w:t>la Ventanilla Electrónica, como cualquier equipo, sistema o dispositivo tecnológico, sea susceptible de presentar fallas que generen intermitencia o hasta indi</w:t>
      </w:r>
      <w:r>
        <w:rPr>
          <w:rFonts w:ascii="ITC Avant Garde" w:eastAsia="Avant Garde" w:hAnsi="ITC Avant Garde" w:cs="Avant Garde"/>
          <w:color w:val="000000"/>
          <w:lang w:eastAsia="es-MX"/>
        </w:rPr>
        <w:t xml:space="preserve">sponibilidad de la herramienta. Manifiesta que, es preocupante que </w:t>
      </w:r>
      <w:r w:rsidR="004C0159">
        <w:rPr>
          <w:rFonts w:ascii="ITC Avant Garde" w:eastAsia="Avant Garde" w:hAnsi="ITC Avant Garde" w:cs="Avant Garde"/>
          <w:color w:val="000000"/>
          <w:lang w:eastAsia="es-MX"/>
        </w:rPr>
        <w:t xml:space="preserve">en los Lineamientos </w:t>
      </w:r>
      <w:r w:rsidR="0097196D" w:rsidRPr="0097196D">
        <w:rPr>
          <w:rFonts w:ascii="ITC Avant Garde" w:eastAsia="Avant Garde" w:hAnsi="ITC Avant Garde" w:cs="Avant Garde"/>
          <w:color w:val="000000"/>
          <w:lang w:eastAsia="es-MX"/>
        </w:rPr>
        <w:t>no</w:t>
      </w:r>
      <w:r w:rsidR="004C0159">
        <w:rPr>
          <w:rFonts w:ascii="ITC Avant Garde" w:eastAsia="Avant Garde" w:hAnsi="ITC Avant Garde" w:cs="Avant Garde"/>
          <w:color w:val="000000"/>
          <w:lang w:eastAsia="es-MX"/>
        </w:rPr>
        <w:t xml:space="preserve"> se</w:t>
      </w:r>
      <w:r w:rsidR="0097196D" w:rsidRPr="0097196D">
        <w:rPr>
          <w:rFonts w:ascii="ITC Avant Garde" w:eastAsia="Avant Garde" w:hAnsi="ITC Avant Garde" w:cs="Avant Garde"/>
          <w:color w:val="000000"/>
          <w:lang w:eastAsia="es-MX"/>
        </w:rPr>
        <w:t xml:space="preserve"> prevé la realización de pruebas para la sustanciación del procedimiento vía</w:t>
      </w:r>
      <w:r>
        <w:rPr>
          <w:rFonts w:ascii="ITC Avant Garde" w:eastAsia="Avant Garde" w:hAnsi="ITC Avant Garde" w:cs="Avant Garde"/>
          <w:color w:val="000000"/>
          <w:lang w:eastAsia="es-MX"/>
        </w:rPr>
        <w:t xml:space="preserve"> Ventanilla Electrónica, como sí</w:t>
      </w:r>
      <w:r w:rsidR="0097196D" w:rsidRPr="0097196D">
        <w:rPr>
          <w:rFonts w:ascii="ITC Avant Garde" w:eastAsia="Avant Garde" w:hAnsi="ITC Avant Garde" w:cs="Avant Garde"/>
          <w:color w:val="000000"/>
          <w:lang w:eastAsia="es-MX"/>
        </w:rPr>
        <w:t xml:space="preserve"> sucede</w:t>
      </w:r>
      <w:r>
        <w:rPr>
          <w:rFonts w:ascii="ITC Avant Garde" w:eastAsia="Avant Garde" w:hAnsi="ITC Avant Garde" w:cs="Avant Garde"/>
          <w:color w:val="000000"/>
          <w:lang w:eastAsia="es-MX"/>
        </w:rPr>
        <w:t xml:space="preserve">, </w:t>
      </w:r>
      <w:r w:rsidR="0097196D" w:rsidRPr="0097196D">
        <w:rPr>
          <w:rFonts w:ascii="ITC Avant Garde" w:eastAsia="Avant Garde" w:hAnsi="ITC Avant Garde" w:cs="Avant Garde"/>
          <w:color w:val="000000"/>
          <w:lang w:eastAsia="es-MX"/>
        </w:rPr>
        <w:t>por ejemplo</w:t>
      </w:r>
      <w:r>
        <w:rPr>
          <w:rFonts w:ascii="ITC Avant Garde" w:eastAsia="Avant Garde" w:hAnsi="ITC Avant Garde" w:cs="Avant Garde"/>
          <w:color w:val="000000"/>
          <w:lang w:eastAsia="es-MX"/>
        </w:rPr>
        <w:t>,</w:t>
      </w:r>
      <w:r w:rsidR="0097196D" w:rsidRPr="0097196D">
        <w:rPr>
          <w:rFonts w:ascii="ITC Avant Garde" w:eastAsia="Avant Garde" w:hAnsi="ITC Avant Garde" w:cs="Avant Garde"/>
          <w:color w:val="000000"/>
          <w:lang w:eastAsia="es-MX"/>
        </w:rPr>
        <w:t xml:space="preserve"> en e</w:t>
      </w:r>
      <w:r>
        <w:rPr>
          <w:rFonts w:ascii="ITC Avant Garde" w:eastAsia="Avant Garde" w:hAnsi="ITC Avant Garde" w:cs="Avant Garde"/>
          <w:color w:val="000000"/>
          <w:lang w:eastAsia="es-MX"/>
        </w:rPr>
        <w:t xml:space="preserve">l caso de Licitaciones Públicas, </w:t>
      </w:r>
      <w:r w:rsidR="0097196D" w:rsidRPr="0097196D">
        <w:rPr>
          <w:rFonts w:ascii="ITC Avant Garde" w:eastAsia="Avant Garde" w:hAnsi="ITC Avant Garde" w:cs="Avant Garde"/>
          <w:color w:val="000000"/>
          <w:lang w:eastAsia="es-MX"/>
        </w:rPr>
        <w:t>por lo que es indispensable que el Instituto establezca una fase de pruebas para la sustanci</w:t>
      </w:r>
      <w:r w:rsidR="004C0159">
        <w:rPr>
          <w:rFonts w:ascii="ITC Avant Garde" w:eastAsia="Avant Garde" w:hAnsi="ITC Avant Garde" w:cs="Avant Garde"/>
          <w:color w:val="000000"/>
          <w:lang w:eastAsia="es-MX"/>
        </w:rPr>
        <w:t>ación de los procedimientos de desacuerdos de i</w:t>
      </w:r>
      <w:r w:rsidR="0097196D" w:rsidRPr="0097196D">
        <w:rPr>
          <w:rFonts w:ascii="ITC Avant Garde" w:eastAsia="Avant Garde" w:hAnsi="ITC Avant Garde" w:cs="Avant Garde"/>
          <w:color w:val="000000"/>
          <w:lang w:eastAsia="es-MX"/>
        </w:rPr>
        <w:t xml:space="preserve">nterconexión mediante la Ventanilla Electrónica, para que, concluida dicha fase, </w:t>
      </w:r>
      <w:r w:rsidR="0097196D" w:rsidRPr="0097196D">
        <w:rPr>
          <w:rFonts w:ascii="ITC Avant Garde" w:eastAsia="Avant Garde" w:hAnsi="ITC Avant Garde" w:cs="Avant Garde"/>
          <w:color w:val="000000"/>
          <w:lang w:eastAsia="es-MX"/>
        </w:rPr>
        <w:lastRenderedPageBreak/>
        <w:t>los concesionarios tengan plena certeza de la estabilidad y confiabilidad de la herramienta a utilizar.</w:t>
      </w:r>
    </w:p>
    <w:p w14:paraId="120DA50E" w14:textId="77777777" w:rsidR="0097196D" w:rsidRPr="0097196D" w:rsidRDefault="0097196D" w:rsidP="0097196D">
      <w:pPr>
        <w:spacing w:after="0" w:line="276" w:lineRule="auto"/>
        <w:rPr>
          <w:rFonts w:ascii="ITC Avant Garde" w:eastAsia="Avant Garde" w:hAnsi="ITC Avant Garde" w:cs="Avant Garde"/>
          <w:color w:val="000000"/>
          <w:lang w:eastAsia="es-MX"/>
        </w:rPr>
      </w:pPr>
    </w:p>
    <w:p w14:paraId="3081D0E5" w14:textId="14964457" w:rsidR="0097196D" w:rsidRPr="0097196D" w:rsidRDefault="000029AA" w:rsidP="0097196D">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Además, manifiesta que, </w:t>
      </w:r>
      <w:r w:rsidR="0097196D" w:rsidRPr="0097196D">
        <w:rPr>
          <w:rFonts w:ascii="ITC Avant Garde" w:eastAsia="Avant Garde" w:hAnsi="ITC Avant Garde" w:cs="Avant Garde"/>
          <w:color w:val="000000"/>
          <w:lang w:eastAsia="es-MX"/>
        </w:rPr>
        <w:t xml:space="preserve">el Instituto debe tener en consideración que cualquier reducción de plazos que ocurra </w:t>
      </w:r>
      <w:r w:rsidR="0097196D" w:rsidRPr="000029AA">
        <w:rPr>
          <w:rFonts w:ascii="ITC Avant Garde" w:eastAsia="Avant Garde" w:hAnsi="ITC Avant Garde" w:cs="Avant Garde"/>
          <w:i/>
          <w:color w:val="000000"/>
          <w:lang w:eastAsia="es-MX"/>
        </w:rPr>
        <w:t>de facto</w:t>
      </w:r>
      <w:r w:rsidR="0097196D" w:rsidRPr="0097196D">
        <w:rPr>
          <w:rFonts w:ascii="ITC Avant Garde" w:eastAsia="Avant Garde" w:hAnsi="ITC Avant Garde" w:cs="Avant Garde"/>
          <w:color w:val="000000"/>
          <w:lang w:eastAsia="es-MX"/>
        </w:rPr>
        <w:t xml:space="preserve"> en perjuicio de los concesionarios por mal funcionamiento de la Ventanilla Electrónica, afectará inevitablemente los plazos íntegros previsto</w:t>
      </w:r>
      <w:r>
        <w:rPr>
          <w:rFonts w:ascii="ITC Avant Garde" w:eastAsia="Avant Garde" w:hAnsi="ITC Avant Garde" w:cs="Avant Garde"/>
          <w:color w:val="000000"/>
          <w:lang w:eastAsia="es-MX"/>
        </w:rPr>
        <w:t xml:space="preserve">s en el artículo 129 de la </w:t>
      </w:r>
      <w:r w:rsidR="004C0159">
        <w:rPr>
          <w:rFonts w:ascii="ITC Avant Garde" w:eastAsia="Avant Garde" w:hAnsi="ITC Avant Garde" w:cs="Avant Garde"/>
          <w:color w:val="000000"/>
          <w:lang w:eastAsia="es-MX"/>
        </w:rPr>
        <w:t>LFTR</w:t>
      </w:r>
      <w:r>
        <w:rPr>
          <w:rFonts w:ascii="ITC Avant Garde" w:eastAsia="Avant Garde" w:hAnsi="ITC Avant Garde" w:cs="Avant Garde"/>
          <w:color w:val="000000"/>
          <w:lang w:eastAsia="es-MX"/>
        </w:rPr>
        <w:t xml:space="preserve">, lo que </w:t>
      </w:r>
      <w:r w:rsidR="0097196D" w:rsidRPr="0097196D">
        <w:rPr>
          <w:rFonts w:ascii="ITC Avant Garde" w:eastAsia="Avant Garde" w:hAnsi="ITC Avant Garde" w:cs="Avant Garde"/>
          <w:color w:val="000000"/>
          <w:lang w:eastAsia="es-MX"/>
        </w:rPr>
        <w:t>podría generar ventajas para aquellos concesionarios que opten por el mecanismo tradicional y que no se vean afectados por las posibles intermitencias generadas por el procedimiento a través de la Ventanilla Electrónica, con lo cual se violaría la eq</w:t>
      </w:r>
      <w:r>
        <w:rPr>
          <w:rFonts w:ascii="ITC Avant Garde" w:eastAsia="Avant Garde" w:hAnsi="ITC Avant Garde" w:cs="Avant Garde"/>
          <w:color w:val="000000"/>
          <w:lang w:eastAsia="es-MX"/>
        </w:rPr>
        <w:t xml:space="preserve">uidad procesal entre las partes, por lo que, manifiesta que debe </w:t>
      </w:r>
      <w:r w:rsidR="0097196D" w:rsidRPr="0097196D">
        <w:rPr>
          <w:rFonts w:ascii="ITC Avant Garde" w:eastAsia="Avant Garde" w:hAnsi="ITC Avant Garde" w:cs="Avant Garde"/>
          <w:color w:val="000000"/>
          <w:lang w:eastAsia="es-MX"/>
        </w:rPr>
        <w:t>contemplarse la ampliación del plazo otorgado al concesionario que use l</w:t>
      </w:r>
      <w:r>
        <w:rPr>
          <w:rFonts w:ascii="ITC Avant Garde" w:eastAsia="Avant Garde" w:hAnsi="ITC Avant Garde" w:cs="Avant Garde"/>
          <w:color w:val="000000"/>
          <w:lang w:eastAsia="es-MX"/>
        </w:rPr>
        <w:t xml:space="preserve">a Ventanilla Electrónica, </w:t>
      </w:r>
      <w:r w:rsidR="0097196D" w:rsidRPr="0097196D">
        <w:rPr>
          <w:rFonts w:ascii="ITC Avant Garde" w:eastAsia="Avant Garde" w:hAnsi="ITC Avant Garde" w:cs="Avant Garde"/>
          <w:color w:val="000000"/>
          <w:lang w:eastAsia="es-MX"/>
        </w:rPr>
        <w:t>en caso de fallas técnicas.</w:t>
      </w:r>
    </w:p>
    <w:p w14:paraId="7F37AD9D" w14:textId="77777777" w:rsidR="0097196D" w:rsidRPr="0097196D" w:rsidRDefault="0097196D" w:rsidP="0097196D">
      <w:pPr>
        <w:spacing w:after="0" w:line="276" w:lineRule="auto"/>
        <w:rPr>
          <w:rFonts w:ascii="ITC Avant Garde" w:eastAsia="Avant Garde" w:hAnsi="ITC Avant Garde" w:cs="Avant Garde"/>
          <w:color w:val="000000"/>
          <w:lang w:eastAsia="es-MX"/>
        </w:rPr>
      </w:pPr>
    </w:p>
    <w:p w14:paraId="160C6ABB" w14:textId="3DA9AC76" w:rsidR="0097196D" w:rsidRDefault="00C044D7" w:rsidP="0097196D">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Manifiesta que, si bien el Lineamiento </w:t>
      </w:r>
      <w:r w:rsidR="0097196D" w:rsidRPr="0097196D">
        <w:rPr>
          <w:rFonts w:ascii="ITC Avant Garde" w:eastAsia="Avant Garde" w:hAnsi="ITC Avant Garde" w:cs="Avant Garde"/>
          <w:color w:val="000000"/>
          <w:lang w:eastAsia="es-MX"/>
        </w:rPr>
        <w:t>Vigésimo Primero prevé que el Instituto podrá suspender los plazos frente a la interrupción del se</w:t>
      </w:r>
      <w:r w:rsidR="001B5E0B">
        <w:rPr>
          <w:rFonts w:ascii="ITC Avant Garde" w:eastAsia="Avant Garde" w:hAnsi="ITC Avant Garde" w:cs="Avant Garde"/>
          <w:color w:val="000000"/>
          <w:lang w:eastAsia="es-MX"/>
        </w:rPr>
        <w:t>rvicio, los Lineamientos genera</w:t>
      </w:r>
      <w:r w:rsidR="0097196D" w:rsidRPr="0097196D">
        <w:rPr>
          <w:rFonts w:ascii="ITC Avant Garde" w:eastAsia="Avant Garde" w:hAnsi="ITC Avant Garde" w:cs="Avant Garde"/>
          <w:color w:val="000000"/>
          <w:lang w:eastAsia="es-MX"/>
        </w:rPr>
        <w:t xml:space="preserve"> un escenario de incertidumbre al usuario de la Ventanilla Electrónica, por las siguientes razones:</w:t>
      </w:r>
    </w:p>
    <w:p w14:paraId="61CEBC4E" w14:textId="77777777" w:rsidR="00C044D7" w:rsidRPr="0097196D" w:rsidRDefault="00C044D7" w:rsidP="0097196D">
      <w:pPr>
        <w:spacing w:after="0" w:line="276" w:lineRule="auto"/>
        <w:rPr>
          <w:rFonts w:ascii="ITC Avant Garde" w:eastAsia="Avant Garde" w:hAnsi="ITC Avant Garde" w:cs="Avant Garde"/>
          <w:color w:val="000000"/>
          <w:lang w:eastAsia="es-MX"/>
        </w:rPr>
      </w:pPr>
    </w:p>
    <w:p w14:paraId="756743CC" w14:textId="3CAE9D1A" w:rsidR="0097196D" w:rsidRPr="00C044D7" w:rsidRDefault="0097196D" w:rsidP="00C044D7">
      <w:pPr>
        <w:pStyle w:val="Prrafodelista"/>
        <w:numPr>
          <w:ilvl w:val="0"/>
          <w:numId w:val="12"/>
        </w:numPr>
        <w:spacing w:after="0" w:line="276" w:lineRule="auto"/>
        <w:rPr>
          <w:rFonts w:ascii="ITC Avant Garde" w:hAnsi="ITC Avant Garde"/>
        </w:rPr>
      </w:pPr>
      <w:r w:rsidRPr="00C044D7">
        <w:rPr>
          <w:rFonts w:ascii="ITC Avant Garde" w:hAnsi="ITC Avant Garde"/>
        </w:rPr>
        <w:t>No establecen qué criterios se utilizarán para determinar si la interrupción del servicio amerita la suspensión de plazos.</w:t>
      </w:r>
    </w:p>
    <w:p w14:paraId="15A0EE56" w14:textId="1D0559C0" w:rsidR="0097196D" w:rsidRPr="00C044D7" w:rsidRDefault="0097196D" w:rsidP="00C044D7">
      <w:pPr>
        <w:pStyle w:val="Prrafodelista"/>
        <w:numPr>
          <w:ilvl w:val="1"/>
          <w:numId w:val="12"/>
        </w:numPr>
        <w:spacing w:after="0" w:line="276" w:lineRule="auto"/>
        <w:ind w:left="709"/>
        <w:rPr>
          <w:rFonts w:ascii="ITC Avant Garde" w:hAnsi="ITC Avant Garde"/>
        </w:rPr>
      </w:pPr>
      <w:r w:rsidRPr="00C044D7">
        <w:rPr>
          <w:rFonts w:ascii="ITC Avant Garde" w:hAnsi="ITC Avant Garde"/>
        </w:rPr>
        <w:t>No aportan al concesionario herramientas para acreditar que hizo todo lo que estaba en su poder para cumplir con los plazos legales.</w:t>
      </w:r>
    </w:p>
    <w:p w14:paraId="59E40B38" w14:textId="031857D4" w:rsidR="0097196D" w:rsidRPr="00C044D7" w:rsidRDefault="0097196D" w:rsidP="00C044D7">
      <w:pPr>
        <w:pStyle w:val="Prrafodelista"/>
        <w:numPr>
          <w:ilvl w:val="1"/>
          <w:numId w:val="12"/>
        </w:numPr>
        <w:spacing w:after="0" w:line="276" w:lineRule="auto"/>
        <w:ind w:left="709"/>
        <w:rPr>
          <w:rFonts w:ascii="ITC Avant Garde" w:hAnsi="ITC Avant Garde"/>
        </w:rPr>
      </w:pPr>
      <w:r w:rsidRPr="00C044D7">
        <w:rPr>
          <w:rFonts w:ascii="ITC Avant Garde" w:hAnsi="ITC Avant Garde"/>
        </w:rPr>
        <w:t xml:space="preserve">No brindan alternativas para que, de manera excepcional, cumpla con sus obligaciones dentro de los plazos legales. Esto es especialmente importante dado que los plazos para iniciar desacuerdos de interconexión están previstos en ley, de manera que se deben dar soluciones ante fallas tecnológicas no atribuibles al concesionario. </w:t>
      </w:r>
    </w:p>
    <w:p w14:paraId="30E5AB8B" w14:textId="77777777" w:rsidR="00C044D7" w:rsidRDefault="00C044D7" w:rsidP="0097196D">
      <w:pPr>
        <w:spacing w:after="0" w:line="276" w:lineRule="auto"/>
        <w:rPr>
          <w:rFonts w:ascii="ITC Avant Garde" w:eastAsia="Avant Garde" w:hAnsi="ITC Avant Garde" w:cs="Avant Garde"/>
          <w:color w:val="000000"/>
          <w:lang w:eastAsia="es-MX"/>
        </w:rPr>
      </w:pPr>
    </w:p>
    <w:p w14:paraId="1C8F431B" w14:textId="24B78E95" w:rsidR="0097196D" w:rsidRPr="0097196D" w:rsidRDefault="0097196D" w:rsidP="0097196D">
      <w:pPr>
        <w:spacing w:after="0" w:line="276" w:lineRule="auto"/>
        <w:rPr>
          <w:rFonts w:ascii="ITC Avant Garde" w:eastAsia="Avant Garde" w:hAnsi="ITC Avant Garde" w:cs="Avant Garde"/>
          <w:color w:val="000000"/>
          <w:lang w:eastAsia="es-MX"/>
        </w:rPr>
      </w:pPr>
      <w:r w:rsidRPr="0097196D">
        <w:rPr>
          <w:rFonts w:ascii="ITC Avant Garde" w:eastAsia="Avant Garde" w:hAnsi="ITC Avant Garde" w:cs="Avant Garde"/>
          <w:color w:val="000000"/>
          <w:lang w:eastAsia="es-MX"/>
        </w:rPr>
        <w:t xml:space="preserve">Por lo que sugiere la siguiente redacción: </w:t>
      </w:r>
    </w:p>
    <w:p w14:paraId="3F0E1B88" w14:textId="77777777" w:rsidR="0097196D" w:rsidRPr="0097196D" w:rsidRDefault="0097196D" w:rsidP="0097196D">
      <w:pPr>
        <w:spacing w:after="0" w:line="276" w:lineRule="auto"/>
        <w:rPr>
          <w:rFonts w:ascii="ITC Avant Garde" w:eastAsia="Avant Garde" w:hAnsi="ITC Avant Garde" w:cs="Avant Garde"/>
          <w:color w:val="000000"/>
          <w:lang w:eastAsia="es-MX"/>
        </w:rPr>
      </w:pPr>
    </w:p>
    <w:p w14:paraId="1B42F724" w14:textId="77777777" w:rsidR="0097196D" w:rsidRPr="003C6FF0" w:rsidRDefault="0097196D" w:rsidP="00C044D7">
      <w:pPr>
        <w:spacing w:after="0" w:line="276" w:lineRule="auto"/>
        <w:ind w:left="567" w:right="333"/>
        <w:rPr>
          <w:rFonts w:ascii="ITC Avant Garde" w:eastAsia="Avant Garde" w:hAnsi="ITC Avant Garde" w:cs="Avant Garde"/>
          <w:i/>
          <w:color w:val="000000"/>
          <w:sz w:val="18"/>
          <w:szCs w:val="18"/>
          <w:lang w:eastAsia="es-MX"/>
        </w:rPr>
      </w:pPr>
      <w:r w:rsidRPr="003C6FF0">
        <w:rPr>
          <w:rFonts w:ascii="ITC Avant Garde" w:eastAsia="Avant Garde" w:hAnsi="ITC Avant Garde" w:cs="Avant Garde"/>
          <w:i/>
          <w:color w:val="000000"/>
          <w:sz w:val="18"/>
          <w:szCs w:val="18"/>
          <w:lang w:eastAsia="es-MX"/>
        </w:rPr>
        <w:t xml:space="preserve">“VIGÉSIMO PRIMERO. Cuando por caso fortuito, fuerza mayor o fallas técnicas se interrumpa el funcionamiento de la Ventanilla Electrónica, haciendo imposible el cumplimiento de los plazos establecidos en la LFTR o en su defecto, en las disposiciones supletorias aplicables señaladas en el Acto Administrativo Electrónico que corresponda, en la Actuación Electrónica sujeta a término se dará aviso al Instituto para que </w:t>
      </w:r>
      <w:r w:rsidRPr="003C6FF0">
        <w:rPr>
          <w:rFonts w:ascii="ITC Avant Garde" w:eastAsia="Avant Garde" w:hAnsi="ITC Avant Garde" w:cs="Avant Garde"/>
          <w:i/>
          <w:color w:val="000000"/>
          <w:sz w:val="18"/>
          <w:szCs w:val="18"/>
          <w:u w:val="single"/>
          <w:lang w:eastAsia="es-MX"/>
        </w:rPr>
        <w:t>dentro del plazo de 48 horas</w:t>
      </w:r>
      <w:r w:rsidRPr="003C6FF0">
        <w:rPr>
          <w:rFonts w:ascii="ITC Avant Garde" w:eastAsia="Avant Garde" w:hAnsi="ITC Avant Garde" w:cs="Avant Garde"/>
          <w:i/>
          <w:color w:val="000000"/>
          <w:sz w:val="18"/>
          <w:szCs w:val="18"/>
          <w:lang w:eastAsia="es-MX"/>
        </w:rPr>
        <w:t xml:space="preserve"> resuelva sobre la existencia de la interrupción del servicio, </w:t>
      </w:r>
      <w:r w:rsidRPr="003C6FF0">
        <w:rPr>
          <w:rFonts w:ascii="ITC Avant Garde" w:eastAsia="Avant Garde" w:hAnsi="ITC Avant Garde" w:cs="Avant Garde"/>
          <w:i/>
          <w:color w:val="000000"/>
          <w:sz w:val="18"/>
          <w:szCs w:val="18"/>
          <w:u w:val="single"/>
          <w:lang w:eastAsia="es-MX"/>
        </w:rPr>
        <w:t>lo cual deberá realizar en función de los reportes que arroje el sistema y considerando los elementos de prueba que aporte el concesionario que resintió la falla del sistema,  a través de la Vía Tradicional o de la Ventanilla Electrónica, para el caso de ya estar habilitada</w:t>
      </w:r>
      <w:r w:rsidRPr="003C6FF0">
        <w:rPr>
          <w:rFonts w:ascii="ITC Avant Garde" w:eastAsia="Avant Garde" w:hAnsi="ITC Avant Garde" w:cs="Avant Garde"/>
          <w:i/>
          <w:color w:val="000000"/>
          <w:sz w:val="18"/>
          <w:szCs w:val="18"/>
          <w:lang w:eastAsia="es-MX"/>
        </w:rPr>
        <w:t>.</w:t>
      </w:r>
    </w:p>
    <w:p w14:paraId="730FE589" w14:textId="77777777" w:rsidR="0097196D" w:rsidRPr="003C6FF0" w:rsidRDefault="0097196D" w:rsidP="00C044D7">
      <w:pPr>
        <w:spacing w:after="0" w:line="276" w:lineRule="auto"/>
        <w:ind w:left="567" w:right="333"/>
        <w:rPr>
          <w:rFonts w:ascii="ITC Avant Garde" w:eastAsia="Avant Garde" w:hAnsi="ITC Avant Garde" w:cs="Avant Garde"/>
          <w:i/>
          <w:color w:val="000000"/>
          <w:sz w:val="18"/>
          <w:szCs w:val="18"/>
          <w:lang w:eastAsia="es-MX"/>
        </w:rPr>
      </w:pPr>
    </w:p>
    <w:p w14:paraId="43E5A138" w14:textId="77777777" w:rsidR="0097196D" w:rsidRPr="003C6FF0" w:rsidRDefault="0097196D" w:rsidP="00C044D7">
      <w:pPr>
        <w:spacing w:after="0" w:line="276" w:lineRule="auto"/>
        <w:ind w:left="567" w:right="333"/>
        <w:rPr>
          <w:rFonts w:ascii="ITC Avant Garde" w:eastAsia="Avant Garde" w:hAnsi="ITC Avant Garde" w:cs="Avant Garde"/>
          <w:i/>
          <w:color w:val="000000"/>
          <w:sz w:val="18"/>
          <w:szCs w:val="18"/>
          <w:lang w:eastAsia="es-MX"/>
        </w:rPr>
      </w:pPr>
      <w:r w:rsidRPr="003C6FF0">
        <w:rPr>
          <w:rFonts w:ascii="ITC Avant Garde" w:eastAsia="Avant Garde" w:hAnsi="ITC Avant Garde" w:cs="Avant Garde"/>
          <w:i/>
          <w:color w:val="000000"/>
          <w:sz w:val="18"/>
          <w:szCs w:val="18"/>
          <w:lang w:eastAsia="es-MX"/>
        </w:rPr>
        <w:t xml:space="preserve">El Instituto, a través del Acto Administrativo Electrónico correspondiente, se pronunciará sobre la existencia de la interrupción del servicio, en cuyo caso los plazos se suspenderán </w:t>
      </w:r>
      <w:r w:rsidRPr="003C6FF0">
        <w:rPr>
          <w:rFonts w:ascii="ITC Avant Garde" w:eastAsia="Avant Garde" w:hAnsi="ITC Avant Garde" w:cs="Avant Garde"/>
          <w:i/>
          <w:color w:val="000000"/>
          <w:sz w:val="18"/>
          <w:szCs w:val="18"/>
          <w:lang w:eastAsia="es-MX"/>
        </w:rPr>
        <w:lastRenderedPageBreak/>
        <w:t>por el tiempo de la interrupción por lo que se realizará el cómputo a fin de determinar si hubo o no incumplimiento de los plazos legales.</w:t>
      </w:r>
    </w:p>
    <w:p w14:paraId="5B66C346" w14:textId="77777777" w:rsidR="0097196D" w:rsidRPr="003C6FF0" w:rsidRDefault="0097196D" w:rsidP="00C044D7">
      <w:pPr>
        <w:spacing w:after="0" w:line="276" w:lineRule="auto"/>
        <w:ind w:left="567" w:right="333"/>
        <w:rPr>
          <w:rFonts w:ascii="ITC Avant Garde" w:eastAsia="Avant Garde" w:hAnsi="ITC Avant Garde" w:cs="Avant Garde"/>
          <w:i/>
          <w:color w:val="000000"/>
          <w:sz w:val="18"/>
          <w:szCs w:val="18"/>
          <w:lang w:eastAsia="es-MX"/>
        </w:rPr>
      </w:pPr>
    </w:p>
    <w:p w14:paraId="105E3DC8" w14:textId="77777777" w:rsidR="0097196D" w:rsidRPr="003C6FF0" w:rsidRDefault="0097196D" w:rsidP="00C044D7">
      <w:pPr>
        <w:spacing w:after="0" w:line="276" w:lineRule="auto"/>
        <w:ind w:left="567" w:right="333"/>
        <w:rPr>
          <w:rFonts w:ascii="ITC Avant Garde" w:eastAsia="Avant Garde" w:hAnsi="ITC Avant Garde" w:cs="Avant Garde"/>
          <w:i/>
          <w:color w:val="000000"/>
          <w:sz w:val="18"/>
          <w:szCs w:val="18"/>
          <w:u w:val="single"/>
          <w:lang w:eastAsia="es-MX"/>
        </w:rPr>
      </w:pPr>
      <w:r w:rsidRPr="003C6FF0">
        <w:rPr>
          <w:rFonts w:ascii="ITC Avant Garde" w:eastAsia="Avant Garde" w:hAnsi="ITC Avant Garde" w:cs="Avant Garde"/>
          <w:i/>
          <w:color w:val="000000"/>
          <w:sz w:val="18"/>
          <w:szCs w:val="18"/>
          <w:u w:val="single"/>
          <w:lang w:eastAsia="es-MX"/>
        </w:rPr>
        <w:t>En su caso, se ampliarán los plazos para el concesionario afectado por la interrupción del servicio en la Ventanilla Electrónica.</w:t>
      </w:r>
    </w:p>
    <w:p w14:paraId="0A74E3F9" w14:textId="77777777" w:rsidR="0097196D" w:rsidRPr="003C6FF0" w:rsidRDefault="0097196D" w:rsidP="00C044D7">
      <w:pPr>
        <w:spacing w:after="0" w:line="276" w:lineRule="auto"/>
        <w:ind w:left="567" w:right="333"/>
        <w:rPr>
          <w:rFonts w:ascii="ITC Avant Garde" w:eastAsia="Avant Garde" w:hAnsi="ITC Avant Garde" w:cs="Avant Garde"/>
          <w:i/>
          <w:color w:val="000000"/>
          <w:sz w:val="18"/>
          <w:szCs w:val="18"/>
          <w:lang w:eastAsia="es-MX"/>
        </w:rPr>
      </w:pPr>
    </w:p>
    <w:p w14:paraId="342C5296" w14:textId="415A716B" w:rsidR="0097196D" w:rsidRPr="00C044D7" w:rsidRDefault="0097196D" w:rsidP="00C044D7">
      <w:pPr>
        <w:spacing w:after="0" w:line="276" w:lineRule="auto"/>
        <w:ind w:left="567" w:right="333"/>
        <w:rPr>
          <w:rFonts w:ascii="ITC Avant Garde" w:eastAsia="Avant Garde" w:hAnsi="ITC Avant Garde" w:cs="Avant Garde"/>
          <w:i/>
          <w:color w:val="000000"/>
          <w:u w:val="single"/>
          <w:lang w:eastAsia="es-MX"/>
        </w:rPr>
      </w:pPr>
      <w:r w:rsidRPr="003C6FF0">
        <w:rPr>
          <w:rFonts w:ascii="ITC Avant Garde" w:eastAsia="Avant Garde" w:hAnsi="ITC Avant Garde" w:cs="Avant Garde"/>
          <w:i/>
          <w:color w:val="000000"/>
          <w:sz w:val="18"/>
          <w:szCs w:val="18"/>
          <w:u w:val="single"/>
          <w:lang w:eastAsia="es-MX"/>
        </w:rPr>
        <w:t>Cuando la interrupción del servicio afecte a un concesionario el día de vencimiento de algún término, este podrá cumplir con sus obligaciones por la Vía Tradicional o, incluso, enviando las promociones al correo electrónico que para tal efecto habilite el Instituto. En caso de que se cumpla con las obligaciones a través del correo electrónico, el concesionario deberá informarlo al día hábil siguiente a través de la Vía Tradicional o de la Ventanilla Electrónica, para el caso de ya estar habilitada, con la finalidad de que sea contemplado al momento de pronunciarse sobre la interrupción del servicio y la eventual ampliación o suspensión de plazos.”</w:t>
      </w:r>
    </w:p>
    <w:p w14:paraId="55E4DA77" w14:textId="06EBBD00" w:rsidR="00DD4897" w:rsidRPr="004B26BF" w:rsidRDefault="00DD4897" w:rsidP="00E53C1B">
      <w:pPr>
        <w:spacing w:after="0" w:line="276" w:lineRule="auto"/>
        <w:rPr>
          <w:rFonts w:ascii="ITC Avant Garde" w:eastAsia="Avant Garde" w:hAnsi="ITC Avant Garde" w:cs="Avant Garde"/>
          <w:color w:val="000000"/>
          <w:lang w:eastAsia="es-MX"/>
        </w:rPr>
      </w:pPr>
    </w:p>
    <w:p w14:paraId="4C3999A6" w14:textId="77777777" w:rsidR="00D81F70" w:rsidRPr="004B26BF" w:rsidRDefault="00D81F70" w:rsidP="00D81F70">
      <w:pPr>
        <w:spacing w:after="0" w:line="276" w:lineRule="auto"/>
        <w:rPr>
          <w:rFonts w:ascii="ITC Avant Garde" w:hAnsi="ITC Avant Garde"/>
          <w:b/>
        </w:rPr>
      </w:pPr>
      <w:r w:rsidRPr="004B26BF">
        <w:rPr>
          <w:rFonts w:ascii="ITC Avant Garde" w:hAnsi="ITC Avant Garde"/>
          <w:b/>
        </w:rPr>
        <w:t xml:space="preserve">Consideraciones del Instituto </w:t>
      </w:r>
    </w:p>
    <w:p w14:paraId="1CBE5117" w14:textId="7BF2AB14" w:rsidR="00D81F70" w:rsidRDefault="00D81F70" w:rsidP="00E53C1B">
      <w:pPr>
        <w:spacing w:after="0" w:line="276" w:lineRule="auto"/>
        <w:rPr>
          <w:rFonts w:ascii="ITC Avant Garde" w:eastAsia="Avant Garde" w:hAnsi="ITC Avant Garde" w:cs="Avant Garde"/>
          <w:color w:val="000000"/>
          <w:lang w:eastAsia="es-MX"/>
        </w:rPr>
      </w:pPr>
    </w:p>
    <w:p w14:paraId="279A0F09" w14:textId="1E5A711A" w:rsidR="004C0159" w:rsidRDefault="004C0159" w:rsidP="00E53C1B">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Los Lineamientos de Ventanilla Electrónica ya consideran un procedimiento para continuar con los trámites respectivos en caso de presentarse alguna falla en Ventanilla Electrónica, en el Lineamiento Décimo Cuarto de dichos Lineamientos se establece que las actuaciones podrán realizarse el día hábil siguiente al de la publicación del aviso de restablecimiento de operaciones de la Ventanilla Electrónica, es por ello que, con el objetivo de otorgar certeza sobre el procedimiento que se seguirá en caso de fallas en Ventanilla Electrónica se eliminó cualquier mención en los Lineamientos.</w:t>
      </w:r>
    </w:p>
    <w:p w14:paraId="0EB1C578" w14:textId="54F149F6" w:rsidR="004C0159" w:rsidRDefault="004C0159" w:rsidP="00E53C1B">
      <w:pPr>
        <w:spacing w:after="0" w:line="276" w:lineRule="auto"/>
        <w:rPr>
          <w:rFonts w:ascii="ITC Avant Garde" w:eastAsia="Avant Garde" w:hAnsi="ITC Avant Garde" w:cs="Avant Garde"/>
          <w:color w:val="000000"/>
          <w:lang w:eastAsia="es-MX"/>
        </w:rPr>
      </w:pPr>
    </w:p>
    <w:p w14:paraId="47AF3324" w14:textId="35E57FBD" w:rsidR="004C0159" w:rsidRDefault="004C0159" w:rsidP="00E53C1B">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Respecto a la realización de pruebas mediante la Ventanilla Electrónica el Instituto realizará presentaciones con el objetivo de explicar el funcionamiento de la Ventanilla Electrónica para la sustanciación de desacuerdos de interconexión, se proporcionará un manual de usuario para que los concesionarios tengan plena certeza de la estabilidad y confiabilidad.</w:t>
      </w:r>
    </w:p>
    <w:p w14:paraId="406244DC" w14:textId="14F8858A" w:rsidR="004C0159" w:rsidRDefault="004C0159" w:rsidP="00E53C1B">
      <w:pPr>
        <w:spacing w:after="0" w:line="276" w:lineRule="auto"/>
        <w:rPr>
          <w:rFonts w:ascii="ITC Avant Garde" w:eastAsia="Avant Garde" w:hAnsi="ITC Avant Garde" w:cs="Avant Garde"/>
          <w:color w:val="000000"/>
          <w:lang w:eastAsia="es-MX"/>
        </w:rPr>
      </w:pPr>
    </w:p>
    <w:p w14:paraId="1D27BBE7" w14:textId="355E8211" w:rsidR="004C0159" w:rsidRDefault="004C0159" w:rsidP="00E53C1B">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Sobre la posibilidad de una reducción de plazos por mal funcionamiento de Ventanilla Electrónica se reitera que los Lineamientos de Ventanilla Electrónica ya establecen el procedimiento para la entrega de actuaciones en caso de fallas en dicha ventanilla, por lo que en ningún momento se violaría la equidad procesal entre las partes y mucho menos existe la posibilidad de la mencionada reducción de plazos.</w:t>
      </w:r>
    </w:p>
    <w:p w14:paraId="05B083EC" w14:textId="5FC19B9F" w:rsidR="004C0159" w:rsidRDefault="004C0159" w:rsidP="00E53C1B">
      <w:pPr>
        <w:spacing w:after="0" w:line="276" w:lineRule="auto"/>
        <w:rPr>
          <w:rFonts w:ascii="ITC Avant Garde" w:eastAsia="Avant Garde" w:hAnsi="ITC Avant Garde" w:cs="Avant Garde"/>
          <w:color w:val="000000"/>
          <w:lang w:eastAsia="es-MX"/>
        </w:rPr>
      </w:pPr>
    </w:p>
    <w:p w14:paraId="217C0705" w14:textId="018239B1" w:rsidR="004C0159" w:rsidRDefault="004C0159" w:rsidP="00E53C1B">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Además, </w:t>
      </w:r>
      <w:r w:rsidR="001B5E0B">
        <w:rPr>
          <w:rFonts w:ascii="ITC Avant Garde" w:eastAsia="Avant Garde" w:hAnsi="ITC Avant Garde" w:cs="Avant Garde"/>
          <w:color w:val="000000"/>
          <w:lang w:eastAsia="es-MX"/>
        </w:rPr>
        <w:t>respecto</w:t>
      </w:r>
      <w:r>
        <w:rPr>
          <w:rFonts w:ascii="ITC Avant Garde" w:eastAsia="Avant Garde" w:hAnsi="ITC Avant Garde" w:cs="Avant Garde"/>
          <w:color w:val="000000"/>
          <w:lang w:eastAsia="es-MX"/>
        </w:rPr>
        <w:t xml:space="preserve"> a que el Lineamiento Vigésimo Pri</w:t>
      </w:r>
      <w:r w:rsidR="001B5E0B">
        <w:rPr>
          <w:rFonts w:ascii="ITC Avant Garde" w:eastAsia="Avant Garde" w:hAnsi="ITC Avant Garde" w:cs="Avant Garde"/>
          <w:color w:val="000000"/>
          <w:lang w:eastAsia="es-MX"/>
        </w:rPr>
        <w:t>mero de los Lineamientos genera</w:t>
      </w:r>
      <w:r>
        <w:rPr>
          <w:rFonts w:ascii="ITC Avant Garde" w:eastAsia="Avant Garde" w:hAnsi="ITC Avant Garde" w:cs="Avant Garde"/>
          <w:color w:val="000000"/>
          <w:lang w:eastAsia="es-MX"/>
        </w:rPr>
        <w:t xml:space="preserve"> un escenario de incertidumbre</w:t>
      </w:r>
      <w:r w:rsidR="001B5E0B">
        <w:rPr>
          <w:rFonts w:ascii="ITC Avant Garde" w:eastAsia="Avant Garde" w:hAnsi="ITC Avant Garde" w:cs="Avant Garde"/>
          <w:color w:val="000000"/>
          <w:lang w:eastAsia="es-MX"/>
        </w:rPr>
        <w:t>, con el objetivo de eliminar dicha incertidumbre se estará a lo señalado en el Capítulo IV De la atención de actuaciones electrónicas de los Lineamientos de Ventanilla Electrónica.</w:t>
      </w:r>
    </w:p>
    <w:p w14:paraId="1CE33614" w14:textId="77777777" w:rsidR="004C0159" w:rsidRPr="004B26BF" w:rsidRDefault="004C0159" w:rsidP="00E53C1B">
      <w:pPr>
        <w:spacing w:after="0" w:line="276" w:lineRule="auto"/>
        <w:rPr>
          <w:rFonts w:ascii="ITC Avant Garde" w:eastAsia="Avant Garde" w:hAnsi="ITC Avant Garde" w:cs="Avant Garde"/>
          <w:color w:val="000000"/>
          <w:lang w:eastAsia="es-MX"/>
        </w:rPr>
      </w:pPr>
    </w:p>
    <w:p w14:paraId="6B86CFE1" w14:textId="22E579BE" w:rsidR="00904700" w:rsidRDefault="00904700" w:rsidP="00904700">
      <w:pPr>
        <w:spacing w:after="0" w:line="276" w:lineRule="auto"/>
        <w:rPr>
          <w:rFonts w:ascii="ITC Avant Garde" w:eastAsia="Avant Garde" w:hAnsi="ITC Avant Garde" w:cs="Avant Garde"/>
          <w:b/>
          <w:color w:val="000000"/>
          <w:u w:val="single"/>
          <w:lang w:eastAsia="es-MX"/>
        </w:rPr>
      </w:pPr>
      <w:r w:rsidRPr="004B26BF">
        <w:rPr>
          <w:rFonts w:ascii="ITC Avant Garde" w:eastAsia="Avant Garde" w:hAnsi="ITC Avant Garde" w:cs="Avant Garde"/>
          <w:b/>
          <w:color w:val="000000"/>
          <w:u w:val="single"/>
          <w:lang w:eastAsia="es-MX"/>
        </w:rPr>
        <w:lastRenderedPageBreak/>
        <w:t xml:space="preserve">Comentarios Generales </w:t>
      </w:r>
    </w:p>
    <w:p w14:paraId="587C2206" w14:textId="2D321C45" w:rsidR="004B26BF" w:rsidRDefault="004B26BF" w:rsidP="00904700">
      <w:pPr>
        <w:spacing w:after="0" w:line="276" w:lineRule="auto"/>
        <w:rPr>
          <w:rFonts w:ascii="ITC Avant Garde" w:eastAsia="Avant Garde" w:hAnsi="ITC Avant Garde" w:cs="Avant Garde"/>
          <w:b/>
          <w:color w:val="000000"/>
          <w:u w:val="single"/>
          <w:lang w:eastAsia="es-MX"/>
        </w:rPr>
      </w:pPr>
    </w:p>
    <w:p w14:paraId="43AD5446" w14:textId="56B7F89A" w:rsidR="00904700" w:rsidRDefault="004B26BF" w:rsidP="00E53C1B">
      <w:pPr>
        <w:spacing w:after="0" w:line="276" w:lineRule="auto"/>
        <w:rPr>
          <w:rFonts w:ascii="ITC Avant Garde" w:eastAsia="Avant Garde" w:hAnsi="ITC Avant Garde" w:cs="Avant Garde"/>
          <w:b/>
          <w:color w:val="000000"/>
          <w:lang w:eastAsia="es-MX"/>
        </w:rPr>
      </w:pPr>
      <w:r w:rsidRPr="004B26BF">
        <w:rPr>
          <w:rFonts w:ascii="ITC Avant Garde" w:eastAsia="Avant Garde" w:hAnsi="ITC Avant Garde" w:cs="Avant Garde"/>
          <w:b/>
          <w:color w:val="000000"/>
          <w:lang w:eastAsia="es-MX"/>
        </w:rPr>
        <w:t>AT&amp;T</w:t>
      </w:r>
    </w:p>
    <w:p w14:paraId="041B7AA3" w14:textId="72512419" w:rsidR="004B26BF" w:rsidRDefault="004B26BF" w:rsidP="004B26BF">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P</w:t>
      </w:r>
      <w:r w:rsidRPr="004B26BF">
        <w:rPr>
          <w:rFonts w:ascii="ITC Avant Garde" w:eastAsia="Avant Garde" w:hAnsi="ITC Avant Garde" w:cs="Avant Garde"/>
          <w:color w:val="000000"/>
          <w:lang w:eastAsia="es-MX"/>
        </w:rPr>
        <w:t>ropone que el Instituto genere una mesa de trabajo, seminario o video con la ejemplificación sobre el funcionamiento de la sustanciación de los procedimientos de desacuerdo de interconexión por medios electrónicos, con la finalidad de que todas las partes involucradas aporten los comentarios pertinentes que abonen a la eficiencia y eficacia en la implementación de estos mecanismos electrónicos.</w:t>
      </w:r>
    </w:p>
    <w:p w14:paraId="2DE2D7C8" w14:textId="727CE181" w:rsidR="004B26BF" w:rsidRDefault="004B26BF" w:rsidP="004B26BF">
      <w:pPr>
        <w:spacing w:after="0" w:line="276" w:lineRule="auto"/>
        <w:rPr>
          <w:rFonts w:ascii="ITC Avant Garde" w:eastAsia="Avant Garde" w:hAnsi="ITC Avant Garde" w:cs="Avant Garde"/>
          <w:color w:val="000000"/>
          <w:lang w:eastAsia="es-MX"/>
        </w:rPr>
      </w:pPr>
    </w:p>
    <w:p w14:paraId="3BE40780" w14:textId="535580FE" w:rsidR="004B26BF" w:rsidRDefault="00C979D8" w:rsidP="004B26BF">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Señala que, </w:t>
      </w:r>
      <w:r w:rsidR="004B26BF" w:rsidRPr="004B26BF">
        <w:rPr>
          <w:rFonts w:ascii="ITC Avant Garde" w:eastAsia="Avant Garde" w:hAnsi="ITC Avant Garde" w:cs="Avant Garde"/>
          <w:color w:val="000000"/>
          <w:lang w:eastAsia="es-MX"/>
        </w:rPr>
        <w:t>el A</w:t>
      </w:r>
      <w:r>
        <w:rPr>
          <w:rFonts w:ascii="ITC Avant Garde" w:eastAsia="Avant Garde" w:hAnsi="ITC Avant Garde" w:cs="Avant Garde"/>
          <w:color w:val="000000"/>
          <w:lang w:eastAsia="es-MX"/>
        </w:rPr>
        <w:t xml:space="preserve">nteproyecto establezca </w:t>
      </w:r>
      <w:r w:rsidR="004B26BF" w:rsidRPr="004B26BF">
        <w:rPr>
          <w:rFonts w:ascii="ITC Avant Garde" w:eastAsia="Avant Garde" w:hAnsi="ITC Avant Garde" w:cs="Avant Garde"/>
          <w:color w:val="000000"/>
          <w:lang w:eastAsia="es-MX"/>
        </w:rPr>
        <w:t>las características de seguridad criptográfica que deberán contener las resoluciones del Pleno en materia de desacuerdos de interconexión, mismas que podrán ser extensivas a otras resoluciones del Pleno y del propio Instituto.</w:t>
      </w:r>
    </w:p>
    <w:p w14:paraId="16585B6C" w14:textId="61A340C3" w:rsidR="004B26BF" w:rsidRDefault="004B26BF" w:rsidP="004B26BF">
      <w:pPr>
        <w:spacing w:after="0" w:line="276" w:lineRule="auto"/>
        <w:rPr>
          <w:rFonts w:ascii="ITC Avant Garde" w:eastAsia="Avant Garde" w:hAnsi="ITC Avant Garde" w:cs="Avant Garde"/>
          <w:color w:val="000000"/>
          <w:lang w:eastAsia="es-MX"/>
        </w:rPr>
      </w:pPr>
    </w:p>
    <w:p w14:paraId="28B6814E" w14:textId="77777777" w:rsidR="00067E87" w:rsidRPr="00353893" w:rsidRDefault="00067E87" w:rsidP="00067E87">
      <w:pPr>
        <w:spacing w:after="0" w:line="276" w:lineRule="auto"/>
        <w:rPr>
          <w:rFonts w:ascii="ITC Avant Garde" w:hAnsi="ITC Avant Garde"/>
          <w:b/>
        </w:rPr>
      </w:pPr>
      <w:r w:rsidRPr="00353893">
        <w:rPr>
          <w:rFonts w:ascii="ITC Avant Garde" w:hAnsi="ITC Avant Garde"/>
          <w:b/>
        </w:rPr>
        <w:t xml:space="preserve">Consideraciones del Instituto </w:t>
      </w:r>
    </w:p>
    <w:p w14:paraId="4EF85A8C" w14:textId="6A5588D9" w:rsidR="00067E87" w:rsidRDefault="00067E87" w:rsidP="004B26BF">
      <w:pPr>
        <w:spacing w:after="0" w:line="276" w:lineRule="auto"/>
        <w:rPr>
          <w:rFonts w:ascii="ITC Avant Garde" w:eastAsia="Avant Garde" w:hAnsi="ITC Avant Garde" w:cs="Avant Garde"/>
          <w:color w:val="000000"/>
          <w:lang w:eastAsia="es-MX"/>
        </w:rPr>
      </w:pPr>
    </w:p>
    <w:p w14:paraId="51CF1E86" w14:textId="295FFB19" w:rsidR="00C87776" w:rsidRDefault="00C87776" w:rsidP="00C87776">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El Instituto realizará sesiones con los concesionarios con el objetivo de explicar el funcionamiento de la Ventanilla Electrónica para la sustanciación de desacuerdos de interconexión y se proporcionará un manual de usuario para que los concesionarios conozcan su funcionamiento.</w:t>
      </w:r>
    </w:p>
    <w:p w14:paraId="6230B82F" w14:textId="0216D592" w:rsidR="00C87776" w:rsidRDefault="00C87776" w:rsidP="00C87776">
      <w:pPr>
        <w:spacing w:after="0" w:line="276" w:lineRule="auto"/>
        <w:rPr>
          <w:rFonts w:ascii="ITC Avant Garde" w:eastAsia="Avant Garde" w:hAnsi="ITC Avant Garde" w:cs="Avant Garde"/>
          <w:color w:val="000000"/>
          <w:lang w:eastAsia="es-MX"/>
        </w:rPr>
      </w:pPr>
    </w:p>
    <w:p w14:paraId="410BE422" w14:textId="418F246F" w:rsidR="00C87776" w:rsidRDefault="00C87776" w:rsidP="00C87776">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Sobre las características de seguridad criptográfica de las resoluciones del Pleno, se señala que las mismas exceden el alcance de los Lineamientos.</w:t>
      </w:r>
    </w:p>
    <w:p w14:paraId="6E6FCB17" w14:textId="77777777" w:rsidR="00C87776" w:rsidRPr="004B26BF" w:rsidRDefault="00C87776" w:rsidP="004B26BF">
      <w:pPr>
        <w:spacing w:after="0" w:line="276" w:lineRule="auto"/>
        <w:rPr>
          <w:rFonts w:ascii="ITC Avant Garde" w:eastAsia="Avant Garde" w:hAnsi="ITC Avant Garde" w:cs="Avant Garde"/>
          <w:color w:val="000000"/>
          <w:lang w:eastAsia="es-MX"/>
        </w:rPr>
      </w:pPr>
    </w:p>
    <w:sectPr w:rsidR="00C87776" w:rsidRPr="004B26B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ABF88" w14:textId="77777777" w:rsidR="000835F3" w:rsidRDefault="000835F3" w:rsidP="004F6497">
      <w:pPr>
        <w:spacing w:after="0" w:line="240" w:lineRule="auto"/>
      </w:pPr>
      <w:r>
        <w:separator/>
      </w:r>
    </w:p>
  </w:endnote>
  <w:endnote w:type="continuationSeparator" w:id="0">
    <w:p w14:paraId="280658BA" w14:textId="77777777" w:rsidR="000835F3" w:rsidRDefault="000835F3" w:rsidP="004F6497">
      <w:pPr>
        <w:spacing w:after="0" w:line="240" w:lineRule="auto"/>
      </w:pPr>
      <w:r>
        <w:continuationSeparator/>
      </w:r>
    </w:p>
  </w:endnote>
  <w:endnote w:type="continuationNotice" w:id="1">
    <w:p w14:paraId="44F5617C" w14:textId="77777777" w:rsidR="000835F3" w:rsidRDefault="000835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Avant Garde">
    <w:altName w:val="Century Gothic"/>
    <w:charset w:val="00"/>
    <w:family w:val="auto"/>
    <w:pitch w:val="variable"/>
    <w:sig w:usb0="00000083" w:usb1="00000000" w:usb2="00000000" w:usb3="00000000" w:csb0="00000009" w:csb1="00000000"/>
  </w:font>
  <w:font w:name="ITC Avant Garde Std Bk">
    <w:panose1 w:val="020B0502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1FFBF" w14:textId="77777777" w:rsidR="000835F3" w:rsidRDefault="000835F3" w:rsidP="004F6497">
      <w:pPr>
        <w:spacing w:after="0" w:line="240" w:lineRule="auto"/>
      </w:pPr>
      <w:r>
        <w:separator/>
      </w:r>
    </w:p>
  </w:footnote>
  <w:footnote w:type="continuationSeparator" w:id="0">
    <w:p w14:paraId="797AB2EF" w14:textId="77777777" w:rsidR="000835F3" w:rsidRDefault="000835F3" w:rsidP="004F6497">
      <w:pPr>
        <w:spacing w:after="0" w:line="240" w:lineRule="auto"/>
      </w:pPr>
      <w:r>
        <w:continuationSeparator/>
      </w:r>
    </w:p>
  </w:footnote>
  <w:footnote w:type="continuationNotice" w:id="1">
    <w:p w14:paraId="7EF17453" w14:textId="77777777" w:rsidR="000835F3" w:rsidRDefault="000835F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0D0E37CA"/>
    <w:lvl w:ilvl="0">
      <w:start w:val="1"/>
      <w:numFmt w:val="bullet"/>
      <w:lvlText w:val=""/>
      <w:lvlJc w:val="left"/>
      <w:pPr>
        <w:tabs>
          <w:tab w:val="num" w:pos="648"/>
        </w:tabs>
        <w:ind w:left="648" w:hanging="360"/>
      </w:pPr>
      <w:rPr>
        <w:rFonts w:ascii="Wingdings" w:hAnsi="Wingdings" w:cs="Times New Roman" w:hint="default"/>
        <w:spacing w:val="0"/>
      </w:rPr>
    </w:lvl>
    <w:lvl w:ilvl="1">
      <w:start w:val="1"/>
      <w:numFmt w:val="bullet"/>
      <w:lvlText w:val="o"/>
      <w:lvlJc w:val="left"/>
      <w:pPr>
        <w:tabs>
          <w:tab w:val="num" w:pos="1440"/>
        </w:tabs>
        <w:ind w:left="1440" w:hanging="360"/>
      </w:pPr>
      <w:rPr>
        <w:rFonts w:ascii="Courier New" w:hAnsi="Courier New" w:cs="Courier New" w:hint="default"/>
        <w:spacing w:val="0"/>
      </w:rPr>
    </w:lvl>
    <w:lvl w:ilvl="2">
      <w:start w:val="1"/>
      <w:numFmt w:val="bullet"/>
      <w:lvlText w:val=""/>
      <w:lvlJc w:val="left"/>
      <w:pPr>
        <w:tabs>
          <w:tab w:val="num" w:pos="2160"/>
        </w:tabs>
        <w:ind w:left="2160" w:hanging="360"/>
      </w:pPr>
      <w:rPr>
        <w:rFonts w:ascii="Wingdings" w:hAnsi="Wingdings" w:cs="Times New Roman" w:hint="default"/>
        <w:spacing w:val="0"/>
      </w:rPr>
    </w:lvl>
    <w:lvl w:ilvl="3">
      <w:start w:val="1"/>
      <w:numFmt w:val="bullet"/>
      <w:lvlText w:val=""/>
      <w:lvlJc w:val="left"/>
      <w:pPr>
        <w:tabs>
          <w:tab w:val="num" w:pos="2880"/>
        </w:tabs>
        <w:ind w:left="2880" w:hanging="360"/>
      </w:pPr>
      <w:rPr>
        <w:rFonts w:ascii="Symbol" w:hAnsi="Symbol" w:cs="Times New Roman" w:hint="default"/>
        <w:spacing w:val="0"/>
      </w:rPr>
    </w:lvl>
    <w:lvl w:ilvl="4">
      <w:start w:val="1"/>
      <w:numFmt w:val="bullet"/>
      <w:lvlText w:val="o"/>
      <w:lvlJc w:val="left"/>
      <w:pPr>
        <w:tabs>
          <w:tab w:val="num" w:pos="3600"/>
        </w:tabs>
        <w:ind w:left="3600" w:hanging="360"/>
      </w:pPr>
      <w:rPr>
        <w:rFonts w:ascii="Courier New" w:hAnsi="Courier New" w:cs="Courier New" w:hint="default"/>
        <w:spacing w:val="0"/>
      </w:rPr>
    </w:lvl>
    <w:lvl w:ilvl="5">
      <w:start w:val="1"/>
      <w:numFmt w:val="bullet"/>
      <w:lvlText w:val=""/>
      <w:lvlJc w:val="left"/>
      <w:pPr>
        <w:tabs>
          <w:tab w:val="num" w:pos="4320"/>
        </w:tabs>
        <w:ind w:left="4320" w:hanging="360"/>
      </w:pPr>
      <w:rPr>
        <w:rFonts w:ascii="Wingdings" w:hAnsi="Wingdings" w:cs="Times New Roman" w:hint="default"/>
        <w:spacing w:val="0"/>
      </w:rPr>
    </w:lvl>
    <w:lvl w:ilvl="6">
      <w:start w:val="1"/>
      <w:numFmt w:val="bullet"/>
      <w:lvlText w:val=""/>
      <w:lvlJc w:val="left"/>
      <w:pPr>
        <w:tabs>
          <w:tab w:val="num" w:pos="5040"/>
        </w:tabs>
        <w:ind w:left="5040" w:hanging="360"/>
      </w:pPr>
      <w:rPr>
        <w:rFonts w:ascii="Symbol" w:hAnsi="Symbol" w:cs="Times New Roman" w:hint="default"/>
        <w:spacing w:val="0"/>
      </w:rPr>
    </w:lvl>
    <w:lvl w:ilvl="7">
      <w:start w:val="1"/>
      <w:numFmt w:val="bullet"/>
      <w:lvlText w:val="o"/>
      <w:lvlJc w:val="left"/>
      <w:pPr>
        <w:tabs>
          <w:tab w:val="num" w:pos="5760"/>
        </w:tabs>
        <w:ind w:left="5760" w:hanging="360"/>
      </w:pPr>
      <w:rPr>
        <w:rFonts w:ascii="Courier New" w:hAnsi="Courier New" w:cs="Courier New" w:hint="default"/>
        <w:spacing w:val="0"/>
      </w:rPr>
    </w:lvl>
    <w:lvl w:ilvl="8">
      <w:start w:val="1"/>
      <w:numFmt w:val="bullet"/>
      <w:lvlText w:val=""/>
      <w:lvlJc w:val="left"/>
      <w:pPr>
        <w:tabs>
          <w:tab w:val="num" w:pos="6480"/>
        </w:tabs>
        <w:ind w:left="6480" w:hanging="360"/>
      </w:pPr>
      <w:rPr>
        <w:rFonts w:ascii="Wingdings" w:hAnsi="Wingdings" w:cs="Times New Roman" w:hint="default"/>
        <w:spacing w:val="0"/>
      </w:rPr>
    </w:lvl>
  </w:abstractNum>
  <w:abstractNum w:abstractNumId="1" w15:restartNumberingAfterBreak="0">
    <w:nsid w:val="00000026"/>
    <w:multiLevelType w:val="multilevel"/>
    <w:tmpl w:val="C3308BBC"/>
    <w:lvl w:ilvl="0">
      <w:start w:val="1"/>
      <w:numFmt w:val="bullet"/>
      <w:lvlText w:val=""/>
      <w:lvlJc w:val="left"/>
      <w:pPr>
        <w:tabs>
          <w:tab w:val="num" w:pos="648"/>
        </w:tabs>
        <w:ind w:left="648" w:hanging="360"/>
      </w:pPr>
      <w:rPr>
        <w:rFonts w:ascii="Wingdings" w:hAnsi="Wingdings" w:cs="Times New Roman" w:hint="default"/>
        <w:spacing w:val="0"/>
      </w:rPr>
    </w:lvl>
    <w:lvl w:ilvl="1">
      <w:start w:val="1"/>
      <w:numFmt w:val="bullet"/>
      <w:lvlText w:val="o"/>
      <w:lvlJc w:val="left"/>
      <w:pPr>
        <w:tabs>
          <w:tab w:val="num" w:pos="1440"/>
        </w:tabs>
        <w:ind w:left="1440" w:hanging="360"/>
      </w:pPr>
      <w:rPr>
        <w:rFonts w:ascii="Courier New" w:hAnsi="Courier New" w:cs="Courier New" w:hint="default"/>
        <w:spacing w:val="0"/>
      </w:rPr>
    </w:lvl>
    <w:lvl w:ilvl="2">
      <w:start w:val="1"/>
      <w:numFmt w:val="bullet"/>
      <w:lvlText w:val=""/>
      <w:lvlJc w:val="left"/>
      <w:pPr>
        <w:tabs>
          <w:tab w:val="num" w:pos="2160"/>
        </w:tabs>
        <w:ind w:left="2160" w:hanging="360"/>
      </w:pPr>
      <w:rPr>
        <w:rFonts w:ascii="Wingdings" w:hAnsi="Wingdings" w:cs="Times New Roman" w:hint="default"/>
        <w:spacing w:val="0"/>
      </w:rPr>
    </w:lvl>
    <w:lvl w:ilvl="3">
      <w:start w:val="1"/>
      <w:numFmt w:val="bullet"/>
      <w:lvlText w:val=""/>
      <w:lvlJc w:val="left"/>
      <w:pPr>
        <w:tabs>
          <w:tab w:val="num" w:pos="2880"/>
        </w:tabs>
        <w:ind w:left="2880" w:hanging="360"/>
      </w:pPr>
      <w:rPr>
        <w:rFonts w:ascii="Symbol" w:hAnsi="Symbol" w:cs="Times New Roman" w:hint="default"/>
        <w:spacing w:val="0"/>
      </w:rPr>
    </w:lvl>
    <w:lvl w:ilvl="4">
      <w:start w:val="1"/>
      <w:numFmt w:val="bullet"/>
      <w:lvlText w:val="o"/>
      <w:lvlJc w:val="left"/>
      <w:pPr>
        <w:tabs>
          <w:tab w:val="num" w:pos="3600"/>
        </w:tabs>
        <w:ind w:left="3600" w:hanging="360"/>
      </w:pPr>
      <w:rPr>
        <w:rFonts w:ascii="Courier New" w:hAnsi="Courier New" w:cs="Courier New" w:hint="default"/>
        <w:spacing w:val="0"/>
      </w:rPr>
    </w:lvl>
    <w:lvl w:ilvl="5">
      <w:start w:val="1"/>
      <w:numFmt w:val="bullet"/>
      <w:lvlText w:val=""/>
      <w:lvlJc w:val="left"/>
      <w:pPr>
        <w:tabs>
          <w:tab w:val="num" w:pos="4320"/>
        </w:tabs>
        <w:ind w:left="4320" w:hanging="360"/>
      </w:pPr>
      <w:rPr>
        <w:rFonts w:ascii="Wingdings" w:hAnsi="Wingdings" w:cs="Times New Roman" w:hint="default"/>
        <w:spacing w:val="0"/>
      </w:rPr>
    </w:lvl>
    <w:lvl w:ilvl="6">
      <w:start w:val="1"/>
      <w:numFmt w:val="bullet"/>
      <w:lvlText w:val=""/>
      <w:lvlJc w:val="left"/>
      <w:pPr>
        <w:tabs>
          <w:tab w:val="num" w:pos="5040"/>
        </w:tabs>
        <w:ind w:left="5040" w:hanging="360"/>
      </w:pPr>
      <w:rPr>
        <w:rFonts w:ascii="Symbol" w:hAnsi="Symbol" w:cs="Times New Roman" w:hint="default"/>
        <w:spacing w:val="0"/>
      </w:rPr>
    </w:lvl>
    <w:lvl w:ilvl="7">
      <w:start w:val="1"/>
      <w:numFmt w:val="bullet"/>
      <w:lvlText w:val="o"/>
      <w:lvlJc w:val="left"/>
      <w:pPr>
        <w:tabs>
          <w:tab w:val="num" w:pos="5760"/>
        </w:tabs>
        <w:ind w:left="5760" w:hanging="360"/>
      </w:pPr>
      <w:rPr>
        <w:rFonts w:ascii="Courier New" w:hAnsi="Courier New" w:cs="Courier New" w:hint="default"/>
        <w:spacing w:val="0"/>
      </w:rPr>
    </w:lvl>
    <w:lvl w:ilvl="8">
      <w:start w:val="1"/>
      <w:numFmt w:val="bullet"/>
      <w:lvlText w:val=""/>
      <w:lvlJc w:val="left"/>
      <w:pPr>
        <w:tabs>
          <w:tab w:val="num" w:pos="6480"/>
        </w:tabs>
        <w:ind w:left="6480" w:hanging="360"/>
      </w:pPr>
      <w:rPr>
        <w:rFonts w:ascii="Wingdings" w:hAnsi="Wingdings" w:cs="Times New Roman" w:hint="default"/>
        <w:spacing w:val="0"/>
      </w:rPr>
    </w:lvl>
  </w:abstractNum>
  <w:abstractNum w:abstractNumId="2" w15:restartNumberingAfterBreak="0">
    <w:nsid w:val="02A7019C"/>
    <w:multiLevelType w:val="hybridMultilevel"/>
    <w:tmpl w:val="382448A4"/>
    <w:lvl w:ilvl="0" w:tplc="080A0001">
      <w:start w:val="1"/>
      <w:numFmt w:val="bullet"/>
      <w:lvlText w:val=""/>
      <w:lvlJc w:val="left"/>
      <w:pPr>
        <w:ind w:left="1276" w:hanging="360"/>
      </w:pPr>
      <w:rPr>
        <w:rFonts w:ascii="Symbol" w:hAnsi="Symbol" w:hint="default"/>
      </w:rPr>
    </w:lvl>
    <w:lvl w:ilvl="1" w:tplc="080A0003" w:tentative="1">
      <w:start w:val="1"/>
      <w:numFmt w:val="bullet"/>
      <w:lvlText w:val="o"/>
      <w:lvlJc w:val="left"/>
      <w:pPr>
        <w:ind w:left="1996" w:hanging="360"/>
      </w:pPr>
      <w:rPr>
        <w:rFonts w:ascii="Courier New" w:hAnsi="Courier New" w:cs="Courier New" w:hint="default"/>
      </w:rPr>
    </w:lvl>
    <w:lvl w:ilvl="2" w:tplc="080A0005" w:tentative="1">
      <w:start w:val="1"/>
      <w:numFmt w:val="bullet"/>
      <w:lvlText w:val=""/>
      <w:lvlJc w:val="left"/>
      <w:pPr>
        <w:ind w:left="2716" w:hanging="360"/>
      </w:pPr>
      <w:rPr>
        <w:rFonts w:ascii="Wingdings" w:hAnsi="Wingdings" w:hint="default"/>
      </w:rPr>
    </w:lvl>
    <w:lvl w:ilvl="3" w:tplc="080A0001" w:tentative="1">
      <w:start w:val="1"/>
      <w:numFmt w:val="bullet"/>
      <w:lvlText w:val=""/>
      <w:lvlJc w:val="left"/>
      <w:pPr>
        <w:ind w:left="3436" w:hanging="360"/>
      </w:pPr>
      <w:rPr>
        <w:rFonts w:ascii="Symbol" w:hAnsi="Symbol" w:hint="default"/>
      </w:rPr>
    </w:lvl>
    <w:lvl w:ilvl="4" w:tplc="080A0003" w:tentative="1">
      <w:start w:val="1"/>
      <w:numFmt w:val="bullet"/>
      <w:lvlText w:val="o"/>
      <w:lvlJc w:val="left"/>
      <w:pPr>
        <w:ind w:left="4156" w:hanging="360"/>
      </w:pPr>
      <w:rPr>
        <w:rFonts w:ascii="Courier New" w:hAnsi="Courier New" w:cs="Courier New" w:hint="default"/>
      </w:rPr>
    </w:lvl>
    <w:lvl w:ilvl="5" w:tplc="080A0005" w:tentative="1">
      <w:start w:val="1"/>
      <w:numFmt w:val="bullet"/>
      <w:lvlText w:val=""/>
      <w:lvlJc w:val="left"/>
      <w:pPr>
        <w:ind w:left="4876" w:hanging="360"/>
      </w:pPr>
      <w:rPr>
        <w:rFonts w:ascii="Wingdings" w:hAnsi="Wingdings" w:hint="default"/>
      </w:rPr>
    </w:lvl>
    <w:lvl w:ilvl="6" w:tplc="080A0001" w:tentative="1">
      <w:start w:val="1"/>
      <w:numFmt w:val="bullet"/>
      <w:lvlText w:val=""/>
      <w:lvlJc w:val="left"/>
      <w:pPr>
        <w:ind w:left="5596" w:hanging="360"/>
      </w:pPr>
      <w:rPr>
        <w:rFonts w:ascii="Symbol" w:hAnsi="Symbol" w:hint="default"/>
      </w:rPr>
    </w:lvl>
    <w:lvl w:ilvl="7" w:tplc="080A0003" w:tentative="1">
      <w:start w:val="1"/>
      <w:numFmt w:val="bullet"/>
      <w:lvlText w:val="o"/>
      <w:lvlJc w:val="left"/>
      <w:pPr>
        <w:ind w:left="6316" w:hanging="360"/>
      </w:pPr>
      <w:rPr>
        <w:rFonts w:ascii="Courier New" w:hAnsi="Courier New" w:cs="Courier New" w:hint="default"/>
      </w:rPr>
    </w:lvl>
    <w:lvl w:ilvl="8" w:tplc="080A0005" w:tentative="1">
      <w:start w:val="1"/>
      <w:numFmt w:val="bullet"/>
      <w:lvlText w:val=""/>
      <w:lvlJc w:val="left"/>
      <w:pPr>
        <w:ind w:left="7036" w:hanging="360"/>
      </w:pPr>
      <w:rPr>
        <w:rFonts w:ascii="Wingdings" w:hAnsi="Wingdings" w:hint="default"/>
      </w:rPr>
    </w:lvl>
  </w:abstractNum>
  <w:abstractNum w:abstractNumId="3" w15:restartNumberingAfterBreak="0">
    <w:nsid w:val="195C1C43"/>
    <w:multiLevelType w:val="hybridMultilevel"/>
    <w:tmpl w:val="EA0A1F7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 w15:restartNumberingAfterBreak="0">
    <w:nsid w:val="1BFA6BF8"/>
    <w:multiLevelType w:val="hybridMultilevel"/>
    <w:tmpl w:val="3730A586"/>
    <w:lvl w:ilvl="0" w:tplc="F0A2FD70">
      <w:start w:val="1"/>
      <w:numFmt w:val="upperRoman"/>
      <w:lvlText w:val="%1."/>
      <w:lvlJc w:val="left"/>
      <w:pPr>
        <w:ind w:left="1276" w:hanging="720"/>
      </w:pPr>
      <w:rPr>
        <w:rFonts w:hint="default"/>
      </w:rPr>
    </w:lvl>
    <w:lvl w:ilvl="1" w:tplc="080A0019" w:tentative="1">
      <w:start w:val="1"/>
      <w:numFmt w:val="lowerLetter"/>
      <w:lvlText w:val="%2."/>
      <w:lvlJc w:val="left"/>
      <w:pPr>
        <w:ind w:left="1636" w:hanging="360"/>
      </w:pPr>
    </w:lvl>
    <w:lvl w:ilvl="2" w:tplc="080A001B" w:tentative="1">
      <w:start w:val="1"/>
      <w:numFmt w:val="lowerRoman"/>
      <w:lvlText w:val="%3."/>
      <w:lvlJc w:val="right"/>
      <w:pPr>
        <w:ind w:left="2356" w:hanging="180"/>
      </w:pPr>
    </w:lvl>
    <w:lvl w:ilvl="3" w:tplc="080A000F" w:tentative="1">
      <w:start w:val="1"/>
      <w:numFmt w:val="decimal"/>
      <w:lvlText w:val="%4."/>
      <w:lvlJc w:val="left"/>
      <w:pPr>
        <w:ind w:left="3076" w:hanging="360"/>
      </w:pPr>
    </w:lvl>
    <w:lvl w:ilvl="4" w:tplc="080A0019" w:tentative="1">
      <w:start w:val="1"/>
      <w:numFmt w:val="lowerLetter"/>
      <w:lvlText w:val="%5."/>
      <w:lvlJc w:val="left"/>
      <w:pPr>
        <w:ind w:left="3796" w:hanging="360"/>
      </w:pPr>
    </w:lvl>
    <w:lvl w:ilvl="5" w:tplc="080A001B" w:tentative="1">
      <w:start w:val="1"/>
      <w:numFmt w:val="lowerRoman"/>
      <w:lvlText w:val="%6."/>
      <w:lvlJc w:val="right"/>
      <w:pPr>
        <w:ind w:left="4516" w:hanging="180"/>
      </w:pPr>
    </w:lvl>
    <w:lvl w:ilvl="6" w:tplc="080A000F" w:tentative="1">
      <w:start w:val="1"/>
      <w:numFmt w:val="decimal"/>
      <w:lvlText w:val="%7."/>
      <w:lvlJc w:val="left"/>
      <w:pPr>
        <w:ind w:left="5236" w:hanging="360"/>
      </w:pPr>
    </w:lvl>
    <w:lvl w:ilvl="7" w:tplc="080A0019" w:tentative="1">
      <w:start w:val="1"/>
      <w:numFmt w:val="lowerLetter"/>
      <w:lvlText w:val="%8."/>
      <w:lvlJc w:val="left"/>
      <w:pPr>
        <w:ind w:left="5956" w:hanging="360"/>
      </w:pPr>
    </w:lvl>
    <w:lvl w:ilvl="8" w:tplc="080A001B" w:tentative="1">
      <w:start w:val="1"/>
      <w:numFmt w:val="lowerRoman"/>
      <w:lvlText w:val="%9."/>
      <w:lvlJc w:val="right"/>
      <w:pPr>
        <w:ind w:left="6676" w:hanging="180"/>
      </w:pPr>
    </w:lvl>
  </w:abstractNum>
  <w:abstractNum w:abstractNumId="5" w15:restartNumberingAfterBreak="0">
    <w:nsid w:val="22280460"/>
    <w:multiLevelType w:val="multilevel"/>
    <w:tmpl w:val="227AE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7914FA"/>
    <w:multiLevelType w:val="hybridMultilevel"/>
    <w:tmpl w:val="D7AC9242"/>
    <w:lvl w:ilvl="0" w:tplc="48CE77AA">
      <w:start w:val="16"/>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84C6C8C"/>
    <w:multiLevelType w:val="hybridMultilevel"/>
    <w:tmpl w:val="F61C4D4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42D532A6"/>
    <w:multiLevelType w:val="hybridMultilevel"/>
    <w:tmpl w:val="E29E8DBA"/>
    <w:lvl w:ilvl="0" w:tplc="ABE06030">
      <w:start w:val="1"/>
      <w:numFmt w:val="bullet"/>
      <w:lvlText w:val=""/>
      <w:lvlJc w:val="left"/>
      <w:pPr>
        <w:ind w:left="720" w:hanging="360"/>
      </w:pPr>
      <w:rPr>
        <w:rFonts w:ascii="Symbol" w:hAnsi="Symbol" w:hint="default"/>
      </w:rPr>
    </w:lvl>
    <w:lvl w:ilvl="1" w:tplc="BF524AC6">
      <w:start w:val="16"/>
      <w:numFmt w:val="bullet"/>
      <w:lvlText w:val="-"/>
      <w:lvlJc w:val="left"/>
      <w:pPr>
        <w:ind w:left="1440" w:hanging="360"/>
      </w:pPr>
      <w:rPr>
        <w:rFonts w:ascii="ITC Avant Garde" w:eastAsia="Avant Garde" w:hAnsi="ITC Avant Garde" w:cs="Avant Garde"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9124C12"/>
    <w:multiLevelType w:val="hybridMultilevel"/>
    <w:tmpl w:val="0F847D2A"/>
    <w:lvl w:ilvl="0" w:tplc="080A000F">
      <w:start w:val="1"/>
      <w:numFmt w:val="decimal"/>
      <w:pStyle w:val="Listaconvietas"/>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71410EC8"/>
    <w:multiLevelType w:val="hybridMultilevel"/>
    <w:tmpl w:val="E73A4FF4"/>
    <w:lvl w:ilvl="0" w:tplc="1422B1D6">
      <w:start w:val="1"/>
      <w:numFmt w:val="upperRoman"/>
      <w:lvlText w:val="%1."/>
      <w:lvlJc w:val="right"/>
      <w:pPr>
        <w:ind w:left="3621" w:hanging="360"/>
      </w:pPr>
      <w:rPr>
        <w:b/>
      </w:rPr>
    </w:lvl>
    <w:lvl w:ilvl="1" w:tplc="D2B61002">
      <w:start w:val="1"/>
      <w:numFmt w:val="lowerLetter"/>
      <w:lvlText w:val="%2."/>
      <w:lvlJc w:val="left"/>
      <w:pPr>
        <w:ind w:left="1800" w:hanging="360"/>
      </w:pPr>
      <w:rPr>
        <w:rFonts w:ascii="ITC Avant Garde Std Bk" w:eastAsia="Times New Roman" w:hAnsi="ITC Avant Garde Std Bk" w:cs="Arial"/>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7DC82E4C"/>
    <w:multiLevelType w:val="hybridMultilevel"/>
    <w:tmpl w:val="92DCAE60"/>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num w:numId="1">
    <w:abstractNumId w:val="9"/>
  </w:num>
  <w:num w:numId="2">
    <w:abstractNumId w:val="2"/>
  </w:num>
  <w:num w:numId="3">
    <w:abstractNumId w:val="4"/>
  </w:num>
  <w:num w:numId="4">
    <w:abstractNumId w:val="1"/>
  </w:num>
  <w:num w:numId="5">
    <w:abstractNumId w:val="3"/>
  </w:num>
  <w:num w:numId="6">
    <w:abstractNumId w:val="0"/>
  </w:num>
  <w:num w:numId="7">
    <w:abstractNumId w:val="5"/>
  </w:num>
  <w:num w:numId="8">
    <w:abstractNumId w:val="7"/>
  </w:num>
  <w:num w:numId="9">
    <w:abstractNumId w:val="10"/>
  </w:num>
  <w:num w:numId="10">
    <w:abstractNumId w:val="11"/>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99"/>
    <w:rsid w:val="000008CF"/>
    <w:rsid w:val="000029AA"/>
    <w:rsid w:val="00003891"/>
    <w:rsid w:val="00007436"/>
    <w:rsid w:val="00007B1B"/>
    <w:rsid w:val="000109AC"/>
    <w:rsid w:val="00010B41"/>
    <w:rsid w:val="00011CAE"/>
    <w:rsid w:val="00011E52"/>
    <w:rsid w:val="00011FF8"/>
    <w:rsid w:val="00012054"/>
    <w:rsid w:val="000121AD"/>
    <w:rsid w:val="00016AFE"/>
    <w:rsid w:val="0002123D"/>
    <w:rsid w:val="00021BEC"/>
    <w:rsid w:val="00022936"/>
    <w:rsid w:val="00024950"/>
    <w:rsid w:val="00025974"/>
    <w:rsid w:val="00027E9F"/>
    <w:rsid w:val="00030226"/>
    <w:rsid w:val="0003022D"/>
    <w:rsid w:val="00031C76"/>
    <w:rsid w:val="00033305"/>
    <w:rsid w:val="000371C6"/>
    <w:rsid w:val="000405EE"/>
    <w:rsid w:val="00040E16"/>
    <w:rsid w:val="0004334E"/>
    <w:rsid w:val="00044380"/>
    <w:rsid w:val="00046359"/>
    <w:rsid w:val="0005046E"/>
    <w:rsid w:val="00050AA4"/>
    <w:rsid w:val="00054DA1"/>
    <w:rsid w:val="00055608"/>
    <w:rsid w:val="00062992"/>
    <w:rsid w:val="000632C6"/>
    <w:rsid w:val="000666CC"/>
    <w:rsid w:val="00067E87"/>
    <w:rsid w:val="00070FCB"/>
    <w:rsid w:val="000726E0"/>
    <w:rsid w:val="00072762"/>
    <w:rsid w:val="0007306D"/>
    <w:rsid w:val="00073C76"/>
    <w:rsid w:val="00073E55"/>
    <w:rsid w:val="000755FD"/>
    <w:rsid w:val="00077D8A"/>
    <w:rsid w:val="000835F3"/>
    <w:rsid w:val="00085622"/>
    <w:rsid w:val="00087A87"/>
    <w:rsid w:val="00087E37"/>
    <w:rsid w:val="000906EE"/>
    <w:rsid w:val="00095A2C"/>
    <w:rsid w:val="00095A53"/>
    <w:rsid w:val="00096169"/>
    <w:rsid w:val="000A0428"/>
    <w:rsid w:val="000A1D96"/>
    <w:rsid w:val="000A4698"/>
    <w:rsid w:val="000A693B"/>
    <w:rsid w:val="000B17A2"/>
    <w:rsid w:val="000B226B"/>
    <w:rsid w:val="000B27A3"/>
    <w:rsid w:val="000B2BA6"/>
    <w:rsid w:val="000B4D25"/>
    <w:rsid w:val="000B4D94"/>
    <w:rsid w:val="000B4E10"/>
    <w:rsid w:val="000B557A"/>
    <w:rsid w:val="000B59EC"/>
    <w:rsid w:val="000B6DC4"/>
    <w:rsid w:val="000C06F8"/>
    <w:rsid w:val="000C2042"/>
    <w:rsid w:val="000C25F5"/>
    <w:rsid w:val="000C373D"/>
    <w:rsid w:val="000C4EE0"/>
    <w:rsid w:val="000C6BA1"/>
    <w:rsid w:val="000D002F"/>
    <w:rsid w:val="000D07DD"/>
    <w:rsid w:val="000D08AC"/>
    <w:rsid w:val="000D240B"/>
    <w:rsid w:val="000E1588"/>
    <w:rsid w:val="000E19E5"/>
    <w:rsid w:val="000E4FAB"/>
    <w:rsid w:val="000E5C91"/>
    <w:rsid w:val="000E741B"/>
    <w:rsid w:val="000F063E"/>
    <w:rsid w:val="000F12E7"/>
    <w:rsid w:val="000F1AB1"/>
    <w:rsid w:val="000F2110"/>
    <w:rsid w:val="000F4519"/>
    <w:rsid w:val="000F73E4"/>
    <w:rsid w:val="00104AEE"/>
    <w:rsid w:val="00106D55"/>
    <w:rsid w:val="00110696"/>
    <w:rsid w:val="00111259"/>
    <w:rsid w:val="0011236E"/>
    <w:rsid w:val="0011727C"/>
    <w:rsid w:val="00120B97"/>
    <w:rsid w:val="00122273"/>
    <w:rsid w:val="0012361B"/>
    <w:rsid w:val="001243E7"/>
    <w:rsid w:val="00124FE9"/>
    <w:rsid w:val="0012712A"/>
    <w:rsid w:val="00130D66"/>
    <w:rsid w:val="00131122"/>
    <w:rsid w:val="001364D8"/>
    <w:rsid w:val="00137A46"/>
    <w:rsid w:val="001422A0"/>
    <w:rsid w:val="0014683C"/>
    <w:rsid w:val="00150B62"/>
    <w:rsid w:val="0015131A"/>
    <w:rsid w:val="001519C2"/>
    <w:rsid w:val="00154782"/>
    <w:rsid w:val="00155359"/>
    <w:rsid w:val="00160642"/>
    <w:rsid w:val="00160D5F"/>
    <w:rsid w:val="00162715"/>
    <w:rsid w:val="00165A46"/>
    <w:rsid w:val="00165E48"/>
    <w:rsid w:val="00167ED9"/>
    <w:rsid w:val="0017221C"/>
    <w:rsid w:val="00173DF5"/>
    <w:rsid w:val="001750FB"/>
    <w:rsid w:val="00175648"/>
    <w:rsid w:val="00176542"/>
    <w:rsid w:val="0017745C"/>
    <w:rsid w:val="0017788E"/>
    <w:rsid w:val="0018327F"/>
    <w:rsid w:val="001852DD"/>
    <w:rsid w:val="001907D9"/>
    <w:rsid w:val="00190825"/>
    <w:rsid w:val="001920F7"/>
    <w:rsid w:val="001924CD"/>
    <w:rsid w:val="00192CF2"/>
    <w:rsid w:val="001951DF"/>
    <w:rsid w:val="00195E89"/>
    <w:rsid w:val="0019731B"/>
    <w:rsid w:val="001A0EDD"/>
    <w:rsid w:val="001A1696"/>
    <w:rsid w:val="001A1F48"/>
    <w:rsid w:val="001A2A6B"/>
    <w:rsid w:val="001A3B0C"/>
    <w:rsid w:val="001A451B"/>
    <w:rsid w:val="001A4DE5"/>
    <w:rsid w:val="001A4EA4"/>
    <w:rsid w:val="001A6F48"/>
    <w:rsid w:val="001A7275"/>
    <w:rsid w:val="001B0C1E"/>
    <w:rsid w:val="001B3E4A"/>
    <w:rsid w:val="001B5E0B"/>
    <w:rsid w:val="001B68D8"/>
    <w:rsid w:val="001C1DBC"/>
    <w:rsid w:val="001D046B"/>
    <w:rsid w:val="001D0AA1"/>
    <w:rsid w:val="001D113D"/>
    <w:rsid w:val="001D2E60"/>
    <w:rsid w:val="001D5251"/>
    <w:rsid w:val="001D6531"/>
    <w:rsid w:val="001D685A"/>
    <w:rsid w:val="001D7B77"/>
    <w:rsid w:val="001E15F4"/>
    <w:rsid w:val="001E52EC"/>
    <w:rsid w:val="001F0252"/>
    <w:rsid w:val="001F131C"/>
    <w:rsid w:val="001F269F"/>
    <w:rsid w:val="001F4651"/>
    <w:rsid w:val="002008DD"/>
    <w:rsid w:val="00200D3A"/>
    <w:rsid w:val="00203837"/>
    <w:rsid w:val="00204FBA"/>
    <w:rsid w:val="00210559"/>
    <w:rsid w:val="00212AF0"/>
    <w:rsid w:val="002150D7"/>
    <w:rsid w:val="00215955"/>
    <w:rsid w:val="002173A0"/>
    <w:rsid w:val="00220934"/>
    <w:rsid w:val="0022157B"/>
    <w:rsid w:val="00223DD0"/>
    <w:rsid w:val="002241D2"/>
    <w:rsid w:val="002244A8"/>
    <w:rsid w:val="002245F7"/>
    <w:rsid w:val="0022620D"/>
    <w:rsid w:val="002273B6"/>
    <w:rsid w:val="00227CEE"/>
    <w:rsid w:val="00227DD5"/>
    <w:rsid w:val="002334EE"/>
    <w:rsid w:val="00234B57"/>
    <w:rsid w:val="002359B0"/>
    <w:rsid w:val="002419CB"/>
    <w:rsid w:val="002425B5"/>
    <w:rsid w:val="002427FE"/>
    <w:rsid w:val="00242F91"/>
    <w:rsid w:val="0024324F"/>
    <w:rsid w:val="002453BA"/>
    <w:rsid w:val="00250EFA"/>
    <w:rsid w:val="002532EE"/>
    <w:rsid w:val="0025641D"/>
    <w:rsid w:val="00260020"/>
    <w:rsid w:val="00261D61"/>
    <w:rsid w:val="00262095"/>
    <w:rsid w:val="0026209F"/>
    <w:rsid w:val="00262696"/>
    <w:rsid w:val="002676C9"/>
    <w:rsid w:val="00270694"/>
    <w:rsid w:val="0027212B"/>
    <w:rsid w:val="00273245"/>
    <w:rsid w:val="00274978"/>
    <w:rsid w:val="0027548E"/>
    <w:rsid w:val="002754BE"/>
    <w:rsid w:val="00277CBB"/>
    <w:rsid w:val="00277E97"/>
    <w:rsid w:val="00280CC0"/>
    <w:rsid w:val="002814F6"/>
    <w:rsid w:val="002870CC"/>
    <w:rsid w:val="00291A08"/>
    <w:rsid w:val="0029385E"/>
    <w:rsid w:val="0029455B"/>
    <w:rsid w:val="002A0A4E"/>
    <w:rsid w:val="002A0B24"/>
    <w:rsid w:val="002A147C"/>
    <w:rsid w:val="002A1E28"/>
    <w:rsid w:val="002A2DC8"/>
    <w:rsid w:val="002A5B47"/>
    <w:rsid w:val="002A74E1"/>
    <w:rsid w:val="002A7B20"/>
    <w:rsid w:val="002B0C6B"/>
    <w:rsid w:val="002B0E57"/>
    <w:rsid w:val="002B1A2A"/>
    <w:rsid w:val="002B339C"/>
    <w:rsid w:val="002B47E7"/>
    <w:rsid w:val="002C4823"/>
    <w:rsid w:val="002C59A5"/>
    <w:rsid w:val="002C5C6A"/>
    <w:rsid w:val="002D2E07"/>
    <w:rsid w:val="002D4ECF"/>
    <w:rsid w:val="002D60DA"/>
    <w:rsid w:val="002D726A"/>
    <w:rsid w:val="002D7D99"/>
    <w:rsid w:val="002E01B9"/>
    <w:rsid w:val="002E33F5"/>
    <w:rsid w:val="002E403D"/>
    <w:rsid w:val="002E674E"/>
    <w:rsid w:val="002F0022"/>
    <w:rsid w:val="002F0919"/>
    <w:rsid w:val="002F100B"/>
    <w:rsid w:val="002F10E1"/>
    <w:rsid w:val="002F2A6B"/>
    <w:rsid w:val="002F4AEC"/>
    <w:rsid w:val="002F4BC6"/>
    <w:rsid w:val="002F4E71"/>
    <w:rsid w:val="002F68F9"/>
    <w:rsid w:val="002F7E79"/>
    <w:rsid w:val="00300EA5"/>
    <w:rsid w:val="0030107D"/>
    <w:rsid w:val="0030185B"/>
    <w:rsid w:val="003039C2"/>
    <w:rsid w:val="003045C3"/>
    <w:rsid w:val="00304CDD"/>
    <w:rsid w:val="00306C97"/>
    <w:rsid w:val="00307331"/>
    <w:rsid w:val="00307B57"/>
    <w:rsid w:val="00311251"/>
    <w:rsid w:val="0031246C"/>
    <w:rsid w:val="00312724"/>
    <w:rsid w:val="00317E53"/>
    <w:rsid w:val="00320377"/>
    <w:rsid w:val="003227CD"/>
    <w:rsid w:val="0032397E"/>
    <w:rsid w:val="00324B6C"/>
    <w:rsid w:val="003275DB"/>
    <w:rsid w:val="00327D97"/>
    <w:rsid w:val="00330547"/>
    <w:rsid w:val="00330C9F"/>
    <w:rsid w:val="00331E75"/>
    <w:rsid w:val="00332E2F"/>
    <w:rsid w:val="00334332"/>
    <w:rsid w:val="00335EE9"/>
    <w:rsid w:val="00336B92"/>
    <w:rsid w:val="00336F2A"/>
    <w:rsid w:val="00340A58"/>
    <w:rsid w:val="003418E2"/>
    <w:rsid w:val="003442C3"/>
    <w:rsid w:val="00345258"/>
    <w:rsid w:val="00352500"/>
    <w:rsid w:val="003533ED"/>
    <w:rsid w:val="00353893"/>
    <w:rsid w:val="00355535"/>
    <w:rsid w:val="00356052"/>
    <w:rsid w:val="00360858"/>
    <w:rsid w:val="00361118"/>
    <w:rsid w:val="00361A4A"/>
    <w:rsid w:val="003624AA"/>
    <w:rsid w:val="00362954"/>
    <w:rsid w:val="00364EFA"/>
    <w:rsid w:val="003651AD"/>
    <w:rsid w:val="003662E7"/>
    <w:rsid w:val="00366C38"/>
    <w:rsid w:val="003676A8"/>
    <w:rsid w:val="0036784B"/>
    <w:rsid w:val="003700E4"/>
    <w:rsid w:val="00370BFE"/>
    <w:rsid w:val="00373EA3"/>
    <w:rsid w:val="00376D51"/>
    <w:rsid w:val="00377423"/>
    <w:rsid w:val="00380EB0"/>
    <w:rsid w:val="003821EC"/>
    <w:rsid w:val="003823F2"/>
    <w:rsid w:val="00386757"/>
    <w:rsid w:val="00387BE6"/>
    <w:rsid w:val="0039106D"/>
    <w:rsid w:val="003915A7"/>
    <w:rsid w:val="00391D58"/>
    <w:rsid w:val="00393686"/>
    <w:rsid w:val="00394184"/>
    <w:rsid w:val="0039640D"/>
    <w:rsid w:val="00396778"/>
    <w:rsid w:val="00396D41"/>
    <w:rsid w:val="003A122A"/>
    <w:rsid w:val="003A189F"/>
    <w:rsid w:val="003A22A4"/>
    <w:rsid w:val="003A409F"/>
    <w:rsid w:val="003A4337"/>
    <w:rsid w:val="003A578D"/>
    <w:rsid w:val="003A7DE5"/>
    <w:rsid w:val="003B0CC9"/>
    <w:rsid w:val="003B2CE9"/>
    <w:rsid w:val="003B4052"/>
    <w:rsid w:val="003B432B"/>
    <w:rsid w:val="003B4475"/>
    <w:rsid w:val="003B63F4"/>
    <w:rsid w:val="003B7C6F"/>
    <w:rsid w:val="003C0740"/>
    <w:rsid w:val="003C509C"/>
    <w:rsid w:val="003C6124"/>
    <w:rsid w:val="003C6FF0"/>
    <w:rsid w:val="003C714B"/>
    <w:rsid w:val="003D1F93"/>
    <w:rsid w:val="003D2201"/>
    <w:rsid w:val="003D79A2"/>
    <w:rsid w:val="003E5658"/>
    <w:rsid w:val="003E70EC"/>
    <w:rsid w:val="003E7CF3"/>
    <w:rsid w:val="003F1CA8"/>
    <w:rsid w:val="003F1D8E"/>
    <w:rsid w:val="003F5286"/>
    <w:rsid w:val="003F6C78"/>
    <w:rsid w:val="003F6F03"/>
    <w:rsid w:val="003F7E9C"/>
    <w:rsid w:val="00401423"/>
    <w:rsid w:val="0040266D"/>
    <w:rsid w:val="00405ABC"/>
    <w:rsid w:val="00405F7D"/>
    <w:rsid w:val="0040611D"/>
    <w:rsid w:val="00407A97"/>
    <w:rsid w:val="0041028E"/>
    <w:rsid w:val="004113BE"/>
    <w:rsid w:val="004119C4"/>
    <w:rsid w:val="004153A4"/>
    <w:rsid w:val="00415701"/>
    <w:rsid w:val="004163C6"/>
    <w:rsid w:val="0042027C"/>
    <w:rsid w:val="00421913"/>
    <w:rsid w:val="00422C1F"/>
    <w:rsid w:val="00423B4E"/>
    <w:rsid w:val="00425316"/>
    <w:rsid w:val="0042536D"/>
    <w:rsid w:val="00426C3A"/>
    <w:rsid w:val="00426FCE"/>
    <w:rsid w:val="004303DF"/>
    <w:rsid w:val="00430447"/>
    <w:rsid w:val="004306AF"/>
    <w:rsid w:val="004309F6"/>
    <w:rsid w:val="00432012"/>
    <w:rsid w:val="0043354B"/>
    <w:rsid w:val="00433ECC"/>
    <w:rsid w:val="00433FB8"/>
    <w:rsid w:val="00437D53"/>
    <w:rsid w:val="00440F2E"/>
    <w:rsid w:val="00443AA7"/>
    <w:rsid w:val="004448E6"/>
    <w:rsid w:val="004465F9"/>
    <w:rsid w:val="00447810"/>
    <w:rsid w:val="00447841"/>
    <w:rsid w:val="004508DB"/>
    <w:rsid w:val="00451571"/>
    <w:rsid w:val="00454382"/>
    <w:rsid w:val="00456F6D"/>
    <w:rsid w:val="004606AC"/>
    <w:rsid w:val="00464891"/>
    <w:rsid w:val="00465297"/>
    <w:rsid w:val="00466EF1"/>
    <w:rsid w:val="00472935"/>
    <w:rsid w:val="00474859"/>
    <w:rsid w:val="00477220"/>
    <w:rsid w:val="004777D8"/>
    <w:rsid w:val="00480F1F"/>
    <w:rsid w:val="00483B42"/>
    <w:rsid w:val="00483DC4"/>
    <w:rsid w:val="00485345"/>
    <w:rsid w:val="00487D98"/>
    <w:rsid w:val="004900DF"/>
    <w:rsid w:val="004913A6"/>
    <w:rsid w:val="00491A43"/>
    <w:rsid w:val="0049237C"/>
    <w:rsid w:val="004926DD"/>
    <w:rsid w:val="004944EF"/>
    <w:rsid w:val="0049506A"/>
    <w:rsid w:val="004957E8"/>
    <w:rsid w:val="004957F8"/>
    <w:rsid w:val="004A173A"/>
    <w:rsid w:val="004A3B68"/>
    <w:rsid w:val="004A4636"/>
    <w:rsid w:val="004A4642"/>
    <w:rsid w:val="004A499D"/>
    <w:rsid w:val="004A65F1"/>
    <w:rsid w:val="004A6A7F"/>
    <w:rsid w:val="004B26BF"/>
    <w:rsid w:val="004B4FC0"/>
    <w:rsid w:val="004C0159"/>
    <w:rsid w:val="004C160E"/>
    <w:rsid w:val="004C5EBC"/>
    <w:rsid w:val="004C6CEB"/>
    <w:rsid w:val="004D146E"/>
    <w:rsid w:val="004D25BC"/>
    <w:rsid w:val="004E0717"/>
    <w:rsid w:val="004E2909"/>
    <w:rsid w:val="004E29BF"/>
    <w:rsid w:val="004E2EFA"/>
    <w:rsid w:val="004E3F38"/>
    <w:rsid w:val="004E5397"/>
    <w:rsid w:val="004E66F6"/>
    <w:rsid w:val="004E718C"/>
    <w:rsid w:val="004E7717"/>
    <w:rsid w:val="004F18D2"/>
    <w:rsid w:val="004F2448"/>
    <w:rsid w:val="004F2702"/>
    <w:rsid w:val="004F3303"/>
    <w:rsid w:val="004F3406"/>
    <w:rsid w:val="004F5419"/>
    <w:rsid w:val="004F6388"/>
    <w:rsid w:val="004F6497"/>
    <w:rsid w:val="004F664E"/>
    <w:rsid w:val="005010B4"/>
    <w:rsid w:val="0050121C"/>
    <w:rsid w:val="00502BF7"/>
    <w:rsid w:val="00503423"/>
    <w:rsid w:val="00503EAA"/>
    <w:rsid w:val="00505DB9"/>
    <w:rsid w:val="005074BA"/>
    <w:rsid w:val="00515A0A"/>
    <w:rsid w:val="00515D35"/>
    <w:rsid w:val="00522E26"/>
    <w:rsid w:val="005268FA"/>
    <w:rsid w:val="00532517"/>
    <w:rsid w:val="005335F5"/>
    <w:rsid w:val="0053503B"/>
    <w:rsid w:val="00535927"/>
    <w:rsid w:val="005359E2"/>
    <w:rsid w:val="005363A0"/>
    <w:rsid w:val="00541217"/>
    <w:rsid w:val="00546C27"/>
    <w:rsid w:val="005506E0"/>
    <w:rsid w:val="00551CAD"/>
    <w:rsid w:val="00552301"/>
    <w:rsid w:val="005533CB"/>
    <w:rsid w:val="0055341C"/>
    <w:rsid w:val="00555754"/>
    <w:rsid w:val="005568A5"/>
    <w:rsid w:val="00557E73"/>
    <w:rsid w:val="00557FC6"/>
    <w:rsid w:val="00562989"/>
    <w:rsid w:val="0056395C"/>
    <w:rsid w:val="00565C1B"/>
    <w:rsid w:val="00565FEB"/>
    <w:rsid w:val="005705A1"/>
    <w:rsid w:val="00573DE8"/>
    <w:rsid w:val="00575275"/>
    <w:rsid w:val="005753C2"/>
    <w:rsid w:val="00576A45"/>
    <w:rsid w:val="00577A3C"/>
    <w:rsid w:val="00577F91"/>
    <w:rsid w:val="00580940"/>
    <w:rsid w:val="005814E4"/>
    <w:rsid w:val="00581B65"/>
    <w:rsid w:val="0058274E"/>
    <w:rsid w:val="00582F2C"/>
    <w:rsid w:val="00583C8B"/>
    <w:rsid w:val="0058502C"/>
    <w:rsid w:val="00591A9D"/>
    <w:rsid w:val="0059211A"/>
    <w:rsid w:val="005945DF"/>
    <w:rsid w:val="005948BC"/>
    <w:rsid w:val="005A1644"/>
    <w:rsid w:val="005A68FD"/>
    <w:rsid w:val="005A6DCA"/>
    <w:rsid w:val="005A79C7"/>
    <w:rsid w:val="005B09AB"/>
    <w:rsid w:val="005B0A2C"/>
    <w:rsid w:val="005B19A1"/>
    <w:rsid w:val="005B258B"/>
    <w:rsid w:val="005C300E"/>
    <w:rsid w:val="005C31CD"/>
    <w:rsid w:val="005C5CF6"/>
    <w:rsid w:val="005C73EB"/>
    <w:rsid w:val="005D110C"/>
    <w:rsid w:val="005D3784"/>
    <w:rsid w:val="005D3C9A"/>
    <w:rsid w:val="005D4956"/>
    <w:rsid w:val="005D5169"/>
    <w:rsid w:val="005D5C6E"/>
    <w:rsid w:val="005D60D9"/>
    <w:rsid w:val="005E116B"/>
    <w:rsid w:val="005E369D"/>
    <w:rsid w:val="005E4869"/>
    <w:rsid w:val="005E4ACB"/>
    <w:rsid w:val="005E7D00"/>
    <w:rsid w:val="005F2936"/>
    <w:rsid w:val="005F45D7"/>
    <w:rsid w:val="005F673E"/>
    <w:rsid w:val="005F7730"/>
    <w:rsid w:val="00600E35"/>
    <w:rsid w:val="00603247"/>
    <w:rsid w:val="00603EC6"/>
    <w:rsid w:val="006043AC"/>
    <w:rsid w:val="00604670"/>
    <w:rsid w:val="0060725E"/>
    <w:rsid w:val="006072B0"/>
    <w:rsid w:val="0061171E"/>
    <w:rsid w:val="00611B3F"/>
    <w:rsid w:val="006145A3"/>
    <w:rsid w:val="00614DE2"/>
    <w:rsid w:val="00615D64"/>
    <w:rsid w:val="00616867"/>
    <w:rsid w:val="00617D0B"/>
    <w:rsid w:val="0062326C"/>
    <w:rsid w:val="00623329"/>
    <w:rsid w:val="006237C7"/>
    <w:rsid w:val="00624E8E"/>
    <w:rsid w:val="00625706"/>
    <w:rsid w:val="00626848"/>
    <w:rsid w:val="00630315"/>
    <w:rsid w:val="006304F2"/>
    <w:rsid w:val="0063056D"/>
    <w:rsid w:val="006336A1"/>
    <w:rsid w:val="0063406D"/>
    <w:rsid w:val="00634CDC"/>
    <w:rsid w:val="00634F5B"/>
    <w:rsid w:val="006358DC"/>
    <w:rsid w:val="006409B8"/>
    <w:rsid w:val="00641E07"/>
    <w:rsid w:val="006449A4"/>
    <w:rsid w:val="00646561"/>
    <w:rsid w:val="00646B29"/>
    <w:rsid w:val="00647F02"/>
    <w:rsid w:val="00650B4B"/>
    <w:rsid w:val="0065225B"/>
    <w:rsid w:val="006539C4"/>
    <w:rsid w:val="00656513"/>
    <w:rsid w:val="00656A07"/>
    <w:rsid w:val="00657A45"/>
    <w:rsid w:val="006618EF"/>
    <w:rsid w:val="006623F2"/>
    <w:rsid w:val="006625BD"/>
    <w:rsid w:val="00662C1E"/>
    <w:rsid w:val="006655C9"/>
    <w:rsid w:val="0066742D"/>
    <w:rsid w:val="0067184E"/>
    <w:rsid w:val="00672D24"/>
    <w:rsid w:val="0067320F"/>
    <w:rsid w:val="00673773"/>
    <w:rsid w:val="006762DD"/>
    <w:rsid w:val="00676E75"/>
    <w:rsid w:val="006771B5"/>
    <w:rsid w:val="0068188E"/>
    <w:rsid w:val="00682597"/>
    <w:rsid w:val="006826E9"/>
    <w:rsid w:val="00684C5B"/>
    <w:rsid w:val="00685002"/>
    <w:rsid w:val="00686BA6"/>
    <w:rsid w:val="0068722F"/>
    <w:rsid w:val="00687A94"/>
    <w:rsid w:val="006905ED"/>
    <w:rsid w:val="0069100E"/>
    <w:rsid w:val="006937C9"/>
    <w:rsid w:val="00695BC6"/>
    <w:rsid w:val="00697220"/>
    <w:rsid w:val="006A05B6"/>
    <w:rsid w:val="006A1322"/>
    <w:rsid w:val="006A1A4C"/>
    <w:rsid w:val="006A2AF8"/>
    <w:rsid w:val="006A3325"/>
    <w:rsid w:val="006A5A73"/>
    <w:rsid w:val="006B0E78"/>
    <w:rsid w:val="006B0F20"/>
    <w:rsid w:val="006B1ABF"/>
    <w:rsid w:val="006B3F04"/>
    <w:rsid w:val="006B458F"/>
    <w:rsid w:val="006B6402"/>
    <w:rsid w:val="006C06D0"/>
    <w:rsid w:val="006C111F"/>
    <w:rsid w:val="006C2DA4"/>
    <w:rsid w:val="006C382F"/>
    <w:rsid w:val="006C734D"/>
    <w:rsid w:val="006C7879"/>
    <w:rsid w:val="006D3782"/>
    <w:rsid w:val="006D4671"/>
    <w:rsid w:val="006D6308"/>
    <w:rsid w:val="006E120B"/>
    <w:rsid w:val="006E3869"/>
    <w:rsid w:val="006E4279"/>
    <w:rsid w:val="006E4D22"/>
    <w:rsid w:val="006E4D23"/>
    <w:rsid w:val="006E70D3"/>
    <w:rsid w:val="006F127B"/>
    <w:rsid w:val="006F2414"/>
    <w:rsid w:val="006F380C"/>
    <w:rsid w:val="006F4E46"/>
    <w:rsid w:val="006F6C20"/>
    <w:rsid w:val="006F729A"/>
    <w:rsid w:val="006F7ACA"/>
    <w:rsid w:val="00700BAA"/>
    <w:rsid w:val="00700C8F"/>
    <w:rsid w:val="00701F55"/>
    <w:rsid w:val="0070286C"/>
    <w:rsid w:val="00703170"/>
    <w:rsid w:val="00705041"/>
    <w:rsid w:val="00705071"/>
    <w:rsid w:val="007054C4"/>
    <w:rsid w:val="007074FA"/>
    <w:rsid w:val="007125BB"/>
    <w:rsid w:val="00713520"/>
    <w:rsid w:val="00713742"/>
    <w:rsid w:val="007137CF"/>
    <w:rsid w:val="007218D7"/>
    <w:rsid w:val="00723865"/>
    <w:rsid w:val="007248EC"/>
    <w:rsid w:val="00726258"/>
    <w:rsid w:val="00727C3D"/>
    <w:rsid w:val="007329BA"/>
    <w:rsid w:val="0073352B"/>
    <w:rsid w:val="00733E69"/>
    <w:rsid w:val="00733EF2"/>
    <w:rsid w:val="00743756"/>
    <w:rsid w:val="007457C7"/>
    <w:rsid w:val="0075079E"/>
    <w:rsid w:val="0075148C"/>
    <w:rsid w:val="00751D4B"/>
    <w:rsid w:val="00754A91"/>
    <w:rsid w:val="00756E4D"/>
    <w:rsid w:val="00764A17"/>
    <w:rsid w:val="007676CD"/>
    <w:rsid w:val="00771E04"/>
    <w:rsid w:val="007727C0"/>
    <w:rsid w:val="007732A8"/>
    <w:rsid w:val="00773F6C"/>
    <w:rsid w:val="00773F90"/>
    <w:rsid w:val="00774BC4"/>
    <w:rsid w:val="00774C08"/>
    <w:rsid w:val="007765B9"/>
    <w:rsid w:val="007779D6"/>
    <w:rsid w:val="00780165"/>
    <w:rsid w:val="00780D99"/>
    <w:rsid w:val="00781603"/>
    <w:rsid w:val="00782C23"/>
    <w:rsid w:val="00783A73"/>
    <w:rsid w:val="00787A6B"/>
    <w:rsid w:val="007906BC"/>
    <w:rsid w:val="00791D4F"/>
    <w:rsid w:val="00793D7D"/>
    <w:rsid w:val="00794843"/>
    <w:rsid w:val="00795310"/>
    <w:rsid w:val="00797929"/>
    <w:rsid w:val="007A0414"/>
    <w:rsid w:val="007A2DEE"/>
    <w:rsid w:val="007A5D7A"/>
    <w:rsid w:val="007A73C7"/>
    <w:rsid w:val="007A7B89"/>
    <w:rsid w:val="007B09EC"/>
    <w:rsid w:val="007B182F"/>
    <w:rsid w:val="007B3130"/>
    <w:rsid w:val="007B3745"/>
    <w:rsid w:val="007B51ED"/>
    <w:rsid w:val="007B75AC"/>
    <w:rsid w:val="007C5CC4"/>
    <w:rsid w:val="007C78FF"/>
    <w:rsid w:val="007C7988"/>
    <w:rsid w:val="007D3D7E"/>
    <w:rsid w:val="007D45D3"/>
    <w:rsid w:val="007D5E61"/>
    <w:rsid w:val="007D74AA"/>
    <w:rsid w:val="007D7E7D"/>
    <w:rsid w:val="007E1512"/>
    <w:rsid w:val="007E61EE"/>
    <w:rsid w:val="007F0647"/>
    <w:rsid w:val="007F0687"/>
    <w:rsid w:val="007F080D"/>
    <w:rsid w:val="007F263D"/>
    <w:rsid w:val="007F34F3"/>
    <w:rsid w:val="007F4F8C"/>
    <w:rsid w:val="007F5691"/>
    <w:rsid w:val="007F6AC1"/>
    <w:rsid w:val="007F7286"/>
    <w:rsid w:val="007F7EE6"/>
    <w:rsid w:val="008024CD"/>
    <w:rsid w:val="0080309E"/>
    <w:rsid w:val="008036E2"/>
    <w:rsid w:val="0080473F"/>
    <w:rsid w:val="0080723F"/>
    <w:rsid w:val="00807A1E"/>
    <w:rsid w:val="00807CF8"/>
    <w:rsid w:val="008100D6"/>
    <w:rsid w:val="008127CD"/>
    <w:rsid w:val="008150E5"/>
    <w:rsid w:val="008166E7"/>
    <w:rsid w:val="008170FE"/>
    <w:rsid w:val="00823B3D"/>
    <w:rsid w:val="0082552B"/>
    <w:rsid w:val="00827074"/>
    <w:rsid w:val="00831F0F"/>
    <w:rsid w:val="00831FA1"/>
    <w:rsid w:val="00832DA7"/>
    <w:rsid w:val="0083469A"/>
    <w:rsid w:val="00834729"/>
    <w:rsid w:val="00834CCD"/>
    <w:rsid w:val="00841124"/>
    <w:rsid w:val="0084221C"/>
    <w:rsid w:val="0084231A"/>
    <w:rsid w:val="00842543"/>
    <w:rsid w:val="00845140"/>
    <w:rsid w:val="00845D36"/>
    <w:rsid w:val="00851191"/>
    <w:rsid w:val="00852E37"/>
    <w:rsid w:val="00855633"/>
    <w:rsid w:val="0085708C"/>
    <w:rsid w:val="00860B5C"/>
    <w:rsid w:val="00864BA0"/>
    <w:rsid w:val="00865207"/>
    <w:rsid w:val="00865F24"/>
    <w:rsid w:val="008665D4"/>
    <w:rsid w:val="00870512"/>
    <w:rsid w:val="00873327"/>
    <w:rsid w:val="00874AB5"/>
    <w:rsid w:val="00876EBD"/>
    <w:rsid w:val="00877C7D"/>
    <w:rsid w:val="00882654"/>
    <w:rsid w:val="00884C52"/>
    <w:rsid w:val="00886ABB"/>
    <w:rsid w:val="00890112"/>
    <w:rsid w:val="00894565"/>
    <w:rsid w:val="008946C3"/>
    <w:rsid w:val="0089755E"/>
    <w:rsid w:val="008A3101"/>
    <w:rsid w:val="008A3F7E"/>
    <w:rsid w:val="008A4781"/>
    <w:rsid w:val="008B0004"/>
    <w:rsid w:val="008B1090"/>
    <w:rsid w:val="008B453C"/>
    <w:rsid w:val="008B5455"/>
    <w:rsid w:val="008B5C23"/>
    <w:rsid w:val="008B6B79"/>
    <w:rsid w:val="008B77AC"/>
    <w:rsid w:val="008C0A8B"/>
    <w:rsid w:val="008C1D52"/>
    <w:rsid w:val="008C556D"/>
    <w:rsid w:val="008C6898"/>
    <w:rsid w:val="008C68A4"/>
    <w:rsid w:val="008D1F37"/>
    <w:rsid w:val="008D2026"/>
    <w:rsid w:val="008D239B"/>
    <w:rsid w:val="008D28BF"/>
    <w:rsid w:val="008D2961"/>
    <w:rsid w:val="008D3533"/>
    <w:rsid w:val="008D3FAB"/>
    <w:rsid w:val="008D4646"/>
    <w:rsid w:val="008D49DA"/>
    <w:rsid w:val="008D4EF6"/>
    <w:rsid w:val="008D5733"/>
    <w:rsid w:val="008E2160"/>
    <w:rsid w:val="008E5709"/>
    <w:rsid w:val="008E585E"/>
    <w:rsid w:val="008E594B"/>
    <w:rsid w:val="008E5A53"/>
    <w:rsid w:val="008E79F4"/>
    <w:rsid w:val="008F0AB8"/>
    <w:rsid w:val="008F1D18"/>
    <w:rsid w:val="008F2314"/>
    <w:rsid w:val="008F3768"/>
    <w:rsid w:val="008F580F"/>
    <w:rsid w:val="008F5EC1"/>
    <w:rsid w:val="008F6269"/>
    <w:rsid w:val="008F629C"/>
    <w:rsid w:val="008F6F5D"/>
    <w:rsid w:val="008F721A"/>
    <w:rsid w:val="008F7721"/>
    <w:rsid w:val="008F7C2F"/>
    <w:rsid w:val="00901079"/>
    <w:rsid w:val="0090156B"/>
    <w:rsid w:val="00903030"/>
    <w:rsid w:val="0090333B"/>
    <w:rsid w:val="00904700"/>
    <w:rsid w:val="00905A7D"/>
    <w:rsid w:val="0090643C"/>
    <w:rsid w:val="009108A2"/>
    <w:rsid w:val="0091102C"/>
    <w:rsid w:val="009116EA"/>
    <w:rsid w:val="00920580"/>
    <w:rsid w:val="009214ED"/>
    <w:rsid w:val="0092175B"/>
    <w:rsid w:val="00922F16"/>
    <w:rsid w:val="00923118"/>
    <w:rsid w:val="009236B3"/>
    <w:rsid w:val="0092442D"/>
    <w:rsid w:val="00925994"/>
    <w:rsid w:val="00925D54"/>
    <w:rsid w:val="0092758F"/>
    <w:rsid w:val="00927A93"/>
    <w:rsid w:val="00930319"/>
    <w:rsid w:val="0093058C"/>
    <w:rsid w:val="00930B7D"/>
    <w:rsid w:val="00930D74"/>
    <w:rsid w:val="00930E53"/>
    <w:rsid w:val="009319E6"/>
    <w:rsid w:val="00931A4C"/>
    <w:rsid w:val="00933E15"/>
    <w:rsid w:val="0093573D"/>
    <w:rsid w:val="00935B3E"/>
    <w:rsid w:val="00941743"/>
    <w:rsid w:val="00942805"/>
    <w:rsid w:val="00943E42"/>
    <w:rsid w:val="009500E6"/>
    <w:rsid w:val="00950AA4"/>
    <w:rsid w:val="00952963"/>
    <w:rsid w:val="009531AA"/>
    <w:rsid w:val="00957EED"/>
    <w:rsid w:val="00962266"/>
    <w:rsid w:val="009627BF"/>
    <w:rsid w:val="00964C5E"/>
    <w:rsid w:val="00964E1E"/>
    <w:rsid w:val="00966915"/>
    <w:rsid w:val="00966F8C"/>
    <w:rsid w:val="0097196D"/>
    <w:rsid w:val="00971BCB"/>
    <w:rsid w:val="00971CC6"/>
    <w:rsid w:val="00971CDC"/>
    <w:rsid w:val="009722B2"/>
    <w:rsid w:val="00975483"/>
    <w:rsid w:val="00976085"/>
    <w:rsid w:val="0098036E"/>
    <w:rsid w:val="00980B27"/>
    <w:rsid w:val="0098139D"/>
    <w:rsid w:val="00981B43"/>
    <w:rsid w:val="00983AD1"/>
    <w:rsid w:val="0099191C"/>
    <w:rsid w:val="00991A0D"/>
    <w:rsid w:val="009938C7"/>
    <w:rsid w:val="00994A8E"/>
    <w:rsid w:val="009A367D"/>
    <w:rsid w:val="009A3D2D"/>
    <w:rsid w:val="009A615A"/>
    <w:rsid w:val="009B1A5F"/>
    <w:rsid w:val="009B282A"/>
    <w:rsid w:val="009B2DD6"/>
    <w:rsid w:val="009B31F3"/>
    <w:rsid w:val="009B7708"/>
    <w:rsid w:val="009C02EB"/>
    <w:rsid w:val="009C03D2"/>
    <w:rsid w:val="009C09B3"/>
    <w:rsid w:val="009C2555"/>
    <w:rsid w:val="009C2771"/>
    <w:rsid w:val="009C3200"/>
    <w:rsid w:val="009C448C"/>
    <w:rsid w:val="009C58C5"/>
    <w:rsid w:val="009D27B2"/>
    <w:rsid w:val="009D2889"/>
    <w:rsid w:val="009D2BFA"/>
    <w:rsid w:val="009D590E"/>
    <w:rsid w:val="009D6202"/>
    <w:rsid w:val="009D634D"/>
    <w:rsid w:val="009D7564"/>
    <w:rsid w:val="009E393F"/>
    <w:rsid w:val="009E3A1F"/>
    <w:rsid w:val="009E759F"/>
    <w:rsid w:val="009F04BE"/>
    <w:rsid w:val="009F11B7"/>
    <w:rsid w:val="009F202C"/>
    <w:rsid w:val="009F297B"/>
    <w:rsid w:val="009F2A4E"/>
    <w:rsid w:val="009F44D6"/>
    <w:rsid w:val="009F791E"/>
    <w:rsid w:val="00A01668"/>
    <w:rsid w:val="00A02281"/>
    <w:rsid w:val="00A02B7E"/>
    <w:rsid w:val="00A066E5"/>
    <w:rsid w:val="00A122DF"/>
    <w:rsid w:val="00A12766"/>
    <w:rsid w:val="00A1382B"/>
    <w:rsid w:val="00A16000"/>
    <w:rsid w:val="00A16168"/>
    <w:rsid w:val="00A17472"/>
    <w:rsid w:val="00A17788"/>
    <w:rsid w:val="00A17C83"/>
    <w:rsid w:val="00A2165A"/>
    <w:rsid w:val="00A21805"/>
    <w:rsid w:val="00A21AD2"/>
    <w:rsid w:val="00A220A6"/>
    <w:rsid w:val="00A23C23"/>
    <w:rsid w:val="00A24BA4"/>
    <w:rsid w:val="00A2728A"/>
    <w:rsid w:val="00A27572"/>
    <w:rsid w:val="00A27C22"/>
    <w:rsid w:val="00A27F4B"/>
    <w:rsid w:val="00A31522"/>
    <w:rsid w:val="00A3791A"/>
    <w:rsid w:val="00A4234C"/>
    <w:rsid w:val="00A45B39"/>
    <w:rsid w:val="00A46D85"/>
    <w:rsid w:val="00A46E4E"/>
    <w:rsid w:val="00A509F9"/>
    <w:rsid w:val="00A54607"/>
    <w:rsid w:val="00A557FD"/>
    <w:rsid w:val="00A60DE2"/>
    <w:rsid w:val="00A6138B"/>
    <w:rsid w:val="00A62D26"/>
    <w:rsid w:val="00A63B73"/>
    <w:rsid w:val="00A6454C"/>
    <w:rsid w:val="00A65AF2"/>
    <w:rsid w:val="00A7004B"/>
    <w:rsid w:val="00A71361"/>
    <w:rsid w:val="00A716D1"/>
    <w:rsid w:val="00A73D4D"/>
    <w:rsid w:val="00A7655A"/>
    <w:rsid w:val="00A77B05"/>
    <w:rsid w:val="00A8164F"/>
    <w:rsid w:val="00A8247B"/>
    <w:rsid w:val="00A833C9"/>
    <w:rsid w:val="00A83FC3"/>
    <w:rsid w:val="00A8459B"/>
    <w:rsid w:val="00A91D4F"/>
    <w:rsid w:val="00A93783"/>
    <w:rsid w:val="00A949FF"/>
    <w:rsid w:val="00AA498F"/>
    <w:rsid w:val="00AA5B7B"/>
    <w:rsid w:val="00AA789B"/>
    <w:rsid w:val="00AA7B9C"/>
    <w:rsid w:val="00AB0A60"/>
    <w:rsid w:val="00AB2B0B"/>
    <w:rsid w:val="00AB525F"/>
    <w:rsid w:val="00AC567A"/>
    <w:rsid w:val="00AC65E7"/>
    <w:rsid w:val="00AC6DE3"/>
    <w:rsid w:val="00AC718D"/>
    <w:rsid w:val="00AC72E8"/>
    <w:rsid w:val="00AD05A6"/>
    <w:rsid w:val="00AD0727"/>
    <w:rsid w:val="00AD177A"/>
    <w:rsid w:val="00AE18DA"/>
    <w:rsid w:val="00AE2022"/>
    <w:rsid w:val="00AE5B9E"/>
    <w:rsid w:val="00AE65A0"/>
    <w:rsid w:val="00AE7499"/>
    <w:rsid w:val="00AF0F57"/>
    <w:rsid w:val="00AF3E32"/>
    <w:rsid w:val="00AF502C"/>
    <w:rsid w:val="00AF59DD"/>
    <w:rsid w:val="00AF6168"/>
    <w:rsid w:val="00AF6963"/>
    <w:rsid w:val="00AF6B06"/>
    <w:rsid w:val="00AF6EA8"/>
    <w:rsid w:val="00AF7AB5"/>
    <w:rsid w:val="00B00CDD"/>
    <w:rsid w:val="00B014AC"/>
    <w:rsid w:val="00B01AC7"/>
    <w:rsid w:val="00B022CE"/>
    <w:rsid w:val="00B0375C"/>
    <w:rsid w:val="00B04C8B"/>
    <w:rsid w:val="00B04FBA"/>
    <w:rsid w:val="00B05A91"/>
    <w:rsid w:val="00B121FE"/>
    <w:rsid w:val="00B149B1"/>
    <w:rsid w:val="00B15739"/>
    <w:rsid w:val="00B20674"/>
    <w:rsid w:val="00B206C5"/>
    <w:rsid w:val="00B20717"/>
    <w:rsid w:val="00B20C66"/>
    <w:rsid w:val="00B22686"/>
    <w:rsid w:val="00B24158"/>
    <w:rsid w:val="00B26DC5"/>
    <w:rsid w:val="00B314CE"/>
    <w:rsid w:val="00B318B0"/>
    <w:rsid w:val="00B35D48"/>
    <w:rsid w:val="00B3707E"/>
    <w:rsid w:val="00B3717C"/>
    <w:rsid w:val="00B42C85"/>
    <w:rsid w:val="00B450E4"/>
    <w:rsid w:val="00B4572B"/>
    <w:rsid w:val="00B45C89"/>
    <w:rsid w:val="00B52BF0"/>
    <w:rsid w:val="00B573EE"/>
    <w:rsid w:val="00B6039C"/>
    <w:rsid w:val="00B61682"/>
    <w:rsid w:val="00B639ED"/>
    <w:rsid w:val="00B63C02"/>
    <w:rsid w:val="00B63C87"/>
    <w:rsid w:val="00B66FCD"/>
    <w:rsid w:val="00B670FD"/>
    <w:rsid w:val="00B67FF5"/>
    <w:rsid w:val="00B70654"/>
    <w:rsid w:val="00B73794"/>
    <w:rsid w:val="00B75B57"/>
    <w:rsid w:val="00B7616F"/>
    <w:rsid w:val="00B81036"/>
    <w:rsid w:val="00B82A3B"/>
    <w:rsid w:val="00B82F9D"/>
    <w:rsid w:val="00B83084"/>
    <w:rsid w:val="00B8370D"/>
    <w:rsid w:val="00B848C1"/>
    <w:rsid w:val="00B84989"/>
    <w:rsid w:val="00B85208"/>
    <w:rsid w:val="00B90511"/>
    <w:rsid w:val="00B90609"/>
    <w:rsid w:val="00B91C63"/>
    <w:rsid w:val="00B92497"/>
    <w:rsid w:val="00B92B35"/>
    <w:rsid w:val="00B945CA"/>
    <w:rsid w:val="00B94D46"/>
    <w:rsid w:val="00B96527"/>
    <w:rsid w:val="00BA0DD3"/>
    <w:rsid w:val="00BA0DFB"/>
    <w:rsid w:val="00BA2E04"/>
    <w:rsid w:val="00BA3055"/>
    <w:rsid w:val="00BA47FC"/>
    <w:rsid w:val="00BA59CA"/>
    <w:rsid w:val="00BA65EA"/>
    <w:rsid w:val="00BA70FC"/>
    <w:rsid w:val="00BB15A9"/>
    <w:rsid w:val="00BB4CA2"/>
    <w:rsid w:val="00BB50C6"/>
    <w:rsid w:val="00BB5477"/>
    <w:rsid w:val="00BC0021"/>
    <w:rsid w:val="00BC2284"/>
    <w:rsid w:val="00BC2885"/>
    <w:rsid w:val="00BC3DF2"/>
    <w:rsid w:val="00BC4854"/>
    <w:rsid w:val="00BC524D"/>
    <w:rsid w:val="00BC7410"/>
    <w:rsid w:val="00BC76E0"/>
    <w:rsid w:val="00BC77A2"/>
    <w:rsid w:val="00BD25AB"/>
    <w:rsid w:val="00BD27FC"/>
    <w:rsid w:val="00BD2E6D"/>
    <w:rsid w:val="00BD3F2A"/>
    <w:rsid w:val="00BD6B27"/>
    <w:rsid w:val="00BD77E2"/>
    <w:rsid w:val="00BD7AC1"/>
    <w:rsid w:val="00BE03ED"/>
    <w:rsid w:val="00BE0632"/>
    <w:rsid w:val="00BE06C4"/>
    <w:rsid w:val="00BE08CC"/>
    <w:rsid w:val="00BE2CED"/>
    <w:rsid w:val="00BE323A"/>
    <w:rsid w:val="00BE5F6A"/>
    <w:rsid w:val="00BE640A"/>
    <w:rsid w:val="00BE65A3"/>
    <w:rsid w:val="00BE668C"/>
    <w:rsid w:val="00BF0B80"/>
    <w:rsid w:val="00BF12AF"/>
    <w:rsid w:val="00BF40B3"/>
    <w:rsid w:val="00BF55C1"/>
    <w:rsid w:val="00BF5EA4"/>
    <w:rsid w:val="00C00276"/>
    <w:rsid w:val="00C010F8"/>
    <w:rsid w:val="00C039CA"/>
    <w:rsid w:val="00C041E4"/>
    <w:rsid w:val="00C044D7"/>
    <w:rsid w:val="00C05E21"/>
    <w:rsid w:val="00C076AD"/>
    <w:rsid w:val="00C07D03"/>
    <w:rsid w:val="00C12078"/>
    <w:rsid w:val="00C126F1"/>
    <w:rsid w:val="00C13F5B"/>
    <w:rsid w:val="00C14EC0"/>
    <w:rsid w:val="00C17CAC"/>
    <w:rsid w:val="00C21CFB"/>
    <w:rsid w:val="00C226F3"/>
    <w:rsid w:val="00C23D0D"/>
    <w:rsid w:val="00C27350"/>
    <w:rsid w:val="00C27606"/>
    <w:rsid w:val="00C3232A"/>
    <w:rsid w:val="00C3591D"/>
    <w:rsid w:val="00C361D8"/>
    <w:rsid w:val="00C36922"/>
    <w:rsid w:val="00C36A6A"/>
    <w:rsid w:val="00C37C78"/>
    <w:rsid w:val="00C40048"/>
    <w:rsid w:val="00C416F6"/>
    <w:rsid w:val="00C41FE0"/>
    <w:rsid w:val="00C430BB"/>
    <w:rsid w:val="00C459BD"/>
    <w:rsid w:val="00C522EB"/>
    <w:rsid w:val="00C52382"/>
    <w:rsid w:val="00C52CCB"/>
    <w:rsid w:val="00C547A2"/>
    <w:rsid w:val="00C562B1"/>
    <w:rsid w:val="00C56BDB"/>
    <w:rsid w:val="00C57316"/>
    <w:rsid w:val="00C60189"/>
    <w:rsid w:val="00C60913"/>
    <w:rsid w:val="00C60D37"/>
    <w:rsid w:val="00C61C93"/>
    <w:rsid w:val="00C6286C"/>
    <w:rsid w:val="00C6411A"/>
    <w:rsid w:val="00C655D6"/>
    <w:rsid w:val="00C70403"/>
    <w:rsid w:val="00C714B4"/>
    <w:rsid w:val="00C723A6"/>
    <w:rsid w:val="00C7390C"/>
    <w:rsid w:val="00C73C06"/>
    <w:rsid w:val="00C73CD3"/>
    <w:rsid w:val="00C766A7"/>
    <w:rsid w:val="00C768BE"/>
    <w:rsid w:val="00C76D3D"/>
    <w:rsid w:val="00C80AB5"/>
    <w:rsid w:val="00C8102D"/>
    <w:rsid w:val="00C82D43"/>
    <w:rsid w:val="00C841B0"/>
    <w:rsid w:val="00C84EAD"/>
    <w:rsid w:val="00C8574B"/>
    <w:rsid w:val="00C8595F"/>
    <w:rsid w:val="00C861B9"/>
    <w:rsid w:val="00C87776"/>
    <w:rsid w:val="00C90970"/>
    <w:rsid w:val="00C91503"/>
    <w:rsid w:val="00C94F1B"/>
    <w:rsid w:val="00C95FC4"/>
    <w:rsid w:val="00C96A65"/>
    <w:rsid w:val="00C96D22"/>
    <w:rsid w:val="00C979D8"/>
    <w:rsid w:val="00CA0FD4"/>
    <w:rsid w:val="00CA1FD1"/>
    <w:rsid w:val="00CA2F88"/>
    <w:rsid w:val="00CA3F32"/>
    <w:rsid w:val="00CA451B"/>
    <w:rsid w:val="00CA6D48"/>
    <w:rsid w:val="00CB0AFE"/>
    <w:rsid w:val="00CB4DDE"/>
    <w:rsid w:val="00CB5E06"/>
    <w:rsid w:val="00CC0C9A"/>
    <w:rsid w:val="00CC1611"/>
    <w:rsid w:val="00CC5C65"/>
    <w:rsid w:val="00CC63E4"/>
    <w:rsid w:val="00CC754A"/>
    <w:rsid w:val="00CC7808"/>
    <w:rsid w:val="00CD1AD8"/>
    <w:rsid w:val="00CD24C4"/>
    <w:rsid w:val="00CD2651"/>
    <w:rsid w:val="00CD2897"/>
    <w:rsid w:val="00CD34FC"/>
    <w:rsid w:val="00CE0587"/>
    <w:rsid w:val="00CE08FE"/>
    <w:rsid w:val="00CE105C"/>
    <w:rsid w:val="00CE18E0"/>
    <w:rsid w:val="00CE5AAE"/>
    <w:rsid w:val="00CE70F1"/>
    <w:rsid w:val="00CF0D8B"/>
    <w:rsid w:val="00CF1BD7"/>
    <w:rsid w:val="00CF233D"/>
    <w:rsid w:val="00CF2709"/>
    <w:rsid w:val="00CF5EA4"/>
    <w:rsid w:val="00D00E83"/>
    <w:rsid w:val="00D00EF1"/>
    <w:rsid w:val="00D0164F"/>
    <w:rsid w:val="00D03403"/>
    <w:rsid w:val="00D0382F"/>
    <w:rsid w:val="00D07B04"/>
    <w:rsid w:val="00D11114"/>
    <w:rsid w:val="00D154C2"/>
    <w:rsid w:val="00D17A27"/>
    <w:rsid w:val="00D20A26"/>
    <w:rsid w:val="00D2332B"/>
    <w:rsid w:val="00D25D70"/>
    <w:rsid w:val="00D25F2B"/>
    <w:rsid w:val="00D300A8"/>
    <w:rsid w:val="00D320E4"/>
    <w:rsid w:val="00D33E6C"/>
    <w:rsid w:val="00D34176"/>
    <w:rsid w:val="00D35D87"/>
    <w:rsid w:val="00D37183"/>
    <w:rsid w:val="00D4495C"/>
    <w:rsid w:val="00D50088"/>
    <w:rsid w:val="00D51A96"/>
    <w:rsid w:val="00D51C26"/>
    <w:rsid w:val="00D537BD"/>
    <w:rsid w:val="00D54A2C"/>
    <w:rsid w:val="00D54A46"/>
    <w:rsid w:val="00D56948"/>
    <w:rsid w:val="00D56A53"/>
    <w:rsid w:val="00D56FE4"/>
    <w:rsid w:val="00D60ACD"/>
    <w:rsid w:val="00D6143D"/>
    <w:rsid w:val="00D64A3F"/>
    <w:rsid w:val="00D6542C"/>
    <w:rsid w:val="00D67CB6"/>
    <w:rsid w:val="00D735D6"/>
    <w:rsid w:val="00D7536B"/>
    <w:rsid w:val="00D75D6F"/>
    <w:rsid w:val="00D800C1"/>
    <w:rsid w:val="00D8119E"/>
    <w:rsid w:val="00D81F70"/>
    <w:rsid w:val="00D82138"/>
    <w:rsid w:val="00D83DF4"/>
    <w:rsid w:val="00D83E83"/>
    <w:rsid w:val="00D847FD"/>
    <w:rsid w:val="00D851E6"/>
    <w:rsid w:val="00D85E11"/>
    <w:rsid w:val="00D874E8"/>
    <w:rsid w:val="00D9120E"/>
    <w:rsid w:val="00D9173E"/>
    <w:rsid w:val="00D91F0D"/>
    <w:rsid w:val="00D92FD9"/>
    <w:rsid w:val="00D93CE8"/>
    <w:rsid w:val="00D9502D"/>
    <w:rsid w:val="00D974C9"/>
    <w:rsid w:val="00DA1426"/>
    <w:rsid w:val="00DA23F1"/>
    <w:rsid w:val="00DB0950"/>
    <w:rsid w:val="00DB2A5E"/>
    <w:rsid w:val="00DB3078"/>
    <w:rsid w:val="00DB30D2"/>
    <w:rsid w:val="00DB3495"/>
    <w:rsid w:val="00DB440E"/>
    <w:rsid w:val="00DB4E0D"/>
    <w:rsid w:val="00DB51CE"/>
    <w:rsid w:val="00DB5AB6"/>
    <w:rsid w:val="00DB5FA2"/>
    <w:rsid w:val="00DB6638"/>
    <w:rsid w:val="00DB7A54"/>
    <w:rsid w:val="00DB7D00"/>
    <w:rsid w:val="00DC0E6A"/>
    <w:rsid w:val="00DC28FD"/>
    <w:rsid w:val="00DC51D8"/>
    <w:rsid w:val="00DC55F8"/>
    <w:rsid w:val="00DC7851"/>
    <w:rsid w:val="00DD4897"/>
    <w:rsid w:val="00DD4E97"/>
    <w:rsid w:val="00DD6043"/>
    <w:rsid w:val="00DD7D8F"/>
    <w:rsid w:val="00DE32C2"/>
    <w:rsid w:val="00DF2A8F"/>
    <w:rsid w:val="00DF2D63"/>
    <w:rsid w:val="00DF39CC"/>
    <w:rsid w:val="00DF63FC"/>
    <w:rsid w:val="00DF699D"/>
    <w:rsid w:val="00DF78A2"/>
    <w:rsid w:val="00E0095E"/>
    <w:rsid w:val="00E02891"/>
    <w:rsid w:val="00E05EA9"/>
    <w:rsid w:val="00E06A64"/>
    <w:rsid w:val="00E11E32"/>
    <w:rsid w:val="00E12108"/>
    <w:rsid w:val="00E1341A"/>
    <w:rsid w:val="00E15044"/>
    <w:rsid w:val="00E16C7A"/>
    <w:rsid w:val="00E200AF"/>
    <w:rsid w:val="00E214BE"/>
    <w:rsid w:val="00E22134"/>
    <w:rsid w:val="00E23C6E"/>
    <w:rsid w:val="00E23D9E"/>
    <w:rsid w:val="00E242E4"/>
    <w:rsid w:val="00E25FDE"/>
    <w:rsid w:val="00E30AE3"/>
    <w:rsid w:val="00E31438"/>
    <w:rsid w:val="00E33E82"/>
    <w:rsid w:val="00E35758"/>
    <w:rsid w:val="00E37271"/>
    <w:rsid w:val="00E37612"/>
    <w:rsid w:val="00E4067D"/>
    <w:rsid w:val="00E41A4C"/>
    <w:rsid w:val="00E435C4"/>
    <w:rsid w:val="00E4520D"/>
    <w:rsid w:val="00E45336"/>
    <w:rsid w:val="00E458F1"/>
    <w:rsid w:val="00E45E13"/>
    <w:rsid w:val="00E47CC6"/>
    <w:rsid w:val="00E514A3"/>
    <w:rsid w:val="00E5194E"/>
    <w:rsid w:val="00E51E65"/>
    <w:rsid w:val="00E52AC1"/>
    <w:rsid w:val="00E53C1B"/>
    <w:rsid w:val="00E5512D"/>
    <w:rsid w:val="00E55205"/>
    <w:rsid w:val="00E565D4"/>
    <w:rsid w:val="00E56C48"/>
    <w:rsid w:val="00E60E45"/>
    <w:rsid w:val="00E62F63"/>
    <w:rsid w:val="00E635D5"/>
    <w:rsid w:val="00E664B6"/>
    <w:rsid w:val="00E66533"/>
    <w:rsid w:val="00E668D0"/>
    <w:rsid w:val="00E702EB"/>
    <w:rsid w:val="00E7055F"/>
    <w:rsid w:val="00E72F7E"/>
    <w:rsid w:val="00E80CCF"/>
    <w:rsid w:val="00E8153B"/>
    <w:rsid w:val="00E82292"/>
    <w:rsid w:val="00E84BD4"/>
    <w:rsid w:val="00E92CFC"/>
    <w:rsid w:val="00E93EFF"/>
    <w:rsid w:val="00E9423B"/>
    <w:rsid w:val="00E94A8F"/>
    <w:rsid w:val="00E9525A"/>
    <w:rsid w:val="00E97F13"/>
    <w:rsid w:val="00EA05DD"/>
    <w:rsid w:val="00EA0E7B"/>
    <w:rsid w:val="00EA6CF8"/>
    <w:rsid w:val="00EB666C"/>
    <w:rsid w:val="00EB6A5B"/>
    <w:rsid w:val="00EB6C9E"/>
    <w:rsid w:val="00EB7AE5"/>
    <w:rsid w:val="00EB7E13"/>
    <w:rsid w:val="00EC0686"/>
    <w:rsid w:val="00EC1E1B"/>
    <w:rsid w:val="00EC31E4"/>
    <w:rsid w:val="00EC4A6F"/>
    <w:rsid w:val="00EC4F1F"/>
    <w:rsid w:val="00EC62D0"/>
    <w:rsid w:val="00EC66A5"/>
    <w:rsid w:val="00EC6720"/>
    <w:rsid w:val="00EC70AC"/>
    <w:rsid w:val="00ED131F"/>
    <w:rsid w:val="00ED22A2"/>
    <w:rsid w:val="00ED280A"/>
    <w:rsid w:val="00ED5E68"/>
    <w:rsid w:val="00ED74CF"/>
    <w:rsid w:val="00EE2A0A"/>
    <w:rsid w:val="00EE31D8"/>
    <w:rsid w:val="00EE38FE"/>
    <w:rsid w:val="00EE4D9F"/>
    <w:rsid w:val="00EE7065"/>
    <w:rsid w:val="00EF0C2F"/>
    <w:rsid w:val="00EF1FC3"/>
    <w:rsid w:val="00EF2264"/>
    <w:rsid w:val="00EF2C9C"/>
    <w:rsid w:val="00EF41DA"/>
    <w:rsid w:val="00EF7961"/>
    <w:rsid w:val="00F02C64"/>
    <w:rsid w:val="00F031F1"/>
    <w:rsid w:val="00F05241"/>
    <w:rsid w:val="00F07DB1"/>
    <w:rsid w:val="00F1102E"/>
    <w:rsid w:val="00F11174"/>
    <w:rsid w:val="00F11262"/>
    <w:rsid w:val="00F15071"/>
    <w:rsid w:val="00F15980"/>
    <w:rsid w:val="00F1678D"/>
    <w:rsid w:val="00F21AA0"/>
    <w:rsid w:val="00F26842"/>
    <w:rsid w:val="00F271F8"/>
    <w:rsid w:val="00F27573"/>
    <w:rsid w:val="00F3002D"/>
    <w:rsid w:val="00F301C2"/>
    <w:rsid w:val="00F333DA"/>
    <w:rsid w:val="00F413E3"/>
    <w:rsid w:val="00F433E4"/>
    <w:rsid w:val="00F44481"/>
    <w:rsid w:val="00F445BF"/>
    <w:rsid w:val="00F50066"/>
    <w:rsid w:val="00F50A1A"/>
    <w:rsid w:val="00F566CF"/>
    <w:rsid w:val="00F577D5"/>
    <w:rsid w:val="00F633CD"/>
    <w:rsid w:val="00F7338C"/>
    <w:rsid w:val="00F74C0B"/>
    <w:rsid w:val="00F7541D"/>
    <w:rsid w:val="00F754E1"/>
    <w:rsid w:val="00F76405"/>
    <w:rsid w:val="00F8207A"/>
    <w:rsid w:val="00F825D3"/>
    <w:rsid w:val="00F85C7B"/>
    <w:rsid w:val="00F85F1E"/>
    <w:rsid w:val="00F86034"/>
    <w:rsid w:val="00F86FE0"/>
    <w:rsid w:val="00FA2A7E"/>
    <w:rsid w:val="00FA3032"/>
    <w:rsid w:val="00FA43D3"/>
    <w:rsid w:val="00FA4849"/>
    <w:rsid w:val="00FA4B34"/>
    <w:rsid w:val="00FA7771"/>
    <w:rsid w:val="00FB15AF"/>
    <w:rsid w:val="00FB2E7E"/>
    <w:rsid w:val="00FB476F"/>
    <w:rsid w:val="00FB748E"/>
    <w:rsid w:val="00FB7BAA"/>
    <w:rsid w:val="00FB7E95"/>
    <w:rsid w:val="00FC004F"/>
    <w:rsid w:val="00FC205B"/>
    <w:rsid w:val="00FC2AF3"/>
    <w:rsid w:val="00FC2B31"/>
    <w:rsid w:val="00FC333D"/>
    <w:rsid w:val="00FC3812"/>
    <w:rsid w:val="00FC51A2"/>
    <w:rsid w:val="00FC7674"/>
    <w:rsid w:val="00FD4462"/>
    <w:rsid w:val="00FD4511"/>
    <w:rsid w:val="00FD4E42"/>
    <w:rsid w:val="00FD67FB"/>
    <w:rsid w:val="00FE086E"/>
    <w:rsid w:val="00FE2CD0"/>
    <w:rsid w:val="00FE37D2"/>
    <w:rsid w:val="00FE50FC"/>
    <w:rsid w:val="00FE6D47"/>
    <w:rsid w:val="00FE764A"/>
    <w:rsid w:val="00FE7775"/>
    <w:rsid w:val="00FE7D6B"/>
    <w:rsid w:val="00FF03AB"/>
    <w:rsid w:val="00FF18DA"/>
    <w:rsid w:val="00FF1BDB"/>
    <w:rsid w:val="00FF38EF"/>
    <w:rsid w:val="00FF4886"/>
    <w:rsid w:val="00FF70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24D53"/>
  <w15:chartTrackingRefBased/>
  <w15:docId w15:val="{5597B6D7-2A50-49B3-8645-91A70B6EA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095"/>
    <w:pPr>
      <w:spacing w:after="240" w:line="320" w:lineRule="atLeast"/>
      <w:jc w:val="both"/>
    </w:pPr>
    <w:rPr>
      <w:rFonts w:ascii="Times New Roman" w:hAnsi="Times New Roman"/>
    </w:rPr>
  </w:style>
  <w:style w:type="paragraph" w:styleId="Ttulo3">
    <w:name w:val="heading 3"/>
    <w:basedOn w:val="Normal"/>
    <w:next w:val="Normal"/>
    <w:link w:val="Ttulo3Car"/>
    <w:uiPriority w:val="9"/>
    <w:semiHidden/>
    <w:unhideWhenUsed/>
    <w:qFormat/>
    <w:rsid w:val="003B63F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8">
    <w:name w:val="heading 8"/>
    <w:basedOn w:val="Normal"/>
    <w:next w:val="Normal"/>
    <w:link w:val="Ttulo8Car"/>
    <w:qFormat/>
    <w:rsid w:val="00BE08CC"/>
    <w:pPr>
      <w:keepNext/>
      <w:spacing w:after="0" w:line="240" w:lineRule="auto"/>
      <w:jc w:val="center"/>
      <w:outlineLvl w:val="7"/>
    </w:pPr>
    <w:rPr>
      <w:rFonts w:ascii="Arial" w:eastAsia="Times New Roman" w:hAnsi="Arial" w:cs="Times New Roman"/>
      <w:b/>
      <w:szCs w:val="20"/>
      <w:lang w:eastAsia="es-ES"/>
    </w:rPr>
  </w:style>
  <w:style w:type="paragraph" w:styleId="Ttulo9">
    <w:name w:val="heading 9"/>
    <w:basedOn w:val="Normal"/>
    <w:next w:val="Normal"/>
    <w:link w:val="Ttulo9Car"/>
    <w:uiPriority w:val="9"/>
    <w:semiHidden/>
    <w:unhideWhenUsed/>
    <w:qFormat/>
    <w:rsid w:val="00D51A9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aliases w:val="Párrafo de tabla Car,Cuadros Car,4 Viñ 1nivel Car"/>
    <w:basedOn w:val="Fuentedeprrafopredeter"/>
    <w:link w:val="Prrafodelista"/>
    <w:uiPriority w:val="34"/>
    <w:locked/>
    <w:rsid w:val="00AE7499"/>
    <w:rPr>
      <w:rFonts w:ascii="Avant Garde" w:eastAsia="Avant Garde" w:hAnsi="Avant Garde" w:cs="Avant Garde"/>
      <w:color w:val="000000"/>
      <w:lang w:eastAsia="es-MX"/>
    </w:rPr>
  </w:style>
  <w:style w:type="paragraph" w:styleId="Prrafodelista">
    <w:name w:val="List Paragraph"/>
    <w:aliases w:val="Párrafo de tabla,Cuadros,4 Viñ 1nivel"/>
    <w:basedOn w:val="Normal"/>
    <w:link w:val="PrrafodelistaCar"/>
    <w:uiPriority w:val="34"/>
    <w:qFormat/>
    <w:rsid w:val="00AE7499"/>
    <w:pPr>
      <w:spacing w:after="3" w:line="218" w:lineRule="auto"/>
      <w:ind w:left="720" w:right="2" w:hanging="10"/>
      <w:contextualSpacing/>
    </w:pPr>
    <w:rPr>
      <w:rFonts w:ascii="Avant Garde" w:eastAsia="Avant Garde" w:hAnsi="Avant Garde" w:cs="Avant Garde"/>
      <w:color w:val="000000"/>
      <w:lang w:eastAsia="es-MX"/>
    </w:rPr>
  </w:style>
  <w:style w:type="paragraph" w:customStyle="1" w:styleId="ListBulletCompact">
    <w:name w:val="List Bullet Compact"/>
    <w:basedOn w:val="Listaconvietas"/>
    <w:qFormat/>
    <w:rsid w:val="00AE7499"/>
    <w:pPr>
      <w:spacing w:after="0"/>
      <w:contextualSpacing w:val="0"/>
    </w:pPr>
    <w:rPr>
      <w:rFonts w:cs="Times New Roman"/>
    </w:rPr>
  </w:style>
  <w:style w:type="paragraph" w:styleId="Listaconvietas">
    <w:name w:val="List Bullet"/>
    <w:basedOn w:val="Normal"/>
    <w:uiPriority w:val="99"/>
    <w:unhideWhenUsed/>
    <w:qFormat/>
    <w:rsid w:val="00AE7499"/>
    <w:pPr>
      <w:numPr>
        <w:numId w:val="1"/>
      </w:numPr>
      <w:contextualSpacing/>
    </w:pPr>
  </w:style>
  <w:style w:type="paragraph" w:styleId="Textosinformato">
    <w:name w:val="Plain Text"/>
    <w:basedOn w:val="Normal"/>
    <w:link w:val="TextosinformatoCar"/>
    <w:unhideWhenUsed/>
    <w:rsid w:val="00AE7499"/>
    <w:pPr>
      <w:spacing w:after="0" w:line="240" w:lineRule="auto"/>
      <w:jc w:val="left"/>
    </w:pPr>
    <w:rPr>
      <w:rFonts w:ascii="Consolas" w:eastAsia="Times New Roman" w:hAnsi="Consolas" w:cs="Times New Roman"/>
      <w:sz w:val="21"/>
      <w:szCs w:val="21"/>
      <w:lang w:val="en-US"/>
    </w:rPr>
  </w:style>
  <w:style w:type="character" w:customStyle="1" w:styleId="TextosinformatoCar">
    <w:name w:val="Texto sin formato Car"/>
    <w:basedOn w:val="Fuentedeprrafopredeter"/>
    <w:link w:val="Textosinformato"/>
    <w:rsid w:val="00AE7499"/>
    <w:rPr>
      <w:rFonts w:ascii="Consolas" w:eastAsia="Times New Roman" w:hAnsi="Consolas" w:cs="Times New Roman"/>
      <w:sz w:val="21"/>
      <w:szCs w:val="21"/>
      <w:lang w:val="en-US"/>
    </w:rPr>
  </w:style>
  <w:style w:type="character" w:styleId="Refdecomentario">
    <w:name w:val="annotation reference"/>
    <w:basedOn w:val="Fuentedeprrafopredeter"/>
    <w:semiHidden/>
    <w:unhideWhenUsed/>
    <w:rsid w:val="00AE7499"/>
    <w:rPr>
      <w:sz w:val="16"/>
      <w:szCs w:val="16"/>
    </w:rPr>
  </w:style>
  <w:style w:type="paragraph" w:styleId="Textocomentario">
    <w:name w:val="annotation text"/>
    <w:basedOn w:val="Normal"/>
    <w:link w:val="TextocomentarioCar"/>
    <w:uiPriority w:val="99"/>
    <w:semiHidden/>
    <w:unhideWhenUsed/>
    <w:rsid w:val="00AE74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E7499"/>
    <w:rPr>
      <w:rFonts w:ascii="Times New Roman" w:hAnsi="Times New Roman"/>
      <w:sz w:val="20"/>
      <w:szCs w:val="20"/>
    </w:rPr>
  </w:style>
  <w:style w:type="paragraph" w:styleId="Textodeglobo">
    <w:name w:val="Balloon Text"/>
    <w:basedOn w:val="Normal"/>
    <w:link w:val="TextodegloboCar"/>
    <w:uiPriority w:val="99"/>
    <w:semiHidden/>
    <w:unhideWhenUsed/>
    <w:rsid w:val="00AE74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499"/>
    <w:rPr>
      <w:rFonts w:ascii="Segoe UI" w:hAnsi="Segoe UI" w:cs="Segoe UI"/>
      <w:sz w:val="18"/>
      <w:szCs w:val="18"/>
    </w:rPr>
  </w:style>
  <w:style w:type="paragraph" w:customStyle="1" w:styleId="Default">
    <w:name w:val="Default"/>
    <w:rsid w:val="00447810"/>
    <w:pPr>
      <w:autoSpaceDE w:val="0"/>
      <w:autoSpaceDN w:val="0"/>
      <w:adjustRightInd w:val="0"/>
      <w:spacing w:after="0" w:line="240" w:lineRule="auto"/>
    </w:pPr>
    <w:rPr>
      <w:rFonts w:ascii="Arial" w:hAnsi="Arial" w:cs="Arial"/>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B81036"/>
    <w:rPr>
      <w:b/>
      <w:bCs/>
    </w:rPr>
  </w:style>
  <w:style w:type="character" w:customStyle="1" w:styleId="AsuntodelcomentarioCar">
    <w:name w:val="Asunto del comentario Car"/>
    <w:basedOn w:val="TextocomentarioCar"/>
    <w:link w:val="Asuntodelcomentario"/>
    <w:uiPriority w:val="99"/>
    <w:semiHidden/>
    <w:rsid w:val="00B81036"/>
    <w:rPr>
      <w:rFonts w:ascii="Times New Roman" w:hAnsi="Times New Roman"/>
      <w:b/>
      <w:bCs/>
      <w:sz w:val="20"/>
      <w:szCs w:val="20"/>
    </w:rPr>
  </w:style>
  <w:style w:type="paragraph" w:styleId="Sangradetextonormal">
    <w:name w:val="Body Text Indent"/>
    <w:basedOn w:val="Normal"/>
    <w:link w:val="SangradetextonormalCar"/>
    <w:rsid w:val="000D240B"/>
    <w:pPr>
      <w:spacing w:after="0" w:line="230" w:lineRule="auto"/>
      <w:ind w:left="-180"/>
    </w:pPr>
    <w:rPr>
      <w:rFonts w:ascii="Arial" w:eastAsia="Times New Roman" w:hAnsi="Arial" w:cs="Times New Roman"/>
      <w:b/>
      <w:szCs w:val="24"/>
      <w:lang w:val="x-none" w:eastAsia="es-ES"/>
    </w:rPr>
  </w:style>
  <w:style w:type="character" w:customStyle="1" w:styleId="SangradetextonormalCar">
    <w:name w:val="Sangría de texto normal Car"/>
    <w:basedOn w:val="Fuentedeprrafopredeter"/>
    <w:link w:val="Sangradetextonormal"/>
    <w:rsid w:val="000D240B"/>
    <w:rPr>
      <w:rFonts w:ascii="Arial" w:eastAsia="Times New Roman" w:hAnsi="Arial" w:cs="Times New Roman"/>
      <w:b/>
      <w:szCs w:val="24"/>
      <w:lang w:val="x-none" w:eastAsia="es-ES"/>
    </w:rPr>
  </w:style>
  <w:style w:type="character" w:customStyle="1" w:styleId="DeltaViewMoveDestination">
    <w:name w:val="DeltaView Move Destination"/>
    <w:rsid w:val="000D240B"/>
    <w:rPr>
      <w:color w:val="00C000"/>
      <w:spacing w:val="0"/>
    </w:rPr>
  </w:style>
  <w:style w:type="paragraph" w:styleId="Textoindependiente2">
    <w:name w:val="Body Text 2"/>
    <w:basedOn w:val="Normal"/>
    <w:link w:val="Textoindependiente2Car"/>
    <w:uiPriority w:val="99"/>
    <w:semiHidden/>
    <w:unhideWhenUsed/>
    <w:rsid w:val="000D240B"/>
    <w:pPr>
      <w:spacing w:after="120" w:line="480" w:lineRule="auto"/>
    </w:pPr>
  </w:style>
  <w:style w:type="character" w:customStyle="1" w:styleId="Textoindependiente2Car">
    <w:name w:val="Texto independiente 2 Car"/>
    <w:basedOn w:val="Fuentedeprrafopredeter"/>
    <w:link w:val="Textoindependiente2"/>
    <w:uiPriority w:val="99"/>
    <w:semiHidden/>
    <w:rsid w:val="000D240B"/>
    <w:rPr>
      <w:rFonts w:ascii="Times New Roman" w:hAnsi="Times New Roman"/>
    </w:rPr>
  </w:style>
  <w:style w:type="paragraph" w:customStyle="1" w:styleId="IFT1">
    <w:name w:val="IFT 1"/>
    <w:basedOn w:val="Normal"/>
    <w:link w:val="IFT1Car"/>
    <w:qFormat/>
    <w:rsid w:val="00345258"/>
    <w:pPr>
      <w:spacing w:after="200" w:line="276" w:lineRule="auto"/>
    </w:pPr>
    <w:rPr>
      <w:rFonts w:ascii="ITC Avant Garde" w:eastAsia="Times New Roman" w:hAnsi="ITC Avant Garde" w:cs="Times New Roman"/>
      <w:iCs/>
    </w:rPr>
  </w:style>
  <w:style w:type="character" w:customStyle="1" w:styleId="IFT1Car">
    <w:name w:val="IFT 1 Car"/>
    <w:link w:val="IFT1"/>
    <w:rsid w:val="00345258"/>
    <w:rPr>
      <w:rFonts w:ascii="ITC Avant Garde" w:eastAsia="Times New Roman" w:hAnsi="ITC Avant Garde" w:cs="Times New Roman"/>
      <w:iCs/>
    </w:rPr>
  </w:style>
  <w:style w:type="paragraph" w:styleId="Revisin">
    <w:name w:val="Revision"/>
    <w:hidden/>
    <w:uiPriority w:val="99"/>
    <w:semiHidden/>
    <w:rsid w:val="00BD3F2A"/>
    <w:pPr>
      <w:spacing w:after="0" w:line="240" w:lineRule="auto"/>
    </w:pPr>
    <w:rPr>
      <w:rFonts w:ascii="Times New Roman" w:hAnsi="Times New Roman"/>
    </w:rPr>
  </w:style>
  <w:style w:type="paragraph" w:styleId="Textonotapie">
    <w:name w:val="footnote text"/>
    <w:basedOn w:val="Normal"/>
    <w:link w:val="TextonotapieCar"/>
    <w:uiPriority w:val="99"/>
    <w:semiHidden/>
    <w:unhideWhenUsed/>
    <w:rsid w:val="004F649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F6497"/>
    <w:rPr>
      <w:rFonts w:ascii="Times New Roman" w:hAnsi="Times New Roman"/>
      <w:sz w:val="20"/>
      <w:szCs w:val="20"/>
    </w:rPr>
  </w:style>
  <w:style w:type="character" w:styleId="Refdenotaalpie">
    <w:name w:val="footnote reference"/>
    <w:aliases w:val="Ref,de nota al pie,(NECG) Footnote Reference,o,fr,Style 3,Appel note de bas de p,Style 12,Style 124,Ref. de nota al pie 2,Style 6,Footnote Reference Superscript"/>
    <w:basedOn w:val="Fuentedeprrafopredeter"/>
    <w:uiPriority w:val="99"/>
    <w:unhideWhenUsed/>
    <w:qFormat/>
    <w:rsid w:val="004F6497"/>
    <w:rPr>
      <w:vertAlign w:val="superscript"/>
    </w:rPr>
  </w:style>
  <w:style w:type="paragraph" w:customStyle="1" w:styleId="NumeracinIFT">
    <w:name w:val="Numeración IFT"/>
    <w:basedOn w:val="Normal"/>
    <w:link w:val="NumeracinIFTCar"/>
    <w:qFormat/>
    <w:rsid w:val="00FF03AB"/>
    <w:pPr>
      <w:tabs>
        <w:tab w:val="left" w:pos="1134"/>
      </w:tabs>
      <w:adjustRightInd w:val="0"/>
      <w:spacing w:after="200" w:line="276" w:lineRule="auto"/>
      <w:ind w:left="1134" w:hanging="992"/>
    </w:pPr>
    <w:rPr>
      <w:rFonts w:ascii="ITC Avant Garde" w:eastAsia="Calibri" w:hAnsi="ITC Avant Garde" w:cs="Arial"/>
      <w:bCs/>
      <w:lang w:eastAsia="es-ES"/>
    </w:rPr>
  </w:style>
  <w:style w:type="character" w:customStyle="1" w:styleId="NumeracinIFTCar">
    <w:name w:val="Numeración IFT Car"/>
    <w:link w:val="NumeracinIFT"/>
    <w:rsid w:val="00FF03AB"/>
    <w:rPr>
      <w:rFonts w:ascii="ITC Avant Garde" w:eastAsia="Calibri" w:hAnsi="ITC Avant Garde" w:cs="Arial"/>
      <w:bCs/>
      <w:lang w:eastAsia="es-ES"/>
    </w:rPr>
  </w:style>
  <w:style w:type="character" w:customStyle="1" w:styleId="Ttulo8Car">
    <w:name w:val="Título 8 Car"/>
    <w:basedOn w:val="Fuentedeprrafopredeter"/>
    <w:link w:val="Ttulo8"/>
    <w:rsid w:val="00BE08CC"/>
    <w:rPr>
      <w:rFonts w:ascii="Arial" w:eastAsia="Times New Roman" w:hAnsi="Arial" w:cs="Times New Roman"/>
      <w:b/>
      <w:szCs w:val="20"/>
      <w:lang w:eastAsia="es-ES"/>
    </w:rPr>
  </w:style>
  <w:style w:type="character" w:customStyle="1" w:styleId="Ttulo3Car">
    <w:name w:val="Título 3 Car"/>
    <w:basedOn w:val="Fuentedeprrafopredeter"/>
    <w:link w:val="Ttulo3"/>
    <w:uiPriority w:val="9"/>
    <w:semiHidden/>
    <w:rsid w:val="003B63F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3B63F4"/>
    <w:pPr>
      <w:spacing w:before="100" w:beforeAutospacing="1" w:after="100" w:afterAutospacing="1" w:line="240" w:lineRule="auto"/>
      <w:jc w:val="left"/>
    </w:pPr>
    <w:rPr>
      <w:rFonts w:eastAsia="Times New Roman" w:cs="Times New Roman"/>
      <w:sz w:val="24"/>
      <w:szCs w:val="24"/>
      <w:lang w:eastAsia="es-MX"/>
    </w:rPr>
  </w:style>
  <w:style w:type="character" w:styleId="Textoennegrita">
    <w:name w:val="Strong"/>
    <w:basedOn w:val="Fuentedeprrafopredeter"/>
    <w:uiPriority w:val="22"/>
    <w:qFormat/>
    <w:rsid w:val="003B63F4"/>
    <w:rPr>
      <w:b/>
      <w:bCs/>
    </w:rPr>
  </w:style>
  <w:style w:type="character" w:styleId="Hipervnculo">
    <w:name w:val="Hyperlink"/>
    <w:basedOn w:val="Fuentedeprrafopredeter"/>
    <w:uiPriority w:val="99"/>
    <w:unhideWhenUsed/>
    <w:rsid w:val="007A5D7A"/>
    <w:rPr>
      <w:color w:val="0000FF"/>
      <w:u w:val="single"/>
    </w:rPr>
  </w:style>
  <w:style w:type="paragraph" w:styleId="Textoindependiente">
    <w:name w:val="Body Text"/>
    <w:basedOn w:val="Normal"/>
    <w:link w:val="TextoindependienteCar"/>
    <w:uiPriority w:val="99"/>
    <w:semiHidden/>
    <w:unhideWhenUsed/>
    <w:rsid w:val="00E62F63"/>
    <w:pPr>
      <w:spacing w:after="120"/>
    </w:pPr>
  </w:style>
  <w:style w:type="character" w:customStyle="1" w:styleId="TextoindependienteCar">
    <w:name w:val="Texto independiente Car"/>
    <w:basedOn w:val="Fuentedeprrafopredeter"/>
    <w:link w:val="Textoindependiente"/>
    <w:uiPriority w:val="99"/>
    <w:semiHidden/>
    <w:rsid w:val="00E62F63"/>
    <w:rPr>
      <w:rFonts w:ascii="Times New Roman" w:hAnsi="Times New Roman"/>
    </w:rPr>
  </w:style>
  <w:style w:type="character" w:customStyle="1" w:styleId="Ttulo9Car">
    <w:name w:val="Título 9 Car"/>
    <w:basedOn w:val="Fuentedeprrafopredeter"/>
    <w:link w:val="Ttulo9"/>
    <w:uiPriority w:val="9"/>
    <w:rsid w:val="00D51A96"/>
    <w:rPr>
      <w:rFonts w:asciiTheme="majorHAnsi" w:eastAsiaTheme="majorEastAsia" w:hAnsiTheme="majorHAnsi" w:cstheme="majorBidi"/>
      <w:i/>
      <w:iCs/>
      <w:color w:val="272727" w:themeColor="text1" w:themeTint="D8"/>
      <w:sz w:val="21"/>
      <w:szCs w:val="21"/>
    </w:rPr>
  </w:style>
  <w:style w:type="paragraph" w:styleId="Encabezado">
    <w:name w:val="header"/>
    <w:basedOn w:val="Normal"/>
    <w:link w:val="EncabezadoCar"/>
    <w:uiPriority w:val="99"/>
    <w:unhideWhenUsed/>
    <w:rsid w:val="00831F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1FA1"/>
    <w:rPr>
      <w:rFonts w:ascii="Times New Roman" w:hAnsi="Times New Roman"/>
    </w:rPr>
  </w:style>
  <w:style w:type="paragraph" w:styleId="Piedepgina">
    <w:name w:val="footer"/>
    <w:basedOn w:val="Normal"/>
    <w:link w:val="PiedepginaCar"/>
    <w:uiPriority w:val="99"/>
    <w:unhideWhenUsed/>
    <w:rsid w:val="00831F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1FA1"/>
    <w:rPr>
      <w:rFonts w:ascii="Times New Roman" w:hAnsi="Times New Roman"/>
    </w:rPr>
  </w:style>
  <w:style w:type="paragraph" w:customStyle="1" w:styleId="ROMANOS">
    <w:name w:val="ROMANOS"/>
    <w:basedOn w:val="Normal"/>
    <w:link w:val="ROMANOSCar"/>
    <w:rsid w:val="000726E0"/>
    <w:pPr>
      <w:tabs>
        <w:tab w:val="left" w:pos="720"/>
      </w:tabs>
      <w:spacing w:after="101" w:line="216" w:lineRule="exact"/>
      <w:ind w:left="720" w:hanging="432"/>
    </w:pPr>
    <w:rPr>
      <w:rFonts w:ascii="Arial" w:eastAsia="Times New Roman" w:hAnsi="Arial" w:cs="Arial"/>
      <w:sz w:val="18"/>
      <w:szCs w:val="18"/>
      <w:lang w:eastAsia="es-ES"/>
    </w:rPr>
  </w:style>
  <w:style w:type="character" w:customStyle="1" w:styleId="ROMANOSCar">
    <w:name w:val="ROMANOS Car"/>
    <w:link w:val="ROMANOS"/>
    <w:locked/>
    <w:rsid w:val="000726E0"/>
    <w:rPr>
      <w:rFonts w:ascii="Arial" w:eastAsia="Times New Roman"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369411">
      <w:bodyDiv w:val="1"/>
      <w:marLeft w:val="0"/>
      <w:marRight w:val="0"/>
      <w:marTop w:val="0"/>
      <w:marBottom w:val="0"/>
      <w:divBdr>
        <w:top w:val="none" w:sz="0" w:space="0" w:color="auto"/>
        <w:left w:val="none" w:sz="0" w:space="0" w:color="auto"/>
        <w:bottom w:val="none" w:sz="0" w:space="0" w:color="auto"/>
        <w:right w:val="none" w:sz="0" w:space="0" w:color="auto"/>
      </w:divBdr>
    </w:div>
    <w:div w:id="200154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5E021681A193B4995E1A349616D6A94" ma:contentTypeVersion="0" ma:contentTypeDescription="Crear nuevo documento." ma:contentTypeScope="" ma:versionID="8c489e877aea07051575c70709218d45">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2C337-0C04-43F5-AACD-66ACD44B2B40}">
  <ds:schemaRefs>
    <ds:schemaRef ds:uri="http://schemas.microsoft.com/sharepoint/v3/contenttype/forms"/>
  </ds:schemaRefs>
</ds:datastoreItem>
</file>

<file path=customXml/itemProps2.xml><?xml version="1.0" encoding="utf-8"?>
<ds:datastoreItem xmlns:ds="http://schemas.openxmlformats.org/officeDocument/2006/customXml" ds:itemID="{3A475A3E-8E85-42D8-8653-4B714F4A3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505BE85-E8E6-4DB7-A26A-74C0838870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31C07A-223F-466A-A8C6-3FD69E962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8065</Words>
  <Characters>44359</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Williams Hernandez</dc:creator>
  <cp:keywords/>
  <dc:description/>
  <cp:lastModifiedBy>Adriana Williams Hernandez</cp:lastModifiedBy>
  <cp:revision>3</cp:revision>
  <dcterms:created xsi:type="dcterms:W3CDTF">2021-05-11T16:09:00Z</dcterms:created>
  <dcterms:modified xsi:type="dcterms:W3CDTF">2021-05-11T16:10:00Z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0x01010005E021681A193B4995E1A349616D6A94</vt:lpwstr>
  </property>
</Properties>
</file>