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578EB" w14:textId="58634CD3" w:rsidR="00846661" w:rsidRPr="004453B9" w:rsidRDefault="00846661" w:rsidP="005337E5">
      <w:pPr>
        <w:pStyle w:val="Descripcin"/>
        <w:spacing w:line="276" w:lineRule="auto"/>
        <w:ind w:left="2124" w:hanging="2124"/>
        <w:rPr>
          <w:rStyle w:val="Refdenotaalpie"/>
        </w:rPr>
      </w:pPr>
      <w:bookmarkStart w:id="0" w:name="_Hlk181720939"/>
      <w:bookmarkStart w:id="1" w:name="_Toc378586046"/>
      <w:bookmarkEnd w:id="0"/>
    </w:p>
    <w:bookmarkEnd w:id="1"/>
    <w:p w14:paraId="4F5C829F" w14:textId="77777777" w:rsidR="00846661" w:rsidRPr="00CB1148" w:rsidRDefault="00846661" w:rsidP="00AB0731">
      <w:pPr>
        <w:pStyle w:val="Descripcin"/>
        <w:spacing w:line="276" w:lineRule="auto"/>
        <w:rPr>
          <w:rFonts w:ascii="Arial" w:hAnsi="Arial" w:cs="Arial"/>
        </w:rPr>
      </w:pPr>
    </w:p>
    <w:p w14:paraId="2B0BF0E5" w14:textId="77777777" w:rsidR="00846661" w:rsidRPr="00CB1148" w:rsidRDefault="00846661" w:rsidP="00AB0731">
      <w:pPr>
        <w:pStyle w:val="Descripcin"/>
        <w:spacing w:line="276" w:lineRule="auto"/>
        <w:rPr>
          <w:rFonts w:ascii="Arial" w:hAnsi="Arial" w:cs="Arial"/>
        </w:rPr>
      </w:pPr>
    </w:p>
    <w:p w14:paraId="04254096" w14:textId="77777777" w:rsidR="00846661" w:rsidRPr="00CB1148" w:rsidRDefault="00846661" w:rsidP="00AB0731">
      <w:pPr>
        <w:pStyle w:val="Descripcin"/>
        <w:spacing w:line="276" w:lineRule="auto"/>
        <w:rPr>
          <w:rFonts w:ascii="Arial" w:hAnsi="Arial" w:cs="Arial"/>
        </w:rPr>
      </w:pPr>
    </w:p>
    <w:p w14:paraId="242B613B" w14:textId="77777777" w:rsidR="00846661" w:rsidRPr="00CB1148" w:rsidRDefault="00846661" w:rsidP="00AB0731">
      <w:pPr>
        <w:pStyle w:val="Descripcin"/>
        <w:spacing w:line="276" w:lineRule="auto"/>
        <w:rPr>
          <w:rFonts w:ascii="Arial" w:hAnsi="Arial" w:cs="Arial"/>
        </w:rPr>
      </w:pPr>
    </w:p>
    <w:p w14:paraId="2F3DEAC1" w14:textId="77777777" w:rsidR="00846661" w:rsidRPr="00CB1148" w:rsidRDefault="00846661" w:rsidP="00AB0731">
      <w:pPr>
        <w:pStyle w:val="Descripcin"/>
        <w:spacing w:line="276" w:lineRule="auto"/>
        <w:rPr>
          <w:rFonts w:ascii="Arial" w:hAnsi="Arial" w:cs="Arial"/>
        </w:rPr>
      </w:pPr>
    </w:p>
    <w:p w14:paraId="7563AB2D" w14:textId="77777777" w:rsidR="002D370A" w:rsidRPr="00CB1148" w:rsidRDefault="002D370A" w:rsidP="00AB0731">
      <w:pPr>
        <w:pStyle w:val="Descripcin"/>
        <w:spacing w:line="276" w:lineRule="auto"/>
        <w:rPr>
          <w:rFonts w:ascii="Arial" w:hAnsi="Arial" w:cs="Arial"/>
        </w:rPr>
      </w:pPr>
    </w:p>
    <w:p w14:paraId="0BAADEFA" w14:textId="77777777" w:rsidR="002D370A" w:rsidRPr="00CB1148" w:rsidRDefault="002D370A" w:rsidP="00AB0731">
      <w:pPr>
        <w:pStyle w:val="Descripcin"/>
        <w:spacing w:line="276" w:lineRule="auto"/>
        <w:rPr>
          <w:rFonts w:ascii="Arial" w:hAnsi="Arial" w:cs="Arial"/>
        </w:rPr>
      </w:pPr>
    </w:p>
    <w:p w14:paraId="3538D997" w14:textId="77777777" w:rsidR="002D370A" w:rsidRPr="00CB1148" w:rsidRDefault="002D370A" w:rsidP="00AB0731">
      <w:pPr>
        <w:pStyle w:val="Descripcin"/>
        <w:spacing w:line="276" w:lineRule="auto"/>
        <w:rPr>
          <w:rFonts w:ascii="Arial" w:hAnsi="Arial" w:cs="Arial"/>
        </w:rPr>
      </w:pPr>
    </w:p>
    <w:p w14:paraId="6100353E" w14:textId="77777777" w:rsidR="00846661" w:rsidRPr="00CB1148" w:rsidRDefault="00846661" w:rsidP="00AB0731">
      <w:pPr>
        <w:pStyle w:val="Descripcin"/>
        <w:spacing w:line="276" w:lineRule="auto"/>
        <w:rPr>
          <w:rFonts w:ascii="Arial" w:hAnsi="Arial" w:cs="Arial"/>
          <w:sz w:val="22"/>
        </w:rPr>
      </w:pPr>
    </w:p>
    <w:p w14:paraId="60077EFC" w14:textId="77777777" w:rsidR="00846661" w:rsidRPr="00F5534B" w:rsidRDefault="00846661" w:rsidP="00AB0731">
      <w:pPr>
        <w:pStyle w:val="Descripcin"/>
        <w:spacing w:line="276" w:lineRule="auto"/>
        <w:rPr>
          <w:rFonts w:ascii="Arial" w:hAnsi="Arial" w:cs="Arial"/>
          <w:sz w:val="22"/>
          <w:lang w:val="es-MX"/>
        </w:rPr>
      </w:pPr>
    </w:p>
    <w:p w14:paraId="33E1222A" w14:textId="77777777" w:rsidR="001E3B83" w:rsidRPr="00F5534B" w:rsidRDefault="001E3B83" w:rsidP="00AB0731">
      <w:pPr>
        <w:pStyle w:val="Descripcin"/>
        <w:spacing w:line="276" w:lineRule="auto"/>
        <w:rPr>
          <w:rFonts w:ascii="Arial" w:hAnsi="Arial" w:cs="Arial"/>
          <w:sz w:val="22"/>
          <w:lang w:val="es-MX"/>
        </w:rPr>
      </w:pPr>
    </w:p>
    <w:p w14:paraId="07C7B1D9" w14:textId="77777777" w:rsidR="001E3B83" w:rsidRPr="00F5534B" w:rsidRDefault="001E3B83" w:rsidP="00AB0731">
      <w:pPr>
        <w:pStyle w:val="Descripcin"/>
        <w:spacing w:line="276" w:lineRule="auto"/>
        <w:rPr>
          <w:rFonts w:ascii="Arial" w:hAnsi="Arial" w:cs="Arial"/>
          <w:sz w:val="22"/>
          <w:lang w:val="es-MX"/>
        </w:rPr>
      </w:pPr>
    </w:p>
    <w:p w14:paraId="03B787F2" w14:textId="77777777" w:rsidR="001E3B83" w:rsidRPr="00F5534B" w:rsidRDefault="001E3B83" w:rsidP="00AB0731">
      <w:pPr>
        <w:pStyle w:val="Descripcin"/>
        <w:spacing w:line="276" w:lineRule="auto"/>
        <w:rPr>
          <w:rFonts w:ascii="Arial" w:hAnsi="Arial" w:cs="Arial"/>
          <w:sz w:val="22"/>
          <w:lang w:val="es-MX"/>
        </w:rPr>
      </w:pPr>
    </w:p>
    <w:p w14:paraId="74ED427F" w14:textId="0646A299" w:rsidR="00846661" w:rsidRPr="00CB1148" w:rsidRDefault="009230A8" w:rsidP="00AB0731">
      <w:pPr>
        <w:pStyle w:val="wText"/>
        <w:spacing w:after="0" w:line="276" w:lineRule="auto"/>
        <w:contextualSpacing/>
        <w:rPr>
          <w:rFonts w:ascii="Arial" w:hAnsi="Arial" w:cs="Arial"/>
          <w:b/>
          <w:sz w:val="26"/>
          <w:szCs w:val="26"/>
        </w:rPr>
      </w:pPr>
      <w:bookmarkStart w:id="2" w:name="_Hlk160125239"/>
      <w:r w:rsidRPr="00CB1148">
        <w:rPr>
          <w:rFonts w:ascii="Arial" w:hAnsi="Arial" w:cs="Arial"/>
          <w:b/>
          <w:sz w:val="26"/>
          <w:szCs w:val="26"/>
        </w:rPr>
        <w:t>Bases de</w:t>
      </w:r>
      <w:r w:rsidR="00C61B89" w:rsidRPr="00CB1148">
        <w:rPr>
          <w:rFonts w:ascii="Arial" w:hAnsi="Arial" w:cs="Arial"/>
          <w:b/>
          <w:sz w:val="26"/>
          <w:szCs w:val="26"/>
        </w:rPr>
        <w:t xml:space="preserve"> la</w:t>
      </w:r>
      <w:r w:rsidRPr="00CB1148">
        <w:rPr>
          <w:rFonts w:ascii="Arial" w:hAnsi="Arial" w:cs="Arial"/>
          <w:b/>
          <w:sz w:val="26"/>
          <w:szCs w:val="26"/>
        </w:rPr>
        <w:t xml:space="preserve"> </w:t>
      </w:r>
      <w:bookmarkStart w:id="3" w:name="_Hlk105506520"/>
      <w:r w:rsidRPr="00CB1148">
        <w:rPr>
          <w:rFonts w:ascii="Arial" w:hAnsi="Arial" w:cs="Arial"/>
          <w:b/>
          <w:sz w:val="26"/>
          <w:szCs w:val="26"/>
        </w:rPr>
        <w:t xml:space="preserve">Licitación Pública </w:t>
      </w:r>
      <w:bookmarkStart w:id="4" w:name="_Hlk164764317"/>
      <w:r w:rsidRPr="00CB1148">
        <w:rPr>
          <w:rFonts w:ascii="Arial" w:hAnsi="Arial" w:cs="Arial"/>
          <w:b/>
          <w:sz w:val="26"/>
          <w:szCs w:val="26"/>
        </w:rPr>
        <w:t xml:space="preserve">para concesionar el uso, aprovechamiento y </w:t>
      </w:r>
      <w:r w:rsidRPr="00FC7777">
        <w:rPr>
          <w:rFonts w:ascii="Arial" w:hAnsi="Arial" w:cs="Arial"/>
          <w:b/>
          <w:sz w:val="26"/>
          <w:szCs w:val="26"/>
        </w:rPr>
        <w:t>explotación comercial de</w:t>
      </w:r>
      <w:bookmarkStart w:id="5" w:name="_Hlk141370184"/>
      <w:bookmarkEnd w:id="3"/>
      <w:r w:rsidR="00256D29" w:rsidRPr="00256D29">
        <w:rPr>
          <w:rFonts w:ascii="Arial" w:hAnsi="Arial" w:cs="Arial"/>
          <w:b/>
          <w:sz w:val="26"/>
          <w:szCs w:val="26"/>
        </w:rPr>
        <w:t xml:space="preserve"> </w:t>
      </w:r>
      <w:bookmarkStart w:id="6" w:name="_Hlk160179880"/>
      <w:bookmarkStart w:id="7" w:name="_Hlk160128003"/>
      <w:r w:rsidR="00256D29">
        <w:rPr>
          <w:rFonts w:ascii="Arial" w:hAnsi="Arial" w:cs="Arial"/>
          <w:b/>
          <w:sz w:val="26"/>
          <w:szCs w:val="26"/>
        </w:rPr>
        <w:t>diversos</w:t>
      </w:r>
      <w:r w:rsidR="00256D29" w:rsidRPr="00FC7777">
        <w:rPr>
          <w:rFonts w:ascii="Arial" w:hAnsi="Arial" w:cs="Arial"/>
          <w:b/>
          <w:sz w:val="26"/>
          <w:szCs w:val="26"/>
        </w:rPr>
        <w:t xml:space="preserve"> segmento</w:t>
      </w:r>
      <w:r w:rsidR="00256D29">
        <w:rPr>
          <w:rFonts w:ascii="Arial" w:hAnsi="Arial" w:cs="Arial"/>
          <w:b/>
          <w:sz w:val="26"/>
          <w:szCs w:val="26"/>
        </w:rPr>
        <w:t>s</w:t>
      </w:r>
      <w:r w:rsidR="00256D29" w:rsidRPr="00FC7777">
        <w:rPr>
          <w:rFonts w:ascii="Arial" w:hAnsi="Arial" w:cs="Arial"/>
          <w:b/>
          <w:sz w:val="26"/>
          <w:szCs w:val="26"/>
        </w:rPr>
        <w:t xml:space="preserve"> de espectro radioeléctrico disponible</w:t>
      </w:r>
      <w:r w:rsidR="00256D29">
        <w:rPr>
          <w:rFonts w:ascii="Arial" w:hAnsi="Arial" w:cs="Arial"/>
          <w:b/>
          <w:sz w:val="26"/>
          <w:szCs w:val="26"/>
        </w:rPr>
        <w:t>s</w:t>
      </w:r>
      <w:r w:rsidR="00256D29" w:rsidRPr="00FC7777">
        <w:rPr>
          <w:rFonts w:ascii="Arial" w:hAnsi="Arial" w:cs="Arial"/>
          <w:b/>
          <w:sz w:val="26"/>
          <w:szCs w:val="26"/>
        </w:rPr>
        <w:t xml:space="preserve"> </w:t>
      </w:r>
      <w:bookmarkStart w:id="8" w:name="_Hlk136514106"/>
      <w:r w:rsidR="00256D29" w:rsidRPr="00FC7777">
        <w:rPr>
          <w:rFonts w:ascii="Arial" w:hAnsi="Arial" w:cs="Arial"/>
          <w:b/>
          <w:sz w:val="26"/>
          <w:szCs w:val="26"/>
        </w:rPr>
        <w:t>para la prestación de servicio</w:t>
      </w:r>
      <w:r w:rsidR="00256D29">
        <w:rPr>
          <w:rFonts w:ascii="Arial" w:hAnsi="Arial" w:cs="Arial"/>
          <w:b/>
          <w:sz w:val="26"/>
          <w:szCs w:val="26"/>
        </w:rPr>
        <w:t>s</w:t>
      </w:r>
      <w:r w:rsidR="00256D29" w:rsidRPr="00FC7777">
        <w:rPr>
          <w:rFonts w:ascii="Arial" w:hAnsi="Arial" w:cs="Arial"/>
          <w:b/>
          <w:sz w:val="26"/>
          <w:szCs w:val="26"/>
        </w:rPr>
        <w:t xml:space="preserve"> </w:t>
      </w:r>
      <w:bookmarkEnd w:id="8"/>
      <w:r w:rsidR="00256D29">
        <w:rPr>
          <w:rFonts w:ascii="Arial" w:hAnsi="Arial" w:cs="Arial"/>
          <w:b/>
          <w:sz w:val="26"/>
          <w:szCs w:val="26"/>
        </w:rPr>
        <w:t>de Acceso Inalámbrico</w:t>
      </w:r>
      <w:r w:rsidR="00256D29" w:rsidRPr="00FC7777">
        <w:rPr>
          <w:rFonts w:ascii="Arial" w:hAnsi="Arial" w:cs="Arial"/>
          <w:b/>
          <w:sz w:val="26"/>
          <w:szCs w:val="26"/>
        </w:rPr>
        <w:t xml:space="preserve"> </w:t>
      </w:r>
      <w:bookmarkEnd w:id="6"/>
      <w:r w:rsidR="00256D29" w:rsidRPr="00FC7777">
        <w:rPr>
          <w:rFonts w:ascii="Arial" w:hAnsi="Arial" w:cs="Arial"/>
          <w:b/>
          <w:sz w:val="26"/>
          <w:szCs w:val="26"/>
        </w:rPr>
        <w:t>(Licitación No. IFT-1</w:t>
      </w:r>
      <w:r w:rsidR="00256D29">
        <w:rPr>
          <w:rFonts w:ascii="Arial" w:hAnsi="Arial" w:cs="Arial"/>
          <w:b/>
          <w:sz w:val="26"/>
          <w:szCs w:val="26"/>
        </w:rPr>
        <w:t>2</w:t>
      </w:r>
      <w:r w:rsidR="00256D29" w:rsidRPr="00FC7777">
        <w:rPr>
          <w:rFonts w:ascii="Arial" w:hAnsi="Arial" w:cs="Arial"/>
          <w:b/>
          <w:sz w:val="26"/>
          <w:szCs w:val="26"/>
        </w:rPr>
        <w:t>)</w:t>
      </w:r>
      <w:bookmarkEnd w:id="2"/>
      <w:bookmarkEnd w:id="4"/>
      <w:r w:rsidR="00A056EC">
        <w:rPr>
          <w:rFonts w:ascii="Arial" w:hAnsi="Arial" w:cs="Arial"/>
          <w:b/>
          <w:sz w:val="26"/>
          <w:szCs w:val="26"/>
        </w:rPr>
        <w:t>.</w:t>
      </w:r>
    </w:p>
    <w:bookmarkEnd w:id="5"/>
    <w:bookmarkEnd w:id="7"/>
    <w:p w14:paraId="6D2632F8" w14:textId="77777777" w:rsidR="00846661" w:rsidRPr="00CB1148" w:rsidRDefault="00846661" w:rsidP="00AB0731">
      <w:pPr>
        <w:spacing w:line="276" w:lineRule="auto"/>
        <w:contextualSpacing/>
        <w:jc w:val="center"/>
        <w:rPr>
          <w:rFonts w:ascii="Arial" w:hAnsi="Arial" w:cs="Arial"/>
          <w:b/>
        </w:rPr>
      </w:pPr>
    </w:p>
    <w:p w14:paraId="6D7E39D8" w14:textId="77777777" w:rsidR="00846661" w:rsidRPr="00CB1148" w:rsidRDefault="00846661" w:rsidP="00AB0731">
      <w:pPr>
        <w:spacing w:line="276" w:lineRule="auto"/>
        <w:contextualSpacing/>
        <w:jc w:val="center"/>
        <w:rPr>
          <w:rFonts w:ascii="Arial" w:hAnsi="Arial" w:cs="Arial"/>
          <w:b/>
        </w:rPr>
      </w:pPr>
    </w:p>
    <w:p w14:paraId="1E7E0716" w14:textId="77777777" w:rsidR="00442A53" w:rsidRPr="00CB1148" w:rsidRDefault="00442A53" w:rsidP="00AB0731">
      <w:pPr>
        <w:spacing w:line="276" w:lineRule="auto"/>
        <w:contextualSpacing/>
        <w:jc w:val="center"/>
        <w:rPr>
          <w:rFonts w:ascii="Arial" w:hAnsi="Arial" w:cs="Arial"/>
          <w:b/>
        </w:rPr>
      </w:pPr>
    </w:p>
    <w:p w14:paraId="06795D2A" w14:textId="77777777" w:rsidR="00442A53" w:rsidRPr="00CB1148" w:rsidRDefault="00442A53" w:rsidP="00AB0731">
      <w:pPr>
        <w:spacing w:line="276" w:lineRule="auto"/>
        <w:contextualSpacing/>
        <w:rPr>
          <w:rFonts w:ascii="Arial" w:hAnsi="Arial" w:cs="Arial"/>
          <w:b/>
        </w:rPr>
      </w:pPr>
    </w:p>
    <w:p w14:paraId="6ED3FEB0" w14:textId="77777777" w:rsidR="00405234" w:rsidRPr="00CB1148" w:rsidRDefault="00405234" w:rsidP="00AB0731">
      <w:pPr>
        <w:spacing w:line="276" w:lineRule="auto"/>
        <w:jc w:val="both"/>
        <w:rPr>
          <w:rFonts w:ascii="Arial" w:hAnsi="Arial" w:cs="Arial"/>
          <w:b/>
        </w:rPr>
      </w:pPr>
    </w:p>
    <w:p w14:paraId="71632EE9" w14:textId="77777777" w:rsidR="00405234" w:rsidRPr="00CB1148" w:rsidRDefault="00405234" w:rsidP="00AB0731">
      <w:pPr>
        <w:spacing w:line="276" w:lineRule="auto"/>
        <w:jc w:val="both"/>
        <w:rPr>
          <w:rFonts w:ascii="Arial" w:hAnsi="Arial" w:cs="Arial"/>
          <w:b/>
        </w:rPr>
      </w:pPr>
    </w:p>
    <w:p w14:paraId="6C0EBB54" w14:textId="77777777" w:rsidR="00405234" w:rsidRPr="00CB1148" w:rsidRDefault="00405234" w:rsidP="00AB0731">
      <w:pPr>
        <w:spacing w:line="276" w:lineRule="auto"/>
        <w:jc w:val="both"/>
        <w:rPr>
          <w:rFonts w:ascii="Arial" w:hAnsi="Arial" w:cs="Arial"/>
          <w:b/>
        </w:rPr>
      </w:pPr>
    </w:p>
    <w:p w14:paraId="75C0C943" w14:textId="77777777" w:rsidR="00405234" w:rsidRPr="00CB1148" w:rsidRDefault="00405234" w:rsidP="00AB0731">
      <w:pPr>
        <w:spacing w:line="276" w:lineRule="auto"/>
        <w:jc w:val="both"/>
        <w:rPr>
          <w:rFonts w:ascii="Arial" w:hAnsi="Arial" w:cs="Arial"/>
          <w:b/>
        </w:rPr>
      </w:pPr>
    </w:p>
    <w:p w14:paraId="25EA3204" w14:textId="77777777" w:rsidR="00405234" w:rsidRPr="00CB1148" w:rsidRDefault="00405234" w:rsidP="00AB0731">
      <w:pPr>
        <w:spacing w:line="276" w:lineRule="auto"/>
        <w:jc w:val="both"/>
        <w:rPr>
          <w:rFonts w:ascii="Arial" w:hAnsi="Arial" w:cs="Arial"/>
          <w:b/>
        </w:rPr>
      </w:pPr>
    </w:p>
    <w:p w14:paraId="683988DE" w14:textId="77777777" w:rsidR="00405234" w:rsidRPr="00CB1148" w:rsidRDefault="00405234" w:rsidP="00AB0731">
      <w:pPr>
        <w:spacing w:line="276" w:lineRule="auto"/>
        <w:jc w:val="both"/>
        <w:rPr>
          <w:rFonts w:ascii="Arial" w:hAnsi="Arial" w:cs="Arial"/>
          <w:b/>
        </w:rPr>
      </w:pPr>
    </w:p>
    <w:p w14:paraId="45FCAA86" w14:textId="77777777" w:rsidR="00405234" w:rsidRPr="00CB1148" w:rsidRDefault="00405234" w:rsidP="00AB0731">
      <w:pPr>
        <w:spacing w:line="276" w:lineRule="auto"/>
        <w:jc w:val="both"/>
        <w:rPr>
          <w:rFonts w:ascii="Arial" w:hAnsi="Arial" w:cs="Arial"/>
          <w:b/>
        </w:rPr>
      </w:pPr>
    </w:p>
    <w:p w14:paraId="546B8C55" w14:textId="25BD968F" w:rsidR="00442A53" w:rsidRPr="00CB1148" w:rsidRDefault="00442A53" w:rsidP="00AB0731">
      <w:pPr>
        <w:spacing w:line="276" w:lineRule="auto"/>
        <w:contextualSpacing/>
        <w:jc w:val="center"/>
        <w:rPr>
          <w:rFonts w:ascii="Arial" w:hAnsi="Arial" w:cs="Arial"/>
          <w:b/>
        </w:rPr>
      </w:pPr>
    </w:p>
    <w:p w14:paraId="3CF36A54" w14:textId="77777777" w:rsidR="00442A53" w:rsidRPr="00CB1148" w:rsidRDefault="00442A53" w:rsidP="00AB0731">
      <w:pPr>
        <w:spacing w:line="276" w:lineRule="auto"/>
        <w:contextualSpacing/>
        <w:jc w:val="center"/>
        <w:rPr>
          <w:rFonts w:ascii="Arial" w:hAnsi="Arial" w:cs="Arial"/>
          <w:b/>
        </w:rPr>
      </w:pPr>
    </w:p>
    <w:p w14:paraId="6142DD00" w14:textId="77777777" w:rsidR="00442A53" w:rsidRPr="00CB1148" w:rsidRDefault="00442A53" w:rsidP="00AB0731">
      <w:pPr>
        <w:spacing w:line="276" w:lineRule="auto"/>
        <w:contextualSpacing/>
        <w:jc w:val="center"/>
        <w:rPr>
          <w:rFonts w:ascii="Arial" w:hAnsi="Arial" w:cs="Arial"/>
          <w:b/>
        </w:rPr>
      </w:pPr>
    </w:p>
    <w:p w14:paraId="2BEBA8BE" w14:textId="7955F111" w:rsidR="00B7275D" w:rsidRDefault="00B7275D" w:rsidP="00AB0731">
      <w:pPr>
        <w:spacing w:line="276" w:lineRule="auto"/>
        <w:rPr>
          <w:rFonts w:ascii="Arial" w:hAnsi="Arial" w:cs="Arial"/>
          <w:highlight w:val="yellow"/>
        </w:rPr>
      </w:pPr>
      <w:r w:rsidRPr="00CB1148">
        <w:rPr>
          <w:rFonts w:ascii="Arial" w:hAnsi="Arial" w:cs="Arial"/>
          <w:highlight w:val="yellow"/>
        </w:rPr>
        <w:br w:type="page"/>
      </w:r>
    </w:p>
    <w:p w14:paraId="710E09CA" w14:textId="309DAD51" w:rsidR="00230C67" w:rsidRPr="0012178A" w:rsidRDefault="00230C67" w:rsidP="00C06AD5">
      <w:pPr>
        <w:pStyle w:val="Ttulo1"/>
        <w:numPr>
          <w:ilvl w:val="0"/>
          <w:numId w:val="0"/>
        </w:numPr>
        <w:ind w:left="432"/>
        <w:jc w:val="center"/>
      </w:pPr>
      <w:bookmarkStart w:id="9" w:name="_Toc185355661"/>
      <w:r w:rsidRPr="0012178A">
        <w:lastRenderedPageBreak/>
        <w:t>Índice general</w:t>
      </w:r>
      <w:bookmarkEnd w:id="9"/>
    </w:p>
    <w:p w14:paraId="09E1037B" w14:textId="5EFA583B" w:rsidR="00C72F9C" w:rsidRDefault="0066572C">
      <w:pPr>
        <w:pStyle w:val="TDC1"/>
        <w:rPr>
          <w:rFonts w:eastAsiaTheme="minorEastAsia" w:cstheme="minorBidi"/>
          <w:b w:val="0"/>
          <w:bCs w:val="0"/>
          <w:noProof/>
          <w:sz w:val="22"/>
          <w:szCs w:val="22"/>
          <w:lang w:eastAsia="es-MX"/>
        </w:rPr>
      </w:pPr>
      <w:r w:rsidRPr="003C59CF">
        <w:rPr>
          <w:rFonts w:ascii="Arial" w:hAnsi="Arial" w:cs="Arial"/>
          <w:b w:val="0"/>
          <w:sz w:val="22"/>
        </w:rPr>
        <w:fldChar w:fldCharType="begin"/>
      </w:r>
      <w:r w:rsidRPr="003C59CF">
        <w:rPr>
          <w:rFonts w:ascii="Arial" w:hAnsi="Arial" w:cs="Arial"/>
          <w:b w:val="0"/>
          <w:sz w:val="22"/>
        </w:rPr>
        <w:instrText xml:space="preserve"> TOC \o "1-3" \h \z \u </w:instrText>
      </w:r>
      <w:r w:rsidRPr="003C59CF">
        <w:rPr>
          <w:rFonts w:ascii="Arial" w:hAnsi="Arial" w:cs="Arial"/>
          <w:b w:val="0"/>
          <w:sz w:val="22"/>
        </w:rPr>
        <w:fldChar w:fldCharType="separate"/>
      </w:r>
      <w:hyperlink w:anchor="_Toc185355661" w:history="1">
        <w:r w:rsidR="00C72F9C" w:rsidRPr="007F0748">
          <w:rPr>
            <w:rStyle w:val="Hipervnculo"/>
            <w:noProof/>
          </w:rPr>
          <w:t>Índice general</w:t>
        </w:r>
        <w:r w:rsidR="00C72F9C">
          <w:rPr>
            <w:noProof/>
            <w:webHidden/>
          </w:rPr>
          <w:tab/>
        </w:r>
        <w:r w:rsidR="00C72F9C">
          <w:rPr>
            <w:noProof/>
            <w:webHidden/>
          </w:rPr>
          <w:fldChar w:fldCharType="begin"/>
        </w:r>
        <w:r w:rsidR="00C72F9C">
          <w:rPr>
            <w:noProof/>
            <w:webHidden/>
          </w:rPr>
          <w:instrText xml:space="preserve"> PAGEREF _Toc185355661 \h </w:instrText>
        </w:r>
        <w:r w:rsidR="00C72F9C">
          <w:rPr>
            <w:noProof/>
            <w:webHidden/>
          </w:rPr>
        </w:r>
        <w:r w:rsidR="00C72F9C">
          <w:rPr>
            <w:noProof/>
            <w:webHidden/>
          </w:rPr>
          <w:fldChar w:fldCharType="separate"/>
        </w:r>
        <w:r w:rsidR="00C72F9C">
          <w:rPr>
            <w:noProof/>
            <w:webHidden/>
          </w:rPr>
          <w:t>2</w:t>
        </w:r>
        <w:r w:rsidR="00C72F9C">
          <w:rPr>
            <w:noProof/>
            <w:webHidden/>
          </w:rPr>
          <w:fldChar w:fldCharType="end"/>
        </w:r>
      </w:hyperlink>
    </w:p>
    <w:p w14:paraId="184F4839" w14:textId="19A9BC0A" w:rsidR="00C72F9C" w:rsidRDefault="00C72F9C">
      <w:pPr>
        <w:pStyle w:val="TDC1"/>
        <w:rPr>
          <w:rFonts w:eastAsiaTheme="minorEastAsia" w:cstheme="minorBidi"/>
          <w:b w:val="0"/>
          <w:bCs w:val="0"/>
          <w:noProof/>
          <w:sz w:val="22"/>
          <w:szCs w:val="22"/>
          <w:lang w:eastAsia="es-MX"/>
        </w:rPr>
      </w:pPr>
      <w:hyperlink w:anchor="_Toc185355662" w:history="1">
        <w:r w:rsidRPr="007F0748">
          <w:rPr>
            <w:rStyle w:val="Hipervnculo"/>
            <w:noProof/>
          </w:rPr>
          <w:t>1</w:t>
        </w:r>
        <w:r>
          <w:rPr>
            <w:rFonts w:eastAsiaTheme="minorEastAsia" w:cstheme="minorBidi"/>
            <w:b w:val="0"/>
            <w:bCs w:val="0"/>
            <w:noProof/>
            <w:sz w:val="22"/>
            <w:szCs w:val="22"/>
            <w:lang w:eastAsia="es-MX"/>
          </w:rPr>
          <w:tab/>
        </w:r>
        <w:r w:rsidRPr="007F0748">
          <w:rPr>
            <w:rStyle w:val="Hipervnculo"/>
            <w:noProof/>
          </w:rPr>
          <w:t>Definiciones</w:t>
        </w:r>
        <w:r>
          <w:rPr>
            <w:noProof/>
            <w:webHidden/>
          </w:rPr>
          <w:tab/>
        </w:r>
        <w:r>
          <w:rPr>
            <w:noProof/>
            <w:webHidden/>
          </w:rPr>
          <w:fldChar w:fldCharType="begin"/>
        </w:r>
        <w:r>
          <w:rPr>
            <w:noProof/>
            <w:webHidden/>
          </w:rPr>
          <w:instrText xml:space="preserve"> PAGEREF _Toc185355662 \h </w:instrText>
        </w:r>
        <w:r>
          <w:rPr>
            <w:noProof/>
            <w:webHidden/>
          </w:rPr>
        </w:r>
        <w:r>
          <w:rPr>
            <w:noProof/>
            <w:webHidden/>
          </w:rPr>
          <w:fldChar w:fldCharType="separate"/>
        </w:r>
        <w:r>
          <w:rPr>
            <w:noProof/>
            <w:webHidden/>
          </w:rPr>
          <w:t>6</w:t>
        </w:r>
        <w:r>
          <w:rPr>
            <w:noProof/>
            <w:webHidden/>
          </w:rPr>
          <w:fldChar w:fldCharType="end"/>
        </w:r>
      </w:hyperlink>
    </w:p>
    <w:p w14:paraId="34927193" w14:textId="41E3717B" w:rsidR="00C72F9C" w:rsidRDefault="00C72F9C">
      <w:pPr>
        <w:pStyle w:val="TDC1"/>
        <w:rPr>
          <w:rFonts w:eastAsiaTheme="minorEastAsia" w:cstheme="minorBidi"/>
          <w:b w:val="0"/>
          <w:bCs w:val="0"/>
          <w:noProof/>
          <w:sz w:val="22"/>
          <w:szCs w:val="22"/>
          <w:lang w:eastAsia="es-MX"/>
        </w:rPr>
      </w:pPr>
      <w:hyperlink w:anchor="_Toc185355663" w:history="1">
        <w:r w:rsidRPr="007F0748">
          <w:rPr>
            <w:rStyle w:val="Hipervnculo"/>
            <w:noProof/>
          </w:rPr>
          <w:t>2</w:t>
        </w:r>
        <w:r>
          <w:rPr>
            <w:rFonts w:eastAsiaTheme="minorEastAsia" w:cstheme="minorBidi"/>
            <w:b w:val="0"/>
            <w:bCs w:val="0"/>
            <w:noProof/>
            <w:sz w:val="22"/>
            <w:szCs w:val="22"/>
            <w:lang w:eastAsia="es-MX"/>
          </w:rPr>
          <w:tab/>
        </w:r>
        <w:r w:rsidRPr="007F0748">
          <w:rPr>
            <w:rStyle w:val="Hipervnculo"/>
            <w:noProof/>
          </w:rPr>
          <w:t>Normatividad aplicable, nacionalidad y reglas de actuación</w:t>
        </w:r>
        <w:r>
          <w:rPr>
            <w:noProof/>
            <w:webHidden/>
          </w:rPr>
          <w:tab/>
        </w:r>
        <w:r>
          <w:rPr>
            <w:noProof/>
            <w:webHidden/>
          </w:rPr>
          <w:fldChar w:fldCharType="begin"/>
        </w:r>
        <w:r>
          <w:rPr>
            <w:noProof/>
            <w:webHidden/>
          </w:rPr>
          <w:instrText xml:space="preserve"> PAGEREF _Toc185355663 \h </w:instrText>
        </w:r>
        <w:r>
          <w:rPr>
            <w:noProof/>
            <w:webHidden/>
          </w:rPr>
        </w:r>
        <w:r>
          <w:rPr>
            <w:noProof/>
            <w:webHidden/>
          </w:rPr>
          <w:fldChar w:fldCharType="separate"/>
        </w:r>
        <w:r>
          <w:rPr>
            <w:noProof/>
            <w:webHidden/>
          </w:rPr>
          <w:t>16</w:t>
        </w:r>
        <w:r>
          <w:rPr>
            <w:noProof/>
            <w:webHidden/>
          </w:rPr>
          <w:fldChar w:fldCharType="end"/>
        </w:r>
      </w:hyperlink>
    </w:p>
    <w:p w14:paraId="711BD716" w14:textId="34C91653" w:rsidR="00C72F9C" w:rsidRDefault="00C72F9C">
      <w:pPr>
        <w:pStyle w:val="TDC2"/>
        <w:rPr>
          <w:rFonts w:eastAsiaTheme="minorEastAsia" w:cstheme="minorBidi"/>
          <w:i w:val="0"/>
          <w:iCs w:val="0"/>
          <w:noProof/>
          <w:sz w:val="22"/>
          <w:szCs w:val="22"/>
          <w:lang w:eastAsia="es-MX"/>
        </w:rPr>
      </w:pPr>
      <w:hyperlink w:anchor="_Toc185355664" w:history="1">
        <w:r w:rsidRPr="007F0748">
          <w:rPr>
            <w:rStyle w:val="Hipervnculo"/>
            <w:rFonts w:ascii="Arial" w:hAnsi="Arial"/>
            <w:noProof/>
          </w:rPr>
          <w:t>2.1</w:t>
        </w:r>
        <w:r>
          <w:rPr>
            <w:rFonts w:eastAsiaTheme="minorEastAsia" w:cstheme="minorBidi"/>
            <w:i w:val="0"/>
            <w:iCs w:val="0"/>
            <w:noProof/>
            <w:sz w:val="22"/>
            <w:szCs w:val="22"/>
            <w:lang w:eastAsia="es-MX"/>
          </w:rPr>
          <w:tab/>
        </w:r>
        <w:r w:rsidRPr="007F0748">
          <w:rPr>
            <w:rStyle w:val="Hipervnculo"/>
            <w:rFonts w:ascii="Arial" w:hAnsi="Arial"/>
            <w:noProof/>
          </w:rPr>
          <w:t>Normatividad aplicable</w:t>
        </w:r>
        <w:r>
          <w:rPr>
            <w:noProof/>
            <w:webHidden/>
          </w:rPr>
          <w:tab/>
        </w:r>
        <w:r>
          <w:rPr>
            <w:noProof/>
            <w:webHidden/>
          </w:rPr>
          <w:fldChar w:fldCharType="begin"/>
        </w:r>
        <w:r>
          <w:rPr>
            <w:noProof/>
            <w:webHidden/>
          </w:rPr>
          <w:instrText xml:space="preserve"> PAGEREF _Toc185355664 \h </w:instrText>
        </w:r>
        <w:r>
          <w:rPr>
            <w:noProof/>
            <w:webHidden/>
          </w:rPr>
        </w:r>
        <w:r>
          <w:rPr>
            <w:noProof/>
            <w:webHidden/>
          </w:rPr>
          <w:fldChar w:fldCharType="separate"/>
        </w:r>
        <w:r>
          <w:rPr>
            <w:noProof/>
            <w:webHidden/>
          </w:rPr>
          <w:t>16</w:t>
        </w:r>
        <w:r>
          <w:rPr>
            <w:noProof/>
            <w:webHidden/>
          </w:rPr>
          <w:fldChar w:fldCharType="end"/>
        </w:r>
      </w:hyperlink>
    </w:p>
    <w:p w14:paraId="54175A28" w14:textId="650C2A3A" w:rsidR="00C72F9C" w:rsidRDefault="00C72F9C">
      <w:pPr>
        <w:pStyle w:val="TDC2"/>
        <w:rPr>
          <w:rFonts w:eastAsiaTheme="minorEastAsia" w:cstheme="minorBidi"/>
          <w:i w:val="0"/>
          <w:iCs w:val="0"/>
          <w:noProof/>
          <w:sz w:val="22"/>
          <w:szCs w:val="22"/>
          <w:lang w:eastAsia="es-MX"/>
        </w:rPr>
      </w:pPr>
      <w:hyperlink w:anchor="_Toc185355665" w:history="1">
        <w:r w:rsidRPr="007F0748">
          <w:rPr>
            <w:rStyle w:val="Hipervnculo"/>
            <w:rFonts w:ascii="Arial" w:hAnsi="Arial"/>
            <w:noProof/>
          </w:rPr>
          <w:t>2.2</w:t>
        </w:r>
        <w:r>
          <w:rPr>
            <w:rFonts w:eastAsiaTheme="minorEastAsia" w:cstheme="minorBidi"/>
            <w:i w:val="0"/>
            <w:iCs w:val="0"/>
            <w:noProof/>
            <w:sz w:val="22"/>
            <w:szCs w:val="22"/>
            <w:lang w:eastAsia="es-MX"/>
          </w:rPr>
          <w:tab/>
        </w:r>
        <w:r w:rsidRPr="007F0748">
          <w:rPr>
            <w:rStyle w:val="Hipervnculo"/>
            <w:rFonts w:ascii="Arial" w:hAnsi="Arial"/>
            <w:noProof/>
          </w:rPr>
          <w:t>Nacionalidad</w:t>
        </w:r>
        <w:r>
          <w:rPr>
            <w:noProof/>
            <w:webHidden/>
          </w:rPr>
          <w:tab/>
        </w:r>
        <w:r>
          <w:rPr>
            <w:noProof/>
            <w:webHidden/>
          </w:rPr>
          <w:fldChar w:fldCharType="begin"/>
        </w:r>
        <w:r>
          <w:rPr>
            <w:noProof/>
            <w:webHidden/>
          </w:rPr>
          <w:instrText xml:space="preserve"> PAGEREF _Toc185355665 \h </w:instrText>
        </w:r>
        <w:r>
          <w:rPr>
            <w:noProof/>
            <w:webHidden/>
          </w:rPr>
        </w:r>
        <w:r>
          <w:rPr>
            <w:noProof/>
            <w:webHidden/>
          </w:rPr>
          <w:fldChar w:fldCharType="separate"/>
        </w:r>
        <w:r>
          <w:rPr>
            <w:noProof/>
            <w:webHidden/>
          </w:rPr>
          <w:t>16</w:t>
        </w:r>
        <w:r>
          <w:rPr>
            <w:noProof/>
            <w:webHidden/>
          </w:rPr>
          <w:fldChar w:fldCharType="end"/>
        </w:r>
      </w:hyperlink>
    </w:p>
    <w:p w14:paraId="1EEA916A" w14:textId="5B668208" w:rsidR="00C72F9C" w:rsidRDefault="00C72F9C">
      <w:pPr>
        <w:pStyle w:val="TDC2"/>
        <w:rPr>
          <w:rFonts w:eastAsiaTheme="minorEastAsia" w:cstheme="minorBidi"/>
          <w:i w:val="0"/>
          <w:iCs w:val="0"/>
          <w:noProof/>
          <w:sz w:val="22"/>
          <w:szCs w:val="22"/>
          <w:lang w:eastAsia="es-MX"/>
        </w:rPr>
      </w:pPr>
      <w:hyperlink w:anchor="_Toc185355666" w:history="1">
        <w:r w:rsidRPr="007F0748">
          <w:rPr>
            <w:rStyle w:val="Hipervnculo"/>
            <w:rFonts w:ascii="Arial" w:hAnsi="Arial"/>
            <w:noProof/>
          </w:rPr>
          <w:t>2.3</w:t>
        </w:r>
        <w:r>
          <w:rPr>
            <w:rFonts w:eastAsiaTheme="minorEastAsia" w:cstheme="minorBidi"/>
            <w:i w:val="0"/>
            <w:iCs w:val="0"/>
            <w:noProof/>
            <w:sz w:val="22"/>
            <w:szCs w:val="22"/>
            <w:lang w:eastAsia="es-MX"/>
          </w:rPr>
          <w:tab/>
        </w:r>
        <w:r w:rsidRPr="007F0748">
          <w:rPr>
            <w:rStyle w:val="Hipervnculo"/>
            <w:rFonts w:ascii="Arial" w:hAnsi="Arial"/>
            <w:noProof/>
          </w:rPr>
          <w:t>Reglas de actuación</w:t>
        </w:r>
        <w:r>
          <w:rPr>
            <w:noProof/>
            <w:webHidden/>
          </w:rPr>
          <w:tab/>
        </w:r>
        <w:r>
          <w:rPr>
            <w:noProof/>
            <w:webHidden/>
          </w:rPr>
          <w:fldChar w:fldCharType="begin"/>
        </w:r>
        <w:r>
          <w:rPr>
            <w:noProof/>
            <w:webHidden/>
          </w:rPr>
          <w:instrText xml:space="preserve"> PAGEREF _Toc185355666 \h </w:instrText>
        </w:r>
        <w:r>
          <w:rPr>
            <w:noProof/>
            <w:webHidden/>
          </w:rPr>
        </w:r>
        <w:r>
          <w:rPr>
            <w:noProof/>
            <w:webHidden/>
          </w:rPr>
          <w:fldChar w:fldCharType="separate"/>
        </w:r>
        <w:r>
          <w:rPr>
            <w:noProof/>
            <w:webHidden/>
          </w:rPr>
          <w:t>16</w:t>
        </w:r>
        <w:r>
          <w:rPr>
            <w:noProof/>
            <w:webHidden/>
          </w:rPr>
          <w:fldChar w:fldCharType="end"/>
        </w:r>
      </w:hyperlink>
    </w:p>
    <w:p w14:paraId="27D96407" w14:textId="766EB99E" w:rsidR="00C72F9C" w:rsidRDefault="00C72F9C">
      <w:pPr>
        <w:pStyle w:val="TDC1"/>
        <w:rPr>
          <w:rFonts w:eastAsiaTheme="minorEastAsia" w:cstheme="minorBidi"/>
          <w:b w:val="0"/>
          <w:bCs w:val="0"/>
          <w:noProof/>
          <w:sz w:val="22"/>
          <w:szCs w:val="22"/>
          <w:lang w:eastAsia="es-MX"/>
        </w:rPr>
      </w:pPr>
      <w:hyperlink w:anchor="_Toc185355667" w:history="1">
        <w:r w:rsidRPr="007F0748">
          <w:rPr>
            <w:rStyle w:val="Hipervnculo"/>
            <w:noProof/>
          </w:rPr>
          <w:t>3</w:t>
        </w:r>
        <w:r>
          <w:rPr>
            <w:rFonts w:eastAsiaTheme="minorEastAsia" w:cstheme="minorBidi"/>
            <w:b w:val="0"/>
            <w:bCs w:val="0"/>
            <w:noProof/>
            <w:sz w:val="22"/>
            <w:szCs w:val="22"/>
            <w:lang w:eastAsia="es-MX"/>
          </w:rPr>
          <w:tab/>
        </w:r>
        <w:r w:rsidRPr="007F0748">
          <w:rPr>
            <w:rStyle w:val="Hipervnculo"/>
            <w:noProof/>
          </w:rPr>
          <w:t>Objeto de la Licitación</w:t>
        </w:r>
        <w:r>
          <w:rPr>
            <w:noProof/>
            <w:webHidden/>
          </w:rPr>
          <w:tab/>
        </w:r>
        <w:r>
          <w:rPr>
            <w:noProof/>
            <w:webHidden/>
          </w:rPr>
          <w:fldChar w:fldCharType="begin"/>
        </w:r>
        <w:r>
          <w:rPr>
            <w:noProof/>
            <w:webHidden/>
          </w:rPr>
          <w:instrText xml:space="preserve"> PAGEREF _Toc185355667 \h </w:instrText>
        </w:r>
        <w:r>
          <w:rPr>
            <w:noProof/>
            <w:webHidden/>
          </w:rPr>
        </w:r>
        <w:r>
          <w:rPr>
            <w:noProof/>
            <w:webHidden/>
          </w:rPr>
          <w:fldChar w:fldCharType="separate"/>
        </w:r>
        <w:r>
          <w:rPr>
            <w:noProof/>
            <w:webHidden/>
          </w:rPr>
          <w:t>17</w:t>
        </w:r>
        <w:r>
          <w:rPr>
            <w:noProof/>
            <w:webHidden/>
          </w:rPr>
          <w:fldChar w:fldCharType="end"/>
        </w:r>
      </w:hyperlink>
    </w:p>
    <w:p w14:paraId="59DF362F" w14:textId="412DFF21" w:rsidR="00C72F9C" w:rsidRDefault="00C72F9C">
      <w:pPr>
        <w:pStyle w:val="TDC2"/>
        <w:rPr>
          <w:rFonts w:eastAsiaTheme="minorEastAsia" w:cstheme="minorBidi"/>
          <w:i w:val="0"/>
          <w:iCs w:val="0"/>
          <w:noProof/>
          <w:sz w:val="22"/>
          <w:szCs w:val="22"/>
          <w:lang w:eastAsia="es-MX"/>
        </w:rPr>
      </w:pPr>
      <w:hyperlink w:anchor="_Toc185355668" w:history="1">
        <w:r w:rsidRPr="007F0748">
          <w:rPr>
            <w:rStyle w:val="Hipervnculo"/>
            <w:rFonts w:ascii="Arial" w:eastAsia="MS Mincho" w:hAnsi="Arial"/>
            <w:noProof/>
            <w:lang w:val="es-ES_tradnl"/>
          </w:rPr>
          <w:t>3.1</w:t>
        </w:r>
        <w:r>
          <w:rPr>
            <w:rFonts w:eastAsiaTheme="minorEastAsia" w:cstheme="minorBidi"/>
            <w:i w:val="0"/>
            <w:iCs w:val="0"/>
            <w:noProof/>
            <w:sz w:val="22"/>
            <w:szCs w:val="22"/>
            <w:lang w:eastAsia="es-MX"/>
          </w:rPr>
          <w:tab/>
        </w:r>
        <w:r w:rsidRPr="007F0748">
          <w:rPr>
            <w:rStyle w:val="Hipervnculo"/>
            <w:rFonts w:ascii="Arial" w:eastAsia="MS Mincho" w:hAnsi="Arial"/>
            <w:noProof/>
            <w:lang w:val="es-ES_tradnl"/>
          </w:rPr>
          <w:t>Bloques disponibles para licitar</w:t>
        </w:r>
        <w:r>
          <w:rPr>
            <w:noProof/>
            <w:webHidden/>
          </w:rPr>
          <w:tab/>
        </w:r>
        <w:r>
          <w:rPr>
            <w:noProof/>
            <w:webHidden/>
          </w:rPr>
          <w:fldChar w:fldCharType="begin"/>
        </w:r>
        <w:r>
          <w:rPr>
            <w:noProof/>
            <w:webHidden/>
          </w:rPr>
          <w:instrText xml:space="preserve"> PAGEREF _Toc185355668 \h </w:instrText>
        </w:r>
        <w:r>
          <w:rPr>
            <w:noProof/>
            <w:webHidden/>
          </w:rPr>
        </w:r>
        <w:r>
          <w:rPr>
            <w:noProof/>
            <w:webHidden/>
          </w:rPr>
          <w:fldChar w:fldCharType="separate"/>
        </w:r>
        <w:r>
          <w:rPr>
            <w:noProof/>
            <w:webHidden/>
          </w:rPr>
          <w:t>17</w:t>
        </w:r>
        <w:r>
          <w:rPr>
            <w:noProof/>
            <w:webHidden/>
          </w:rPr>
          <w:fldChar w:fldCharType="end"/>
        </w:r>
      </w:hyperlink>
    </w:p>
    <w:p w14:paraId="632E9A84" w14:textId="7A075BAA"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69" w:history="1">
        <w:r w:rsidRPr="007F0748">
          <w:rPr>
            <w:rStyle w:val="Hipervnculo"/>
            <w:noProof/>
          </w:rPr>
          <w:t>3.1.1</w:t>
        </w:r>
        <w:r>
          <w:rPr>
            <w:rFonts w:eastAsiaTheme="minorEastAsia" w:cstheme="minorBidi"/>
            <w:noProof/>
            <w:sz w:val="22"/>
            <w:szCs w:val="22"/>
            <w:lang w:eastAsia="es-MX"/>
          </w:rPr>
          <w:tab/>
        </w:r>
        <w:r w:rsidRPr="007F0748">
          <w:rPr>
            <w:rStyle w:val="Hipervnculo"/>
            <w:noProof/>
          </w:rPr>
          <w:t>Bloques disponibles en la Banda 600 MHz</w:t>
        </w:r>
        <w:r>
          <w:rPr>
            <w:noProof/>
            <w:webHidden/>
          </w:rPr>
          <w:tab/>
        </w:r>
        <w:r>
          <w:rPr>
            <w:noProof/>
            <w:webHidden/>
          </w:rPr>
          <w:fldChar w:fldCharType="begin"/>
        </w:r>
        <w:r>
          <w:rPr>
            <w:noProof/>
            <w:webHidden/>
          </w:rPr>
          <w:instrText xml:space="preserve"> PAGEREF _Toc185355669 \h </w:instrText>
        </w:r>
        <w:r>
          <w:rPr>
            <w:noProof/>
            <w:webHidden/>
          </w:rPr>
        </w:r>
        <w:r>
          <w:rPr>
            <w:noProof/>
            <w:webHidden/>
          </w:rPr>
          <w:fldChar w:fldCharType="separate"/>
        </w:r>
        <w:r>
          <w:rPr>
            <w:noProof/>
            <w:webHidden/>
          </w:rPr>
          <w:t>17</w:t>
        </w:r>
        <w:r>
          <w:rPr>
            <w:noProof/>
            <w:webHidden/>
          </w:rPr>
          <w:fldChar w:fldCharType="end"/>
        </w:r>
      </w:hyperlink>
    </w:p>
    <w:p w14:paraId="0DEA93F2" w14:textId="4940F890"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70" w:history="1">
        <w:r w:rsidRPr="007F0748">
          <w:rPr>
            <w:rStyle w:val="Hipervnculo"/>
            <w:noProof/>
          </w:rPr>
          <w:t>3.1.2</w:t>
        </w:r>
        <w:r>
          <w:rPr>
            <w:rFonts w:eastAsiaTheme="minorEastAsia" w:cstheme="minorBidi"/>
            <w:noProof/>
            <w:sz w:val="22"/>
            <w:szCs w:val="22"/>
            <w:lang w:eastAsia="es-MX"/>
          </w:rPr>
          <w:tab/>
        </w:r>
        <w:r w:rsidRPr="007F0748">
          <w:rPr>
            <w:rStyle w:val="Hipervnculo"/>
            <w:noProof/>
          </w:rPr>
          <w:t>Bloques disponibles en la Banda L</w:t>
        </w:r>
        <w:r>
          <w:rPr>
            <w:noProof/>
            <w:webHidden/>
          </w:rPr>
          <w:tab/>
        </w:r>
        <w:r>
          <w:rPr>
            <w:noProof/>
            <w:webHidden/>
          </w:rPr>
          <w:fldChar w:fldCharType="begin"/>
        </w:r>
        <w:r>
          <w:rPr>
            <w:noProof/>
            <w:webHidden/>
          </w:rPr>
          <w:instrText xml:space="preserve"> PAGEREF _Toc185355670 \h </w:instrText>
        </w:r>
        <w:r>
          <w:rPr>
            <w:noProof/>
            <w:webHidden/>
          </w:rPr>
        </w:r>
        <w:r>
          <w:rPr>
            <w:noProof/>
            <w:webHidden/>
          </w:rPr>
          <w:fldChar w:fldCharType="separate"/>
        </w:r>
        <w:r>
          <w:rPr>
            <w:noProof/>
            <w:webHidden/>
          </w:rPr>
          <w:t>18</w:t>
        </w:r>
        <w:r>
          <w:rPr>
            <w:noProof/>
            <w:webHidden/>
          </w:rPr>
          <w:fldChar w:fldCharType="end"/>
        </w:r>
      </w:hyperlink>
    </w:p>
    <w:p w14:paraId="7B3A6428" w14:textId="7F5F2BCD"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71" w:history="1">
        <w:r w:rsidRPr="007F0748">
          <w:rPr>
            <w:rStyle w:val="Hipervnculo"/>
            <w:noProof/>
          </w:rPr>
          <w:t>3.1.3</w:t>
        </w:r>
        <w:r>
          <w:rPr>
            <w:rFonts w:eastAsiaTheme="minorEastAsia" w:cstheme="minorBidi"/>
            <w:noProof/>
            <w:sz w:val="22"/>
            <w:szCs w:val="22"/>
            <w:lang w:eastAsia="es-MX"/>
          </w:rPr>
          <w:tab/>
        </w:r>
        <w:r w:rsidRPr="007F0748">
          <w:rPr>
            <w:rStyle w:val="Hipervnculo"/>
            <w:noProof/>
          </w:rPr>
          <w:t>Bloques disponibles en la Banda AWS</w:t>
        </w:r>
        <w:r>
          <w:rPr>
            <w:noProof/>
            <w:webHidden/>
          </w:rPr>
          <w:tab/>
        </w:r>
        <w:r>
          <w:rPr>
            <w:noProof/>
            <w:webHidden/>
          </w:rPr>
          <w:fldChar w:fldCharType="begin"/>
        </w:r>
        <w:r>
          <w:rPr>
            <w:noProof/>
            <w:webHidden/>
          </w:rPr>
          <w:instrText xml:space="preserve"> PAGEREF _Toc185355671 \h </w:instrText>
        </w:r>
        <w:r>
          <w:rPr>
            <w:noProof/>
            <w:webHidden/>
          </w:rPr>
        </w:r>
        <w:r>
          <w:rPr>
            <w:noProof/>
            <w:webHidden/>
          </w:rPr>
          <w:fldChar w:fldCharType="separate"/>
        </w:r>
        <w:r>
          <w:rPr>
            <w:noProof/>
            <w:webHidden/>
          </w:rPr>
          <w:t>19</w:t>
        </w:r>
        <w:r>
          <w:rPr>
            <w:noProof/>
            <w:webHidden/>
          </w:rPr>
          <w:fldChar w:fldCharType="end"/>
        </w:r>
      </w:hyperlink>
    </w:p>
    <w:p w14:paraId="0A214A0C" w14:textId="5431190C"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72" w:history="1">
        <w:r w:rsidRPr="007F0748">
          <w:rPr>
            <w:rStyle w:val="Hipervnculo"/>
            <w:noProof/>
          </w:rPr>
          <w:t>3.1.4</w:t>
        </w:r>
        <w:r>
          <w:rPr>
            <w:rFonts w:eastAsiaTheme="minorEastAsia" w:cstheme="minorBidi"/>
            <w:noProof/>
            <w:sz w:val="22"/>
            <w:szCs w:val="22"/>
            <w:lang w:eastAsia="es-MX"/>
          </w:rPr>
          <w:tab/>
        </w:r>
        <w:r w:rsidRPr="007F0748">
          <w:rPr>
            <w:rStyle w:val="Hipervnculo"/>
            <w:noProof/>
          </w:rPr>
          <w:t>Bloques disponibles en la Banda PCS</w:t>
        </w:r>
        <w:r>
          <w:rPr>
            <w:noProof/>
            <w:webHidden/>
          </w:rPr>
          <w:tab/>
        </w:r>
        <w:r>
          <w:rPr>
            <w:noProof/>
            <w:webHidden/>
          </w:rPr>
          <w:fldChar w:fldCharType="begin"/>
        </w:r>
        <w:r>
          <w:rPr>
            <w:noProof/>
            <w:webHidden/>
          </w:rPr>
          <w:instrText xml:space="preserve"> PAGEREF _Toc185355672 \h </w:instrText>
        </w:r>
        <w:r>
          <w:rPr>
            <w:noProof/>
            <w:webHidden/>
          </w:rPr>
        </w:r>
        <w:r>
          <w:rPr>
            <w:noProof/>
            <w:webHidden/>
          </w:rPr>
          <w:fldChar w:fldCharType="separate"/>
        </w:r>
        <w:r>
          <w:rPr>
            <w:noProof/>
            <w:webHidden/>
          </w:rPr>
          <w:t>20</w:t>
        </w:r>
        <w:r>
          <w:rPr>
            <w:noProof/>
            <w:webHidden/>
          </w:rPr>
          <w:fldChar w:fldCharType="end"/>
        </w:r>
      </w:hyperlink>
    </w:p>
    <w:p w14:paraId="3A22570C" w14:textId="4821A076"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73" w:history="1">
        <w:r w:rsidRPr="007F0748">
          <w:rPr>
            <w:rStyle w:val="Hipervnculo"/>
            <w:noProof/>
          </w:rPr>
          <w:t>3.1.5</w:t>
        </w:r>
        <w:r>
          <w:rPr>
            <w:rFonts w:eastAsiaTheme="minorEastAsia" w:cstheme="minorBidi"/>
            <w:noProof/>
            <w:sz w:val="22"/>
            <w:szCs w:val="22"/>
            <w:lang w:eastAsia="es-MX"/>
          </w:rPr>
          <w:tab/>
        </w:r>
        <w:r w:rsidRPr="007F0748">
          <w:rPr>
            <w:rStyle w:val="Hipervnculo"/>
            <w:noProof/>
          </w:rPr>
          <w:t>Bloques disponibles en la Banda 2.5 GHz</w:t>
        </w:r>
        <w:r>
          <w:rPr>
            <w:noProof/>
            <w:webHidden/>
          </w:rPr>
          <w:tab/>
        </w:r>
        <w:r>
          <w:rPr>
            <w:noProof/>
            <w:webHidden/>
          </w:rPr>
          <w:fldChar w:fldCharType="begin"/>
        </w:r>
        <w:r>
          <w:rPr>
            <w:noProof/>
            <w:webHidden/>
          </w:rPr>
          <w:instrText xml:space="preserve"> PAGEREF _Toc185355673 \h </w:instrText>
        </w:r>
        <w:r>
          <w:rPr>
            <w:noProof/>
            <w:webHidden/>
          </w:rPr>
        </w:r>
        <w:r>
          <w:rPr>
            <w:noProof/>
            <w:webHidden/>
          </w:rPr>
          <w:fldChar w:fldCharType="separate"/>
        </w:r>
        <w:r>
          <w:rPr>
            <w:noProof/>
            <w:webHidden/>
          </w:rPr>
          <w:t>21</w:t>
        </w:r>
        <w:r>
          <w:rPr>
            <w:noProof/>
            <w:webHidden/>
          </w:rPr>
          <w:fldChar w:fldCharType="end"/>
        </w:r>
      </w:hyperlink>
    </w:p>
    <w:p w14:paraId="52723309" w14:textId="2C1242C0"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74" w:history="1">
        <w:r w:rsidRPr="007F0748">
          <w:rPr>
            <w:rStyle w:val="Hipervnculo"/>
            <w:noProof/>
          </w:rPr>
          <w:t>3.1.6</w:t>
        </w:r>
        <w:r>
          <w:rPr>
            <w:rFonts w:eastAsiaTheme="minorEastAsia" w:cstheme="minorBidi"/>
            <w:noProof/>
            <w:sz w:val="22"/>
            <w:szCs w:val="22"/>
            <w:lang w:eastAsia="es-MX"/>
          </w:rPr>
          <w:tab/>
        </w:r>
        <w:r w:rsidRPr="007F0748">
          <w:rPr>
            <w:rStyle w:val="Hipervnculo"/>
            <w:noProof/>
          </w:rPr>
          <w:t>Bloques disponibles en la Banda 800 MHz</w:t>
        </w:r>
        <w:r>
          <w:rPr>
            <w:noProof/>
            <w:webHidden/>
          </w:rPr>
          <w:tab/>
        </w:r>
        <w:r>
          <w:rPr>
            <w:noProof/>
            <w:webHidden/>
          </w:rPr>
          <w:fldChar w:fldCharType="begin"/>
        </w:r>
        <w:r>
          <w:rPr>
            <w:noProof/>
            <w:webHidden/>
          </w:rPr>
          <w:instrText xml:space="preserve"> PAGEREF _Toc185355674 \h </w:instrText>
        </w:r>
        <w:r>
          <w:rPr>
            <w:noProof/>
            <w:webHidden/>
          </w:rPr>
        </w:r>
        <w:r>
          <w:rPr>
            <w:noProof/>
            <w:webHidden/>
          </w:rPr>
          <w:fldChar w:fldCharType="separate"/>
        </w:r>
        <w:r>
          <w:rPr>
            <w:noProof/>
            <w:webHidden/>
          </w:rPr>
          <w:t>22</w:t>
        </w:r>
        <w:r>
          <w:rPr>
            <w:noProof/>
            <w:webHidden/>
          </w:rPr>
          <w:fldChar w:fldCharType="end"/>
        </w:r>
      </w:hyperlink>
    </w:p>
    <w:p w14:paraId="021CCBA5" w14:textId="7481F5D8" w:rsidR="00C72F9C" w:rsidRDefault="00C72F9C">
      <w:pPr>
        <w:pStyle w:val="TDC1"/>
        <w:rPr>
          <w:rFonts w:eastAsiaTheme="minorEastAsia" w:cstheme="minorBidi"/>
          <w:b w:val="0"/>
          <w:bCs w:val="0"/>
          <w:noProof/>
          <w:sz w:val="22"/>
          <w:szCs w:val="22"/>
          <w:lang w:eastAsia="es-MX"/>
        </w:rPr>
      </w:pPr>
      <w:hyperlink w:anchor="_Toc185355675" w:history="1">
        <w:r w:rsidRPr="007F0748">
          <w:rPr>
            <w:rStyle w:val="Hipervnculo"/>
            <w:noProof/>
          </w:rPr>
          <w:t>4</w:t>
        </w:r>
        <w:r>
          <w:rPr>
            <w:rFonts w:eastAsiaTheme="minorEastAsia" w:cstheme="minorBidi"/>
            <w:b w:val="0"/>
            <w:bCs w:val="0"/>
            <w:noProof/>
            <w:sz w:val="22"/>
            <w:szCs w:val="22"/>
            <w:lang w:eastAsia="es-MX"/>
          </w:rPr>
          <w:tab/>
        </w:r>
        <w:r w:rsidRPr="007F0748">
          <w:rPr>
            <w:rStyle w:val="Hipervnculo"/>
            <w:noProof/>
          </w:rPr>
          <w:t>Obligaciones de cobertura geográfica</w:t>
        </w:r>
        <w:r>
          <w:rPr>
            <w:noProof/>
            <w:webHidden/>
          </w:rPr>
          <w:tab/>
        </w:r>
        <w:r>
          <w:rPr>
            <w:noProof/>
            <w:webHidden/>
          </w:rPr>
          <w:fldChar w:fldCharType="begin"/>
        </w:r>
        <w:r>
          <w:rPr>
            <w:noProof/>
            <w:webHidden/>
          </w:rPr>
          <w:instrText xml:space="preserve"> PAGEREF _Toc185355675 \h </w:instrText>
        </w:r>
        <w:r>
          <w:rPr>
            <w:noProof/>
            <w:webHidden/>
          </w:rPr>
        </w:r>
        <w:r>
          <w:rPr>
            <w:noProof/>
            <w:webHidden/>
          </w:rPr>
          <w:fldChar w:fldCharType="separate"/>
        </w:r>
        <w:r>
          <w:rPr>
            <w:noProof/>
            <w:webHidden/>
          </w:rPr>
          <w:t>23</w:t>
        </w:r>
        <w:r>
          <w:rPr>
            <w:noProof/>
            <w:webHidden/>
          </w:rPr>
          <w:fldChar w:fldCharType="end"/>
        </w:r>
      </w:hyperlink>
    </w:p>
    <w:p w14:paraId="25BD3795" w14:textId="312B8C32" w:rsidR="00C72F9C" w:rsidRDefault="00C72F9C">
      <w:pPr>
        <w:pStyle w:val="TDC2"/>
        <w:rPr>
          <w:rFonts w:eastAsiaTheme="minorEastAsia" w:cstheme="minorBidi"/>
          <w:i w:val="0"/>
          <w:iCs w:val="0"/>
          <w:noProof/>
          <w:sz w:val="22"/>
          <w:szCs w:val="22"/>
          <w:lang w:eastAsia="es-MX"/>
        </w:rPr>
      </w:pPr>
      <w:hyperlink w:anchor="_Toc185355676" w:history="1">
        <w:r w:rsidRPr="007F0748">
          <w:rPr>
            <w:rStyle w:val="Hipervnculo"/>
            <w:rFonts w:ascii="Arial" w:hAnsi="Arial"/>
            <w:noProof/>
          </w:rPr>
          <w:t>4.1</w:t>
        </w:r>
        <w:r>
          <w:rPr>
            <w:rFonts w:eastAsiaTheme="minorEastAsia" w:cstheme="minorBidi"/>
            <w:i w:val="0"/>
            <w:iCs w:val="0"/>
            <w:noProof/>
            <w:sz w:val="22"/>
            <w:szCs w:val="22"/>
            <w:lang w:eastAsia="es-MX"/>
          </w:rPr>
          <w:tab/>
        </w:r>
        <w:r w:rsidRPr="007F0748">
          <w:rPr>
            <w:rStyle w:val="Hipervnculo"/>
            <w:rFonts w:ascii="Arial" w:hAnsi="Arial"/>
            <w:noProof/>
          </w:rPr>
          <w:t>Obligaciones de cobertura geográfica para los Bloques A1, A2 y A3 en la Banda 600 MHz</w:t>
        </w:r>
        <w:r>
          <w:rPr>
            <w:noProof/>
            <w:webHidden/>
          </w:rPr>
          <w:tab/>
        </w:r>
        <w:r>
          <w:rPr>
            <w:noProof/>
            <w:webHidden/>
          </w:rPr>
          <w:fldChar w:fldCharType="begin"/>
        </w:r>
        <w:r>
          <w:rPr>
            <w:noProof/>
            <w:webHidden/>
          </w:rPr>
          <w:instrText xml:space="preserve"> PAGEREF _Toc185355676 \h </w:instrText>
        </w:r>
        <w:r>
          <w:rPr>
            <w:noProof/>
            <w:webHidden/>
          </w:rPr>
        </w:r>
        <w:r>
          <w:rPr>
            <w:noProof/>
            <w:webHidden/>
          </w:rPr>
          <w:fldChar w:fldCharType="separate"/>
        </w:r>
        <w:r>
          <w:rPr>
            <w:noProof/>
            <w:webHidden/>
          </w:rPr>
          <w:t>24</w:t>
        </w:r>
        <w:r>
          <w:rPr>
            <w:noProof/>
            <w:webHidden/>
          </w:rPr>
          <w:fldChar w:fldCharType="end"/>
        </w:r>
      </w:hyperlink>
    </w:p>
    <w:p w14:paraId="670A2346" w14:textId="4E60C388"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77" w:history="1">
        <w:r w:rsidRPr="007F0748">
          <w:rPr>
            <w:rStyle w:val="Hipervnculo"/>
            <w:bCs/>
            <w:noProof/>
            <w:lang w:val="es-ES"/>
          </w:rPr>
          <w:t>4.1.1</w:t>
        </w:r>
        <w:r>
          <w:rPr>
            <w:rFonts w:eastAsiaTheme="minorEastAsia" w:cstheme="minorBidi"/>
            <w:noProof/>
            <w:sz w:val="22"/>
            <w:szCs w:val="22"/>
            <w:lang w:eastAsia="es-MX"/>
          </w:rPr>
          <w:tab/>
        </w:r>
        <w:r w:rsidRPr="007F0748">
          <w:rPr>
            <w:rStyle w:val="Hipervnculo"/>
            <w:bCs/>
            <w:noProof/>
            <w:lang w:val="es-ES"/>
          </w:rPr>
          <w:t>Localidades a cubrir</w:t>
        </w:r>
        <w:r>
          <w:rPr>
            <w:noProof/>
            <w:webHidden/>
          </w:rPr>
          <w:tab/>
        </w:r>
        <w:r>
          <w:rPr>
            <w:noProof/>
            <w:webHidden/>
          </w:rPr>
          <w:fldChar w:fldCharType="begin"/>
        </w:r>
        <w:r>
          <w:rPr>
            <w:noProof/>
            <w:webHidden/>
          </w:rPr>
          <w:instrText xml:space="preserve"> PAGEREF _Toc185355677 \h </w:instrText>
        </w:r>
        <w:r>
          <w:rPr>
            <w:noProof/>
            <w:webHidden/>
          </w:rPr>
        </w:r>
        <w:r>
          <w:rPr>
            <w:noProof/>
            <w:webHidden/>
          </w:rPr>
          <w:fldChar w:fldCharType="separate"/>
        </w:r>
        <w:r>
          <w:rPr>
            <w:noProof/>
            <w:webHidden/>
          </w:rPr>
          <w:t>24</w:t>
        </w:r>
        <w:r>
          <w:rPr>
            <w:noProof/>
            <w:webHidden/>
          </w:rPr>
          <w:fldChar w:fldCharType="end"/>
        </w:r>
      </w:hyperlink>
    </w:p>
    <w:p w14:paraId="0AF8249A" w14:textId="6E2755BB"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78" w:history="1">
        <w:r w:rsidRPr="007F0748">
          <w:rPr>
            <w:rStyle w:val="Hipervnculo"/>
            <w:bCs/>
            <w:noProof/>
            <w:lang w:val="es-ES"/>
          </w:rPr>
          <w:t>4.1.2</w:t>
        </w:r>
        <w:r>
          <w:rPr>
            <w:rFonts w:eastAsiaTheme="minorEastAsia" w:cstheme="minorBidi"/>
            <w:noProof/>
            <w:sz w:val="22"/>
            <w:szCs w:val="22"/>
            <w:lang w:eastAsia="es-MX"/>
          </w:rPr>
          <w:tab/>
        </w:r>
        <w:r w:rsidRPr="007F0748">
          <w:rPr>
            <w:rStyle w:val="Hipervnculo"/>
            <w:noProof/>
            <w:lang w:val="es-ES"/>
          </w:rPr>
          <w:t>Tramos carreteros</w:t>
        </w:r>
        <w:r w:rsidRPr="007F0748">
          <w:rPr>
            <w:rStyle w:val="Hipervnculo"/>
            <w:bCs/>
            <w:noProof/>
            <w:lang w:val="es-ES"/>
          </w:rPr>
          <w:t xml:space="preserve"> a cubrir</w:t>
        </w:r>
        <w:r>
          <w:rPr>
            <w:noProof/>
            <w:webHidden/>
          </w:rPr>
          <w:tab/>
        </w:r>
        <w:r>
          <w:rPr>
            <w:noProof/>
            <w:webHidden/>
          </w:rPr>
          <w:fldChar w:fldCharType="begin"/>
        </w:r>
        <w:r>
          <w:rPr>
            <w:noProof/>
            <w:webHidden/>
          </w:rPr>
          <w:instrText xml:space="preserve"> PAGEREF _Toc185355678 \h </w:instrText>
        </w:r>
        <w:r>
          <w:rPr>
            <w:noProof/>
            <w:webHidden/>
          </w:rPr>
        </w:r>
        <w:r>
          <w:rPr>
            <w:noProof/>
            <w:webHidden/>
          </w:rPr>
          <w:fldChar w:fldCharType="separate"/>
        </w:r>
        <w:r>
          <w:rPr>
            <w:noProof/>
            <w:webHidden/>
          </w:rPr>
          <w:t>26</w:t>
        </w:r>
        <w:r>
          <w:rPr>
            <w:noProof/>
            <w:webHidden/>
          </w:rPr>
          <w:fldChar w:fldCharType="end"/>
        </w:r>
      </w:hyperlink>
    </w:p>
    <w:p w14:paraId="6CA0D832" w14:textId="6019082F" w:rsidR="00C72F9C" w:rsidRDefault="00C72F9C">
      <w:pPr>
        <w:pStyle w:val="TDC2"/>
        <w:rPr>
          <w:rFonts w:eastAsiaTheme="minorEastAsia" w:cstheme="minorBidi"/>
          <w:i w:val="0"/>
          <w:iCs w:val="0"/>
          <w:noProof/>
          <w:sz w:val="22"/>
          <w:szCs w:val="22"/>
          <w:lang w:eastAsia="es-MX"/>
        </w:rPr>
      </w:pPr>
      <w:hyperlink w:anchor="_Toc185355679" w:history="1">
        <w:r w:rsidRPr="007F0748">
          <w:rPr>
            <w:rStyle w:val="Hipervnculo"/>
            <w:rFonts w:ascii="Arial" w:hAnsi="Arial"/>
            <w:noProof/>
            <w:lang w:val="es-ES"/>
          </w:rPr>
          <w:t>4.2</w:t>
        </w:r>
        <w:r>
          <w:rPr>
            <w:rFonts w:eastAsiaTheme="minorEastAsia" w:cstheme="minorBidi"/>
            <w:i w:val="0"/>
            <w:iCs w:val="0"/>
            <w:noProof/>
            <w:sz w:val="22"/>
            <w:szCs w:val="22"/>
            <w:lang w:eastAsia="es-MX"/>
          </w:rPr>
          <w:tab/>
        </w:r>
        <w:r w:rsidRPr="007F0748">
          <w:rPr>
            <w:rStyle w:val="Hipervnculo"/>
            <w:rFonts w:ascii="Arial" w:hAnsi="Arial"/>
            <w:noProof/>
            <w:lang w:val="es-ES"/>
          </w:rPr>
          <w:t>Obligaciones de cobertura geográfica para los Bloques E1, E2, E3 y E4 en la Banda 2.5 GHz</w:t>
        </w:r>
        <w:r>
          <w:rPr>
            <w:noProof/>
            <w:webHidden/>
          </w:rPr>
          <w:tab/>
        </w:r>
        <w:r>
          <w:rPr>
            <w:noProof/>
            <w:webHidden/>
          </w:rPr>
          <w:fldChar w:fldCharType="begin"/>
        </w:r>
        <w:r>
          <w:rPr>
            <w:noProof/>
            <w:webHidden/>
          </w:rPr>
          <w:instrText xml:space="preserve"> PAGEREF _Toc185355679 \h </w:instrText>
        </w:r>
        <w:r>
          <w:rPr>
            <w:noProof/>
            <w:webHidden/>
          </w:rPr>
        </w:r>
        <w:r>
          <w:rPr>
            <w:noProof/>
            <w:webHidden/>
          </w:rPr>
          <w:fldChar w:fldCharType="separate"/>
        </w:r>
        <w:r>
          <w:rPr>
            <w:noProof/>
            <w:webHidden/>
          </w:rPr>
          <w:t>27</w:t>
        </w:r>
        <w:r>
          <w:rPr>
            <w:noProof/>
            <w:webHidden/>
          </w:rPr>
          <w:fldChar w:fldCharType="end"/>
        </w:r>
      </w:hyperlink>
    </w:p>
    <w:p w14:paraId="7192F577" w14:textId="76263D9E"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80" w:history="1">
        <w:r w:rsidRPr="007F0748">
          <w:rPr>
            <w:rStyle w:val="Hipervnculo"/>
            <w:noProof/>
            <w:lang w:val="es-ES"/>
          </w:rPr>
          <w:t>4.2.1</w:t>
        </w:r>
        <w:r>
          <w:rPr>
            <w:rFonts w:eastAsiaTheme="minorEastAsia" w:cstheme="minorBidi"/>
            <w:noProof/>
            <w:sz w:val="22"/>
            <w:szCs w:val="22"/>
            <w:lang w:eastAsia="es-MX"/>
          </w:rPr>
          <w:tab/>
        </w:r>
        <w:r w:rsidRPr="007F0748">
          <w:rPr>
            <w:rStyle w:val="Hipervnculo"/>
            <w:noProof/>
            <w:lang w:val="es-ES"/>
          </w:rPr>
          <w:t>Localidades a cubrir</w:t>
        </w:r>
        <w:r>
          <w:rPr>
            <w:noProof/>
            <w:webHidden/>
          </w:rPr>
          <w:tab/>
        </w:r>
        <w:r>
          <w:rPr>
            <w:noProof/>
            <w:webHidden/>
          </w:rPr>
          <w:fldChar w:fldCharType="begin"/>
        </w:r>
        <w:r>
          <w:rPr>
            <w:noProof/>
            <w:webHidden/>
          </w:rPr>
          <w:instrText xml:space="preserve"> PAGEREF _Toc185355680 \h </w:instrText>
        </w:r>
        <w:r>
          <w:rPr>
            <w:noProof/>
            <w:webHidden/>
          </w:rPr>
        </w:r>
        <w:r>
          <w:rPr>
            <w:noProof/>
            <w:webHidden/>
          </w:rPr>
          <w:fldChar w:fldCharType="separate"/>
        </w:r>
        <w:r>
          <w:rPr>
            <w:noProof/>
            <w:webHidden/>
          </w:rPr>
          <w:t>28</w:t>
        </w:r>
        <w:r>
          <w:rPr>
            <w:noProof/>
            <w:webHidden/>
          </w:rPr>
          <w:fldChar w:fldCharType="end"/>
        </w:r>
      </w:hyperlink>
    </w:p>
    <w:p w14:paraId="2DDFC773" w14:textId="2E46C07A"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81" w:history="1">
        <w:r w:rsidRPr="007F0748">
          <w:rPr>
            <w:rStyle w:val="Hipervnculo"/>
            <w:bCs/>
            <w:noProof/>
            <w:lang w:val="es-ES"/>
          </w:rPr>
          <w:t>4.2.2</w:t>
        </w:r>
        <w:r>
          <w:rPr>
            <w:rFonts w:eastAsiaTheme="minorEastAsia" w:cstheme="minorBidi"/>
            <w:noProof/>
            <w:sz w:val="22"/>
            <w:szCs w:val="22"/>
            <w:lang w:eastAsia="es-MX"/>
          </w:rPr>
          <w:tab/>
        </w:r>
        <w:r w:rsidRPr="007F0748">
          <w:rPr>
            <w:rStyle w:val="Hipervnculo"/>
            <w:noProof/>
            <w:lang w:val="es-ES"/>
          </w:rPr>
          <w:t>Tramos carreteros</w:t>
        </w:r>
        <w:r w:rsidRPr="007F0748">
          <w:rPr>
            <w:rStyle w:val="Hipervnculo"/>
            <w:bCs/>
            <w:noProof/>
            <w:lang w:val="es-ES"/>
          </w:rPr>
          <w:t xml:space="preserve"> a cubrir</w:t>
        </w:r>
        <w:r>
          <w:rPr>
            <w:noProof/>
            <w:webHidden/>
          </w:rPr>
          <w:tab/>
        </w:r>
        <w:r>
          <w:rPr>
            <w:noProof/>
            <w:webHidden/>
          </w:rPr>
          <w:fldChar w:fldCharType="begin"/>
        </w:r>
        <w:r>
          <w:rPr>
            <w:noProof/>
            <w:webHidden/>
          </w:rPr>
          <w:instrText xml:space="preserve"> PAGEREF _Toc185355681 \h </w:instrText>
        </w:r>
        <w:r>
          <w:rPr>
            <w:noProof/>
            <w:webHidden/>
          </w:rPr>
        </w:r>
        <w:r>
          <w:rPr>
            <w:noProof/>
            <w:webHidden/>
          </w:rPr>
          <w:fldChar w:fldCharType="separate"/>
        </w:r>
        <w:r>
          <w:rPr>
            <w:noProof/>
            <w:webHidden/>
          </w:rPr>
          <w:t>29</w:t>
        </w:r>
        <w:r>
          <w:rPr>
            <w:noProof/>
            <w:webHidden/>
          </w:rPr>
          <w:fldChar w:fldCharType="end"/>
        </w:r>
      </w:hyperlink>
    </w:p>
    <w:p w14:paraId="7CF34BEF" w14:textId="6ACF8903" w:rsidR="00C72F9C" w:rsidRDefault="00C72F9C">
      <w:pPr>
        <w:pStyle w:val="TDC1"/>
        <w:rPr>
          <w:rFonts w:eastAsiaTheme="minorEastAsia" w:cstheme="minorBidi"/>
          <w:b w:val="0"/>
          <w:bCs w:val="0"/>
          <w:noProof/>
          <w:sz w:val="22"/>
          <w:szCs w:val="22"/>
          <w:lang w:eastAsia="es-MX"/>
        </w:rPr>
      </w:pPr>
      <w:hyperlink w:anchor="_Toc185355682" w:history="1">
        <w:r w:rsidRPr="007F0748">
          <w:rPr>
            <w:rStyle w:val="Hipervnculo"/>
            <w:noProof/>
          </w:rPr>
          <w:t>5</w:t>
        </w:r>
        <w:r>
          <w:rPr>
            <w:rFonts w:eastAsiaTheme="minorEastAsia" w:cstheme="minorBidi"/>
            <w:b w:val="0"/>
            <w:bCs w:val="0"/>
            <w:noProof/>
            <w:sz w:val="22"/>
            <w:szCs w:val="22"/>
            <w:lang w:eastAsia="es-MX"/>
          </w:rPr>
          <w:tab/>
        </w:r>
        <w:r w:rsidRPr="007F0748">
          <w:rPr>
            <w:rStyle w:val="Hipervnculo"/>
            <w:noProof/>
          </w:rPr>
          <w:t>Calendario de Actividades</w:t>
        </w:r>
        <w:r>
          <w:rPr>
            <w:noProof/>
            <w:webHidden/>
          </w:rPr>
          <w:tab/>
        </w:r>
        <w:r>
          <w:rPr>
            <w:noProof/>
            <w:webHidden/>
          </w:rPr>
          <w:fldChar w:fldCharType="begin"/>
        </w:r>
        <w:r>
          <w:rPr>
            <w:noProof/>
            <w:webHidden/>
          </w:rPr>
          <w:instrText xml:space="preserve"> PAGEREF _Toc185355682 \h </w:instrText>
        </w:r>
        <w:r>
          <w:rPr>
            <w:noProof/>
            <w:webHidden/>
          </w:rPr>
        </w:r>
        <w:r>
          <w:rPr>
            <w:noProof/>
            <w:webHidden/>
          </w:rPr>
          <w:fldChar w:fldCharType="separate"/>
        </w:r>
        <w:r>
          <w:rPr>
            <w:noProof/>
            <w:webHidden/>
          </w:rPr>
          <w:t>30</w:t>
        </w:r>
        <w:r>
          <w:rPr>
            <w:noProof/>
            <w:webHidden/>
          </w:rPr>
          <w:fldChar w:fldCharType="end"/>
        </w:r>
      </w:hyperlink>
    </w:p>
    <w:p w14:paraId="1CB502C4" w14:textId="6E45C8EF" w:rsidR="00C72F9C" w:rsidRDefault="00C72F9C">
      <w:pPr>
        <w:pStyle w:val="TDC1"/>
        <w:rPr>
          <w:rFonts w:eastAsiaTheme="minorEastAsia" w:cstheme="minorBidi"/>
          <w:b w:val="0"/>
          <w:bCs w:val="0"/>
          <w:noProof/>
          <w:sz w:val="22"/>
          <w:szCs w:val="22"/>
          <w:lang w:eastAsia="es-MX"/>
        </w:rPr>
      </w:pPr>
      <w:hyperlink w:anchor="_Toc185355683" w:history="1">
        <w:r w:rsidRPr="007F0748">
          <w:rPr>
            <w:rStyle w:val="Hipervnculo"/>
            <w:noProof/>
          </w:rPr>
          <w:t>6</w:t>
        </w:r>
        <w:r>
          <w:rPr>
            <w:rFonts w:eastAsiaTheme="minorEastAsia" w:cstheme="minorBidi"/>
            <w:b w:val="0"/>
            <w:bCs w:val="0"/>
            <w:noProof/>
            <w:sz w:val="22"/>
            <w:szCs w:val="22"/>
            <w:lang w:eastAsia="es-MX"/>
          </w:rPr>
          <w:tab/>
        </w:r>
        <w:r w:rsidRPr="007F0748">
          <w:rPr>
            <w:rStyle w:val="Hipervnculo"/>
            <w:noProof/>
          </w:rPr>
          <w:t>Desarrollo de la Licitación</w:t>
        </w:r>
        <w:r>
          <w:rPr>
            <w:noProof/>
            <w:webHidden/>
          </w:rPr>
          <w:tab/>
        </w:r>
        <w:r>
          <w:rPr>
            <w:noProof/>
            <w:webHidden/>
          </w:rPr>
          <w:fldChar w:fldCharType="begin"/>
        </w:r>
        <w:r>
          <w:rPr>
            <w:noProof/>
            <w:webHidden/>
          </w:rPr>
          <w:instrText xml:space="preserve"> PAGEREF _Toc185355683 \h </w:instrText>
        </w:r>
        <w:r>
          <w:rPr>
            <w:noProof/>
            <w:webHidden/>
          </w:rPr>
        </w:r>
        <w:r>
          <w:rPr>
            <w:noProof/>
            <w:webHidden/>
          </w:rPr>
          <w:fldChar w:fldCharType="separate"/>
        </w:r>
        <w:r>
          <w:rPr>
            <w:noProof/>
            <w:webHidden/>
          </w:rPr>
          <w:t>33</w:t>
        </w:r>
        <w:r>
          <w:rPr>
            <w:noProof/>
            <w:webHidden/>
          </w:rPr>
          <w:fldChar w:fldCharType="end"/>
        </w:r>
      </w:hyperlink>
    </w:p>
    <w:p w14:paraId="6737E541" w14:textId="6F471CBA" w:rsidR="00C72F9C" w:rsidRDefault="00C72F9C">
      <w:pPr>
        <w:pStyle w:val="TDC2"/>
        <w:rPr>
          <w:rFonts w:eastAsiaTheme="minorEastAsia" w:cstheme="minorBidi"/>
          <w:i w:val="0"/>
          <w:iCs w:val="0"/>
          <w:noProof/>
          <w:sz w:val="22"/>
          <w:szCs w:val="22"/>
          <w:lang w:eastAsia="es-MX"/>
        </w:rPr>
      </w:pPr>
      <w:hyperlink w:anchor="_Toc185355684" w:history="1">
        <w:r w:rsidRPr="007F0748">
          <w:rPr>
            <w:rStyle w:val="Hipervnculo"/>
            <w:rFonts w:ascii="Arial" w:eastAsiaTheme="majorEastAsia" w:hAnsi="Arial"/>
            <w:noProof/>
          </w:rPr>
          <w:t>6.1</w:t>
        </w:r>
        <w:r>
          <w:rPr>
            <w:rFonts w:eastAsiaTheme="minorEastAsia" w:cstheme="minorBidi"/>
            <w:i w:val="0"/>
            <w:iCs w:val="0"/>
            <w:noProof/>
            <w:sz w:val="22"/>
            <w:szCs w:val="22"/>
            <w:lang w:eastAsia="es-MX"/>
          </w:rPr>
          <w:tab/>
        </w:r>
        <w:r w:rsidRPr="007F0748">
          <w:rPr>
            <w:rStyle w:val="Hipervnculo"/>
            <w:rFonts w:ascii="Arial" w:eastAsiaTheme="majorEastAsia" w:hAnsi="Arial"/>
            <w:noProof/>
          </w:rPr>
          <w:t>Primera Etapa: Manifestación de Interés, Preguntas y Respuestas, Entrega de información y documentación al Instituto y, en su caso, prevención y su desahogo</w:t>
        </w:r>
        <w:r>
          <w:rPr>
            <w:noProof/>
            <w:webHidden/>
          </w:rPr>
          <w:tab/>
        </w:r>
        <w:r>
          <w:rPr>
            <w:noProof/>
            <w:webHidden/>
          </w:rPr>
          <w:fldChar w:fldCharType="begin"/>
        </w:r>
        <w:r>
          <w:rPr>
            <w:noProof/>
            <w:webHidden/>
          </w:rPr>
          <w:instrText xml:space="preserve"> PAGEREF _Toc185355684 \h </w:instrText>
        </w:r>
        <w:r>
          <w:rPr>
            <w:noProof/>
            <w:webHidden/>
          </w:rPr>
        </w:r>
        <w:r>
          <w:rPr>
            <w:noProof/>
            <w:webHidden/>
          </w:rPr>
          <w:fldChar w:fldCharType="separate"/>
        </w:r>
        <w:r>
          <w:rPr>
            <w:noProof/>
            <w:webHidden/>
          </w:rPr>
          <w:t>34</w:t>
        </w:r>
        <w:r>
          <w:rPr>
            <w:noProof/>
            <w:webHidden/>
          </w:rPr>
          <w:fldChar w:fldCharType="end"/>
        </w:r>
      </w:hyperlink>
    </w:p>
    <w:p w14:paraId="6662D676" w14:textId="4584A3C0"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85" w:history="1">
        <w:r w:rsidRPr="007F0748">
          <w:rPr>
            <w:rStyle w:val="Hipervnculo"/>
            <w:noProof/>
          </w:rPr>
          <w:t>6.1.1</w:t>
        </w:r>
        <w:r>
          <w:rPr>
            <w:rFonts w:eastAsiaTheme="minorEastAsia" w:cstheme="minorBidi"/>
            <w:noProof/>
            <w:sz w:val="22"/>
            <w:szCs w:val="22"/>
            <w:lang w:eastAsia="es-MX"/>
          </w:rPr>
          <w:tab/>
        </w:r>
        <w:r w:rsidRPr="007F0748">
          <w:rPr>
            <w:rStyle w:val="Hipervnculo"/>
            <w:noProof/>
          </w:rPr>
          <w:t>Manifestación de Interés</w:t>
        </w:r>
        <w:r>
          <w:rPr>
            <w:noProof/>
            <w:webHidden/>
          </w:rPr>
          <w:tab/>
        </w:r>
        <w:r>
          <w:rPr>
            <w:noProof/>
            <w:webHidden/>
          </w:rPr>
          <w:fldChar w:fldCharType="begin"/>
        </w:r>
        <w:r>
          <w:rPr>
            <w:noProof/>
            <w:webHidden/>
          </w:rPr>
          <w:instrText xml:space="preserve"> PAGEREF _Toc185355685 \h </w:instrText>
        </w:r>
        <w:r>
          <w:rPr>
            <w:noProof/>
            <w:webHidden/>
          </w:rPr>
        </w:r>
        <w:r>
          <w:rPr>
            <w:noProof/>
            <w:webHidden/>
          </w:rPr>
          <w:fldChar w:fldCharType="separate"/>
        </w:r>
        <w:r>
          <w:rPr>
            <w:noProof/>
            <w:webHidden/>
          </w:rPr>
          <w:t>34</w:t>
        </w:r>
        <w:r>
          <w:rPr>
            <w:noProof/>
            <w:webHidden/>
          </w:rPr>
          <w:fldChar w:fldCharType="end"/>
        </w:r>
      </w:hyperlink>
    </w:p>
    <w:p w14:paraId="78CA63A0" w14:textId="1656CB13"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86" w:history="1">
        <w:r w:rsidRPr="007F0748">
          <w:rPr>
            <w:rStyle w:val="Hipervnculo"/>
            <w:noProof/>
          </w:rPr>
          <w:t>6.1.2</w:t>
        </w:r>
        <w:r>
          <w:rPr>
            <w:rFonts w:eastAsiaTheme="minorEastAsia" w:cstheme="minorBidi"/>
            <w:noProof/>
            <w:sz w:val="22"/>
            <w:szCs w:val="22"/>
            <w:lang w:eastAsia="es-MX"/>
          </w:rPr>
          <w:tab/>
        </w:r>
        <w:r w:rsidRPr="007F0748">
          <w:rPr>
            <w:rStyle w:val="Hipervnculo"/>
            <w:noProof/>
          </w:rPr>
          <w:t>Preguntas y respuestas sobre las Bases, sus Apéndices y Anexos</w:t>
        </w:r>
        <w:r>
          <w:rPr>
            <w:noProof/>
            <w:webHidden/>
          </w:rPr>
          <w:tab/>
        </w:r>
        <w:r>
          <w:rPr>
            <w:noProof/>
            <w:webHidden/>
          </w:rPr>
          <w:fldChar w:fldCharType="begin"/>
        </w:r>
        <w:r>
          <w:rPr>
            <w:noProof/>
            <w:webHidden/>
          </w:rPr>
          <w:instrText xml:space="preserve"> PAGEREF _Toc185355686 \h </w:instrText>
        </w:r>
        <w:r>
          <w:rPr>
            <w:noProof/>
            <w:webHidden/>
          </w:rPr>
        </w:r>
        <w:r>
          <w:rPr>
            <w:noProof/>
            <w:webHidden/>
          </w:rPr>
          <w:fldChar w:fldCharType="separate"/>
        </w:r>
        <w:r>
          <w:rPr>
            <w:noProof/>
            <w:webHidden/>
          </w:rPr>
          <w:t>35</w:t>
        </w:r>
        <w:r>
          <w:rPr>
            <w:noProof/>
            <w:webHidden/>
          </w:rPr>
          <w:fldChar w:fldCharType="end"/>
        </w:r>
      </w:hyperlink>
    </w:p>
    <w:p w14:paraId="075CED82" w14:textId="4852FCCD"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87" w:history="1">
        <w:r w:rsidRPr="007F0748">
          <w:rPr>
            <w:rStyle w:val="Hipervnculo"/>
            <w:noProof/>
          </w:rPr>
          <w:t>6.1.3</w:t>
        </w:r>
        <w:r>
          <w:rPr>
            <w:rFonts w:eastAsiaTheme="minorEastAsia" w:cstheme="minorBidi"/>
            <w:noProof/>
            <w:sz w:val="22"/>
            <w:szCs w:val="22"/>
            <w:lang w:eastAsia="es-MX"/>
          </w:rPr>
          <w:tab/>
        </w:r>
        <w:r w:rsidRPr="007F0748">
          <w:rPr>
            <w:rStyle w:val="Hipervnculo"/>
            <w:noProof/>
          </w:rPr>
          <w:t>Entrega al Instituto de la información y documentación prevista en el Apéndice A y en el Apéndice E</w:t>
        </w:r>
        <w:r>
          <w:rPr>
            <w:noProof/>
            <w:webHidden/>
          </w:rPr>
          <w:tab/>
        </w:r>
        <w:r>
          <w:rPr>
            <w:noProof/>
            <w:webHidden/>
          </w:rPr>
          <w:fldChar w:fldCharType="begin"/>
        </w:r>
        <w:r>
          <w:rPr>
            <w:noProof/>
            <w:webHidden/>
          </w:rPr>
          <w:instrText xml:space="preserve"> PAGEREF _Toc185355687 \h </w:instrText>
        </w:r>
        <w:r>
          <w:rPr>
            <w:noProof/>
            <w:webHidden/>
          </w:rPr>
        </w:r>
        <w:r>
          <w:rPr>
            <w:noProof/>
            <w:webHidden/>
          </w:rPr>
          <w:fldChar w:fldCharType="separate"/>
        </w:r>
        <w:r>
          <w:rPr>
            <w:noProof/>
            <w:webHidden/>
          </w:rPr>
          <w:t>35</w:t>
        </w:r>
        <w:r>
          <w:rPr>
            <w:noProof/>
            <w:webHidden/>
          </w:rPr>
          <w:fldChar w:fldCharType="end"/>
        </w:r>
      </w:hyperlink>
    </w:p>
    <w:p w14:paraId="13105BC9" w14:textId="3C530DE5"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88" w:history="1">
        <w:r w:rsidRPr="007F0748">
          <w:rPr>
            <w:rStyle w:val="Hipervnculo"/>
            <w:noProof/>
          </w:rPr>
          <w:t>6.1.4</w:t>
        </w:r>
        <w:r>
          <w:rPr>
            <w:rFonts w:eastAsiaTheme="minorEastAsia" w:cstheme="minorBidi"/>
            <w:noProof/>
            <w:sz w:val="22"/>
            <w:szCs w:val="22"/>
            <w:lang w:eastAsia="es-MX"/>
          </w:rPr>
          <w:tab/>
        </w:r>
        <w:r w:rsidRPr="007F0748">
          <w:rPr>
            <w:rStyle w:val="Hipervnculo"/>
            <w:noProof/>
          </w:rPr>
          <w:t>En su caso, notificación de prevención por parte del Instituto sobre la información y/o documentación faltante o deficiente</w:t>
        </w:r>
        <w:r>
          <w:rPr>
            <w:noProof/>
            <w:webHidden/>
          </w:rPr>
          <w:tab/>
        </w:r>
        <w:r>
          <w:rPr>
            <w:noProof/>
            <w:webHidden/>
          </w:rPr>
          <w:fldChar w:fldCharType="begin"/>
        </w:r>
        <w:r>
          <w:rPr>
            <w:noProof/>
            <w:webHidden/>
          </w:rPr>
          <w:instrText xml:space="preserve"> PAGEREF _Toc185355688 \h </w:instrText>
        </w:r>
        <w:r>
          <w:rPr>
            <w:noProof/>
            <w:webHidden/>
          </w:rPr>
        </w:r>
        <w:r>
          <w:rPr>
            <w:noProof/>
            <w:webHidden/>
          </w:rPr>
          <w:fldChar w:fldCharType="separate"/>
        </w:r>
        <w:r>
          <w:rPr>
            <w:noProof/>
            <w:webHidden/>
          </w:rPr>
          <w:t>37</w:t>
        </w:r>
        <w:r>
          <w:rPr>
            <w:noProof/>
            <w:webHidden/>
          </w:rPr>
          <w:fldChar w:fldCharType="end"/>
        </w:r>
      </w:hyperlink>
    </w:p>
    <w:p w14:paraId="759DF366" w14:textId="529C6C2E"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89" w:history="1">
        <w:r w:rsidRPr="007F0748">
          <w:rPr>
            <w:rStyle w:val="Hipervnculo"/>
            <w:noProof/>
          </w:rPr>
          <w:t>6.1.5</w:t>
        </w:r>
        <w:r>
          <w:rPr>
            <w:rFonts w:eastAsiaTheme="minorEastAsia" w:cstheme="minorBidi"/>
            <w:noProof/>
            <w:sz w:val="22"/>
            <w:szCs w:val="22"/>
            <w:lang w:eastAsia="es-MX"/>
          </w:rPr>
          <w:tab/>
        </w:r>
        <w:r w:rsidRPr="007F0748">
          <w:rPr>
            <w:rStyle w:val="Hipervnculo"/>
            <w:noProof/>
          </w:rPr>
          <w:t>En su caso, entrega al Instituto de información y/o documentación derivada de la prevención</w:t>
        </w:r>
        <w:r>
          <w:rPr>
            <w:noProof/>
            <w:webHidden/>
          </w:rPr>
          <w:tab/>
        </w:r>
        <w:r>
          <w:rPr>
            <w:noProof/>
            <w:webHidden/>
          </w:rPr>
          <w:fldChar w:fldCharType="begin"/>
        </w:r>
        <w:r>
          <w:rPr>
            <w:noProof/>
            <w:webHidden/>
          </w:rPr>
          <w:instrText xml:space="preserve"> PAGEREF _Toc185355689 \h </w:instrText>
        </w:r>
        <w:r>
          <w:rPr>
            <w:noProof/>
            <w:webHidden/>
          </w:rPr>
        </w:r>
        <w:r>
          <w:rPr>
            <w:noProof/>
            <w:webHidden/>
          </w:rPr>
          <w:fldChar w:fldCharType="separate"/>
        </w:r>
        <w:r>
          <w:rPr>
            <w:noProof/>
            <w:webHidden/>
          </w:rPr>
          <w:t>37</w:t>
        </w:r>
        <w:r>
          <w:rPr>
            <w:noProof/>
            <w:webHidden/>
          </w:rPr>
          <w:fldChar w:fldCharType="end"/>
        </w:r>
      </w:hyperlink>
    </w:p>
    <w:p w14:paraId="478F97E6" w14:textId="4DF1A7C1" w:rsidR="00C72F9C" w:rsidRDefault="00C72F9C">
      <w:pPr>
        <w:pStyle w:val="TDC2"/>
        <w:rPr>
          <w:rFonts w:eastAsiaTheme="minorEastAsia" w:cstheme="minorBidi"/>
          <w:i w:val="0"/>
          <w:iCs w:val="0"/>
          <w:noProof/>
          <w:sz w:val="22"/>
          <w:szCs w:val="22"/>
          <w:lang w:eastAsia="es-MX"/>
        </w:rPr>
      </w:pPr>
      <w:hyperlink w:anchor="_Toc185355690" w:history="1">
        <w:r w:rsidRPr="007F0748">
          <w:rPr>
            <w:rStyle w:val="Hipervnculo"/>
            <w:rFonts w:ascii="Arial" w:hAnsi="Arial"/>
            <w:noProof/>
          </w:rPr>
          <w:t>6.2</w:t>
        </w:r>
        <w:r>
          <w:rPr>
            <w:rFonts w:eastAsiaTheme="minorEastAsia" w:cstheme="minorBidi"/>
            <w:i w:val="0"/>
            <w:iCs w:val="0"/>
            <w:noProof/>
            <w:sz w:val="22"/>
            <w:szCs w:val="22"/>
            <w:lang w:eastAsia="es-MX"/>
          </w:rPr>
          <w:tab/>
        </w:r>
        <w:r w:rsidRPr="007F0748">
          <w:rPr>
            <w:rStyle w:val="Hipervnculo"/>
            <w:rFonts w:ascii="Arial" w:hAnsi="Arial"/>
            <w:noProof/>
          </w:rPr>
          <w:t>Segunda Etapa: Evaluación, Dictaminación y Emisión de Constancias de Participación</w:t>
        </w:r>
        <w:r>
          <w:rPr>
            <w:noProof/>
            <w:webHidden/>
          </w:rPr>
          <w:tab/>
        </w:r>
        <w:r>
          <w:rPr>
            <w:noProof/>
            <w:webHidden/>
          </w:rPr>
          <w:fldChar w:fldCharType="begin"/>
        </w:r>
        <w:r>
          <w:rPr>
            <w:noProof/>
            <w:webHidden/>
          </w:rPr>
          <w:instrText xml:space="preserve"> PAGEREF _Toc185355690 \h </w:instrText>
        </w:r>
        <w:r>
          <w:rPr>
            <w:noProof/>
            <w:webHidden/>
          </w:rPr>
        </w:r>
        <w:r>
          <w:rPr>
            <w:noProof/>
            <w:webHidden/>
          </w:rPr>
          <w:fldChar w:fldCharType="separate"/>
        </w:r>
        <w:r>
          <w:rPr>
            <w:noProof/>
            <w:webHidden/>
          </w:rPr>
          <w:t>38</w:t>
        </w:r>
        <w:r>
          <w:rPr>
            <w:noProof/>
            <w:webHidden/>
          </w:rPr>
          <w:fldChar w:fldCharType="end"/>
        </w:r>
      </w:hyperlink>
    </w:p>
    <w:p w14:paraId="6AC33888" w14:textId="427DF732"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91" w:history="1">
        <w:r w:rsidRPr="007F0748">
          <w:rPr>
            <w:rStyle w:val="Hipervnculo"/>
            <w:noProof/>
          </w:rPr>
          <w:t>6.2.1</w:t>
        </w:r>
        <w:r>
          <w:rPr>
            <w:rFonts w:eastAsiaTheme="minorEastAsia" w:cstheme="minorBidi"/>
            <w:noProof/>
            <w:sz w:val="22"/>
            <w:szCs w:val="22"/>
            <w:lang w:eastAsia="es-MX"/>
          </w:rPr>
          <w:tab/>
        </w:r>
        <w:r w:rsidRPr="007F0748">
          <w:rPr>
            <w:rStyle w:val="Hipervnculo"/>
            <w:noProof/>
          </w:rPr>
          <w:t>Evaluación del Apéndice A y del Apéndice E, así como emisión del Dictamen Técnico-Jurídico y Dictamen de Competencia Económica</w:t>
        </w:r>
        <w:r>
          <w:rPr>
            <w:noProof/>
            <w:webHidden/>
          </w:rPr>
          <w:tab/>
        </w:r>
        <w:r>
          <w:rPr>
            <w:noProof/>
            <w:webHidden/>
          </w:rPr>
          <w:fldChar w:fldCharType="begin"/>
        </w:r>
        <w:r>
          <w:rPr>
            <w:noProof/>
            <w:webHidden/>
          </w:rPr>
          <w:instrText xml:space="preserve"> PAGEREF _Toc185355691 \h </w:instrText>
        </w:r>
        <w:r>
          <w:rPr>
            <w:noProof/>
            <w:webHidden/>
          </w:rPr>
        </w:r>
        <w:r>
          <w:rPr>
            <w:noProof/>
            <w:webHidden/>
          </w:rPr>
          <w:fldChar w:fldCharType="separate"/>
        </w:r>
        <w:r>
          <w:rPr>
            <w:noProof/>
            <w:webHidden/>
          </w:rPr>
          <w:t>38</w:t>
        </w:r>
        <w:r>
          <w:rPr>
            <w:noProof/>
            <w:webHidden/>
          </w:rPr>
          <w:fldChar w:fldCharType="end"/>
        </w:r>
      </w:hyperlink>
    </w:p>
    <w:p w14:paraId="5E5C9B69" w14:textId="416729D6"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92" w:history="1">
        <w:r w:rsidRPr="007F0748">
          <w:rPr>
            <w:rStyle w:val="Hipervnculo"/>
            <w:noProof/>
          </w:rPr>
          <w:t>6.2.2</w:t>
        </w:r>
        <w:r>
          <w:rPr>
            <w:rFonts w:eastAsiaTheme="minorEastAsia" w:cstheme="minorBidi"/>
            <w:noProof/>
            <w:sz w:val="22"/>
            <w:szCs w:val="22"/>
            <w:lang w:eastAsia="es-MX"/>
          </w:rPr>
          <w:tab/>
        </w:r>
        <w:r w:rsidRPr="007F0748">
          <w:rPr>
            <w:rStyle w:val="Hipervnculo"/>
            <w:noProof/>
          </w:rPr>
          <w:t>Notificación del acuerdo de emisión de Constancia de Participación o, en su caso, del acuerdo por el que se resuelve no otorgar la Constancia de Participación</w:t>
        </w:r>
        <w:r>
          <w:rPr>
            <w:noProof/>
            <w:webHidden/>
          </w:rPr>
          <w:tab/>
        </w:r>
        <w:r>
          <w:rPr>
            <w:noProof/>
            <w:webHidden/>
          </w:rPr>
          <w:fldChar w:fldCharType="begin"/>
        </w:r>
        <w:r>
          <w:rPr>
            <w:noProof/>
            <w:webHidden/>
          </w:rPr>
          <w:instrText xml:space="preserve"> PAGEREF _Toc185355692 \h </w:instrText>
        </w:r>
        <w:r>
          <w:rPr>
            <w:noProof/>
            <w:webHidden/>
          </w:rPr>
        </w:r>
        <w:r>
          <w:rPr>
            <w:noProof/>
            <w:webHidden/>
          </w:rPr>
          <w:fldChar w:fldCharType="separate"/>
        </w:r>
        <w:r>
          <w:rPr>
            <w:noProof/>
            <w:webHidden/>
          </w:rPr>
          <w:t>41</w:t>
        </w:r>
        <w:r>
          <w:rPr>
            <w:noProof/>
            <w:webHidden/>
          </w:rPr>
          <w:fldChar w:fldCharType="end"/>
        </w:r>
      </w:hyperlink>
    </w:p>
    <w:p w14:paraId="21C2FB77" w14:textId="783AE416"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93" w:history="1">
        <w:r w:rsidRPr="007F0748">
          <w:rPr>
            <w:rStyle w:val="Hipervnculo"/>
            <w:noProof/>
          </w:rPr>
          <w:t>6.2.3</w:t>
        </w:r>
        <w:r>
          <w:rPr>
            <w:rFonts w:eastAsiaTheme="minorEastAsia" w:cstheme="minorBidi"/>
            <w:noProof/>
            <w:sz w:val="22"/>
            <w:szCs w:val="22"/>
            <w:lang w:eastAsia="es-MX"/>
          </w:rPr>
          <w:tab/>
        </w:r>
        <w:r w:rsidRPr="007F0748">
          <w:rPr>
            <w:rStyle w:val="Hipervnculo"/>
            <w:noProof/>
          </w:rPr>
          <w:t>Publicación del calendario de entrega de las Constancias de Participación y, en su caso, verificación del cumplimiento de condiciones</w:t>
        </w:r>
        <w:r>
          <w:rPr>
            <w:noProof/>
            <w:webHidden/>
          </w:rPr>
          <w:tab/>
        </w:r>
        <w:r>
          <w:rPr>
            <w:noProof/>
            <w:webHidden/>
          </w:rPr>
          <w:fldChar w:fldCharType="begin"/>
        </w:r>
        <w:r>
          <w:rPr>
            <w:noProof/>
            <w:webHidden/>
          </w:rPr>
          <w:instrText xml:space="preserve"> PAGEREF _Toc185355693 \h </w:instrText>
        </w:r>
        <w:r>
          <w:rPr>
            <w:noProof/>
            <w:webHidden/>
          </w:rPr>
        </w:r>
        <w:r>
          <w:rPr>
            <w:noProof/>
            <w:webHidden/>
          </w:rPr>
          <w:fldChar w:fldCharType="separate"/>
        </w:r>
        <w:r>
          <w:rPr>
            <w:noProof/>
            <w:webHidden/>
          </w:rPr>
          <w:t>42</w:t>
        </w:r>
        <w:r>
          <w:rPr>
            <w:noProof/>
            <w:webHidden/>
          </w:rPr>
          <w:fldChar w:fldCharType="end"/>
        </w:r>
      </w:hyperlink>
    </w:p>
    <w:p w14:paraId="5035C26C" w14:textId="6DB14DBC"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94" w:history="1">
        <w:r w:rsidRPr="007F0748">
          <w:rPr>
            <w:rStyle w:val="Hipervnculo"/>
            <w:noProof/>
          </w:rPr>
          <w:t>6.2.4</w:t>
        </w:r>
        <w:r>
          <w:rPr>
            <w:rFonts w:eastAsiaTheme="minorEastAsia" w:cstheme="minorBidi"/>
            <w:noProof/>
            <w:sz w:val="22"/>
            <w:szCs w:val="22"/>
            <w:lang w:eastAsia="es-MX"/>
          </w:rPr>
          <w:tab/>
        </w:r>
        <w:r w:rsidRPr="007F0748">
          <w:rPr>
            <w:rStyle w:val="Hipervnculo"/>
            <w:noProof/>
          </w:rPr>
          <w:t>La entrega de las Constancias de Participación y, en su caso, verificación de cumplimiento de condiciones</w:t>
        </w:r>
        <w:r>
          <w:rPr>
            <w:noProof/>
            <w:webHidden/>
          </w:rPr>
          <w:tab/>
        </w:r>
        <w:r>
          <w:rPr>
            <w:noProof/>
            <w:webHidden/>
          </w:rPr>
          <w:fldChar w:fldCharType="begin"/>
        </w:r>
        <w:r>
          <w:rPr>
            <w:noProof/>
            <w:webHidden/>
          </w:rPr>
          <w:instrText xml:space="preserve"> PAGEREF _Toc185355694 \h </w:instrText>
        </w:r>
        <w:r>
          <w:rPr>
            <w:noProof/>
            <w:webHidden/>
          </w:rPr>
        </w:r>
        <w:r>
          <w:rPr>
            <w:noProof/>
            <w:webHidden/>
          </w:rPr>
          <w:fldChar w:fldCharType="separate"/>
        </w:r>
        <w:r>
          <w:rPr>
            <w:noProof/>
            <w:webHidden/>
          </w:rPr>
          <w:t>42</w:t>
        </w:r>
        <w:r>
          <w:rPr>
            <w:noProof/>
            <w:webHidden/>
          </w:rPr>
          <w:fldChar w:fldCharType="end"/>
        </w:r>
      </w:hyperlink>
    </w:p>
    <w:p w14:paraId="397079EF" w14:textId="744A0530" w:rsidR="00C72F9C" w:rsidRDefault="00C72F9C">
      <w:pPr>
        <w:pStyle w:val="TDC2"/>
        <w:rPr>
          <w:rFonts w:eastAsiaTheme="minorEastAsia" w:cstheme="minorBidi"/>
          <w:i w:val="0"/>
          <w:iCs w:val="0"/>
          <w:noProof/>
          <w:sz w:val="22"/>
          <w:szCs w:val="22"/>
          <w:lang w:eastAsia="es-MX"/>
        </w:rPr>
      </w:pPr>
      <w:hyperlink w:anchor="_Toc185355695" w:history="1">
        <w:r w:rsidRPr="007F0748">
          <w:rPr>
            <w:rStyle w:val="Hipervnculo"/>
            <w:rFonts w:ascii="Arial" w:hAnsi="Arial"/>
            <w:noProof/>
          </w:rPr>
          <w:t>6.3</w:t>
        </w:r>
        <w:r>
          <w:rPr>
            <w:rFonts w:eastAsiaTheme="minorEastAsia" w:cstheme="minorBidi"/>
            <w:i w:val="0"/>
            <w:iCs w:val="0"/>
            <w:noProof/>
            <w:sz w:val="22"/>
            <w:szCs w:val="22"/>
            <w:lang w:eastAsia="es-MX"/>
          </w:rPr>
          <w:tab/>
        </w:r>
        <w:r w:rsidRPr="007F0748">
          <w:rPr>
            <w:rStyle w:val="Hipervnculo"/>
            <w:rFonts w:ascii="Arial" w:hAnsi="Arial"/>
            <w:noProof/>
          </w:rPr>
          <w:t>Tercera Etapa: Sesiones de práctica y Procedimiento de Presentación de Ofertas</w:t>
        </w:r>
        <w:r>
          <w:rPr>
            <w:noProof/>
            <w:webHidden/>
          </w:rPr>
          <w:tab/>
        </w:r>
        <w:r>
          <w:rPr>
            <w:noProof/>
            <w:webHidden/>
          </w:rPr>
          <w:fldChar w:fldCharType="begin"/>
        </w:r>
        <w:r>
          <w:rPr>
            <w:noProof/>
            <w:webHidden/>
          </w:rPr>
          <w:instrText xml:space="preserve"> PAGEREF _Toc185355695 \h </w:instrText>
        </w:r>
        <w:r>
          <w:rPr>
            <w:noProof/>
            <w:webHidden/>
          </w:rPr>
        </w:r>
        <w:r>
          <w:rPr>
            <w:noProof/>
            <w:webHidden/>
          </w:rPr>
          <w:fldChar w:fldCharType="separate"/>
        </w:r>
        <w:r>
          <w:rPr>
            <w:noProof/>
            <w:webHidden/>
          </w:rPr>
          <w:t>43</w:t>
        </w:r>
        <w:r>
          <w:rPr>
            <w:noProof/>
            <w:webHidden/>
          </w:rPr>
          <w:fldChar w:fldCharType="end"/>
        </w:r>
      </w:hyperlink>
    </w:p>
    <w:p w14:paraId="2B02915B" w14:textId="3C99A621"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96" w:history="1">
        <w:r w:rsidRPr="007F0748">
          <w:rPr>
            <w:rStyle w:val="Hipervnculo"/>
            <w:noProof/>
          </w:rPr>
          <w:t>6.3.1</w:t>
        </w:r>
        <w:r>
          <w:rPr>
            <w:rFonts w:eastAsiaTheme="minorEastAsia" w:cstheme="minorBidi"/>
            <w:noProof/>
            <w:sz w:val="22"/>
            <w:szCs w:val="22"/>
            <w:lang w:eastAsia="es-MX"/>
          </w:rPr>
          <w:tab/>
        </w:r>
        <w:r w:rsidRPr="007F0748">
          <w:rPr>
            <w:rStyle w:val="Hipervnculo"/>
            <w:noProof/>
          </w:rPr>
          <w:t>Sesiones de práctica</w:t>
        </w:r>
        <w:r>
          <w:rPr>
            <w:noProof/>
            <w:webHidden/>
          </w:rPr>
          <w:tab/>
        </w:r>
        <w:r>
          <w:rPr>
            <w:noProof/>
            <w:webHidden/>
          </w:rPr>
          <w:fldChar w:fldCharType="begin"/>
        </w:r>
        <w:r>
          <w:rPr>
            <w:noProof/>
            <w:webHidden/>
          </w:rPr>
          <w:instrText xml:space="preserve"> PAGEREF _Toc185355696 \h </w:instrText>
        </w:r>
        <w:r>
          <w:rPr>
            <w:noProof/>
            <w:webHidden/>
          </w:rPr>
        </w:r>
        <w:r>
          <w:rPr>
            <w:noProof/>
            <w:webHidden/>
          </w:rPr>
          <w:fldChar w:fldCharType="separate"/>
        </w:r>
        <w:r>
          <w:rPr>
            <w:noProof/>
            <w:webHidden/>
          </w:rPr>
          <w:t>43</w:t>
        </w:r>
        <w:r>
          <w:rPr>
            <w:noProof/>
            <w:webHidden/>
          </w:rPr>
          <w:fldChar w:fldCharType="end"/>
        </w:r>
      </w:hyperlink>
    </w:p>
    <w:p w14:paraId="1C8F0722" w14:textId="4F72DD95"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97" w:history="1">
        <w:r w:rsidRPr="007F0748">
          <w:rPr>
            <w:rStyle w:val="Hipervnculo"/>
            <w:noProof/>
          </w:rPr>
          <w:t>6.3.2</w:t>
        </w:r>
        <w:r>
          <w:rPr>
            <w:rFonts w:eastAsiaTheme="minorEastAsia" w:cstheme="minorBidi"/>
            <w:noProof/>
            <w:sz w:val="22"/>
            <w:szCs w:val="22"/>
            <w:lang w:eastAsia="es-MX"/>
          </w:rPr>
          <w:tab/>
        </w:r>
        <w:r w:rsidRPr="007F0748">
          <w:rPr>
            <w:rStyle w:val="Hipervnculo"/>
            <w:noProof/>
          </w:rPr>
          <w:t>Desarrollo del Procedimiento de Presentación de Ofertas</w:t>
        </w:r>
        <w:r>
          <w:rPr>
            <w:noProof/>
            <w:webHidden/>
          </w:rPr>
          <w:tab/>
        </w:r>
        <w:r>
          <w:rPr>
            <w:noProof/>
            <w:webHidden/>
          </w:rPr>
          <w:fldChar w:fldCharType="begin"/>
        </w:r>
        <w:r>
          <w:rPr>
            <w:noProof/>
            <w:webHidden/>
          </w:rPr>
          <w:instrText xml:space="preserve"> PAGEREF _Toc185355697 \h </w:instrText>
        </w:r>
        <w:r>
          <w:rPr>
            <w:noProof/>
            <w:webHidden/>
          </w:rPr>
        </w:r>
        <w:r>
          <w:rPr>
            <w:noProof/>
            <w:webHidden/>
          </w:rPr>
          <w:fldChar w:fldCharType="separate"/>
        </w:r>
        <w:r>
          <w:rPr>
            <w:noProof/>
            <w:webHidden/>
          </w:rPr>
          <w:t>43</w:t>
        </w:r>
        <w:r>
          <w:rPr>
            <w:noProof/>
            <w:webHidden/>
          </w:rPr>
          <w:fldChar w:fldCharType="end"/>
        </w:r>
      </w:hyperlink>
    </w:p>
    <w:p w14:paraId="36116A3C" w14:textId="3BE28FEA"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98" w:history="1">
        <w:r w:rsidRPr="007F0748">
          <w:rPr>
            <w:rStyle w:val="Hipervnculo"/>
            <w:noProof/>
          </w:rPr>
          <w:t>6.3.3</w:t>
        </w:r>
        <w:r>
          <w:rPr>
            <w:rFonts w:eastAsiaTheme="minorEastAsia" w:cstheme="minorBidi"/>
            <w:noProof/>
            <w:sz w:val="22"/>
            <w:szCs w:val="22"/>
            <w:lang w:eastAsia="es-MX"/>
          </w:rPr>
          <w:tab/>
        </w:r>
        <w:r w:rsidRPr="007F0748">
          <w:rPr>
            <w:rStyle w:val="Hipervnculo"/>
            <w:noProof/>
          </w:rPr>
          <w:t>Publicación de los resultados del Procedimiento de Presentación de Ofertas</w:t>
        </w:r>
        <w:r>
          <w:rPr>
            <w:noProof/>
            <w:webHidden/>
          </w:rPr>
          <w:tab/>
        </w:r>
        <w:r>
          <w:rPr>
            <w:noProof/>
            <w:webHidden/>
          </w:rPr>
          <w:fldChar w:fldCharType="begin"/>
        </w:r>
        <w:r>
          <w:rPr>
            <w:noProof/>
            <w:webHidden/>
          </w:rPr>
          <w:instrText xml:space="preserve"> PAGEREF _Toc185355698 \h </w:instrText>
        </w:r>
        <w:r>
          <w:rPr>
            <w:noProof/>
            <w:webHidden/>
          </w:rPr>
        </w:r>
        <w:r>
          <w:rPr>
            <w:noProof/>
            <w:webHidden/>
          </w:rPr>
          <w:fldChar w:fldCharType="separate"/>
        </w:r>
        <w:r>
          <w:rPr>
            <w:noProof/>
            <w:webHidden/>
          </w:rPr>
          <w:t>44</w:t>
        </w:r>
        <w:r>
          <w:rPr>
            <w:noProof/>
            <w:webHidden/>
          </w:rPr>
          <w:fldChar w:fldCharType="end"/>
        </w:r>
      </w:hyperlink>
    </w:p>
    <w:p w14:paraId="55255331" w14:textId="193CEC39"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699" w:history="1">
        <w:r w:rsidRPr="007F0748">
          <w:rPr>
            <w:rStyle w:val="Hipervnculo"/>
            <w:noProof/>
          </w:rPr>
          <w:t>6.3.4</w:t>
        </w:r>
        <w:r>
          <w:rPr>
            <w:rFonts w:eastAsiaTheme="minorEastAsia" w:cstheme="minorBidi"/>
            <w:noProof/>
            <w:sz w:val="22"/>
            <w:szCs w:val="22"/>
            <w:lang w:eastAsia="es-MX"/>
          </w:rPr>
          <w:tab/>
        </w:r>
        <w:r w:rsidRPr="007F0748">
          <w:rPr>
            <w:rStyle w:val="Hipervnculo"/>
            <w:noProof/>
          </w:rPr>
          <w:t>Entrega de la opción de diferimiento del otorgamiento y entrega del(los) título(s) de Concesión de Espectro Radioeléctrico para Uso Comercial y, en su caso, del título de Concesión Única para Uso Comercial</w:t>
        </w:r>
        <w:r>
          <w:rPr>
            <w:noProof/>
            <w:webHidden/>
          </w:rPr>
          <w:tab/>
        </w:r>
        <w:r>
          <w:rPr>
            <w:noProof/>
            <w:webHidden/>
          </w:rPr>
          <w:fldChar w:fldCharType="begin"/>
        </w:r>
        <w:r>
          <w:rPr>
            <w:noProof/>
            <w:webHidden/>
          </w:rPr>
          <w:instrText xml:space="preserve"> PAGEREF _Toc185355699 \h </w:instrText>
        </w:r>
        <w:r>
          <w:rPr>
            <w:noProof/>
            <w:webHidden/>
          </w:rPr>
        </w:r>
        <w:r>
          <w:rPr>
            <w:noProof/>
            <w:webHidden/>
          </w:rPr>
          <w:fldChar w:fldCharType="separate"/>
        </w:r>
        <w:r>
          <w:rPr>
            <w:noProof/>
            <w:webHidden/>
          </w:rPr>
          <w:t>44</w:t>
        </w:r>
        <w:r>
          <w:rPr>
            <w:noProof/>
            <w:webHidden/>
          </w:rPr>
          <w:fldChar w:fldCharType="end"/>
        </w:r>
      </w:hyperlink>
    </w:p>
    <w:p w14:paraId="13F55F03" w14:textId="2F23C6E2" w:rsidR="00C72F9C" w:rsidRDefault="00C72F9C">
      <w:pPr>
        <w:pStyle w:val="TDC2"/>
        <w:rPr>
          <w:rFonts w:eastAsiaTheme="minorEastAsia" w:cstheme="minorBidi"/>
          <w:i w:val="0"/>
          <w:iCs w:val="0"/>
          <w:noProof/>
          <w:sz w:val="22"/>
          <w:szCs w:val="22"/>
          <w:lang w:eastAsia="es-MX"/>
        </w:rPr>
      </w:pPr>
      <w:hyperlink w:anchor="_Toc185355700" w:history="1">
        <w:r w:rsidRPr="007F0748">
          <w:rPr>
            <w:rStyle w:val="Hipervnculo"/>
            <w:rFonts w:ascii="Arial" w:hAnsi="Arial"/>
            <w:noProof/>
          </w:rPr>
          <w:t>6.4</w:t>
        </w:r>
        <w:r>
          <w:rPr>
            <w:rFonts w:eastAsiaTheme="minorEastAsia" w:cstheme="minorBidi"/>
            <w:i w:val="0"/>
            <w:iCs w:val="0"/>
            <w:noProof/>
            <w:sz w:val="22"/>
            <w:szCs w:val="22"/>
            <w:lang w:eastAsia="es-MX"/>
          </w:rPr>
          <w:tab/>
        </w:r>
        <w:r w:rsidRPr="007F0748">
          <w:rPr>
            <w:rStyle w:val="Hipervnculo"/>
            <w:rFonts w:ascii="Arial" w:hAnsi="Arial"/>
            <w:noProof/>
          </w:rPr>
          <w:t>Cuarta Etapa: Acta de Fallo, Pago de Contraprestación y Otorgamiento de títulos de concesión</w:t>
        </w:r>
        <w:r>
          <w:rPr>
            <w:noProof/>
            <w:webHidden/>
          </w:rPr>
          <w:tab/>
        </w:r>
        <w:r>
          <w:rPr>
            <w:noProof/>
            <w:webHidden/>
          </w:rPr>
          <w:fldChar w:fldCharType="begin"/>
        </w:r>
        <w:r>
          <w:rPr>
            <w:noProof/>
            <w:webHidden/>
          </w:rPr>
          <w:instrText xml:space="preserve"> PAGEREF _Toc185355700 \h </w:instrText>
        </w:r>
        <w:r>
          <w:rPr>
            <w:noProof/>
            <w:webHidden/>
          </w:rPr>
        </w:r>
        <w:r>
          <w:rPr>
            <w:noProof/>
            <w:webHidden/>
          </w:rPr>
          <w:fldChar w:fldCharType="separate"/>
        </w:r>
        <w:r>
          <w:rPr>
            <w:noProof/>
            <w:webHidden/>
          </w:rPr>
          <w:t>44</w:t>
        </w:r>
        <w:r>
          <w:rPr>
            <w:noProof/>
            <w:webHidden/>
          </w:rPr>
          <w:fldChar w:fldCharType="end"/>
        </w:r>
      </w:hyperlink>
    </w:p>
    <w:p w14:paraId="474AB242" w14:textId="74293918"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701" w:history="1">
        <w:r w:rsidRPr="007F0748">
          <w:rPr>
            <w:rStyle w:val="Hipervnculo"/>
            <w:noProof/>
          </w:rPr>
          <w:t>6.4.1</w:t>
        </w:r>
        <w:r>
          <w:rPr>
            <w:rFonts w:eastAsiaTheme="minorEastAsia" w:cstheme="minorBidi"/>
            <w:noProof/>
            <w:sz w:val="22"/>
            <w:szCs w:val="22"/>
            <w:lang w:eastAsia="es-MX"/>
          </w:rPr>
          <w:tab/>
        </w:r>
        <w:r w:rsidRPr="007F0748">
          <w:rPr>
            <w:rStyle w:val="Hipervnculo"/>
            <w:noProof/>
          </w:rPr>
          <w:t>Acta de Fallo</w:t>
        </w:r>
        <w:r>
          <w:rPr>
            <w:noProof/>
            <w:webHidden/>
          </w:rPr>
          <w:tab/>
        </w:r>
        <w:r>
          <w:rPr>
            <w:noProof/>
            <w:webHidden/>
          </w:rPr>
          <w:fldChar w:fldCharType="begin"/>
        </w:r>
        <w:r>
          <w:rPr>
            <w:noProof/>
            <w:webHidden/>
          </w:rPr>
          <w:instrText xml:space="preserve"> PAGEREF _Toc185355701 \h </w:instrText>
        </w:r>
        <w:r>
          <w:rPr>
            <w:noProof/>
            <w:webHidden/>
          </w:rPr>
        </w:r>
        <w:r>
          <w:rPr>
            <w:noProof/>
            <w:webHidden/>
          </w:rPr>
          <w:fldChar w:fldCharType="separate"/>
        </w:r>
        <w:r>
          <w:rPr>
            <w:noProof/>
            <w:webHidden/>
          </w:rPr>
          <w:t>44</w:t>
        </w:r>
        <w:r>
          <w:rPr>
            <w:noProof/>
            <w:webHidden/>
          </w:rPr>
          <w:fldChar w:fldCharType="end"/>
        </w:r>
      </w:hyperlink>
    </w:p>
    <w:p w14:paraId="17A56259" w14:textId="407A25DE"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702" w:history="1">
        <w:r w:rsidRPr="007F0748">
          <w:rPr>
            <w:rStyle w:val="Hipervnculo"/>
            <w:noProof/>
          </w:rPr>
          <w:t>6.4.2</w:t>
        </w:r>
        <w:r>
          <w:rPr>
            <w:rFonts w:eastAsiaTheme="minorEastAsia" w:cstheme="minorBidi"/>
            <w:noProof/>
            <w:sz w:val="22"/>
            <w:szCs w:val="22"/>
            <w:lang w:eastAsia="es-MX"/>
          </w:rPr>
          <w:tab/>
        </w:r>
        <w:r w:rsidRPr="007F0748">
          <w:rPr>
            <w:rStyle w:val="Hipervnculo"/>
            <w:noProof/>
          </w:rPr>
          <w:t>Constitución de una sociedad mercantil</w:t>
        </w:r>
        <w:r>
          <w:rPr>
            <w:noProof/>
            <w:webHidden/>
          </w:rPr>
          <w:tab/>
        </w:r>
        <w:r>
          <w:rPr>
            <w:noProof/>
            <w:webHidden/>
          </w:rPr>
          <w:fldChar w:fldCharType="begin"/>
        </w:r>
        <w:r>
          <w:rPr>
            <w:noProof/>
            <w:webHidden/>
          </w:rPr>
          <w:instrText xml:space="preserve"> PAGEREF _Toc185355702 \h </w:instrText>
        </w:r>
        <w:r>
          <w:rPr>
            <w:noProof/>
            <w:webHidden/>
          </w:rPr>
        </w:r>
        <w:r>
          <w:rPr>
            <w:noProof/>
            <w:webHidden/>
          </w:rPr>
          <w:fldChar w:fldCharType="separate"/>
        </w:r>
        <w:r>
          <w:rPr>
            <w:noProof/>
            <w:webHidden/>
          </w:rPr>
          <w:t>46</w:t>
        </w:r>
        <w:r>
          <w:rPr>
            <w:noProof/>
            <w:webHidden/>
          </w:rPr>
          <w:fldChar w:fldCharType="end"/>
        </w:r>
      </w:hyperlink>
    </w:p>
    <w:p w14:paraId="3EBAB80A" w14:textId="45DF1F3A"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703" w:history="1">
        <w:r w:rsidRPr="007F0748">
          <w:rPr>
            <w:rStyle w:val="Hipervnculo"/>
            <w:noProof/>
          </w:rPr>
          <w:t>6.4.3</w:t>
        </w:r>
        <w:r>
          <w:rPr>
            <w:rFonts w:eastAsiaTheme="minorEastAsia" w:cstheme="minorBidi"/>
            <w:noProof/>
            <w:sz w:val="22"/>
            <w:szCs w:val="22"/>
            <w:lang w:eastAsia="es-MX"/>
          </w:rPr>
          <w:tab/>
        </w:r>
        <w:r w:rsidRPr="007F0748">
          <w:rPr>
            <w:rStyle w:val="Hipervnculo"/>
            <w:noProof/>
          </w:rPr>
          <w:t>Pago de la Contraprestación</w:t>
        </w:r>
        <w:r>
          <w:rPr>
            <w:noProof/>
            <w:webHidden/>
          </w:rPr>
          <w:tab/>
        </w:r>
        <w:r>
          <w:rPr>
            <w:noProof/>
            <w:webHidden/>
          </w:rPr>
          <w:fldChar w:fldCharType="begin"/>
        </w:r>
        <w:r>
          <w:rPr>
            <w:noProof/>
            <w:webHidden/>
          </w:rPr>
          <w:instrText xml:space="preserve"> PAGEREF _Toc185355703 \h </w:instrText>
        </w:r>
        <w:r>
          <w:rPr>
            <w:noProof/>
            <w:webHidden/>
          </w:rPr>
        </w:r>
        <w:r>
          <w:rPr>
            <w:noProof/>
            <w:webHidden/>
          </w:rPr>
          <w:fldChar w:fldCharType="separate"/>
        </w:r>
        <w:r>
          <w:rPr>
            <w:noProof/>
            <w:webHidden/>
          </w:rPr>
          <w:t>47</w:t>
        </w:r>
        <w:r>
          <w:rPr>
            <w:noProof/>
            <w:webHidden/>
          </w:rPr>
          <w:fldChar w:fldCharType="end"/>
        </w:r>
      </w:hyperlink>
    </w:p>
    <w:p w14:paraId="1C332AF5" w14:textId="4CD659C7"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704" w:history="1">
        <w:r w:rsidRPr="007F0748">
          <w:rPr>
            <w:rStyle w:val="Hipervnculo"/>
            <w:noProof/>
          </w:rPr>
          <w:t>6.4.4</w:t>
        </w:r>
        <w:r>
          <w:rPr>
            <w:rFonts w:eastAsiaTheme="minorEastAsia" w:cstheme="minorBidi"/>
            <w:noProof/>
            <w:sz w:val="22"/>
            <w:szCs w:val="22"/>
            <w:lang w:eastAsia="es-MX"/>
          </w:rPr>
          <w:tab/>
        </w:r>
        <w:r w:rsidRPr="007F0748">
          <w:rPr>
            <w:rStyle w:val="Hipervnculo"/>
            <w:noProof/>
          </w:rPr>
          <w:t>Pena por Retiro</w:t>
        </w:r>
        <w:r>
          <w:rPr>
            <w:noProof/>
            <w:webHidden/>
          </w:rPr>
          <w:tab/>
        </w:r>
        <w:r>
          <w:rPr>
            <w:noProof/>
            <w:webHidden/>
          </w:rPr>
          <w:fldChar w:fldCharType="begin"/>
        </w:r>
        <w:r>
          <w:rPr>
            <w:noProof/>
            <w:webHidden/>
          </w:rPr>
          <w:instrText xml:space="preserve"> PAGEREF _Toc185355704 \h </w:instrText>
        </w:r>
        <w:r>
          <w:rPr>
            <w:noProof/>
            <w:webHidden/>
          </w:rPr>
        </w:r>
        <w:r>
          <w:rPr>
            <w:noProof/>
            <w:webHidden/>
          </w:rPr>
          <w:fldChar w:fldCharType="separate"/>
        </w:r>
        <w:r>
          <w:rPr>
            <w:noProof/>
            <w:webHidden/>
          </w:rPr>
          <w:t>47</w:t>
        </w:r>
        <w:r>
          <w:rPr>
            <w:noProof/>
            <w:webHidden/>
          </w:rPr>
          <w:fldChar w:fldCharType="end"/>
        </w:r>
      </w:hyperlink>
    </w:p>
    <w:p w14:paraId="7203ABE1" w14:textId="716C62DB"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705" w:history="1">
        <w:r w:rsidRPr="007F0748">
          <w:rPr>
            <w:rStyle w:val="Hipervnculo"/>
            <w:noProof/>
          </w:rPr>
          <w:t>6.4.5</w:t>
        </w:r>
        <w:r>
          <w:rPr>
            <w:rFonts w:eastAsiaTheme="minorEastAsia" w:cstheme="minorBidi"/>
            <w:noProof/>
            <w:sz w:val="22"/>
            <w:szCs w:val="22"/>
            <w:lang w:eastAsia="es-MX"/>
          </w:rPr>
          <w:tab/>
        </w:r>
        <w:r w:rsidRPr="007F0748">
          <w:rPr>
            <w:rStyle w:val="Hipervnculo"/>
            <w:noProof/>
          </w:rPr>
          <w:t>Pago de los Derechos adicionales</w:t>
        </w:r>
        <w:r>
          <w:rPr>
            <w:noProof/>
            <w:webHidden/>
          </w:rPr>
          <w:tab/>
        </w:r>
        <w:r>
          <w:rPr>
            <w:noProof/>
            <w:webHidden/>
          </w:rPr>
          <w:fldChar w:fldCharType="begin"/>
        </w:r>
        <w:r>
          <w:rPr>
            <w:noProof/>
            <w:webHidden/>
          </w:rPr>
          <w:instrText xml:space="preserve"> PAGEREF _Toc185355705 \h </w:instrText>
        </w:r>
        <w:r>
          <w:rPr>
            <w:noProof/>
            <w:webHidden/>
          </w:rPr>
        </w:r>
        <w:r>
          <w:rPr>
            <w:noProof/>
            <w:webHidden/>
          </w:rPr>
          <w:fldChar w:fldCharType="separate"/>
        </w:r>
        <w:r>
          <w:rPr>
            <w:noProof/>
            <w:webHidden/>
          </w:rPr>
          <w:t>49</w:t>
        </w:r>
        <w:r>
          <w:rPr>
            <w:noProof/>
            <w:webHidden/>
          </w:rPr>
          <w:fldChar w:fldCharType="end"/>
        </w:r>
      </w:hyperlink>
    </w:p>
    <w:p w14:paraId="11E5BD65" w14:textId="0CAA0EFA"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706" w:history="1">
        <w:r w:rsidRPr="007F0748">
          <w:rPr>
            <w:rStyle w:val="Hipervnculo"/>
            <w:noProof/>
          </w:rPr>
          <w:t>6.4.6</w:t>
        </w:r>
        <w:r>
          <w:rPr>
            <w:rFonts w:eastAsiaTheme="minorEastAsia" w:cstheme="minorBidi"/>
            <w:noProof/>
            <w:sz w:val="22"/>
            <w:szCs w:val="22"/>
            <w:lang w:eastAsia="es-MX"/>
          </w:rPr>
          <w:tab/>
        </w:r>
        <w:r w:rsidRPr="007F0748">
          <w:rPr>
            <w:rStyle w:val="Hipervnculo"/>
            <w:noProof/>
          </w:rPr>
          <w:t>Otorgamiento y entrega de títulos de concesión</w:t>
        </w:r>
        <w:r>
          <w:rPr>
            <w:noProof/>
            <w:webHidden/>
          </w:rPr>
          <w:tab/>
        </w:r>
        <w:r>
          <w:rPr>
            <w:noProof/>
            <w:webHidden/>
          </w:rPr>
          <w:fldChar w:fldCharType="begin"/>
        </w:r>
        <w:r>
          <w:rPr>
            <w:noProof/>
            <w:webHidden/>
          </w:rPr>
          <w:instrText xml:space="preserve"> PAGEREF _Toc185355706 \h </w:instrText>
        </w:r>
        <w:r>
          <w:rPr>
            <w:noProof/>
            <w:webHidden/>
          </w:rPr>
        </w:r>
        <w:r>
          <w:rPr>
            <w:noProof/>
            <w:webHidden/>
          </w:rPr>
          <w:fldChar w:fldCharType="separate"/>
        </w:r>
        <w:r>
          <w:rPr>
            <w:noProof/>
            <w:webHidden/>
          </w:rPr>
          <w:t>50</w:t>
        </w:r>
        <w:r>
          <w:rPr>
            <w:noProof/>
            <w:webHidden/>
          </w:rPr>
          <w:fldChar w:fldCharType="end"/>
        </w:r>
      </w:hyperlink>
    </w:p>
    <w:p w14:paraId="359F7979" w14:textId="6BAB23D3"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707" w:history="1">
        <w:r w:rsidRPr="007F0748">
          <w:rPr>
            <w:rStyle w:val="Hipervnculo"/>
            <w:noProof/>
          </w:rPr>
          <w:t>6.4.7</w:t>
        </w:r>
        <w:r>
          <w:rPr>
            <w:rFonts w:eastAsiaTheme="minorEastAsia" w:cstheme="minorBidi"/>
            <w:noProof/>
            <w:sz w:val="22"/>
            <w:szCs w:val="22"/>
            <w:lang w:eastAsia="es-MX"/>
          </w:rPr>
          <w:tab/>
        </w:r>
        <w:r w:rsidRPr="007F0748">
          <w:rPr>
            <w:rStyle w:val="Hipervnculo"/>
            <w:noProof/>
          </w:rPr>
          <w:t>Diferimiento del otorgamiento y entrega del(los) título(s) de Concesión de Espectro Radioeléctrico para Uso Comercial y, en su caso, del título de Concesión Única para Uso Comercial</w:t>
        </w:r>
        <w:r>
          <w:rPr>
            <w:noProof/>
            <w:webHidden/>
          </w:rPr>
          <w:tab/>
        </w:r>
        <w:r>
          <w:rPr>
            <w:noProof/>
            <w:webHidden/>
          </w:rPr>
          <w:fldChar w:fldCharType="begin"/>
        </w:r>
        <w:r>
          <w:rPr>
            <w:noProof/>
            <w:webHidden/>
          </w:rPr>
          <w:instrText xml:space="preserve"> PAGEREF _Toc185355707 \h </w:instrText>
        </w:r>
        <w:r>
          <w:rPr>
            <w:noProof/>
            <w:webHidden/>
          </w:rPr>
        </w:r>
        <w:r>
          <w:rPr>
            <w:noProof/>
            <w:webHidden/>
          </w:rPr>
          <w:fldChar w:fldCharType="separate"/>
        </w:r>
        <w:r>
          <w:rPr>
            <w:noProof/>
            <w:webHidden/>
          </w:rPr>
          <w:t>50</w:t>
        </w:r>
        <w:r>
          <w:rPr>
            <w:noProof/>
            <w:webHidden/>
          </w:rPr>
          <w:fldChar w:fldCharType="end"/>
        </w:r>
      </w:hyperlink>
    </w:p>
    <w:p w14:paraId="4203F01F" w14:textId="05AB09D2" w:rsidR="00C72F9C" w:rsidRDefault="00C72F9C">
      <w:pPr>
        <w:pStyle w:val="TDC3"/>
        <w:tabs>
          <w:tab w:val="left" w:pos="1100"/>
          <w:tab w:val="right" w:leader="dot" w:pos="9394"/>
        </w:tabs>
        <w:rPr>
          <w:rFonts w:eastAsiaTheme="minorEastAsia" w:cstheme="minorBidi"/>
          <w:noProof/>
          <w:sz w:val="22"/>
          <w:szCs w:val="22"/>
          <w:lang w:eastAsia="es-MX"/>
        </w:rPr>
      </w:pPr>
      <w:hyperlink w:anchor="_Toc185355708" w:history="1">
        <w:r w:rsidRPr="007F0748">
          <w:rPr>
            <w:rStyle w:val="Hipervnculo"/>
            <w:noProof/>
          </w:rPr>
          <w:t>6.4.8</w:t>
        </w:r>
        <w:r>
          <w:rPr>
            <w:rFonts w:eastAsiaTheme="minorEastAsia" w:cstheme="minorBidi"/>
            <w:noProof/>
            <w:sz w:val="22"/>
            <w:szCs w:val="22"/>
            <w:lang w:eastAsia="es-MX"/>
          </w:rPr>
          <w:tab/>
        </w:r>
        <w:r w:rsidRPr="007F0748">
          <w:rPr>
            <w:rStyle w:val="Hipervnculo"/>
            <w:noProof/>
          </w:rPr>
          <w:t>Derechos por uso, goce, aprovechamiento o explotación del espectro radioeléctrico</w:t>
        </w:r>
        <w:r>
          <w:rPr>
            <w:noProof/>
            <w:webHidden/>
          </w:rPr>
          <w:tab/>
        </w:r>
        <w:r>
          <w:rPr>
            <w:noProof/>
            <w:webHidden/>
          </w:rPr>
          <w:fldChar w:fldCharType="begin"/>
        </w:r>
        <w:r>
          <w:rPr>
            <w:noProof/>
            <w:webHidden/>
          </w:rPr>
          <w:instrText xml:space="preserve"> PAGEREF _Toc185355708 \h </w:instrText>
        </w:r>
        <w:r>
          <w:rPr>
            <w:noProof/>
            <w:webHidden/>
          </w:rPr>
        </w:r>
        <w:r>
          <w:rPr>
            <w:noProof/>
            <w:webHidden/>
          </w:rPr>
          <w:fldChar w:fldCharType="separate"/>
        </w:r>
        <w:r>
          <w:rPr>
            <w:noProof/>
            <w:webHidden/>
          </w:rPr>
          <w:t>52</w:t>
        </w:r>
        <w:r>
          <w:rPr>
            <w:noProof/>
            <w:webHidden/>
          </w:rPr>
          <w:fldChar w:fldCharType="end"/>
        </w:r>
      </w:hyperlink>
    </w:p>
    <w:p w14:paraId="2C1FB4F2" w14:textId="1482437F" w:rsidR="00C72F9C" w:rsidRDefault="00C72F9C">
      <w:pPr>
        <w:pStyle w:val="TDC1"/>
        <w:rPr>
          <w:rFonts w:eastAsiaTheme="minorEastAsia" w:cstheme="minorBidi"/>
          <w:b w:val="0"/>
          <w:bCs w:val="0"/>
          <w:noProof/>
          <w:sz w:val="22"/>
          <w:szCs w:val="22"/>
          <w:lang w:eastAsia="es-MX"/>
        </w:rPr>
      </w:pPr>
      <w:hyperlink w:anchor="_Toc185355709" w:history="1">
        <w:r w:rsidRPr="007F0748">
          <w:rPr>
            <w:rStyle w:val="Hipervnculo"/>
            <w:noProof/>
          </w:rPr>
          <w:t>7</w:t>
        </w:r>
        <w:r>
          <w:rPr>
            <w:rFonts w:eastAsiaTheme="minorEastAsia" w:cstheme="minorBidi"/>
            <w:b w:val="0"/>
            <w:bCs w:val="0"/>
            <w:noProof/>
            <w:sz w:val="22"/>
            <w:szCs w:val="22"/>
            <w:lang w:eastAsia="es-MX"/>
          </w:rPr>
          <w:tab/>
        </w:r>
        <w:r w:rsidRPr="007F0748">
          <w:rPr>
            <w:rStyle w:val="Hipervnculo"/>
            <w:noProof/>
          </w:rPr>
          <w:t>Mesa de Ayuda</w:t>
        </w:r>
        <w:r>
          <w:rPr>
            <w:noProof/>
            <w:webHidden/>
          </w:rPr>
          <w:tab/>
        </w:r>
        <w:r>
          <w:rPr>
            <w:noProof/>
            <w:webHidden/>
          </w:rPr>
          <w:fldChar w:fldCharType="begin"/>
        </w:r>
        <w:r>
          <w:rPr>
            <w:noProof/>
            <w:webHidden/>
          </w:rPr>
          <w:instrText xml:space="preserve"> PAGEREF _Toc185355709 \h </w:instrText>
        </w:r>
        <w:r>
          <w:rPr>
            <w:noProof/>
            <w:webHidden/>
          </w:rPr>
        </w:r>
        <w:r>
          <w:rPr>
            <w:noProof/>
            <w:webHidden/>
          </w:rPr>
          <w:fldChar w:fldCharType="separate"/>
        </w:r>
        <w:r>
          <w:rPr>
            <w:noProof/>
            <w:webHidden/>
          </w:rPr>
          <w:t>52</w:t>
        </w:r>
        <w:r>
          <w:rPr>
            <w:noProof/>
            <w:webHidden/>
          </w:rPr>
          <w:fldChar w:fldCharType="end"/>
        </w:r>
      </w:hyperlink>
    </w:p>
    <w:p w14:paraId="576D8007" w14:textId="37C793B9" w:rsidR="00C72F9C" w:rsidRDefault="00C72F9C">
      <w:pPr>
        <w:pStyle w:val="TDC2"/>
        <w:rPr>
          <w:rFonts w:eastAsiaTheme="minorEastAsia" w:cstheme="minorBidi"/>
          <w:i w:val="0"/>
          <w:iCs w:val="0"/>
          <w:noProof/>
          <w:sz w:val="22"/>
          <w:szCs w:val="22"/>
          <w:lang w:eastAsia="es-MX"/>
        </w:rPr>
      </w:pPr>
      <w:hyperlink w:anchor="_Toc185355710" w:history="1">
        <w:r w:rsidRPr="007F0748">
          <w:rPr>
            <w:rStyle w:val="Hipervnculo"/>
            <w:rFonts w:ascii="Arial" w:hAnsi="Arial"/>
            <w:noProof/>
          </w:rPr>
          <w:t>7.1</w:t>
        </w:r>
        <w:r>
          <w:rPr>
            <w:rFonts w:eastAsiaTheme="minorEastAsia" w:cstheme="minorBidi"/>
            <w:i w:val="0"/>
            <w:iCs w:val="0"/>
            <w:noProof/>
            <w:sz w:val="22"/>
            <w:szCs w:val="22"/>
            <w:lang w:eastAsia="es-MX"/>
          </w:rPr>
          <w:tab/>
        </w:r>
        <w:r w:rsidRPr="007F0748">
          <w:rPr>
            <w:rStyle w:val="Hipervnculo"/>
            <w:rFonts w:ascii="Arial" w:hAnsi="Arial"/>
            <w:noProof/>
          </w:rPr>
          <w:t>Apoyo electrónico</w:t>
        </w:r>
        <w:r>
          <w:rPr>
            <w:noProof/>
            <w:webHidden/>
          </w:rPr>
          <w:tab/>
        </w:r>
        <w:r>
          <w:rPr>
            <w:noProof/>
            <w:webHidden/>
          </w:rPr>
          <w:fldChar w:fldCharType="begin"/>
        </w:r>
        <w:r>
          <w:rPr>
            <w:noProof/>
            <w:webHidden/>
          </w:rPr>
          <w:instrText xml:space="preserve"> PAGEREF _Toc185355710 \h </w:instrText>
        </w:r>
        <w:r>
          <w:rPr>
            <w:noProof/>
            <w:webHidden/>
          </w:rPr>
        </w:r>
        <w:r>
          <w:rPr>
            <w:noProof/>
            <w:webHidden/>
          </w:rPr>
          <w:fldChar w:fldCharType="separate"/>
        </w:r>
        <w:r>
          <w:rPr>
            <w:noProof/>
            <w:webHidden/>
          </w:rPr>
          <w:t>53</w:t>
        </w:r>
        <w:r>
          <w:rPr>
            <w:noProof/>
            <w:webHidden/>
          </w:rPr>
          <w:fldChar w:fldCharType="end"/>
        </w:r>
      </w:hyperlink>
    </w:p>
    <w:p w14:paraId="1ED57DC3" w14:textId="7DFC096C" w:rsidR="00C72F9C" w:rsidRDefault="00C72F9C">
      <w:pPr>
        <w:pStyle w:val="TDC2"/>
        <w:rPr>
          <w:rFonts w:eastAsiaTheme="minorEastAsia" w:cstheme="minorBidi"/>
          <w:i w:val="0"/>
          <w:iCs w:val="0"/>
          <w:noProof/>
          <w:sz w:val="22"/>
          <w:szCs w:val="22"/>
          <w:lang w:eastAsia="es-MX"/>
        </w:rPr>
      </w:pPr>
      <w:hyperlink w:anchor="_Toc185355711" w:history="1">
        <w:r w:rsidRPr="007F0748">
          <w:rPr>
            <w:rStyle w:val="Hipervnculo"/>
            <w:rFonts w:ascii="Arial" w:hAnsi="Arial"/>
            <w:noProof/>
            <w:lang w:eastAsia="es-MX"/>
          </w:rPr>
          <w:t>7.2</w:t>
        </w:r>
        <w:r>
          <w:rPr>
            <w:rFonts w:eastAsiaTheme="minorEastAsia" w:cstheme="minorBidi"/>
            <w:i w:val="0"/>
            <w:iCs w:val="0"/>
            <w:noProof/>
            <w:sz w:val="22"/>
            <w:szCs w:val="22"/>
            <w:lang w:eastAsia="es-MX"/>
          </w:rPr>
          <w:tab/>
        </w:r>
        <w:r w:rsidRPr="007F0748">
          <w:rPr>
            <w:rStyle w:val="Hipervnculo"/>
            <w:rFonts w:ascii="Arial" w:hAnsi="Arial"/>
            <w:noProof/>
            <w:lang w:eastAsia="es-MX"/>
          </w:rPr>
          <w:t>Horario de la Mesa de Ayuda</w:t>
        </w:r>
        <w:r>
          <w:rPr>
            <w:noProof/>
            <w:webHidden/>
          </w:rPr>
          <w:tab/>
        </w:r>
        <w:r>
          <w:rPr>
            <w:noProof/>
            <w:webHidden/>
          </w:rPr>
          <w:fldChar w:fldCharType="begin"/>
        </w:r>
        <w:r>
          <w:rPr>
            <w:noProof/>
            <w:webHidden/>
          </w:rPr>
          <w:instrText xml:space="preserve"> PAGEREF _Toc185355711 \h </w:instrText>
        </w:r>
        <w:r>
          <w:rPr>
            <w:noProof/>
            <w:webHidden/>
          </w:rPr>
        </w:r>
        <w:r>
          <w:rPr>
            <w:noProof/>
            <w:webHidden/>
          </w:rPr>
          <w:fldChar w:fldCharType="separate"/>
        </w:r>
        <w:r>
          <w:rPr>
            <w:noProof/>
            <w:webHidden/>
          </w:rPr>
          <w:t>53</w:t>
        </w:r>
        <w:r>
          <w:rPr>
            <w:noProof/>
            <w:webHidden/>
          </w:rPr>
          <w:fldChar w:fldCharType="end"/>
        </w:r>
      </w:hyperlink>
    </w:p>
    <w:p w14:paraId="7F4666EC" w14:textId="34695604" w:rsidR="00C72F9C" w:rsidRDefault="00C72F9C">
      <w:pPr>
        <w:pStyle w:val="TDC2"/>
        <w:rPr>
          <w:rFonts w:eastAsiaTheme="minorEastAsia" w:cstheme="minorBidi"/>
          <w:i w:val="0"/>
          <w:iCs w:val="0"/>
          <w:noProof/>
          <w:sz w:val="22"/>
          <w:szCs w:val="22"/>
          <w:lang w:eastAsia="es-MX"/>
        </w:rPr>
      </w:pPr>
      <w:hyperlink w:anchor="_Toc185355712" w:history="1">
        <w:r w:rsidRPr="007F0748">
          <w:rPr>
            <w:rStyle w:val="Hipervnculo"/>
            <w:rFonts w:ascii="Arial" w:hAnsi="Arial"/>
            <w:noProof/>
            <w:lang w:eastAsia="es-MX"/>
          </w:rPr>
          <w:t>7.3</w:t>
        </w:r>
        <w:r>
          <w:rPr>
            <w:rFonts w:eastAsiaTheme="minorEastAsia" w:cstheme="minorBidi"/>
            <w:i w:val="0"/>
            <w:iCs w:val="0"/>
            <w:noProof/>
            <w:sz w:val="22"/>
            <w:szCs w:val="22"/>
            <w:lang w:eastAsia="es-MX"/>
          </w:rPr>
          <w:tab/>
        </w:r>
        <w:r w:rsidRPr="007F0748">
          <w:rPr>
            <w:rStyle w:val="Hipervnculo"/>
            <w:rFonts w:ascii="Arial" w:hAnsi="Arial"/>
            <w:noProof/>
          </w:rPr>
          <w:t>Información y/o documentación enviada al correo electrónico de la Mesa de Ayuda</w:t>
        </w:r>
        <w:r>
          <w:rPr>
            <w:noProof/>
            <w:webHidden/>
          </w:rPr>
          <w:tab/>
        </w:r>
        <w:r>
          <w:rPr>
            <w:noProof/>
            <w:webHidden/>
          </w:rPr>
          <w:fldChar w:fldCharType="begin"/>
        </w:r>
        <w:r>
          <w:rPr>
            <w:noProof/>
            <w:webHidden/>
          </w:rPr>
          <w:instrText xml:space="preserve"> PAGEREF _Toc185355712 \h </w:instrText>
        </w:r>
        <w:r>
          <w:rPr>
            <w:noProof/>
            <w:webHidden/>
          </w:rPr>
        </w:r>
        <w:r>
          <w:rPr>
            <w:noProof/>
            <w:webHidden/>
          </w:rPr>
          <w:fldChar w:fldCharType="separate"/>
        </w:r>
        <w:r>
          <w:rPr>
            <w:noProof/>
            <w:webHidden/>
          </w:rPr>
          <w:t>53</w:t>
        </w:r>
        <w:r>
          <w:rPr>
            <w:noProof/>
            <w:webHidden/>
          </w:rPr>
          <w:fldChar w:fldCharType="end"/>
        </w:r>
      </w:hyperlink>
    </w:p>
    <w:p w14:paraId="4AE757B5" w14:textId="3A62CACC" w:rsidR="00C72F9C" w:rsidRDefault="00C72F9C">
      <w:pPr>
        <w:pStyle w:val="TDC2"/>
        <w:rPr>
          <w:rFonts w:eastAsiaTheme="minorEastAsia" w:cstheme="minorBidi"/>
          <w:i w:val="0"/>
          <w:iCs w:val="0"/>
          <w:noProof/>
          <w:sz w:val="22"/>
          <w:szCs w:val="22"/>
          <w:lang w:eastAsia="es-MX"/>
        </w:rPr>
      </w:pPr>
      <w:hyperlink w:anchor="_Toc185355713" w:history="1">
        <w:r w:rsidRPr="007F0748">
          <w:rPr>
            <w:rStyle w:val="Hipervnculo"/>
            <w:rFonts w:ascii="Arial" w:hAnsi="Arial"/>
            <w:noProof/>
            <w:lang w:eastAsia="es-MX"/>
          </w:rPr>
          <w:t>7.4</w:t>
        </w:r>
        <w:r>
          <w:rPr>
            <w:rFonts w:eastAsiaTheme="minorEastAsia" w:cstheme="minorBidi"/>
            <w:i w:val="0"/>
            <w:iCs w:val="0"/>
            <w:noProof/>
            <w:sz w:val="22"/>
            <w:szCs w:val="22"/>
            <w:lang w:eastAsia="es-MX"/>
          </w:rPr>
          <w:tab/>
        </w:r>
        <w:r w:rsidRPr="007F0748">
          <w:rPr>
            <w:rStyle w:val="Hipervnculo"/>
            <w:rFonts w:ascii="Arial" w:hAnsi="Arial"/>
            <w:noProof/>
            <w:lang w:eastAsia="es-MX"/>
          </w:rPr>
          <w:t>Respuestas proporcionadas a través de la Mesa de Ayuda</w:t>
        </w:r>
        <w:r>
          <w:rPr>
            <w:noProof/>
            <w:webHidden/>
          </w:rPr>
          <w:tab/>
        </w:r>
        <w:r>
          <w:rPr>
            <w:noProof/>
            <w:webHidden/>
          </w:rPr>
          <w:fldChar w:fldCharType="begin"/>
        </w:r>
        <w:r>
          <w:rPr>
            <w:noProof/>
            <w:webHidden/>
          </w:rPr>
          <w:instrText xml:space="preserve"> PAGEREF _Toc185355713 \h </w:instrText>
        </w:r>
        <w:r>
          <w:rPr>
            <w:noProof/>
            <w:webHidden/>
          </w:rPr>
        </w:r>
        <w:r>
          <w:rPr>
            <w:noProof/>
            <w:webHidden/>
          </w:rPr>
          <w:fldChar w:fldCharType="separate"/>
        </w:r>
        <w:r>
          <w:rPr>
            <w:noProof/>
            <w:webHidden/>
          </w:rPr>
          <w:t>53</w:t>
        </w:r>
        <w:r>
          <w:rPr>
            <w:noProof/>
            <w:webHidden/>
          </w:rPr>
          <w:fldChar w:fldCharType="end"/>
        </w:r>
      </w:hyperlink>
    </w:p>
    <w:p w14:paraId="281C8ADB" w14:textId="71033F36" w:rsidR="00C72F9C" w:rsidRDefault="00C72F9C">
      <w:pPr>
        <w:pStyle w:val="TDC1"/>
        <w:rPr>
          <w:rFonts w:eastAsiaTheme="minorEastAsia" w:cstheme="minorBidi"/>
          <w:b w:val="0"/>
          <w:bCs w:val="0"/>
          <w:noProof/>
          <w:sz w:val="22"/>
          <w:szCs w:val="22"/>
          <w:lang w:eastAsia="es-MX"/>
        </w:rPr>
      </w:pPr>
      <w:hyperlink w:anchor="_Toc185355714" w:history="1">
        <w:r w:rsidRPr="007F0748">
          <w:rPr>
            <w:rStyle w:val="Hipervnculo"/>
            <w:noProof/>
            <w:lang w:eastAsia="es-MX"/>
          </w:rPr>
          <w:t>8</w:t>
        </w:r>
        <w:r>
          <w:rPr>
            <w:rFonts w:eastAsiaTheme="minorEastAsia" w:cstheme="minorBidi"/>
            <w:b w:val="0"/>
            <w:bCs w:val="0"/>
            <w:noProof/>
            <w:sz w:val="22"/>
            <w:szCs w:val="22"/>
            <w:lang w:eastAsia="es-MX"/>
          </w:rPr>
          <w:tab/>
        </w:r>
        <w:r w:rsidRPr="007F0748">
          <w:rPr>
            <w:rStyle w:val="Hipervnculo"/>
            <w:noProof/>
            <w:lang w:eastAsia="es-MX"/>
          </w:rPr>
          <w:t>Limitantes de participación en la Licitación</w:t>
        </w:r>
        <w:r>
          <w:rPr>
            <w:noProof/>
            <w:webHidden/>
          </w:rPr>
          <w:tab/>
        </w:r>
        <w:r>
          <w:rPr>
            <w:noProof/>
            <w:webHidden/>
          </w:rPr>
          <w:fldChar w:fldCharType="begin"/>
        </w:r>
        <w:r>
          <w:rPr>
            <w:noProof/>
            <w:webHidden/>
          </w:rPr>
          <w:instrText xml:space="preserve"> PAGEREF _Toc185355714 \h </w:instrText>
        </w:r>
        <w:r>
          <w:rPr>
            <w:noProof/>
            <w:webHidden/>
          </w:rPr>
        </w:r>
        <w:r>
          <w:rPr>
            <w:noProof/>
            <w:webHidden/>
          </w:rPr>
          <w:fldChar w:fldCharType="separate"/>
        </w:r>
        <w:r>
          <w:rPr>
            <w:noProof/>
            <w:webHidden/>
          </w:rPr>
          <w:t>53</w:t>
        </w:r>
        <w:r>
          <w:rPr>
            <w:noProof/>
            <w:webHidden/>
          </w:rPr>
          <w:fldChar w:fldCharType="end"/>
        </w:r>
      </w:hyperlink>
    </w:p>
    <w:p w14:paraId="6A07ADB3" w14:textId="5C22F87B" w:rsidR="00C72F9C" w:rsidRDefault="00C72F9C">
      <w:pPr>
        <w:pStyle w:val="TDC2"/>
        <w:rPr>
          <w:rFonts w:eastAsiaTheme="minorEastAsia" w:cstheme="minorBidi"/>
          <w:i w:val="0"/>
          <w:iCs w:val="0"/>
          <w:noProof/>
          <w:sz w:val="22"/>
          <w:szCs w:val="22"/>
          <w:lang w:eastAsia="es-MX"/>
        </w:rPr>
      </w:pPr>
      <w:hyperlink w:anchor="_Toc185355715" w:history="1">
        <w:r w:rsidRPr="007F0748">
          <w:rPr>
            <w:rStyle w:val="Hipervnculo"/>
            <w:rFonts w:ascii="Arial" w:hAnsi="Arial"/>
            <w:noProof/>
            <w:lang w:eastAsia="es-MX"/>
          </w:rPr>
          <w:t>8.1</w:t>
        </w:r>
        <w:r>
          <w:rPr>
            <w:rFonts w:eastAsiaTheme="minorEastAsia" w:cstheme="minorBidi"/>
            <w:i w:val="0"/>
            <w:iCs w:val="0"/>
            <w:noProof/>
            <w:sz w:val="22"/>
            <w:szCs w:val="22"/>
            <w:lang w:eastAsia="es-MX"/>
          </w:rPr>
          <w:tab/>
        </w:r>
        <w:r w:rsidRPr="007F0748">
          <w:rPr>
            <w:rStyle w:val="Hipervnculo"/>
            <w:rFonts w:ascii="Arial" w:hAnsi="Arial"/>
            <w:noProof/>
            <w:lang w:eastAsia="es-MX"/>
          </w:rPr>
          <w:t>Restricción de participación en la Licitación</w:t>
        </w:r>
        <w:r>
          <w:rPr>
            <w:noProof/>
            <w:webHidden/>
          </w:rPr>
          <w:tab/>
        </w:r>
        <w:r>
          <w:rPr>
            <w:noProof/>
            <w:webHidden/>
          </w:rPr>
          <w:fldChar w:fldCharType="begin"/>
        </w:r>
        <w:r>
          <w:rPr>
            <w:noProof/>
            <w:webHidden/>
          </w:rPr>
          <w:instrText xml:space="preserve"> PAGEREF _Toc185355715 \h </w:instrText>
        </w:r>
        <w:r>
          <w:rPr>
            <w:noProof/>
            <w:webHidden/>
          </w:rPr>
        </w:r>
        <w:r>
          <w:rPr>
            <w:noProof/>
            <w:webHidden/>
          </w:rPr>
          <w:fldChar w:fldCharType="separate"/>
        </w:r>
        <w:r>
          <w:rPr>
            <w:noProof/>
            <w:webHidden/>
          </w:rPr>
          <w:t>53</w:t>
        </w:r>
        <w:r>
          <w:rPr>
            <w:noProof/>
            <w:webHidden/>
          </w:rPr>
          <w:fldChar w:fldCharType="end"/>
        </w:r>
      </w:hyperlink>
    </w:p>
    <w:p w14:paraId="439FAA6E" w14:textId="7181DDB6" w:rsidR="00C72F9C" w:rsidRDefault="00C72F9C">
      <w:pPr>
        <w:pStyle w:val="TDC2"/>
        <w:rPr>
          <w:rFonts w:eastAsiaTheme="minorEastAsia" w:cstheme="minorBidi"/>
          <w:i w:val="0"/>
          <w:iCs w:val="0"/>
          <w:noProof/>
          <w:sz w:val="22"/>
          <w:szCs w:val="22"/>
          <w:lang w:eastAsia="es-MX"/>
        </w:rPr>
      </w:pPr>
      <w:hyperlink w:anchor="_Toc185355716" w:history="1">
        <w:r w:rsidRPr="007F0748">
          <w:rPr>
            <w:rStyle w:val="Hipervnculo"/>
            <w:rFonts w:ascii="Arial" w:hAnsi="Arial"/>
            <w:noProof/>
            <w:lang w:eastAsia="es-MX"/>
          </w:rPr>
          <w:t>8.2</w:t>
        </w:r>
        <w:r>
          <w:rPr>
            <w:rFonts w:eastAsiaTheme="minorEastAsia" w:cstheme="minorBidi"/>
            <w:i w:val="0"/>
            <w:iCs w:val="0"/>
            <w:noProof/>
            <w:sz w:val="22"/>
            <w:szCs w:val="22"/>
            <w:lang w:eastAsia="es-MX"/>
          </w:rPr>
          <w:tab/>
        </w:r>
        <w:r w:rsidRPr="007F0748">
          <w:rPr>
            <w:rStyle w:val="Hipervnculo"/>
            <w:rFonts w:ascii="Arial" w:hAnsi="Arial"/>
            <w:noProof/>
            <w:lang w:eastAsia="es-MX"/>
          </w:rPr>
          <w:t>Límite de Acumulación de Espectro</w:t>
        </w:r>
        <w:r>
          <w:rPr>
            <w:noProof/>
            <w:webHidden/>
          </w:rPr>
          <w:tab/>
        </w:r>
        <w:r>
          <w:rPr>
            <w:noProof/>
            <w:webHidden/>
          </w:rPr>
          <w:fldChar w:fldCharType="begin"/>
        </w:r>
        <w:r>
          <w:rPr>
            <w:noProof/>
            <w:webHidden/>
          </w:rPr>
          <w:instrText xml:space="preserve"> PAGEREF _Toc185355716 \h </w:instrText>
        </w:r>
        <w:r>
          <w:rPr>
            <w:noProof/>
            <w:webHidden/>
          </w:rPr>
        </w:r>
        <w:r>
          <w:rPr>
            <w:noProof/>
            <w:webHidden/>
          </w:rPr>
          <w:fldChar w:fldCharType="separate"/>
        </w:r>
        <w:r>
          <w:rPr>
            <w:noProof/>
            <w:webHidden/>
          </w:rPr>
          <w:t>53</w:t>
        </w:r>
        <w:r>
          <w:rPr>
            <w:noProof/>
            <w:webHidden/>
          </w:rPr>
          <w:fldChar w:fldCharType="end"/>
        </w:r>
      </w:hyperlink>
    </w:p>
    <w:p w14:paraId="5F5A2835" w14:textId="14564C1B" w:rsidR="00C72F9C" w:rsidRDefault="00C72F9C">
      <w:pPr>
        <w:pStyle w:val="TDC2"/>
        <w:rPr>
          <w:rFonts w:eastAsiaTheme="minorEastAsia" w:cstheme="minorBidi"/>
          <w:i w:val="0"/>
          <w:iCs w:val="0"/>
          <w:noProof/>
          <w:sz w:val="22"/>
          <w:szCs w:val="22"/>
          <w:lang w:eastAsia="es-MX"/>
        </w:rPr>
      </w:pPr>
      <w:hyperlink w:anchor="_Toc185355717" w:history="1">
        <w:r w:rsidRPr="007F0748">
          <w:rPr>
            <w:rStyle w:val="Hipervnculo"/>
            <w:rFonts w:ascii="Arial" w:hAnsi="Arial"/>
            <w:noProof/>
            <w:lang w:eastAsia="es-MX"/>
          </w:rPr>
          <w:t>8.3</w:t>
        </w:r>
        <w:r>
          <w:rPr>
            <w:rFonts w:eastAsiaTheme="minorEastAsia" w:cstheme="minorBidi"/>
            <w:i w:val="0"/>
            <w:iCs w:val="0"/>
            <w:noProof/>
            <w:sz w:val="22"/>
            <w:szCs w:val="22"/>
            <w:lang w:eastAsia="es-MX"/>
          </w:rPr>
          <w:tab/>
        </w:r>
        <w:r w:rsidRPr="007F0748">
          <w:rPr>
            <w:rStyle w:val="Hipervnculo"/>
            <w:rFonts w:ascii="Arial" w:hAnsi="Arial"/>
            <w:noProof/>
            <w:lang w:eastAsia="es-MX"/>
          </w:rPr>
          <w:t>Límite de Participación en la Licitación</w:t>
        </w:r>
        <w:r>
          <w:rPr>
            <w:noProof/>
            <w:webHidden/>
          </w:rPr>
          <w:tab/>
        </w:r>
        <w:r>
          <w:rPr>
            <w:noProof/>
            <w:webHidden/>
          </w:rPr>
          <w:fldChar w:fldCharType="begin"/>
        </w:r>
        <w:r>
          <w:rPr>
            <w:noProof/>
            <w:webHidden/>
          </w:rPr>
          <w:instrText xml:space="preserve"> PAGEREF _Toc185355717 \h </w:instrText>
        </w:r>
        <w:r>
          <w:rPr>
            <w:noProof/>
            <w:webHidden/>
          </w:rPr>
        </w:r>
        <w:r>
          <w:rPr>
            <w:noProof/>
            <w:webHidden/>
          </w:rPr>
          <w:fldChar w:fldCharType="separate"/>
        </w:r>
        <w:r>
          <w:rPr>
            <w:noProof/>
            <w:webHidden/>
          </w:rPr>
          <w:t>57</w:t>
        </w:r>
        <w:r>
          <w:rPr>
            <w:noProof/>
            <w:webHidden/>
          </w:rPr>
          <w:fldChar w:fldCharType="end"/>
        </w:r>
      </w:hyperlink>
    </w:p>
    <w:p w14:paraId="20C568D3" w14:textId="582292C2" w:rsidR="00C72F9C" w:rsidRDefault="00C72F9C">
      <w:pPr>
        <w:pStyle w:val="TDC1"/>
        <w:rPr>
          <w:rFonts w:eastAsiaTheme="minorEastAsia" w:cstheme="minorBidi"/>
          <w:b w:val="0"/>
          <w:bCs w:val="0"/>
          <w:noProof/>
          <w:sz w:val="22"/>
          <w:szCs w:val="22"/>
          <w:lang w:eastAsia="es-MX"/>
        </w:rPr>
      </w:pPr>
      <w:hyperlink w:anchor="_Toc185355718" w:history="1">
        <w:r w:rsidRPr="007F0748">
          <w:rPr>
            <w:rStyle w:val="Hipervnculo"/>
            <w:noProof/>
          </w:rPr>
          <w:t>9</w:t>
        </w:r>
        <w:r>
          <w:rPr>
            <w:rFonts w:eastAsiaTheme="minorEastAsia" w:cstheme="minorBidi"/>
            <w:b w:val="0"/>
            <w:bCs w:val="0"/>
            <w:noProof/>
            <w:sz w:val="22"/>
            <w:szCs w:val="22"/>
            <w:lang w:eastAsia="es-MX"/>
          </w:rPr>
          <w:tab/>
        </w:r>
        <w:r w:rsidRPr="007F0748">
          <w:rPr>
            <w:rStyle w:val="Hipervnculo"/>
            <w:noProof/>
          </w:rPr>
          <w:t>Conductas anticompetitivas</w:t>
        </w:r>
        <w:r>
          <w:rPr>
            <w:noProof/>
            <w:webHidden/>
          </w:rPr>
          <w:tab/>
        </w:r>
        <w:r>
          <w:rPr>
            <w:noProof/>
            <w:webHidden/>
          </w:rPr>
          <w:fldChar w:fldCharType="begin"/>
        </w:r>
        <w:r>
          <w:rPr>
            <w:noProof/>
            <w:webHidden/>
          </w:rPr>
          <w:instrText xml:space="preserve"> PAGEREF _Toc185355718 \h </w:instrText>
        </w:r>
        <w:r>
          <w:rPr>
            <w:noProof/>
            <w:webHidden/>
          </w:rPr>
        </w:r>
        <w:r>
          <w:rPr>
            <w:noProof/>
            <w:webHidden/>
          </w:rPr>
          <w:fldChar w:fldCharType="separate"/>
        </w:r>
        <w:r>
          <w:rPr>
            <w:noProof/>
            <w:webHidden/>
          </w:rPr>
          <w:t>57</w:t>
        </w:r>
        <w:r>
          <w:rPr>
            <w:noProof/>
            <w:webHidden/>
          </w:rPr>
          <w:fldChar w:fldCharType="end"/>
        </w:r>
      </w:hyperlink>
    </w:p>
    <w:p w14:paraId="50532BE3" w14:textId="0417B908" w:rsidR="00C72F9C" w:rsidRDefault="00C72F9C">
      <w:pPr>
        <w:pStyle w:val="TDC2"/>
        <w:rPr>
          <w:rFonts w:eastAsiaTheme="minorEastAsia" w:cstheme="minorBidi"/>
          <w:i w:val="0"/>
          <w:iCs w:val="0"/>
          <w:noProof/>
          <w:sz w:val="22"/>
          <w:szCs w:val="22"/>
          <w:lang w:eastAsia="es-MX"/>
        </w:rPr>
      </w:pPr>
      <w:hyperlink w:anchor="_Toc185355719" w:history="1">
        <w:r w:rsidRPr="007F0748">
          <w:rPr>
            <w:rStyle w:val="Hipervnculo"/>
            <w:rFonts w:ascii="Arial" w:hAnsi="Arial"/>
            <w:noProof/>
          </w:rPr>
          <w:t>9.1</w:t>
        </w:r>
        <w:r>
          <w:rPr>
            <w:rFonts w:eastAsiaTheme="minorEastAsia" w:cstheme="minorBidi"/>
            <w:i w:val="0"/>
            <w:iCs w:val="0"/>
            <w:noProof/>
            <w:sz w:val="22"/>
            <w:szCs w:val="22"/>
            <w:lang w:eastAsia="es-MX"/>
          </w:rPr>
          <w:tab/>
        </w:r>
        <w:r w:rsidRPr="007F0748">
          <w:rPr>
            <w:rStyle w:val="Hipervnculo"/>
            <w:rFonts w:ascii="Arial" w:hAnsi="Arial"/>
            <w:noProof/>
          </w:rPr>
          <w:t>Prohibición</w:t>
        </w:r>
        <w:r>
          <w:rPr>
            <w:noProof/>
            <w:webHidden/>
          </w:rPr>
          <w:tab/>
        </w:r>
        <w:r>
          <w:rPr>
            <w:noProof/>
            <w:webHidden/>
          </w:rPr>
          <w:fldChar w:fldCharType="begin"/>
        </w:r>
        <w:r>
          <w:rPr>
            <w:noProof/>
            <w:webHidden/>
          </w:rPr>
          <w:instrText xml:space="preserve"> PAGEREF _Toc185355719 \h </w:instrText>
        </w:r>
        <w:r>
          <w:rPr>
            <w:noProof/>
            <w:webHidden/>
          </w:rPr>
        </w:r>
        <w:r>
          <w:rPr>
            <w:noProof/>
            <w:webHidden/>
          </w:rPr>
          <w:fldChar w:fldCharType="separate"/>
        </w:r>
        <w:r>
          <w:rPr>
            <w:noProof/>
            <w:webHidden/>
          </w:rPr>
          <w:t>57</w:t>
        </w:r>
        <w:r>
          <w:rPr>
            <w:noProof/>
            <w:webHidden/>
          </w:rPr>
          <w:fldChar w:fldCharType="end"/>
        </w:r>
      </w:hyperlink>
    </w:p>
    <w:p w14:paraId="21C77703" w14:textId="5BDB67FB" w:rsidR="00C72F9C" w:rsidRDefault="00C72F9C">
      <w:pPr>
        <w:pStyle w:val="TDC2"/>
        <w:rPr>
          <w:rFonts w:eastAsiaTheme="minorEastAsia" w:cstheme="minorBidi"/>
          <w:i w:val="0"/>
          <w:iCs w:val="0"/>
          <w:noProof/>
          <w:sz w:val="22"/>
          <w:szCs w:val="22"/>
          <w:lang w:eastAsia="es-MX"/>
        </w:rPr>
      </w:pPr>
      <w:hyperlink w:anchor="_Toc185355720" w:history="1">
        <w:r w:rsidRPr="007F0748">
          <w:rPr>
            <w:rStyle w:val="Hipervnculo"/>
            <w:rFonts w:ascii="Arial" w:hAnsi="Arial"/>
            <w:noProof/>
          </w:rPr>
          <w:t>9.2</w:t>
        </w:r>
        <w:r>
          <w:rPr>
            <w:rFonts w:eastAsiaTheme="minorEastAsia" w:cstheme="minorBidi"/>
            <w:i w:val="0"/>
            <w:iCs w:val="0"/>
            <w:noProof/>
            <w:sz w:val="22"/>
            <w:szCs w:val="22"/>
            <w:lang w:eastAsia="es-MX"/>
          </w:rPr>
          <w:tab/>
        </w:r>
        <w:r w:rsidRPr="007F0748">
          <w:rPr>
            <w:rStyle w:val="Hipervnculo"/>
            <w:rFonts w:ascii="Arial" w:hAnsi="Arial"/>
            <w:noProof/>
          </w:rPr>
          <w:t>Prácticas anticompetitivas</w:t>
        </w:r>
        <w:r>
          <w:rPr>
            <w:noProof/>
            <w:webHidden/>
          </w:rPr>
          <w:tab/>
        </w:r>
        <w:r>
          <w:rPr>
            <w:noProof/>
            <w:webHidden/>
          </w:rPr>
          <w:fldChar w:fldCharType="begin"/>
        </w:r>
        <w:r>
          <w:rPr>
            <w:noProof/>
            <w:webHidden/>
          </w:rPr>
          <w:instrText xml:space="preserve"> PAGEREF _Toc185355720 \h </w:instrText>
        </w:r>
        <w:r>
          <w:rPr>
            <w:noProof/>
            <w:webHidden/>
          </w:rPr>
        </w:r>
        <w:r>
          <w:rPr>
            <w:noProof/>
            <w:webHidden/>
          </w:rPr>
          <w:fldChar w:fldCharType="separate"/>
        </w:r>
        <w:r>
          <w:rPr>
            <w:noProof/>
            <w:webHidden/>
          </w:rPr>
          <w:t>58</w:t>
        </w:r>
        <w:r>
          <w:rPr>
            <w:noProof/>
            <w:webHidden/>
          </w:rPr>
          <w:fldChar w:fldCharType="end"/>
        </w:r>
      </w:hyperlink>
    </w:p>
    <w:p w14:paraId="7C2D75DE" w14:textId="234CBA04" w:rsidR="00C72F9C" w:rsidRDefault="00C72F9C">
      <w:pPr>
        <w:pStyle w:val="TDC2"/>
        <w:rPr>
          <w:rFonts w:eastAsiaTheme="minorEastAsia" w:cstheme="minorBidi"/>
          <w:i w:val="0"/>
          <w:iCs w:val="0"/>
          <w:noProof/>
          <w:sz w:val="22"/>
          <w:szCs w:val="22"/>
          <w:lang w:eastAsia="es-MX"/>
        </w:rPr>
      </w:pPr>
      <w:hyperlink w:anchor="_Toc185355721" w:history="1">
        <w:r w:rsidRPr="007F0748">
          <w:rPr>
            <w:rStyle w:val="Hipervnculo"/>
            <w:rFonts w:ascii="Arial" w:hAnsi="Arial"/>
            <w:noProof/>
          </w:rPr>
          <w:t>9.3</w:t>
        </w:r>
        <w:r>
          <w:rPr>
            <w:rFonts w:eastAsiaTheme="minorEastAsia" w:cstheme="minorBidi"/>
            <w:i w:val="0"/>
            <w:iCs w:val="0"/>
            <w:noProof/>
            <w:sz w:val="22"/>
            <w:szCs w:val="22"/>
            <w:lang w:eastAsia="es-MX"/>
          </w:rPr>
          <w:tab/>
        </w:r>
        <w:r w:rsidRPr="007F0748">
          <w:rPr>
            <w:rStyle w:val="Hipervnculo"/>
            <w:rFonts w:ascii="Arial" w:hAnsi="Arial"/>
            <w:noProof/>
          </w:rPr>
          <w:t>Acreditación de una práctica anticompetitiva</w:t>
        </w:r>
        <w:r>
          <w:rPr>
            <w:noProof/>
            <w:webHidden/>
          </w:rPr>
          <w:tab/>
        </w:r>
        <w:r>
          <w:rPr>
            <w:noProof/>
            <w:webHidden/>
          </w:rPr>
          <w:fldChar w:fldCharType="begin"/>
        </w:r>
        <w:r>
          <w:rPr>
            <w:noProof/>
            <w:webHidden/>
          </w:rPr>
          <w:instrText xml:space="preserve"> PAGEREF _Toc185355721 \h </w:instrText>
        </w:r>
        <w:r>
          <w:rPr>
            <w:noProof/>
            <w:webHidden/>
          </w:rPr>
        </w:r>
        <w:r>
          <w:rPr>
            <w:noProof/>
            <w:webHidden/>
          </w:rPr>
          <w:fldChar w:fldCharType="separate"/>
        </w:r>
        <w:r>
          <w:rPr>
            <w:noProof/>
            <w:webHidden/>
          </w:rPr>
          <w:t>58</w:t>
        </w:r>
        <w:r>
          <w:rPr>
            <w:noProof/>
            <w:webHidden/>
          </w:rPr>
          <w:fldChar w:fldCharType="end"/>
        </w:r>
      </w:hyperlink>
    </w:p>
    <w:p w14:paraId="770FC64C" w14:textId="7A3829EC" w:rsidR="00C72F9C" w:rsidRDefault="00C72F9C">
      <w:pPr>
        <w:pStyle w:val="TDC1"/>
        <w:rPr>
          <w:rFonts w:eastAsiaTheme="minorEastAsia" w:cstheme="minorBidi"/>
          <w:b w:val="0"/>
          <w:bCs w:val="0"/>
          <w:noProof/>
          <w:sz w:val="22"/>
          <w:szCs w:val="22"/>
          <w:lang w:eastAsia="es-MX"/>
        </w:rPr>
      </w:pPr>
      <w:hyperlink w:anchor="_Toc185355722" w:history="1">
        <w:r w:rsidRPr="007F0748">
          <w:rPr>
            <w:rStyle w:val="Hipervnculo"/>
            <w:noProof/>
          </w:rPr>
          <w:t>10</w:t>
        </w:r>
        <w:r>
          <w:rPr>
            <w:rFonts w:eastAsiaTheme="minorEastAsia" w:cstheme="minorBidi"/>
            <w:b w:val="0"/>
            <w:bCs w:val="0"/>
            <w:noProof/>
            <w:sz w:val="22"/>
            <w:szCs w:val="22"/>
            <w:lang w:eastAsia="es-MX"/>
          </w:rPr>
          <w:tab/>
        </w:r>
        <w:r w:rsidRPr="007F0748">
          <w:rPr>
            <w:rStyle w:val="Hipervnculo"/>
            <w:noProof/>
          </w:rPr>
          <w:t>Componentes No Económicos aplicables en el PPO</w:t>
        </w:r>
        <w:r>
          <w:rPr>
            <w:noProof/>
            <w:webHidden/>
          </w:rPr>
          <w:tab/>
        </w:r>
        <w:r>
          <w:rPr>
            <w:noProof/>
            <w:webHidden/>
          </w:rPr>
          <w:fldChar w:fldCharType="begin"/>
        </w:r>
        <w:r>
          <w:rPr>
            <w:noProof/>
            <w:webHidden/>
          </w:rPr>
          <w:instrText xml:space="preserve"> PAGEREF _Toc185355722 \h </w:instrText>
        </w:r>
        <w:r>
          <w:rPr>
            <w:noProof/>
            <w:webHidden/>
          </w:rPr>
        </w:r>
        <w:r>
          <w:rPr>
            <w:noProof/>
            <w:webHidden/>
          </w:rPr>
          <w:fldChar w:fldCharType="separate"/>
        </w:r>
        <w:r>
          <w:rPr>
            <w:noProof/>
            <w:webHidden/>
          </w:rPr>
          <w:t>58</w:t>
        </w:r>
        <w:r>
          <w:rPr>
            <w:noProof/>
            <w:webHidden/>
          </w:rPr>
          <w:fldChar w:fldCharType="end"/>
        </w:r>
      </w:hyperlink>
    </w:p>
    <w:p w14:paraId="33374D2B" w14:textId="5B86B87E" w:rsidR="00C72F9C" w:rsidRDefault="00C72F9C">
      <w:pPr>
        <w:pStyle w:val="TDC1"/>
        <w:rPr>
          <w:rFonts w:eastAsiaTheme="minorEastAsia" w:cstheme="minorBidi"/>
          <w:b w:val="0"/>
          <w:bCs w:val="0"/>
          <w:noProof/>
          <w:sz w:val="22"/>
          <w:szCs w:val="22"/>
          <w:lang w:eastAsia="es-MX"/>
        </w:rPr>
      </w:pPr>
      <w:hyperlink w:anchor="_Toc185355723" w:history="1">
        <w:r w:rsidRPr="007F0748">
          <w:rPr>
            <w:rStyle w:val="Hipervnculo"/>
            <w:noProof/>
          </w:rPr>
          <w:t>11</w:t>
        </w:r>
        <w:r>
          <w:rPr>
            <w:rFonts w:eastAsiaTheme="minorEastAsia" w:cstheme="minorBidi"/>
            <w:b w:val="0"/>
            <w:bCs w:val="0"/>
            <w:noProof/>
            <w:sz w:val="22"/>
            <w:szCs w:val="22"/>
            <w:lang w:eastAsia="es-MX"/>
          </w:rPr>
          <w:tab/>
        </w:r>
        <w:r w:rsidRPr="007F0748">
          <w:rPr>
            <w:rStyle w:val="Hipervnculo"/>
            <w:noProof/>
          </w:rPr>
          <w:t>Valor Mínimo de Referencia</w:t>
        </w:r>
        <w:r>
          <w:rPr>
            <w:noProof/>
            <w:webHidden/>
          </w:rPr>
          <w:tab/>
        </w:r>
        <w:r>
          <w:rPr>
            <w:noProof/>
            <w:webHidden/>
          </w:rPr>
          <w:fldChar w:fldCharType="begin"/>
        </w:r>
        <w:r>
          <w:rPr>
            <w:noProof/>
            <w:webHidden/>
          </w:rPr>
          <w:instrText xml:space="preserve"> PAGEREF _Toc185355723 \h </w:instrText>
        </w:r>
        <w:r>
          <w:rPr>
            <w:noProof/>
            <w:webHidden/>
          </w:rPr>
        </w:r>
        <w:r>
          <w:rPr>
            <w:noProof/>
            <w:webHidden/>
          </w:rPr>
          <w:fldChar w:fldCharType="separate"/>
        </w:r>
        <w:r>
          <w:rPr>
            <w:noProof/>
            <w:webHidden/>
          </w:rPr>
          <w:t>61</w:t>
        </w:r>
        <w:r>
          <w:rPr>
            <w:noProof/>
            <w:webHidden/>
          </w:rPr>
          <w:fldChar w:fldCharType="end"/>
        </w:r>
      </w:hyperlink>
    </w:p>
    <w:p w14:paraId="6B983253" w14:textId="48B43A70" w:rsidR="00C72F9C" w:rsidRDefault="00C72F9C">
      <w:pPr>
        <w:pStyle w:val="TDC1"/>
        <w:rPr>
          <w:rFonts w:eastAsiaTheme="minorEastAsia" w:cstheme="minorBidi"/>
          <w:b w:val="0"/>
          <w:bCs w:val="0"/>
          <w:noProof/>
          <w:sz w:val="22"/>
          <w:szCs w:val="22"/>
          <w:lang w:eastAsia="es-MX"/>
        </w:rPr>
      </w:pPr>
      <w:hyperlink w:anchor="_Toc185355724" w:history="1">
        <w:r w:rsidRPr="007F0748">
          <w:rPr>
            <w:rStyle w:val="Hipervnculo"/>
            <w:noProof/>
          </w:rPr>
          <w:t>12</w:t>
        </w:r>
        <w:r>
          <w:rPr>
            <w:rFonts w:eastAsiaTheme="minorEastAsia" w:cstheme="minorBidi"/>
            <w:b w:val="0"/>
            <w:bCs w:val="0"/>
            <w:noProof/>
            <w:sz w:val="22"/>
            <w:szCs w:val="22"/>
            <w:lang w:eastAsia="es-MX"/>
          </w:rPr>
          <w:tab/>
        </w:r>
        <w:r w:rsidRPr="007F0748">
          <w:rPr>
            <w:rStyle w:val="Hipervnculo"/>
            <w:noProof/>
          </w:rPr>
          <w:t>Garantía de Seriedad</w:t>
        </w:r>
        <w:r>
          <w:rPr>
            <w:noProof/>
            <w:webHidden/>
          </w:rPr>
          <w:tab/>
        </w:r>
        <w:r>
          <w:rPr>
            <w:noProof/>
            <w:webHidden/>
          </w:rPr>
          <w:fldChar w:fldCharType="begin"/>
        </w:r>
        <w:r>
          <w:rPr>
            <w:noProof/>
            <w:webHidden/>
          </w:rPr>
          <w:instrText xml:space="preserve"> PAGEREF _Toc185355724 \h </w:instrText>
        </w:r>
        <w:r>
          <w:rPr>
            <w:noProof/>
            <w:webHidden/>
          </w:rPr>
        </w:r>
        <w:r>
          <w:rPr>
            <w:noProof/>
            <w:webHidden/>
          </w:rPr>
          <w:fldChar w:fldCharType="separate"/>
        </w:r>
        <w:r>
          <w:rPr>
            <w:noProof/>
            <w:webHidden/>
          </w:rPr>
          <w:t>61</w:t>
        </w:r>
        <w:r>
          <w:rPr>
            <w:noProof/>
            <w:webHidden/>
          </w:rPr>
          <w:fldChar w:fldCharType="end"/>
        </w:r>
      </w:hyperlink>
    </w:p>
    <w:p w14:paraId="48CF93D6" w14:textId="035B3A81" w:rsidR="00C72F9C" w:rsidRDefault="00C72F9C">
      <w:pPr>
        <w:pStyle w:val="TDC2"/>
        <w:rPr>
          <w:rFonts w:eastAsiaTheme="minorEastAsia" w:cstheme="minorBidi"/>
          <w:i w:val="0"/>
          <w:iCs w:val="0"/>
          <w:noProof/>
          <w:sz w:val="22"/>
          <w:szCs w:val="22"/>
          <w:lang w:eastAsia="es-MX"/>
        </w:rPr>
      </w:pPr>
      <w:hyperlink w:anchor="_Toc185355725" w:history="1">
        <w:r w:rsidRPr="007F0748">
          <w:rPr>
            <w:rStyle w:val="Hipervnculo"/>
            <w:rFonts w:ascii="Arial" w:hAnsi="Arial"/>
            <w:noProof/>
          </w:rPr>
          <w:t>12.1</w:t>
        </w:r>
        <w:r>
          <w:rPr>
            <w:rFonts w:eastAsiaTheme="minorEastAsia" w:cstheme="minorBidi"/>
            <w:i w:val="0"/>
            <w:iCs w:val="0"/>
            <w:noProof/>
            <w:sz w:val="22"/>
            <w:szCs w:val="22"/>
            <w:lang w:eastAsia="es-MX"/>
          </w:rPr>
          <w:tab/>
        </w:r>
        <w:r w:rsidRPr="007F0748">
          <w:rPr>
            <w:rStyle w:val="Hipervnculo"/>
            <w:rFonts w:ascii="Arial" w:eastAsiaTheme="minorHAnsi" w:hAnsi="Arial"/>
            <w:noProof/>
          </w:rPr>
          <w:t>Constitución y presentación</w:t>
        </w:r>
        <w:r>
          <w:rPr>
            <w:noProof/>
            <w:webHidden/>
          </w:rPr>
          <w:tab/>
        </w:r>
        <w:r>
          <w:rPr>
            <w:noProof/>
            <w:webHidden/>
          </w:rPr>
          <w:fldChar w:fldCharType="begin"/>
        </w:r>
        <w:r>
          <w:rPr>
            <w:noProof/>
            <w:webHidden/>
          </w:rPr>
          <w:instrText xml:space="preserve"> PAGEREF _Toc185355725 \h </w:instrText>
        </w:r>
        <w:r>
          <w:rPr>
            <w:noProof/>
            <w:webHidden/>
          </w:rPr>
        </w:r>
        <w:r>
          <w:rPr>
            <w:noProof/>
            <w:webHidden/>
          </w:rPr>
          <w:fldChar w:fldCharType="separate"/>
        </w:r>
        <w:r>
          <w:rPr>
            <w:noProof/>
            <w:webHidden/>
          </w:rPr>
          <w:t>61</w:t>
        </w:r>
        <w:r>
          <w:rPr>
            <w:noProof/>
            <w:webHidden/>
          </w:rPr>
          <w:fldChar w:fldCharType="end"/>
        </w:r>
      </w:hyperlink>
    </w:p>
    <w:p w14:paraId="5E6751FB" w14:textId="0D45B099" w:rsidR="00C72F9C" w:rsidRDefault="00C72F9C">
      <w:pPr>
        <w:pStyle w:val="TDC2"/>
        <w:rPr>
          <w:rFonts w:eastAsiaTheme="minorEastAsia" w:cstheme="minorBidi"/>
          <w:i w:val="0"/>
          <w:iCs w:val="0"/>
          <w:noProof/>
          <w:sz w:val="22"/>
          <w:szCs w:val="22"/>
          <w:lang w:eastAsia="es-MX"/>
        </w:rPr>
      </w:pPr>
      <w:hyperlink w:anchor="_Toc185355726" w:history="1">
        <w:r w:rsidRPr="007F0748">
          <w:rPr>
            <w:rStyle w:val="Hipervnculo"/>
            <w:rFonts w:ascii="Arial" w:hAnsi="Arial"/>
            <w:noProof/>
          </w:rPr>
          <w:t>12.2</w:t>
        </w:r>
        <w:r>
          <w:rPr>
            <w:rFonts w:eastAsiaTheme="minorEastAsia" w:cstheme="minorBidi"/>
            <w:i w:val="0"/>
            <w:iCs w:val="0"/>
            <w:noProof/>
            <w:sz w:val="22"/>
            <w:szCs w:val="22"/>
            <w:lang w:eastAsia="es-MX"/>
          </w:rPr>
          <w:tab/>
        </w:r>
        <w:r w:rsidRPr="007F0748">
          <w:rPr>
            <w:rStyle w:val="Hipervnculo"/>
            <w:rFonts w:ascii="Arial" w:hAnsi="Arial"/>
            <w:noProof/>
            <w:lang w:val="es-ES"/>
          </w:rPr>
          <w:t>Formalidad</w:t>
        </w:r>
        <w:r>
          <w:rPr>
            <w:noProof/>
            <w:webHidden/>
          </w:rPr>
          <w:tab/>
        </w:r>
        <w:r>
          <w:rPr>
            <w:noProof/>
            <w:webHidden/>
          </w:rPr>
          <w:fldChar w:fldCharType="begin"/>
        </w:r>
        <w:r>
          <w:rPr>
            <w:noProof/>
            <w:webHidden/>
          </w:rPr>
          <w:instrText xml:space="preserve"> PAGEREF _Toc185355726 \h </w:instrText>
        </w:r>
        <w:r>
          <w:rPr>
            <w:noProof/>
            <w:webHidden/>
          </w:rPr>
        </w:r>
        <w:r>
          <w:rPr>
            <w:noProof/>
            <w:webHidden/>
          </w:rPr>
          <w:fldChar w:fldCharType="separate"/>
        </w:r>
        <w:r>
          <w:rPr>
            <w:noProof/>
            <w:webHidden/>
          </w:rPr>
          <w:t>61</w:t>
        </w:r>
        <w:r>
          <w:rPr>
            <w:noProof/>
            <w:webHidden/>
          </w:rPr>
          <w:fldChar w:fldCharType="end"/>
        </w:r>
      </w:hyperlink>
    </w:p>
    <w:p w14:paraId="3CC0F0D6" w14:textId="5143792E" w:rsidR="00C72F9C" w:rsidRDefault="00C72F9C">
      <w:pPr>
        <w:pStyle w:val="TDC2"/>
        <w:rPr>
          <w:rFonts w:eastAsiaTheme="minorEastAsia" w:cstheme="minorBidi"/>
          <w:i w:val="0"/>
          <w:iCs w:val="0"/>
          <w:noProof/>
          <w:sz w:val="22"/>
          <w:szCs w:val="22"/>
          <w:lang w:eastAsia="es-MX"/>
        </w:rPr>
      </w:pPr>
      <w:hyperlink w:anchor="_Toc185355727" w:history="1">
        <w:r w:rsidRPr="007F0748">
          <w:rPr>
            <w:rStyle w:val="Hipervnculo"/>
            <w:rFonts w:ascii="Arial" w:hAnsi="Arial"/>
            <w:noProof/>
          </w:rPr>
          <w:t>12.3</w:t>
        </w:r>
        <w:r>
          <w:rPr>
            <w:rFonts w:eastAsiaTheme="minorEastAsia" w:cstheme="minorBidi"/>
            <w:i w:val="0"/>
            <w:iCs w:val="0"/>
            <w:noProof/>
            <w:sz w:val="22"/>
            <w:szCs w:val="22"/>
            <w:lang w:eastAsia="es-MX"/>
          </w:rPr>
          <w:tab/>
        </w:r>
        <w:r w:rsidRPr="007F0748">
          <w:rPr>
            <w:rStyle w:val="Hipervnculo"/>
            <w:rFonts w:ascii="Arial" w:hAnsi="Arial"/>
            <w:noProof/>
          </w:rPr>
          <w:t>Monto</w:t>
        </w:r>
        <w:r>
          <w:rPr>
            <w:noProof/>
            <w:webHidden/>
          </w:rPr>
          <w:tab/>
        </w:r>
        <w:r>
          <w:rPr>
            <w:noProof/>
            <w:webHidden/>
          </w:rPr>
          <w:fldChar w:fldCharType="begin"/>
        </w:r>
        <w:r>
          <w:rPr>
            <w:noProof/>
            <w:webHidden/>
          </w:rPr>
          <w:instrText xml:space="preserve"> PAGEREF _Toc185355727 \h </w:instrText>
        </w:r>
        <w:r>
          <w:rPr>
            <w:noProof/>
            <w:webHidden/>
          </w:rPr>
        </w:r>
        <w:r>
          <w:rPr>
            <w:noProof/>
            <w:webHidden/>
          </w:rPr>
          <w:fldChar w:fldCharType="separate"/>
        </w:r>
        <w:r>
          <w:rPr>
            <w:noProof/>
            <w:webHidden/>
          </w:rPr>
          <w:t>61</w:t>
        </w:r>
        <w:r>
          <w:rPr>
            <w:noProof/>
            <w:webHidden/>
          </w:rPr>
          <w:fldChar w:fldCharType="end"/>
        </w:r>
      </w:hyperlink>
    </w:p>
    <w:p w14:paraId="50E415BC" w14:textId="504D1277" w:rsidR="00C72F9C" w:rsidRDefault="00C72F9C">
      <w:pPr>
        <w:pStyle w:val="TDC2"/>
        <w:rPr>
          <w:rFonts w:eastAsiaTheme="minorEastAsia" w:cstheme="minorBidi"/>
          <w:i w:val="0"/>
          <w:iCs w:val="0"/>
          <w:noProof/>
          <w:sz w:val="22"/>
          <w:szCs w:val="22"/>
          <w:lang w:eastAsia="es-MX"/>
        </w:rPr>
      </w:pPr>
      <w:hyperlink w:anchor="_Toc185355728" w:history="1">
        <w:r w:rsidRPr="007F0748">
          <w:rPr>
            <w:rStyle w:val="Hipervnculo"/>
            <w:rFonts w:ascii="Arial" w:hAnsi="Arial"/>
            <w:noProof/>
          </w:rPr>
          <w:t>12.4</w:t>
        </w:r>
        <w:r>
          <w:rPr>
            <w:rFonts w:eastAsiaTheme="minorEastAsia" w:cstheme="minorBidi"/>
            <w:i w:val="0"/>
            <w:iCs w:val="0"/>
            <w:noProof/>
            <w:sz w:val="22"/>
            <w:szCs w:val="22"/>
            <w:lang w:eastAsia="es-MX"/>
          </w:rPr>
          <w:tab/>
        </w:r>
        <w:r w:rsidRPr="007F0748">
          <w:rPr>
            <w:rStyle w:val="Hipervnculo"/>
            <w:rFonts w:ascii="Arial" w:hAnsi="Arial"/>
            <w:noProof/>
          </w:rPr>
          <w:t>Vigencia</w:t>
        </w:r>
        <w:r>
          <w:rPr>
            <w:noProof/>
            <w:webHidden/>
          </w:rPr>
          <w:tab/>
        </w:r>
        <w:r>
          <w:rPr>
            <w:noProof/>
            <w:webHidden/>
          </w:rPr>
          <w:fldChar w:fldCharType="begin"/>
        </w:r>
        <w:r>
          <w:rPr>
            <w:noProof/>
            <w:webHidden/>
          </w:rPr>
          <w:instrText xml:space="preserve"> PAGEREF _Toc185355728 \h </w:instrText>
        </w:r>
        <w:r>
          <w:rPr>
            <w:noProof/>
            <w:webHidden/>
          </w:rPr>
        </w:r>
        <w:r>
          <w:rPr>
            <w:noProof/>
            <w:webHidden/>
          </w:rPr>
          <w:fldChar w:fldCharType="separate"/>
        </w:r>
        <w:r>
          <w:rPr>
            <w:noProof/>
            <w:webHidden/>
          </w:rPr>
          <w:t>61</w:t>
        </w:r>
        <w:r>
          <w:rPr>
            <w:noProof/>
            <w:webHidden/>
          </w:rPr>
          <w:fldChar w:fldCharType="end"/>
        </w:r>
      </w:hyperlink>
    </w:p>
    <w:p w14:paraId="5922BEE3" w14:textId="3E307A63" w:rsidR="00C72F9C" w:rsidRDefault="00C72F9C">
      <w:pPr>
        <w:pStyle w:val="TDC2"/>
        <w:rPr>
          <w:rFonts w:eastAsiaTheme="minorEastAsia" w:cstheme="minorBidi"/>
          <w:i w:val="0"/>
          <w:iCs w:val="0"/>
          <w:noProof/>
          <w:sz w:val="22"/>
          <w:szCs w:val="22"/>
          <w:lang w:eastAsia="es-MX"/>
        </w:rPr>
      </w:pPr>
      <w:hyperlink w:anchor="_Toc185355729" w:history="1">
        <w:r w:rsidRPr="007F0748">
          <w:rPr>
            <w:rStyle w:val="Hipervnculo"/>
            <w:rFonts w:ascii="Arial" w:hAnsi="Arial"/>
            <w:noProof/>
          </w:rPr>
          <w:t>12.5</w:t>
        </w:r>
        <w:r>
          <w:rPr>
            <w:rFonts w:eastAsiaTheme="minorEastAsia" w:cstheme="minorBidi"/>
            <w:i w:val="0"/>
            <w:iCs w:val="0"/>
            <w:noProof/>
            <w:sz w:val="22"/>
            <w:szCs w:val="22"/>
            <w:lang w:eastAsia="es-MX"/>
          </w:rPr>
          <w:tab/>
        </w:r>
        <w:r w:rsidRPr="007F0748">
          <w:rPr>
            <w:rStyle w:val="Hipervnculo"/>
            <w:rFonts w:ascii="Arial" w:eastAsiaTheme="minorHAnsi" w:hAnsi="Arial"/>
            <w:noProof/>
          </w:rPr>
          <w:t>Actualización</w:t>
        </w:r>
        <w:r>
          <w:rPr>
            <w:noProof/>
            <w:webHidden/>
          </w:rPr>
          <w:tab/>
        </w:r>
        <w:r>
          <w:rPr>
            <w:noProof/>
            <w:webHidden/>
          </w:rPr>
          <w:fldChar w:fldCharType="begin"/>
        </w:r>
        <w:r>
          <w:rPr>
            <w:noProof/>
            <w:webHidden/>
          </w:rPr>
          <w:instrText xml:space="preserve"> PAGEREF _Toc185355729 \h </w:instrText>
        </w:r>
        <w:r>
          <w:rPr>
            <w:noProof/>
            <w:webHidden/>
          </w:rPr>
        </w:r>
        <w:r>
          <w:rPr>
            <w:noProof/>
            <w:webHidden/>
          </w:rPr>
          <w:fldChar w:fldCharType="separate"/>
        </w:r>
        <w:r>
          <w:rPr>
            <w:noProof/>
            <w:webHidden/>
          </w:rPr>
          <w:t>61</w:t>
        </w:r>
        <w:r>
          <w:rPr>
            <w:noProof/>
            <w:webHidden/>
          </w:rPr>
          <w:fldChar w:fldCharType="end"/>
        </w:r>
      </w:hyperlink>
    </w:p>
    <w:p w14:paraId="2501F264" w14:textId="4FE3E9B4" w:rsidR="00C72F9C" w:rsidRDefault="00C72F9C">
      <w:pPr>
        <w:pStyle w:val="TDC2"/>
        <w:rPr>
          <w:rFonts w:eastAsiaTheme="minorEastAsia" w:cstheme="minorBidi"/>
          <w:i w:val="0"/>
          <w:iCs w:val="0"/>
          <w:noProof/>
          <w:sz w:val="22"/>
          <w:szCs w:val="22"/>
          <w:lang w:eastAsia="es-MX"/>
        </w:rPr>
      </w:pPr>
      <w:hyperlink w:anchor="_Toc185355730" w:history="1">
        <w:r w:rsidRPr="007F0748">
          <w:rPr>
            <w:rStyle w:val="Hipervnculo"/>
            <w:rFonts w:ascii="Arial" w:hAnsi="Arial"/>
            <w:noProof/>
          </w:rPr>
          <w:t>12.6</w:t>
        </w:r>
        <w:r>
          <w:rPr>
            <w:rFonts w:eastAsiaTheme="minorEastAsia" w:cstheme="minorBidi"/>
            <w:i w:val="0"/>
            <w:iCs w:val="0"/>
            <w:noProof/>
            <w:sz w:val="22"/>
            <w:szCs w:val="22"/>
            <w:lang w:eastAsia="es-MX"/>
          </w:rPr>
          <w:tab/>
        </w:r>
        <w:r w:rsidRPr="007F0748">
          <w:rPr>
            <w:rStyle w:val="Hipervnculo"/>
            <w:rFonts w:ascii="Arial" w:hAnsi="Arial"/>
            <w:noProof/>
          </w:rPr>
          <w:t>Entrega</w:t>
        </w:r>
        <w:r>
          <w:rPr>
            <w:noProof/>
            <w:webHidden/>
          </w:rPr>
          <w:tab/>
        </w:r>
        <w:r>
          <w:rPr>
            <w:noProof/>
            <w:webHidden/>
          </w:rPr>
          <w:fldChar w:fldCharType="begin"/>
        </w:r>
        <w:r>
          <w:rPr>
            <w:noProof/>
            <w:webHidden/>
          </w:rPr>
          <w:instrText xml:space="preserve"> PAGEREF _Toc185355730 \h </w:instrText>
        </w:r>
        <w:r>
          <w:rPr>
            <w:noProof/>
            <w:webHidden/>
          </w:rPr>
        </w:r>
        <w:r>
          <w:rPr>
            <w:noProof/>
            <w:webHidden/>
          </w:rPr>
          <w:fldChar w:fldCharType="separate"/>
        </w:r>
        <w:r>
          <w:rPr>
            <w:noProof/>
            <w:webHidden/>
          </w:rPr>
          <w:t>62</w:t>
        </w:r>
        <w:r>
          <w:rPr>
            <w:noProof/>
            <w:webHidden/>
          </w:rPr>
          <w:fldChar w:fldCharType="end"/>
        </w:r>
      </w:hyperlink>
    </w:p>
    <w:p w14:paraId="56BCBDB2" w14:textId="70531FA0" w:rsidR="00C72F9C" w:rsidRDefault="00C72F9C">
      <w:pPr>
        <w:pStyle w:val="TDC2"/>
        <w:rPr>
          <w:rFonts w:eastAsiaTheme="minorEastAsia" w:cstheme="minorBidi"/>
          <w:i w:val="0"/>
          <w:iCs w:val="0"/>
          <w:noProof/>
          <w:sz w:val="22"/>
          <w:szCs w:val="22"/>
          <w:lang w:eastAsia="es-MX"/>
        </w:rPr>
      </w:pPr>
      <w:hyperlink w:anchor="_Toc185355731" w:history="1">
        <w:r w:rsidRPr="007F0748">
          <w:rPr>
            <w:rStyle w:val="Hipervnculo"/>
            <w:rFonts w:ascii="Arial" w:hAnsi="Arial"/>
            <w:noProof/>
          </w:rPr>
          <w:t>12.7</w:t>
        </w:r>
        <w:r>
          <w:rPr>
            <w:rFonts w:eastAsiaTheme="minorEastAsia" w:cstheme="minorBidi"/>
            <w:i w:val="0"/>
            <w:iCs w:val="0"/>
            <w:noProof/>
            <w:sz w:val="22"/>
            <w:szCs w:val="22"/>
            <w:lang w:eastAsia="es-MX"/>
          </w:rPr>
          <w:tab/>
        </w:r>
        <w:r w:rsidRPr="007F0748">
          <w:rPr>
            <w:rStyle w:val="Hipervnculo"/>
            <w:rFonts w:ascii="Arial" w:hAnsi="Arial"/>
            <w:noProof/>
          </w:rPr>
          <w:t>Verificación</w:t>
        </w:r>
        <w:r>
          <w:rPr>
            <w:noProof/>
            <w:webHidden/>
          </w:rPr>
          <w:tab/>
        </w:r>
        <w:r>
          <w:rPr>
            <w:noProof/>
            <w:webHidden/>
          </w:rPr>
          <w:fldChar w:fldCharType="begin"/>
        </w:r>
        <w:r>
          <w:rPr>
            <w:noProof/>
            <w:webHidden/>
          </w:rPr>
          <w:instrText xml:space="preserve"> PAGEREF _Toc185355731 \h </w:instrText>
        </w:r>
        <w:r>
          <w:rPr>
            <w:noProof/>
            <w:webHidden/>
          </w:rPr>
        </w:r>
        <w:r>
          <w:rPr>
            <w:noProof/>
            <w:webHidden/>
          </w:rPr>
          <w:fldChar w:fldCharType="separate"/>
        </w:r>
        <w:r>
          <w:rPr>
            <w:noProof/>
            <w:webHidden/>
          </w:rPr>
          <w:t>62</w:t>
        </w:r>
        <w:r>
          <w:rPr>
            <w:noProof/>
            <w:webHidden/>
          </w:rPr>
          <w:fldChar w:fldCharType="end"/>
        </w:r>
      </w:hyperlink>
    </w:p>
    <w:p w14:paraId="21C62790" w14:textId="3EDE9F52" w:rsidR="00C72F9C" w:rsidRDefault="00C72F9C">
      <w:pPr>
        <w:pStyle w:val="TDC2"/>
        <w:rPr>
          <w:rFonts w:eastAsiaTheme="minorEastAsia" w:cstheme="minorBidi"/>
          <w:i w:val="0"/>
          <w:iCs w:val="0"/>
          <w:noProof/>
          <w:sz w:val="22"/>
          <w:szCs w:val="22"/>
          <w:lang w:eastAsia="es-MX"/>
        </w:rPr>
      </w:pPr>
      <w:hyperlink w:anchor="_Toc185355732" w:history="1">
        <w:r w:rsidRPr="007F0748">
          <w:rPr>
            <w:rStyle w:val="Hipervnculo"/>
            <w:rFonts w:ascii="Arial" w:eastAsiaTheme="minorHAnsi" w:hAnsi="Arial"/>
            <w:noProof/>
          </w:rPr>
          <w:t>12.8</w:t>
        </w:r>
        <w:r>
          <w:rPr>
            <w:rFonts w:eastAsiaTheme="minorEastAsia" w:cstheme="minorBidi"/>
            <w:i w:val="0"/>
            <w:iCs w:val="0"/>
            <w:noProof/>
            <w:sz w:val="22"/>
            <w:szCs w:val="22"/>
            <w:lang w:eastAsia="es-MX"/>
          </w:rPr>
          <w:tab/>
        </w:r>
        <w:r w:rsidRPr="007F0748">
          <w:rPr>
            <w:rStyle w:val="Hipervnculo"/>
            <w:rFonts w:ascii="Arial" w:eastAsiaTheme="minorHAnsi" w:hAnsi="Arial"/>
            <w:noProof/>
          </w:rPr>
          <w:t>Liberación</w:t>
        </w:r>
        <w:r>
          <w:rPr>
            <w:noProof/>
            <w:webHidden/>
          </w:rPr>
          <w:tab/>
        </w:r>
        <w:r>
          <w:rPr>
            <w:noProof/>
            <w:webHidden/>
          </w:rPr>
          <w:fldChar w:fldCharType="begin"/>
        </w:r>
        <w:r>
          <w:rPr>
            <w:noProof/>
            <w:webHidden/>
          </w:rPr>
          <w:instrText xml:space="preserve"> PAGEREF _Toc185355732 \h </w:instrText>
        </w:r>
        <w:r>
          <w:rPr>
            <w:noProof/>
            <w:webHidden/>
          </w:rPr>
        </w:r>
        <w:r>
          <w:rPr>
            <w:noProof/>
            <w:webHidden/>
          </w:rPr>
          <w:fldChar w:fldCharType="separate"/>
        </w:r>
        <w:r>
          <w:rPr>
            <w:noProof/>
            <w:webHidden/>
          </w:rPr>
          <w:t>62</w:t>
        </w:r>
        <w:r>
          <w:rPr>
            <w:noProof/>
            <w:webHidden/>
          </w:rPr>
          <w:fldChar w:fldCharType="end"/>
        </w:r>
      </w:hyperlink>
    </w:p>
    <w:p w14:paraId="49E8873E" w14:textId="5A1BC9B9" w:rsidR="00C72F9C" w:rsidRDefault="00C72F9C">
      <w:pPr>
        <w:pStyle w:val="TDC2"/>
        <w:rPr>
          <w:rFonts w:eastAsiaTheme="minorEastAsia" w:cstheme="minorBidi"/>
          <w:i w:val="0"/>
          <w:iCs w:val="0"/>
          <w:noProof/>
          <w:sz w:val="22"/>
          <w:szCs w:val="22"/>
          <w:lang w:eastAsia="es-MX"/>
        </w:rPr>
      </w:pPr>
      <w:hyperlink w:anchor="_Toc185355733" w:history="1">
        <w:r w:rsidRPr="007F0748">
          <w:rPr>
            <w:rStyle w:val="Hipervnculo"/>
            <w:rFonts w:ascii="Arial" w:hAnsi="Arial"/>
            <w:noProof/>
          </w:rPr>
          <w:t>12.9</w:t>
        </w:r>
        <w:r>
          <w:rPr>
            <w:rFonts w:eastAsiaTheme="minorEastAsia" w:cstheme="minorBidi"/>
            <w:i w:val="0"/>
            <w:iCs w:val="0"/>
            <w:noProof/>
            <w:sz w:val="22"/>
            <w:szCs w:val="22"/>
            <w:lang w:eastAsia="es-MX"/>
          </w:rPr>
          <w:tab/>
        </w:r>
        <w:r w:rsidRPr="007F0748">
          <w:rPr>
            <w:rStyle w:val="Hipervnculo"/>
            <w:rFonts w:ascii="Arial" w:hAnsi="Arial"/>
            <w:noProof/>
          </w:rPr>
          <w:t>Ejecución</w:t>
        </w:r>
        <w:r>
          <w:rPr>
            <w:noProof/>
            <w:webHidden/>
          </w:rPr>
          <w:tab/>
        </w:r>
        <w:r>
          <w:rPr>
            <w:noProof/>
            <w:webHidden/>
          </w:rPr>
          <w:fldChar w:fldCharType="begin"/>
        </w:r>
        <w:r>
          <w:rPr>
            <w:noProof/>
            <w:webHidden/>
          </w:rPr>
          <w:instrText xml:space="preserve"> PAGEREF _Toc185355733 \h </w:instrText>
        </w:r>
        <w:r>
          <w:rPr>
            <w:noProof/>
            <w:webHidden/>
          </w:rPr>
        </w:r>
        <w:r>
          <w:rPr>
            <w:noProof/>
            <w:webHidden/>
          </w:rPr>
          <w:fldChar w:fldCharType="separate"/>
        </w:r>
        <w:r>
          <w:rPr>
            <w:noProof/>
            <w:webHidden/>
          </w:rPr>
          <w:t>63</w:t>
        </w:r>
        <w:r>
          <w:rPr>
            <w:noProof/>
            <w:webHidden/>
          </w:rPr>
          <w:fldChar w:fldCharType="end"/>
        </w:r>
      </w:hyperlink>
    </w:p>
    <w:p w14:paraId="78993DBF" w14:textId="3671F42D" w:rsidR="00C72F9C" w:rsidRDefault="00C72F9C">
      <w:pPr>
        <w:pStyle w:val="TDC1"/>
        <w:rPr>
          <w:rFonts w:eastAsiaTheme="minorEastAsia" w:cstheme="minorBidi"/>
          <w:b w:val="0"/>
          <w:bCs w:val="0"/>
          <w:noProof/>
          <w:sz w:val="22"/>
          <w:szCs w:val="22"/>
          <w:lang w:eastAsia="es-MX"/>
        </w:rPr>
      </w:pPr>
      <w:hyperlink w:anchor="_Toc185355734" w:history="1">
        <w:r w:rsidRPr="007F0748">
          <w:rPr>
            <w:rStyle w:val="Hipervnculo"/>
            <w:noProof/>
          </w:rPr>
          <w:t>13</w:t>
        </w:r>
        <w:r>
          <w:rPr>
            <w:rFonts w:eastAsiaTheme="minorEastAsia" w:cstheme="minorBidi"/>
            <w:b w:val="0"/>
            <w:bCs w:val="0"/>
            <w:noProof/>
            <w:sz w:val="22"/>
            <w:szCs w:val="22"/>
            <w:lang w:eastAsia="es-MX"/>
          </w:rPr>
          <w:tab/>
        </w:r>
        <w:r w:rsidRPr="007F0748">
          <w:rPr>
            <w:rStyle w:val="Hipervnculo"/>
            <w:noProof/>
          </w:rPr>
          <w:t>Causales de pérdida de calidad de Interesado y descalificación de los Participantes y Participante Ganador</w:t>
        </w:r>
        <w:r>
          <w:rPr>
            <w:noProof/>
            <w:webHidden/>
          </w:rPr>
          <w:tab/>
        </w:r>
        <w:r>
          <w:rPr>
            <w:noProof/>
            <w:webHidden/>
          </w:rPr>
          <w:fldChar w:fldCharType="begin"/>
        </w:r>
        <w:r>
          <w:rPr>
            <w:noProof/>
            <w:webHidden/>
          </w:rPr>
          <w:instrText xml:space="preserve"> PAGEREF _Toc185355734 \h </w:instrText>
        </w:r>
        <w:r>
          <w:rPr>
            <w:noProof/>
            <w:webHidden/>
          </w:rPr>
        </w:r>
        <w:r>
          <w:rPr>
            <w:noProof/>
            <w:webHidden/>
          </w:rPr>
          <w:fldChar w:fldCharType="separate"/>
        </w:r>
        <w:r>
          <w:rPr>
            <w:noProof/>
            <w:webHidden/>
          </w:rPr>
          <w:t>63</w:t>
        </w:r>
        <w:r>
          <w:rPr>
            <w:noProof/>
            <w:webHidden/>
          </w:rPr>
          <w:fldChar w:fldCharType="end"/>
        </w:r>
      </w:hyperlink>
    </w:p>
    <w:p w14:paraId="29E2BBA1" w14:textId="2168F183" w:rsidR="00C72F9C" w:rsidRDefault="00C72F9C">
      <w:pPr>
        <w:pStyle w:val="TDC2"/>
        <w:rPr>
          <w:rFonts w:eastAsiaTheme="minorEastAsia" w:cstheme="minorBidi"/>
          <w:i w:val="0"/>
          <w:iCs w:val="0"/>
          <w:noProof/>
          <w:sz w:val="22"/>
          <w:szCs w:val="22"/>
          <w:lang w:eastAsia="es-MX"/>
        </w:rPr>
      </w:pPr>
      <w:hyperlink w:anchor="_Toc185355735" w:history="1">
        <w:r w:rsidRPr="007F0748">
          <w:rPr>
            <w:rStyle w:val="Hipervnculo"/>
            <w:rFonts w:ascii="Arial" w:hAnsi="Arial"/>
            <w:noProof/>
          </w:rPr>
          <w:t>13.1</w:t>
        </w:r>
        <w:r>
          <w:rPr>
            <w:rFonts w:eastAsiaTheme="minorEastAsia" w:cstheme="minorBidi"/>
            <w:i w:val="0"/>
            <w:iCs w:val="0"/>
            <w:noProof/>
            <w:sz w:val="22"/>
            <w:szCs w:val="22"/>
            <w:lang w:eastAsia="es-MX"/>
          </w:rPr>
          <w:tab/>
        </w:r>
        <w:r w:rsidRPr="007F0748">
          <w:rPr>
            <w:rStyle w:val="Hipervnculo"/>
            <w:rFonts w:ascii="Arial" w:hAnsi="Arial"/>
            <w:noProof/>
          </w:rPr>
          <w:t>Causales de pérdida de calidad de Interesado</w:t>
        </w:r>
        <w:r>
          <w:rPr>
            <w:noProof/>
            <w:webHidden/>
          </w:rPr>
          <w:tab/>
        </w:r>
        <w:r>
          <w:rPr>
            <w:noProof/>
            <w:webHidden/>
          </w:rPr>
          <w:fldChar w:fldCharType="begin"/>
        </w:r>
        <w:r>
          <w:rPr>
            <w:noProof/>
            <w:webHidden/>
          </w:rPr>
          <w:instrText xml:space="preserve"> PAGEREF _Toc185355735 \h </w:instrText>
        </w:r>
        <w:r>
          <w:rPr>
            <w:noProof/>
            <w:webHidden/>
          </w:rPr>
        </w:r>
        <w:r>
          <w:rPr>
            <w:noProof/>
            <w:webHidden/>
          </w:rPr>
          <w:fldChar w:fldCharType="separate"/>
        </w:r>
        <w:r>
          <w:rPr>
            <w:noProof/>
            <w:webHidden/>
          </w:rPr>
          <w:t>63</w:t>
        </w:r>
        <w:r>
          <w:rPr>
            <w:noProof/>
            <w:webHidden/>
          </w:rPr>
          <w:fldChar w:fldCharType="end"/>
        </w:r>
      </w:hyperlink>
    </w:p>
    <w:p w14:paraId="7A44D10C" w14:textId="039BC9C6" w:rsidR="00C72F9C" w:rsidRDefault="00C72F9C">
      <w:pPr>
        <w:pStyle w:val="TDC2"/>
        <w:rPr>
          <w:rFonts w:eastAsiaTheme="minorEastAsia" w:cstheme="minorBidi"/>
          <w:i w:val="0"/>
          <w:iCs w:val="0"/>
          <w:noProof/>
          <w:sz w:val="22"/>
          <w:szCs w:val="22"/>
          <w:lang w:eastAsia="es-MX"/>
        </w:rPr>
      </w:pPr>
      <w:hyperlink w:anchor="_Toc185355736" w:history="1">
        <w:r w:rsidRPr="007F0748">
          <w:rPr>
            <w:rStyle w:val="Hipervnculo"/>
            <w:rFonts w:ascii="Arial" w:hAnsi="Arial"/>
            <w:noProof/>
          </w:rPr>
          <w:t>13.2</w:t>
        </w:r>
        <w:r>
          <w:rPr>
            <w:rFonts w:eastAsiaTheme="minorEastAsia" w:cstheme="minorBidi"/>
            <w:i w:val="0"/>
            <w:iCs w:val="0"/>
            <w:noProof/>
            <w:sz w:val="22"/>
            <w:szCs w:val="22"/>
            <w:lang w:eastAsia="es-MX"/>
          </w:rPr>
          <w:tab/>
        </w:r>
        <w:r w:rsidRPr="007F0748">
          <w:rPr>
            <w:rStyle w:val="Hipervnculo"/>
            <w:rFonts w:ascii="Arial" w:hAnsi="Arial"/>
            <w:noProof/>
          </w:rPr>
          <w:t>Causales de descalificación de los Participantes y Participante Ganador</w:t>
        </w:r>
        <w:r>
          <w:rPr>
            <w:noProof/>
            <w:webHidden/>
          </w:rPr>
          <w:tab/>
        </w:r>
        <w:r>
          <w:rPr>
            <w:noProof/>
            <w:webHidden/>
          </w:rPr>
          <w:fldChar w:fldCharType="begin"/>
        </w:r>
        <w:r>
          <w:rPr>
            <w:noProof/>
            <w:webHidden/>
          </w:rPr>
          <w:instrText xml:space="preserve"> PAGEREF _Toc185355736 \h </w:instrText>
        </w:r>
        <w:r>
          <w:rPr>
            <w:noProof/>
            <w:webHidden/>
          </w:rPr>
        </w:r>
        <w:r>
          <w:rPr>
            <w:noProof/>
            <w:webHidden/>
          </w:rPr>
          <w:fldChar w:fldCharType="separate"/>
        </w:r>
        <w:r>
          <w:rPr>
            <w:noProof/>
            <w:webHidden/>
          </w:rPr>
          <w:t>64</w:t>
        </w:r>
        <w:r>
          <w:rPr>
            <w:noProof/>
            <w:webHidden/>
          </w:rPr>
          <w:fldChar w:fldCharType="end"/>
        </w:r>
      </w:hyperlink>
    </w:p>
    <w:p w14:paraId="3D14B717" w14:textId="4A393FC3" w:rsidR="00C72F9C" w:rsidRDefault="00C72F9C">
      <w:pPr>
        <w:pStyle w:val="TDC1"/>
        <w:rPr>
          <w:rFonts w:eastAsiaTheme="minorEastAsia" w:cstheme="minorBidi"/>
          <w:b w:val="0"/>
          <w:bCs w:val="0"/>
          <w:noProof/>
          <w:sz w:val="22"/>
          <w:szCs w:val="22"/>
          <w:lang w:eastAsia="es-MX"/>
        </w:rPr>
      </w:pPr>
      <w:hyperlink w:anchor="_Toc185355737" w:history="1">
        <w:r w:rsidRPr="007F0748">
          <w:rPr>
            <w:rStyle w:val="Hipervnculo"/>
            <w:noProof/>
          </w:rPr>
          <w:t>14</w:t>
        </w:r>
        <w:r>
          <w:rPr>
            <w:rFonts w:eastAsiaTheme="minorEastAsia" w:cstheme="minorBidi"/>
            <w:b w:val="0"/>
            <w:bCs w:val="0"/>
            <w:noProof/>
            <w:sz w:val="22"/>
            <w:szCs w:val="22"/>
            <w:lang w:eastAsia="es-MX"/>
          </w:rPr>
          <w:tab/>
        </w:r>
        <w:r w:rsidRPr="007F0748">
          <w:rPr>
            <w:rStyle w:val="Hipervnculo"/>
            <w:noProof/>
          </w:rPr>
          <w:t>Motivos por los que se podrá declarar desierta la Licitación o algún Bloque específico</w:t>
        </w:r>
        <w:r>
          <w:rPr>
            <w:noProof/>
            <w:webHidden/>
          </w:rPr>
          <w:tab/>
        </w:r>
        <w:r>
          <w:rPr>
            <w:noProof/>
            <w:webHidden/>
          </w:rPr>
          <w:fldChar w:fldCharType="begin"/>
        </w:r>
        <w:r>
          <w:rPr>
            <w:noProof/>
            <w:webHidden/>
          </w:rPr>
          <w:instrText xml:space="preserve"> PAGEREF _Toc185355737 \h </w:instrText>
        </w:r>
        <w:r>
          <w:rPr>
            <w:noProof/>
            <w:webHidden/>
          </w:rPr>
        </w:r>
        <w:r>
          <w:rPr>
            <w:noProof/>
            <w:webHidden/>
          </w:rPr>
          <w:fldChar w:fldCharType="separate"/>
        </w:r>
        <w:r>
          <w:rPr>
            <w:noProof/>
            <w:webHidden/>
          </w:rPr>
          <w:t>65</w:t>
        </w:r>
        <w:r>
          <w:rPr>
            <w:noProof/>
            <w:webHidden/>
          </w:rPr>
          <w:fldChar w:fldCharType="end"/>
        </w:r>
      </w:hyperlink>
    </w:p>
    <w:p w14:paraId="5EC0BF67" w14:textId="25330526" w:rsidR="00C72F9C" w:rsidRDefault="00C72F9C">
      <w:pPr>
        <w:pStyle w:val="TDC2"/>
        <w:rPr>
          <w:rFonts w:eastAsiaTheme="minorEastAsia" w:cstheme="minorBidi"/>
          <w:i w:val="0"/>
          <w:iCs w:val="0"/>
          <w:noProof/>
          <w:sz w:val="22"/>
          <w:szCs w:val="22"/>
          <w:lang w:eastAsia="es-MX"/>
        </w:rPr>
      </w:pPr>
      <w:hyperlink w:anchor="_Toc185355738" w:history="1">
        <w:r w:rsidRPr="007F0748">
          <w:rPr>
            <w:rStyle w:val="Hipervnculo"/>
            <w:rFonts w:ascii="Arial" w:hAnsi="Arial"/>
            <w:noProof/>
          </w:rPr>
          <w:t>14.1</w:t>
        </w:r>
        <w:r>
          <w:rPr>
            <w:rFonts w:eastAsiaTheme="minorEastAsia" w:cstheme="minorBidi"/>
            <w:i w:val="0"/>
            <w:iCs w:val="0"/>
            <w:noProof/>
            <w:sz w:val="22"/>
            <w:szCs w:val="22"/>
            <w:lang w:eastAsia="es-MX"/>
          </w:rPr>
          <w:tab/>
        </w:r>
        <w:r w:rsidRPr="007F0748">
          <w:rPr>
            <w:rStyle w:val="Hipervnculo"/>
            <w:rFonts w:ascii="Arial" w:hAnsi="Arial"/>
            <w:noProof/>
          </w:rPr>
          <w:t>Bloque desierto</w:t>
        </w:r>
        <w:r>
          <w:rPr>
            <w:noProof/>
            <w:webHidden/>
          </w:rPr>
          <w:tab/>
        </w:r>
        <w:r>
          <w:rPr>
            <w:noProof/>
            <w:webHidden/>
          </w:rPr>
          <w:fldChar w:fldCharType="begin"/>
        </w:r>
        <w:r>
          <w:rPr>
            <w:noProof/>
            <w:webHidden/>
          </w:rPr>
          <w:instrText xml:space="preserve"> PAGEREF _Toc185355738 \h </w:instrText>
        </w:r>
        <w:r>
          <w:rPr>
            <w:noProof/>
            <w:webHidden/>
          </w:rPr>
        </w:r>
        <w:r>
          <w:rPr>
            <w:noProof/>
            <w:webHidden/>
          </w:rPr>
          <w:fldChar w:fldCharType="separate"/>
        </w:r>
        <w:r>
          <w:rPr>
            <w:noProof/>
            <w:webHidden/>
          </w:rPr>
          <w:t>66</w:t>
        </w:r>
        <w:r>
          <w:rPr>
            <w:noProof/>
            <w:webHidden/>
          </w:rPr>
          <w:fldChar w:fldCharType="end"/>
        </w:r>
      </w:hyperlink>
    </w:p>
    <w:p w14:paraId="237BA84A" w14:textId="45EF645C" w:rsidR="00C72F9C" w:rsidRDefault="00C72F9C">
      <w:pPr>
        <w:pStyle w:val="TDC2"/>
        <w:rPr>
          <w:rFonts w:eastAsiaTheme="minorEastAsia" w:cstheme="minorBidi"/>
          <w:i w:val="0"/>
          <w:iCs w:val="0"/>
          <w:noProof/>
          <w:sz w:val="22"/>
          <w:szCs w:val="22"/>
          <w:lang w:eastAsia="es-MX"/>
        </w:rPr>
      </w:pPr>
      <w:hyperlink w:anchor="_Toc185355739" w:history="1">
        <w:r w:rsidRPr="007F0748">
          <w:rPr>
            <w:rStyle w:val="Hipervnculo"/>
            <w:rFonts w:ascii="Arial" w:hAnsi="Arial"/>
            <w:noProof/>
          </w:rPr>
          <w:t>14.2</w:t>
        </w:r>
        <w:r>
          <w:rPr>
            <w:rFonts w:eastAsiaTheme="minorEastAsia" w:cstheme="minorBidi"/>
            <w:i w:val="0"/>
            <w:iCs w:val="0"/>
            <w:noProof/>
            <w:sz w:val="22"/>
            <w:szCs w:val="22"/>
            <w:lang w:eastAsia="es-MX"/>
          </w:rPr>
          <w:tab/>
        </w:r>
        <w:r w:rsidRPr="007F0748">
          <w:rPr>
            <w:rStyle w:val="Hipervnculo"/>
            <w:rFonts w:ascii="Arial" w:hAnsi="Arial"/>
            <w:noProof/>
          </w:rPr>
          <w:t>Declaratoria de Licitación desierta</w:t>
        </w:r>
        <w:r>
          <w:rPr>
            <w:noProof/>
            <w:webHidden/>
          </w:rPr>
          <w:tab/>
        </w:r>
        <w:r>
          <w:rPr>
            <w:noProof/>
            <w:webHidden/>
          </w:rPr>
          <w:fldChar w:fldCharType="begin"/>
        </w:r>
        <w:r>
          <w:rPr>
            <w:noProof/>
            <w:webHidden/>
          </w:rPr>
          <w:instrText xml:space="preserve"> PAGEREF _Toc185355739 \h </w:instrText>
        </w:r>
        <w:r>
          <w:rPr>
            <w:noProof/>
            <w:webHidden/>
          </w:rPr>
        </w:r>
        <w:r>
          <w:rPr>
            <w:noProof/>
            <w:webHidden/>
          </w:rPr>
          <w:fldChar w:fldCharType="separate"/>
        </w:r>
        <w:r>
          <w:rPr>
            <w:noProof/>
            <w:webHidden/>
          </w:rPr>
          <w:t>66</w:t>
        </w:r>
        <w:r>
          <w:rPr>
            <w:noProof/>
            <w:webHidden/>
          </w:rPr>
          <w:fldChar w:fldCharType="end"/>
        </w:r>
      </w:hyperlink>
    </w:p>
    <w:p w14:paraId="59F3D880" w14:textId="6458D52F" w:rsidR="00C72F9C" w:rsidRDefault="00C72F9C">
      <w:pPr>
        <w:pStyle w:val="TDC1"/>
        <w:rPr>
          <w:rFonts w:eastAsiaTheme="minorEastAsia" w:cstheme="minorBidi"/>
          <w:b w:val="0"/>
          <w:bCs w:val="0"/>
          <w:noProof/>
          <w:sz w:val="22"/>
          <w:szCs w:val="22"/>
          <w:lang w:eastAsia="es-MX"/>
        </w:rPr>
      </w:pPr>
      <w:hyperlink w:anchor="_Toc185355740" w:history="1">
        <w:r w:rsidRPr="007F0748">
          <w:rPr>
            <w:rStyle w:val="Hipervnculo"/>
            <w:noProof/>
          </w:rPr>
          <w:t>15</w:t>
        </w:r>
        <w:r>
          <w:rPr>
            <w:rFonts w:eastAsiaTheme="minorEastAsia" w:cstheme="minorBidi"/>
            <w:b w:val="0"/>
            <w:bCs w:val="0"/>
            <w:noProof/>
            <w:sz w:val="22"/>
            <w:szCs w:val="22"/>
            <w:lang w:eastAsia="es-MX"/>
          </w:rPr>
          <w:tab/>
        </w:r>
        <w:r w:rsidRPr="007F0748">
          <w:rPr>
            <w:rStyle w:val="Hipervnculo"/>
            <w:noProof/>
          </w:rPr>
          <w:t>Vigencia de la Concesión</w:t>
        </w:r>
        <w:r>
          <w:rPr>
            <w:noProof/>
            <w:webHidden/>
          </w:rPr>
          <w:tab/>
        </w:r>
        <w:r>
          <w:rPr>
            <w:noProof/>
            <w:webHidden/>
          </w:rPr>
          <w:fldChar w:fldCharType="begin"/>
        </w:r>
        <w:r>
          <w:rPr>
            <w:noProof/>
            <w:webHidden/>
          </w:rPr>
          <w:instrText xml:space="preserve"> PAGEREF _Toc185355740 \h </w:instrText>
        </w:r>
        <w:r>
          <w:rPr>
            <w:noProof/>
            <w:webHidden/>
          </w:rPr>
        </w:r>
        <w:r>
          <w:rPr>
            <w:noProof/>
            <w:webHidden/>
          </w:rPr>
          <w:fldChar w:fldCharType="separate"/>
        </w:r>
        <w:r>
          <w:rPr>
            <w:noProof/>
            <w:webHidden/>
          </w:rPr>
          <w:t>66</w:t>
        </w:r>
        <w:r>
          <w:rPr>
            <w:noProof/>
            <w:webHidden/>
          </w:rPr>
          <w:fldChar w:fldCharType="end"/>
        </w:r>
      </w:hyperlink>
    </w:p>
    <w:p w14:paraId="7AC59A7C" w14:textId="1A77CF05" w:rsidR="00C72F9C" w:rsidRDefault="00C72F9C">
      <w:pPr>
        <w:pStyle w:val="TDC2"/>
        <w:rPr>
          <w:rFonts w:eastAsiaTheme="minorEastAsia" w:cstheme="minorBidi"/>
          <w:i w:val="0"/>
          <w:iCs w:val="0"/>
          <w:noProof/>
          <w:sz w:val="22"/>
          <w:szCs w:val="22"/>
          <w:lang w:eastAsia="es-MX"/>
        </w:rPr>
      </w:pPr>
      <w:hyperlink w:anchor="_Toc185355741" w:history="1">
        <w:r w:rsidRPr="007F0748">
          <w:rPr>
            <w:rStyle w:val="Hipervnculo"/>
            <w:rFonts w:ascii="Arial" w:hAnsi="Arial"/>
            <w:noProof/>
          </w:rPr>
          <w:t>15.1</w:t>
        </w:r>
        <w:r>
          <w:rPr>
            <w:rFonts w:eastAsiaTheme="minorEastAsia" w:cstheme="minorBidi"/>
            <w:i w:val="0"/>
            <w:iCs w:val="0"/>
            <w:noProof/>
            <w:sz w:val="22"/>
            <w:szCs w:val="22"/>
            <w:lang w:eastAsia="es-MX"/>
          </w:rPr>
          <w:tab/>
        </w:r>
        <w:r w:rsidRPr="007F0748">
          <w:rPr>
            <w:rStyle w:val="Hipervnculo"/>
            <w:rFonts w:ascii="Arial" w:hAnsi="Arial"/>
            <w:noProof/>
          </w:rPr>
          <w:t>Vigencia de la Concesión de Espectro Radioeléctrico para Uso Comercial</w:t>
        </w:r>
        <w:r>
          <w:rPr>
            <w:noProof/>
            <w:webHidden/>
          </w:rPr>
          <w:tab/>
        </w:r>
        <w:r>
          <w:rPr>
            <w:noProof/>
            <w:webHidden/>
          </w:rPr>
          <w:fldChar w:fldCharType="begin"/>
        </w:r>
        <w:r>
          <w:rPr>
            <w:noProof/>
            <w:webHidden/>
          </w:rPr>
          <w:instrText xml:space="preserve"> PAGEREF _Toc185355741 \h </w:instrText>
        </w:r>
        <w:r>
          <w:rPr>
            <w:noProof/>
            <w:webHidden/>
          </w:rPr>
        </w:r>
        <w:r>
          <w:rPr>
            <w:noProof/>
            <w:webHidden/>
          </w:rPr>
          <w:fldChar w:fldCharType="separate"/>
        </w:r>
        <w:r>
          <w:rPr>
            <w:noProof/>
            <w:webHidden/>
          </w:rPr>
          <w:t>66</w:t>
        </w:r>
        <w:r>
          <w:rPr>
            <w:noProof/>
            <w:webHidden/>
          </w:rPr>
          <w:fldChar w:fldCharType="end"/>
        </w:r>
      </w:hyperlink>
    </w:p>
    <w:p w14:paraId="09C48E25" w14:textId="4B3BD9FF" w:rsidR="00C72F9C" w:rsidRDefault="00C72F9C">
      <w:pPr>
        <w:pStyle w:val="TDC2"/>
        <w:rPr>
          <w:rFonts w:eastAsiaTheme="minorEastAsia" w:cstheme="minorBidi"/>
          <w:i w:val="0"/>
          <w:iCs w:val="0"/>
          <w:noProof/>
          <w:sz w:val="22"/>
          <w:szCs w:val="22"/>
          <w:lang w:eastAsia="es-MX"/>
        </w:rPr>
      </w:pPr>
      <w:hyperlink w:anchor="_Toc185355742" w:history="1">
        <w:r w:rsidRPr="007F0748">
          <w:rPr>
            <w:rStyle w:val="Hipervnculo"/>
            <w:rFonts w:ascii="Arial" w:hAnsi="Arial"/>
            <w:noProof/>
          </w:rPr>
          <w:t>15.2</w:t>
        </w:r>
        <w:r>
          <w:rPr>
            <w:rFonts w:eastAsiaTheme="minorEastAsia" w:cstheme="minorBidi"/>
            <w:i w:val="0"/>
            <w:iCs w:val="0"/>
            <w:noProof/>
            <w:sz w:val="22"/>
            <w:szCs w:val="22"/>
            <w:lang w:eastAsia="es-MX"/>
          </w:rPr>
          <w:tab/>
        </w:r>
        <w:r w:rsidRPr="007F0748">
          <w:rPr>
            <w:rStyle w:val="Hipervnculo"/>
            <w:rFonts w:ascii="Arial" w:hAnsi="Arial"/>
            <w:noProof/>
          </w:rPr>
          <w:t>Vigencia de la Concesión Única para Uso Comercial</w:t>
        </w:r>
        <w:r>
          <w:rPr>
            <w:noProof/>
            <w:webHidden/>
          </w:rPr>
          <w:tab/>
        </w:r>
        <w:r>
          <w:rPr>
            <w:noProof/>
            <w:webHidden/>
          </w:rPr>
          <w:fldChar w:fldCharType="begin"/>
        </w:r>
        <w:r>
          <w:rPr>
            <w:noProof/>
            <w:webHidden/>
          </w:rPr>
          <w:instrText xml:space="preserve"> PAGEREF _Toc185355742 \h </w:instrText>
        </w:r>
        <w:r>
          <w:rPr>
            <w:noProof/>
            <w:webHidden/>
          </w:rPr>
        </w:r>
        <w:r>
          <w:rPr>
            <w:noProof/>
            <w:webHidden/>
          </w:rPr>
          <w:fldChar w:fldCharType="separate"/>
        </w:r>
        <w:r>
          <w:rPr>
            <w:noProof/>
            <w:webHidden/>
          </w:rPr>
          <w:t>66</w:t>
        </w:r>
        <w:r>
          <w:rPr>
            <w:noProof/>
            <w:webHidden/>
          </w:rPr>
          <w:fldChar w:fldCharType="end"/>
        </w:r>
      </w:hyperlink>
    </w:p>
    <w:p w14:paraId="548DE819" w14:textId="26F74329" w:rsidR="00C72F9C" w:rsidRDefault="00C72F9C">
      <w:pPr>
        <w:pStyle w:val="TDC1"/>
        <w:rPr>
          <w:rFonts w:eastAsiaTheme="minorEastAsia" w:cstheme="minorBidi"/>
          <w:b w:val="0"/>
          <w:bCs w:val="0"/>
          <w:noProof/>
          <w:sz w:val="22"/>
          <w:szCs w:val="22"/>
          <w:lang w:eastAsia="es-MX"/>
        </w:rPr>
      </w:pPr>
      <w:hyperlink w:anchor="_Toc185355743" w:history="1">
        <w:r w:rsidRPr="007F0748">
          <w:rPr>
            <w:rStyle w:val="Hipervnculo"/>
            <w:noProof/>
          </w:rPr>
          <w:t>16</w:t>
        </w:r>
        <w:r>
          <w:rPr>
            <w:rFonts w:eastAsiaTheme="minorEastAsia" w:cstheme="minorBidi"/>
            <w:b w:val="0"/>
            <w:bCs w:val="0"/>
            <w:noProof/>
            <w:sz w:val="22"/>
            <w:szCs w:val="22"/>
            <w:lang w:eastAsia="es-MX"/>
          </w:rPr>
          <w:tab/>
        </w:r>
        <w:r w:rsidRPr="007F0748">
          <w:rPr>
            <w:rStyle w:val="Hipervnculo"/>
            <w:noProof/>
          </w:rPr>
          <w:t>Participación del Testigo Social</w:t>
        </w:r>
        <w:r>
          <w:rPr>
            <w:noProof/>
            <w:webHidden/>
          </w:rPr>
          <w:tab/>
        </w:r>
        <w:r>
          <w:rPr>
            <w:noProof/>
            <w:webHidden/>
          </w:rPr>
          <w:fldChar w:fldCharType="begin"/>
        </w:r>
        <w:r>
          <w:rPr>
            <w:noProof/>
            <w:webHidden/>
          </w:rPr>
          <w:instrText xml:space="preserve"> PAGEREF _Toc185355743 \h </w:instrText>
        </w:r>
        <w:r>
          <w:rPr>
            <w:noProof/>
            <w:webHidden/>
          </w:rPr>
        </w:r>
        <w:r>
          <w:rPr>
            <w:noProof/>
            <w:webHidden/>
          </w:rPr>
          <w:fldChar w:fldCharType="separate"/>
        </w:r>
        <w:r>
          <w:rPr>
            <w:noProof/>
            <w:webHidden/>
          </w:rPr>
          <w:t>67</w:t>
        </w:r>
        <w:r>
          <w:rPr>
            <w:noProof/>
            <w:webHidden/>
          </w:rPr>
          <w:fldChar w:fldCharType="end"/>
        </w:r>
      </w:hyperlink>
    </w:p>
    <w:p w14:paraId="630DEBEF" w14:textId="0BDD4E9E" w:rsidR="00C72F9C" w:rsidRDefault="00C72F9C">
      <w:pPr>
        <w:pStyle w:val="TDC2"/>
        <w:rPr>
          <w:rFonts w:eastAsiaTheme="minorEastAsia" w:cstheme="minorBidi"/>
          <w:i w:val="0"/>
          <w:iCs w:val="0"/>
          <w:noProof/>
          <w:sz w:val="22"/>
          <w:szCs w:val="22"/>
          <w:lang w:eastAsia="es-MX"/>
        </w:rPr>
      </w:pPr>
      <w:hyperlink w:anchor="_Toc185355744" w:history="1">
        <w:r w:rsidRPr="007F0748">
          <w:rPr>
            <w:rStyle w:val="Hipervnculo"/>
            <w:rFonts w:ascii="Arial" w:hAnsi="Arial"/>
            <w:noProof/>
          </w:rPr>
          <w:t>16.1</w:t>
        </w:r>
        <w:r>
          <w:rPr>
            <w:rFonts w:eastAsiaTheme="minorEastAsia" w:cstheme="minorBidi"/>
            <w:i w:val="0"/>
            <w:iCs w:val="0"/>
            <w:noProof/>
            <w:sz w:val="22"/>
            <w:szCs w:val="22"/>
            <w:lang w:eastAsia="es-MX"/>
          </w:rPr>
          <w:tab/>
        </w:r>
        <w:r w:rsidRPr="007F0748">
          <w:rPr>
            <w:rStyle w:val="Hipervnculo"/>
            <w:rFonts w:ascii="Arial" w:hAnsi="Arial"/>
            <w:noProof/>
          </w:rPr>
          <w:t>Participación</w:t>
        </w:r>
        <w:r>
          <w:rPr>
            <w:noProof/>
            <w:webHidden/>
          </w:rPr>
          <w:tab/>
        </w:r>
        <w:r>
          <w:rPr>
            <w:noProof/>
            <w:webHidden/>
          </w:rPr>
          <w:fldChar w:fldCharType="begin"/>
        </w:r>
        <w:r>
          <w:rPr>
            <w:noProof/>
            <w:webHidden/>
          </w:rPr>
          <w:instrText xml:space="preserve"> PAGEREF _Toc185355744 \h </w:instrText>
        </w:r>
        <w:r>
          <w:rPr>
            <w:noProof/>
            <w:webHidden/>
          </w:rPr>
        </w:r>
        <w:r>
          <w:rPr>
            <w:noProof/>
            <w:webHidden/>
          </w:rPr>
          <w:fldChar w:fldCharType="separate"/>
        </w:r>
        <w:r>
          <w:rPr>
            <w:noProof/>
            <w:webHidden/>
          </w:rPr>
          <w:t>67</w:t>
        </w:r>
        <w:r>
          <w:rPr>
            <w:noProof/>
            <w:webHidden/>
          </w:rPr>
          <w:fldChar w:fldCharType="end"/>
        </w:r>
      </w:hyperlink>
    </w:p>
    <w:p w14:paraId="28211C66" w14:textId="218D6198" w:rsidR="00C72F9C" w:rsidRDefault="00C72F9C">
      <w:pPr>
        <w:pStyle w:val="TDC2"/>
        <w:rPr>
          <w:rFonts w:eastAsiaTheme="minorEastAsia" w:cstheme="minorBidi"/>
          <w:i w:val="0"/>
          <w:iCs w:val="0"/>
          <w:noProof/>
          <w:sz w:val="22"/>
          <w:szCs w:val="22"/>
          <w:lang w:eastAsia="es-MX"/>
        </w:rPr>
      </w:pPr>
      <w:hyperlink w:anchor="_Toc185355745" w:history="1">
        <w:r w:rsidRPr="007F0748">
          <w:rPr>
            <w:rStyle w:val="Hipervnculo"/>
            <w:rFonts w:ascii="Arial" w:hAnsi="Arial"/>
            <w:noProof/>
          </w:rPr>
          <w:t>16.2</w:t>
        </w:r>
        <w:r>
          <w:rPr>
            <w:rFonts w:eastAsiaTheme="minorEastAsia" w:cstheme="minorBidi"/>
            <w:i w:val="0"/>
            <w:iCs w:val="0"/>
            <w:noProof/>
            <w:sz w:val="22"/>
            <w:szCs w:val="22"/>
            <w:lang w:eastAsia="es-MX"/>
          </w:rPr>
          <w:tab/>
        </w:r>
        <w:r w:rsidRPr="007F0748">
          <w:rPr>
            <w:rStyle w:val="Hipervnculo"/>
            <w:rFonts w:ascii="Arial" w:hAnsi="Arial"/>
            <w:noProof/>
          </w:rPr>
          <w:t>Informe final</w:t>
        </w:r>
        <w:r>
          <w:rPr>
            <w:noProof/>
            <w:webHidden/>
          </w:rPr>
          <w:tab/>
        </w:r>
        <w:r>
          <w:rPr>
            <w:noProof/>
            <w:webHidden/>
          </w:rPr>
          <w:fldChar w:fldCharType="begin"/>
        </w:r>
        <w:r>
          <w:rPr>
            <w:noProof/>
            <w:webHidden/>
          </w:rPr>
          <w:instrText xml:space="preserve"> PAGEREF _Toc185355745 \h </w:instrText>
        </w:r>
        <w:r>
          <w:rPr>
            <w:noProof/>
            <w:webHidden/>
          </w:rPr>
        </w:r>
        <w:r>
          <w:rPr>
            <w:noProof/>
            <w:webHidden/>
          </w:rPr>
          <w:fldChar w:fldCharType="separate"/>
        </w:r>
        <w:r>
          <w:rPr>
            <w:noProof/>
            <w:webHidden/>
          </w:rPr>
          <w:t>67</w:t>
        </w:r>
        <w:r>
          <w:rPr>
            <w:noProof/>
            <w:webHidden/>
          </w:rPr>
          <w:fldChar w:fldCharType="end"/>
        </w:r>
      </w:hyperlink>
    </w:p>
    <w:p w14:paraId="194B301A" w14:textId="19E79D38" w:rsidR="00C72F9C" w:rsidRDefault="00C72F9C">
      <w:pPr>
        <w:pStyle w:val="TDC2"/>
        <w:rPr>
          <w:rFonts w:eastAsiaTheme="minorEastAsia" w:cstheme="minorBidi"/>
          <w:i w:val="0"/>
          <w:iCs w:val="0"/>
          <w:noProof/>
          <w:sz w:val="22"/>
          <w:szCs w:val="22"/>
          <w:lang w:eastAsia="es-MX"/>
        </w:rPr>
      </w:pPr>
      <w:hyperlink w:anchor="_Toc185355746" w:history="1">
        <w:r w:rsidRPr="007F0748">
          <w:rPr>
            <w:rStyle w:val="Hipervnculo"/>
            <w:rFonts w:ascii="Arial" w:hAnsi="Arial"/>
            <w:noProof/>
          </w:rPr>
          <w:t>16.3</w:t>
        </w:r>
        <w:r>
          <w:rPr>
            <w:rFonts w:eastAsiaTheme="minorEastAsia" w:cstheme="minorBidi"/>
            <w:i w:val="0"/>
            <w:iCs w:val="0"/>
            <w:noProof/>
            <w:sz w:val="22"/>
            <w:szCs w:val="22"/>
            <w:lang w:eastAsia="es-MX"/>
          </w:rPr>
          <w:tab/>
        </w:r>
        <w:r w:rsidRPr="007F0748">
          <w:rPr>
            <w:rStyle w:val="Hipervnculo"/>
            <w:rFonts w:ascii="Arial" w:hAnsi="Arial"/>
            <w:noProof/>
          </w:rPr>
          <w:t>Publicación del informe final</w:t>
        </w:r>
        <w:r>
          <w:rPr>
            <w:noProof/>
            <w:webHidden/>
          </w:rPr>
          <w:tab/>
        </w:r>
        <w:r>
          <w:rPr>
            <w:noProof/>
            <w:webHidden/>
          </w:rPr>
          <w:fldChar w:fldCharType="begin"/>
        </w:r>
        <w:r>
          <w:rPr>
            <w:noProof/>
            <w:webHidden/>
          </w:rPr>
          <w:instrText xml:space="preserve"> PAGEREF _Toc185355746 \h </w:instrText>
        </w:r>
        <w:r>
          <w:rPr>
            <w:noProof/>
            <w:webHidden/>
          </w:rPr>
        </w:r>
        <w:r>
          <w:rPr>
            <w:noProof/>
            <w:webHidden/>
          </w:rPr>
          <w:fldChar w:fldCharType="separate"/>
        </w:r>
        <w:r>
          <w:rPr>
            <w:noProof/>
            <w:webHidden/>
          </w:rPr>
          <w:t>67</w:t>
        </w:r>
        <w:r>
          <w:rPr>
            <w:noProof/>
            <w:webHidden/>
          </w:rPr>
          <w:fldChar w:fldCharType="end"/>
        </w:r>
      </w:hyperlink>
    </w:p>
    <w:p w14:paraId="74810E03" w14:textId="6223E12E" w:rsidR="00C72F9C" w:rsidRDefault="00C72F9C">
      <w:pPr>
        <w:pStyle w:val="TDC2"/>
        <w:rPr>
          <w:rFonts w:eastAsiaTheme="minorEastAsia" w:cstheme="minorBidi"/>
          <w:i w:val="0"/>
          <w:iCs w:val="0"/>
          <w:noProof/>
          <w:sz w:val="22"/>
          <w:szCs w:val="22"/>
          <w:lang w:eastAsia="es-MX"/>
        </w:rPr>
      </w:pPr>
      <w:hyperlink w:anchor="_Toc185355747" w:history="1">
        <w:r w:rsidRPr="007F0748">
          <w:rPr>
            <w:rStyle w:val="Hipervnculo"/>
            <w:rFonts w:ascii="Arial" w:hAnsi="Arial"/>
            <w:noProof/>
          </w:rPr>
          <w:t>16.4</w:t>
        </w:r>
        <w:r>
          <w:rPr>
            <w:rFonts w:eastAsiaTheme="minorEastAsia" w:cstheme="minorBidi"/>
            <w:i w:val="0"/>
            <w:iCs w:val="0"/>
            <w:noProof/>
            <w:sz w:val="22"/>
            <w:szCs w:val="22"/>
            <w:lang w:eastAsia="es-MX"/>
          </w:rPr>
          <w:tab/>
        </w:r>
        <w:r w:rsidRPr="007F0748">
          <w:rPr>
            <w:rStyle w:val="Hipervnculo"/>
            <w:rFonts w:ascii="Arial" w:hAnsi="Arial"/>
            <w:noProof/>
          </w:rPr>
          <w:t>Irregularidades en el informe final</w:t>
        </w:r>
        <w:r>
          <w:rPr>
            <w:noProof/>
            <w:webHidden/>
          </w:rPr>
          <w:tab/>
        </w:r>
        <w:r>
          <w:rPr>
            <w:noProof/>
            <w:webHidden/>
          </w:rPr>
          <w:fldChar w:fldCharType="begin"/>
        </w:r>
        <w:r>
          <w:rPr>
            <w:noProof/>
            <w:webHidden/>
          </w:rPr>
          <w:instrText xml:space="preserve"> PAGEREF _Toc185355747 \h </w:instrText>
        </w:r>
        <w:r>
          <w:rPr>
            <w:noProof/>
            <w:webHidden/>
          </w:rPr>
        </w:r>
        <w:r>
          <w:rPr>
            <w:noProof/>
            <w:webHidden/>
          </w:rPr>
          <w:fldChar w:fldCharType="separate"/>
        </w:r>
        <w:r>
          <w:rPr>
            <w:noProof/>
            <w:webHidden/>
          </w:rPr>
          <w:t>67</w:t>
        </w:r>
        <w:r>
          <w:rPr>
            <w:noProof/>
            <w:webHidden/>
          </w:rPr>
          <w:fldChar w:fldCharType="end"/>
        </w:r>
      </w:hyperlink>
    </w:p>
    <w:p w14:paraId="16038E9D" w14:textId="7CED7A60" w:rsidR="00C72F9C" w:rsidRDefault="00C72F9C">
      <w:pPr>
        <w:pStyle w:val="TDC1"/>
        <w:rPr>
          <w:rFonts w:eastAsiaTheme="minorEastAsia" w:cstheme="minorBidi"/>
          <w:b w:val="0"/>
          <w:bCs w:val="0"/>
          <w:noProof/>
          <w:sz w:val="22"/>
          <w:szCs w:val="22"/>
          <w:lang w:eastAsia="es-MX"/>
        </w:rPr>
      </w:pPr>
      <w:hyperlink w:anchor="_Toc185355748" w:history="1">
        <w:r w:rsidRPr="007F0748">
          <w:rPr>
            <w:rStyle w:val="Hipervnculo"/>
            <w:noProof/>
          </w:rPr>
          <w:t>17</w:t>
        </w:r>
        <w:r>
          <w:rPr>
            <w:rFonts w:eastAsiaTheme="minorEastAsia" w:cstheme="minorBidi"/>
            <w:b w:val="0"/>
            <w:bCs w:val="0"/>
            <w:noProof/>
            <w:sz w:val="22"/>
            <w:szCs w:val="22"/>
            <w:lang w:eastAsia="es-MX"/>
          </w:rPr>
          <w:tab/>
        </w:r>
        <w:r w:rsidRPr="007F0748">
          <w:rPr>
            <w:rStyle w:val="Hipervnculo"/>
            <w:noProof/>
          </w:rPr>
          <w:t>Disposiciones Generales</w:t>
        </w:r>
        <w:r>
          <w:rPr>
            <w:noProof/>
            <w:webHidden/>
          </w:rPr>
          <w:tab/>
        </w:r>
        <w:r>
          <w:rPr>
            <w:noProof/>
            <w:webHidden/>
          </w:rPr>
          <w:fldChar w:fldCharType="begin"/>
        </w:r>
        <w:r>
          <w:rPr>
            <w:noProof/>
            <w:webHidden/>
          </w:rPr>
          <w:instrText xml:space="preserve"> PAGEREF _Toc185355748 \h </w:instrText>
        </w:r>
        <w:r>
          <w:rPr>
            <w:noProof/>
            <w:webHidden/>
          </w:rPr>
        </w:r>
        <w:r>
          <w:rPr>
            <w:noProof/>
            <w:webHidden/>
          </w:rPr>
          <w:fldChar w:fldCharType="separate"/>
        </w:r>
        <w:r>
          <w:rPr>
            <w:noProof/>
            <w:webHidden/>
          </w:rPr>
          <w:t>67</w:t>
        </w:r>
        <w:r>
          <w:rPr>
            <w:noProof/>
            <w:webHidden/>
          </w:rPr>
          <w:fldChar w:fldCharType="end"/>
        </w:r>
      </w:hyperlink>
    </w:p>
    <w:p w14:paraId="2182EAE3" w14:textId="56E82E12" w:rsidR="00C72F9C" w:rsidRDefault="00C72F9C">
      <w:pPr>
        <w:pStyle w:val="TDC2"/>
        <w:rPr>
          <w:rFonts w:eastAsiaTheme="minorEastAsia" w:cstheme="minorBidi"/>
          <w:i w:val="0"/>
          <w:iCs w:val="0"/>
          <w:noProof/>
          <w:sz w:val="22"/>
          <w:szCs w:val="22"/>
          <w:lang w:eastAsia="es-MX"/>
        </w:rPr>
      </w:pPr>
      <w:hyperlink w:anchor="_Toc185355749" w:history="1">
        <w:r w:rsidRPr="007F0748">
          <w:rPr>
            <w:rStyle w:val="Hipervnculo"/>
            <w:rFonts w:ascii="Arial" w:hAnsi="Arial"/>
            <w:noProof/>
          </w:rPr>
          <w:t>17.1</w:t>
        </w:r>
        <w:r>
          <w:rPr>
            <w:rFonts w:eastAsiaTheme="minorEastAsia" w:cstheme="minorBidi"/>
            <w:i w:val="0"/>
            <w:iCs w:val="0"/>
            <w:noProof/>
            <w:sz w:val="22"/>
            <w:szCs w:val="22"/>
            <w:lang w:eastAsia="es-MX"/>
          </w:rPr>
          <w:tab/>
        </w:r>
        <w:r w:rsidRPr="007F0748">
          <w:rPr>
            <w:rStyle w:val="Hipervnculo"/>
            <w:rFonts w:ascii="Arial" w:hAnsi="Arial"/>
            <w:noProof/>
          </w:rPr>
          <w:t>Cancelación de la Licitación</w:t>
        </w:r>
        <w:r>
          <w:rPr>
            <w:noProof/>
            <w:webHidden/>
          </w:rPr>
          <w:tab/>
        </w:r>
        <w:r>
          <w:rPr>
            <w:noProof/>
            <w:webHidden/>
          </w:rPr>
          <w:fldChar w:fldCharType="begin"/>
        </w:r>
        <w:r>
          <w:rPr>
            <w:noProof/>
            <w:webHidden/>
          </w:rPr>
          <w:instrText xml:space="preserve"> PAGEREF _Toc185355749 \h </w:instrText>
        </w:r>
        <w:r>
          <w:rPr>
            <w:noProof/>
            <w:webHidden/>
          </w:rPr>
        </w:r>
        <w:r>
          <w:rPr>
            <w:noProof/>
            <w:webHidden/>
          </w:rPr>
          <w:fldChar w:fldCharType="separate"/>
        </w:r>
        <w:r>
          <w:rPr>
            <w:noProof/>
            <w:webHidden/>
          </w:rPr>
          <w:t>67</w:t>
        </w:r>
        <w:r>
          <w:rPr>
            <w:noProof/>
            <w:webHidden/>
          </w:rPr>
          <w:fldChar w:fldCharType="end"/>
        </w:r>
      </w:hyperlink>
    </w:p>
    <w:p w14:paraId="3679D5BD" w14:textId="7DA9DC23" w:rsidR="00C72F9C" w:rsidRDefault="00C72F9C">
      <w:pPr>
        <w:pStyle w:val="TDC2"/>
        <w:rPr>
          <w:rFonts w:eastAsiaTheme="minorEastAsia" w:cstheme="minorBidi"/>
          <w:i w:val="0"/>
          <w:iCs w:val="0"/>
          <w:noProof/>
          <w:sz w:val="22"/>
          <w:szCs w:val="22"/>
          <w:lang w:eastAsia="es-MX"/>
        </w:rPr>
      </w:pPr>
      <w:hyperlink w:anchor="_Toc185355750" w:history="1">
        <w:r w:rsidRPr="007F0748">
          <w:rPr>
            <w:rStyle w:val="Hipervnculo"/>
            <w:rFonts w:ascii="Arial" w:hAnsi="Arial"/>
            <w:noProof/>
          </w:rPr>
          <w:t>17.2</w:t>
        </w:r>
        <w:r>
          <w:rPr>
            <w:rFonts w:eastAsiaTheme="minorEastAsia" w:cstheme="minorBidi"/>
            <w:i w:val="0"/>
            <w:iCs w:val="0"/>
            <w:noProof/>
            <w:sz w:val="22"/>
            <w:szCs w:val="22"/>
            <w:lang w:eastAsia="es-MX"/>
          </w:rPr>
          <w:tab/>
        </w:r>
        <w:r w:rsidRPr="007F0748">
          <w:rPr>
            <w:rStyle w:val="Hipervnculo"/>
            <w:rFonts w:ascii="Arial" w:hAnsi="Arial"/>
            <w:noProof/>
          </w:rPr>
          <w:t>Interrupción de la Licitación</w:t>
        </w:r>
        <w:r>
          <w:rPr>
            <w:noProof/>
            <w:webHidden/>
          </w:rPr>
          <w:tab/>
        </w:r>
        <w:r>
          <w:rPr>
            <w:noProof/>
            <w:webHidden/>
          </w:rPr>
          <w:fldChar w:fldCharType="begin"/>
        </w:r>
        <w:r>
          <w:rPr>
            <w:noProof/>
            <w:webHidden/>
          </w:rPr>
          <w:instrText xml:space="preserve"> PAGEREF _Toc185355750 \h </w:instrText>
        </w:r>
        <w:r>
          <w:rPr>
            <w:noProof/>
            <w:webHidden/>
          </w:rPr>
        </w:r>
        <w:r>
          <w:rPr>
            <w:noProof/>
            <w:webHidden/>
          </w:rPr>
          <w:fldChar w:fldCharType="separate"/>
        </w:r>
        <w:r>
          <w:rPr>
            <w:noProof/>
            <w:webHidden/>
          </w:rPr>
          <w:t>68</w:t>
        </w:r>
        <w:r>
          <w:rPr>
            <w:noProof/>
            <w:webHidden/>
          </w:rPr>
          <w:fldChar w:fldCharType="end"/>
        </w:r>
      </w:hyperlink>
    </w:p>
    <w:p w14:paraId="7B09943D" w14:textId="636A4A26" w:rsidR="00C72F9C" w:rsidRDefault="00C72F9C">
      <w:pPr>
        <w:pStyle w:val="TDC2"/>
        <w:rPr>
          <w:rFonts w:eastAsiaTheme="minorEastAsia" w:cstheme="minorBidi"/>
          <w:i w:val="0"/>
          <w:iCs w:val="0"/>
          <w:noProof/>
          <w:sz w:val="22"/>
          <w:szCs w:val="22"/>
          <w:lang w:eastAsia="es-MX"/>
        </w:rPr>
      </w:pPr>
      <w:hyperlink w:anchor="_Toc185355751" w:history="1">
        <w:r w:rsidRPr="007F0748">
          <w:rPr>
            <w:rStyle w:val="Hipervnculo"/>
            <w:rFonts w:ascii="Arial" w:hAnsi="Arial"/>
            <w:noProof/>
          </w:rPr>
          <w:t>17.3</w:t>
        </w:r>
        <w:r>
          <w:rPr>
            <w:rFonts w:eastAsiaTheme="minorEastAsia" w:cstheme="minorBidi"/>
            <w:i w:val="0"/>
            <w:iCs w:val="0"/>
            <w:noProof/>
            <w:sz w:val="22"/>
            <w:szCs w:val="22"/>
            <w:lang w:eastAsia="es-MX"/>
          </w:rPr>
          <w:tab/>
        </w:r>
        <w:r w:rsidRPr="007F0748">
          <w:rPr>
            <w:rStyle w:val="Hipervnculo"/>
            <w:rFonts w:ascii="Arial" w:hAnsi="Arial"/>
            <w:noProof/>
          </w:rPr>
          <w:t>Modificación de las Bases</w:t>
        </w:r>
        <w:r>
          <w:rPr>
            <w:noProof/>
            <w:webHidden/>
          </w:rPr>
          <w:tab/>
        </w:r>
        <w:r>
          <w:rPr>
            <w:noProof/>
            <w:webHidden/>
          </w:rPr>
          <w:fldChar w:fldCharType="begin"/>
        </w:r>
        <w:r>
          <w:rPr>
            <w:noProof/>
            <w:webHidden/>
          </w:rPr>
          <w:instrText xml:space="preserve"> PAGEREF _Toc185355751 \h </w:instrText>
        </w:r>
        <w:r>
          <w:rPr>
            <w:noProof/>
            <w:webHidden/>
          </w:rPr>
        </w:r>
        <w:r>
          <w:rPr>
            <w:noProof/>
            <w:webHidden/>
          </w:rPr>
          <w:fldChar w:fldCharType="separate"/>
        </w:r>
        <w:r>
          <w:rPr>
            <w:noProof/>
            <w:webHidden/>
          </w:rPr>
          <w:t>68</w:t>
        </w:r>
        <w:r>
          <w:rPr>
            <w:noProof/>
            <w:webHidden/>
          </w:rPr>
          <w:fldChar w:fldCharType="end"/>
        </w:r>
      </w:hyperlink>
    </w:p>
    <w:p w14:paraId="3988ED89" w14:textId="48E121F0" w:rsidR="00C72F9C" w:rsidRDefault="00C72F9C">
      <w:pPr>
        <w:pStyle w:val="TDC2"/>
        <w:rPr>
          <w:rFonts w:eastAsiaTheme="minorEastAsia" w:cstheme="minorBidi"/>
          <w:i w:val="0"/>
          <w:iCs w:val="0"/>
          <w:noProof/>
          <w:sz w:val="22"/>
          <w:szCs w:val="22"/>
          <w:lang w:eastAsia="es-MX"/>
        </w:rPr>
      </w:pPr>
      <w:hyperlink w:anchor="_Toc185355752" w:history="1">
        <w:r w:rsidRPr="007F0748">
          <w:rPr>
            <w:rStyle w:val="Hipervnculo"/>
            <w:rFonts w:ascii="Arial" w:hAnsi="Arial"/>
            <w:noProof/>
          </w:rPr>
          <w:t>17.4</w:t>
        </w:r>
        <w:r>
          <w:rPr>
            <w:rFonts w:eastAsiaTheme="minorEastAsia" w:cstheme="minorBidi"/>
            <w:i w:val="0"/>
            <w:iCs w:val="0"/>
            <w:noProof/>
            <w:sz w:val="22"/>
            <w:szCs w:val="22"/>
            <w:lang w:eastAsia="es-MX"/>
          </w:rPr>
          <w:tab/>
        </w:r>
        <w:r w:rsidRPr="007F0748">
          <w:rPr>
            <w:rStyle w:val="Hipervnculo"/>
            <w:rFonts w:ascii="Arial" w:hAnsi="Arial"/>
            <w:noProof/>
          </w:rPr>
          <w:t>Circunstancias excepcionales</w:t>
        </w:r>
        <w:r>
          <w:rPr>
            <w:noProof/>
            <w:webHidden/>
          </w:rPr>
          <w:tab/>
        </w:r>
        <w:r>
          <w:rPr>
            <w:noProof/>
            <w:webHidden/>
          </w:rPr>
          <w:fldChar w:fldCharType="begin"/>
        </w:r>
        <w:r>
          <w:rPr>
            <w:noProof/>
            <w:webHidden/>
          </w:rPr>
          <w:instrText xml:space="preserve"> PAGEREF _Toc185355752 \h </w:instrText>
        </w:r>
        <w:r>
          <w:rPr>
            <w:noProof/>
            <w:webHidden/>
          </w:rPr>
        </w:r>
        <w:r>
          <w:rPr>
            <w:noProof/>
            <w:webHidden/>
          </w:rPr>
          <w:fldChar w:fldCharType="separate"/>
        </w:r>
        <w:r>
          <w:rPr>
            <w:noProof/>
            <w:webHidden/>
          </w:rPr>
          <w:t>69</w:t>
        </w:r>
        <w:r>
          <w:rPr>
            <w:noProof/>
            <w:webHidden/>
          </w:rPr>
          <w:fldChar w:fldCharType="end"/>
        </w:r>
      </w:hyperlink>
    </w:p>
    <w:p w14:paraId="550D6088" w14:textId="631D3726" w:rsidR="00C72F9C" w:rsidRDefault="00C72F9C">
      <w:pPr>
        <w:pStyle w:val="TDC2"/>
        <w:rPr>
          <w:rFonts w:eastAsiaTheme="minorEastAsia" w:cstheme="minorBidi"/>
          <w:i w:val="0"/>
          <w:iCs w:val="0"/>
          <w:noProof/>
          <w:sz w:val="22"/>
          <w:szCs w:val="22"/>
          <w:lang w:eastAsia="es-MX"/>
        </w:rPr>
      </w:pPr>
      <w:hyperlink w:anchor="_Toc185355753" w:history="1">
        <w:r w:rsidRPr="007F0748">
          <w:rPr>
            <w:rStyle w:val="Hipervnculo"/>
            <w:rFonts w:ascii="Arial" w:hAnsi="Arial"/>
            <w:noProof/>
          </w:rPr>
          <w:t>17.5</w:t>
        </w:r>
        <w:r>
          <w:rPr>
            <w:rFonts w:eastAsiaTheme="minorEastAsia" w:cstheme="minorBidi"/>
            <w:i w:val="0"/>
            <w:iCs w:val="0"/>
            <w:noProof/>
            <w:sz w:val="22"/>
            <w:szCs w:val="22"/>
            <w:lang w:eastAsia="es-MX"/>
          </w:rPr>
          <w:tab/>
        </w:r>
        <w:r w:rsidRPr="007F0748">
          <w:rPr>
            <w:rStyle w:val="Hipervnculo"/>
            <w:rFonts w:ascii="Arial" w:hAnsi="Arial"/>
            <w:noProof/>
          </w:rPr>
          <w:t>Participación en la Licitación</w:t>
        </w:r>
        <w:r>
          <w:rPr>
            <w:noProof/>
            <w:webHidden/>
          </w:rPr>
          <w:tab/>
        </w:r>
        <w:r>
          <w:rPr>
            <w:noProof/>
            <w:webHidden/>
          </w:rPr>
          <w:fldChar w:fldCharType="begin"/>
        </w:r>
        <w:r>
          <w:rPr>
            <w:noProof/>
            <w:webHidden/>
          </w:rPr>
          <w:instrText xml:space="preserve"> PAGEREF _Toc185355753 \h </w:instrText>
        </w:r>
        <w:r>
          <w:rPr>
            <w:noProof/>
            <w:webHidden/>
          </w:rPr>
        </w:r>
        <w:r>
          <w:rPr>
            <w:noProof/>
            <w:webHidden/>
          </w:rPr>
          <w:fldChar w:fldCharType="separate"/>
        </w:r>
        <w:r>
          <w:rPr>
            <w:noProof/>
            <w:webHidden/>
          </w:rPr>
          <w:t>70</w:t>
        </w:r>
        <w:r>
          <w:rPr>
            <w:noProof/>
            <w:webHidden/>
          </w:rPr>
          <w:fldChar w:fldCharType="end"/>
        </w:r>
      </w:hyperlink>
    </w:p>
    <w:p w14:paraId="7D3D3159" w14:textId="4E6C25B3" w:rsidR="00C72F9C" w:rsidRDefault="00C72F9C">
      <w:pPr>
        <w:pStyle w:val="TDC2"/>
        <w:rPr>
          <w:rFonts w:eastAsiaTheme="minorEastAsia" w:cstheme="minorBidi"/>
          <w:i w:val="0"/>
          <w:iCs w:val="0"/>
          <w:noProof/>
          <w:sz w:val="22"/>
          <w:szCs w:val="22"/>
          <w:lang w:eastAsia="es-MX"/>
        </w:rPr>
      </w:pPr>
      <w:hyperlink w:anchor="_Toc185355754" w:history="1">
        <w:r w:rsidRPr="007F0748">
          <w:rPr>
            <w:rStyle w:val="Hipervnculo"/>
            <w:rFonts w:ascii="Arial" w:hAnsi="Arial"/>
            <w:noProof/>
          </w:rPr>
          <w:t>17.6</w:t>
        </w:r>
        <w:r>
          <w:rPr>
            <w:rFonts w:eastAsiaTheme="minorEastAsia" w:cstheme="minorBidi"/>
            <w:i w:val="0"/>
            <w:iCs w:val="0"/>
            <w:noProof/>
            <w:sz w:val="22"/>
            <w:szCs w:val="22"/>
            <w:lang w:eastAsia="es-MX"/>
          </w:rPr>
          <w:tab/>
        </w:r>
        <w:r w:rsidRPr="007F0748">
          <w:rPr>
            <w:rStyle w:val="Hipervnculo"/>
            <w:rFonts w:ascii="Arial" w:hAnsi="Arial"/>
            <w:noProof/>
          </w:rPr>
          <w:t>Aplicación e interpretación de las Bases</w:t>
        </w:r>
        <w:r>
          <w:rPr>
            <w:noProof/>
            <w:webHidden/>
          </w:rPr>
          <w:tab/>
        </w:r>
        <w:r>
          <w:rPr>
            <w:noProof/>
            <w:webHidden/>
          </w:rPr>
          <w:fldChar w:fldCharType="begin"/>
        </w:r>
        <w:r>
          <w:rPr>
            <w:noProof/>
            <w:webHidden/>
          </w:rPr>
          <w:instrText xml:space="preserve"> PAGEREF _Toc185355754 \h </w:instrText>
        </w:r>
        <w:r>
          <w:rPr>
            <w:noProof/>
            <w:webHidden/>
          </w:rPr>
        </w:r>
        <w:r>
          <w:rPr>
            <w:noProof/>
            <w:webHidden/>
          </w:rPr>
          <w:fldChar w:fldCharType="separate"/>
        </w:r>
        <w:r>
          <w:rPr>
            <w:noProof/>
            <w:webHidden/>
          </w:rPr>
          <w:t>70</w:t>
        </w:r>
        <w:r>
          <w:rPr>
            <w:noProof/>
            <w:webHidden/>
          </w:rPr>
          <w:fldChar w:fldCharType="end"/>
        </w:r>
      </w:hyperlink>
    </w:p>
    <w:p w14:paraId="2F9B0B69" w14:textId="088868A5" w:rsidR="00C72F9C" w:rsidRDefault="00C72F9C">
      <w:pPr>
        <w:pStyle w:val="TDC2"/>
        <w:rPr>
          <w:rFonts w:eastAsiaTheme="minorEastAsia" w:cstheme="minorBidi"/>
          <w:i w:val="0"/>
          <w:iCs w:val="0"/>
          <w:noProof/>
          <w:sz w:val="22"/>
          <w:szCs w:val="22"/>
          <w:lang w:eastAsia="es-MX"/>
        </w:rPr>
      </w:pPr>
      <w:hyperlink w:anchor="_Toc185355755" w:history="1">
        <w:r w:rsidRPr="007F0748">
          <w:rPr>
            <w:rStyle w:val="Hipervnculo"/>
            <w:rFonts w:ascii="Arial" w:hAnsi="Arial"/>
            <w:noProof/>
          </w:rPr>
          <w:t>17.7</w:t>
        </w:r>
        <w:r>
          <w:rPr>
            <w:rFonts w:eastAsiaTheme="minorEastAsia" w:cstheme="minorBidi"/>
            <w:i w:val="0"/>
            <w:iCs w:val="0"/>
            <w:noProof/>
            <w:sz w:val="22"/>
            <w:szCs w:val="22"/>
            <w:lang w:eastAsia="es-MX"/>
          </w:rPr>
          <w:tab/>
        </w:r>
        <w:r w:rsidRPr="007F0748">
          <w:rPr>
            <w:rStyle w:val="Hipervnculo"/>
            <w:rFonts w:ascii="Arial" w:hAnsi="Arial"/>
            <w:noProof/>
          </w:rPr>
          <w:t>Atribuciones de la UER</w:t>
        </w:r>
        <w:r>
          <w:rPr>
            <w:noProof/>
            <w:webHidden/>
          </w:rPr>
          <w:tab/>
        </w:r>
        <w:r>
          <w:rPr>
            <w:noProof/>
            <w:webHidden/>
          </w:rPr>
          <w:fldChar w:fldCharType="begin"/>
        </w:r>
        <w:r>
          <w:rPr>
            <w:noProof/>
            <w:webHidden/>
          </w:rPr>
          <w:instrText xml:space="preserve"> PAGEREF _Toc185355755 \h </w:instrText>
        </w:r>
        <w:r>
          <w:rPr>
            <w:noProof/>
            <w:webHidden/>
          </w:rPr>
        </w:r>
        <w:r>
          <w:rPr>
            <w:noProof/>
            <w:webHidden/>
          </w:rPr>
          <w:fldChar w:fldCharType="separate"/>
        </w:r>
        <w:r>
          <w:rPr>
            <w:noProof/>
            <w:webHidden/>
          </w:rPr>
          <w:t>70</w:t>
        </w:r>
        <w:r>
          <w:rPr>
            <w:noProof/>
            <w:webHidden/>
          </w:rPr>
          <w:fldChar w:fldCharType="end"/>
        </w:r>
      </w:hyperlink>
    </w:p>
    <w:p w14:paraId="6A117A28" w14:textId="3718B7A5" w:rsidR="00C72F9C" w:rsidRDefault="00C72F9C">
      <w:pPr>
        <w:pStyle w:val="TDC2"/>
        <w:rPr>
          <w:rFonts w:eastAsiaTheme="minorEastAsia" w:cstheme="minorBidi"/>
          <w:i w:val="0"/>
          <w:iCs w:val="0"/>
          <w:noProof/>
          <w:sz w:val="22"/>
          <w:szCs w:val="22"/>
          <w:lang w:eastAsia="es-MX"/>
        </w:rPr>
      </w:pPr>
      <w:hyperlink w:anchor="_Toc185355756" w:history="1">
        <w:r w:rsidRPr="007F0748">
          <w:rPr>
            <w:rStyle w:val="Hipervnculo"/>
            <w:rFonts w:ascii="Arial" w:hAnsi="Arial"/>
            <w:noProof/>
          </w:rPr>
          <w:t>17.8</w:t>
        </w:r>
        <w:r>
          <w:rPr>
            <w:rFonts w:eastAsiaTheme="minorEastAsia" w:cstheme="minorBidi"/>
            <w:i w:val="0"/>
            <w:iCs w:val="0"/>
            <w:noProof/>
            <w:sz w:val="22"/>
            <w:szCs w:val="22"/>
            <w:lang w:eastAsia="es-MX"/>
          </w:rPr>
          <w:tab/>
        </w:r>
        <w:r w:rsidRPr="007F0748">
          <w:rPr>
            <w:rStyle w:val="Hipervnculo"/>
            <w:rFonts w:ascii="Arial" w:hAnsi="Arial"/>
            <w:noProof/>
          </w:rPr>
          <w:t>Requerimiento a los Interesados, Participantes o Participantes Ganadores</w:t>
        </w:r>
        <w:r>
          <w:rPr>
            <w:noProof/>
            <w:webHidden/>
          </w:rPr>
          <w:tab/>
        </w:r>
        <w:r>
          <w:rPr>
            <w:noProof/>
            <w:webHidden/>
          </w:rPr>
          <w:fldChar w:fldCharType="begin"/>
        </w:r>
        <w:r>
          <w:rPr>
            <w:noProof/>
            <w:webHidden/>
          </w:rPr>
          <w:instrText xml:space="preserve"> PAGEREF _Toc185355756 \h </w:instrText>
        </w:r>
        <w:r>
          <w:rPr>
            <w:noProof/>
            <w:webHidden/>
          </w:rPr>
        </w:r>
        <w:r>
          <w:rPr>
            <w:noProof/>
            <w:webHidden/>
          </w:rPr>
          <w:fldChar w:fldCharType="separate"/>
        </w:r>
        <w:r>
          <w:rPr>
            <w:noProof/>
            <w:webHidden/>
          </w:rPr>
          <w:t>70</w:t>
        </w:r>
        <w:r>
          <w:rPr>
            <w:noProof/>
            <w:webHidden/>
          </w:rPr>
          <w:fldChar w:fldCharType="end"/>
        </w:r>
      </w:hyperlink>
    </w:p>
    <w:p w14:paraId="3B884785" w14:textId="0B78DAFC" w:rsidR="00C72F9C" w:rsidRDefault="00C72F9C">
      <w:pPr>
        <w:pStyle w:val="TDC2"/>
        <w:rPr>
          <w:rFonts w:eastAsiaTheme="minorEastAsia" w:cstheme="minorBidi"/>
          <w:i w:val="0"/>
          <w:iCs w:val="0"/>
          <w:noProof/>
          <w:sz w:val="22"/>
          <w:szCs w:val="22"/>
          <w:lang w:eastAsia="es-MX"/>
        </w:rPr>
      </w:pPr>
      <w:hyperlink w:anchor="_Toc185355757" w:history="1">
        <w:r w:rsidRPr="007F0748">
          <w:rPr>
            <w:rStyle w:val="Hipervnculo"/>
            <w:rFonts w:ascii="Arial" w:hAnsi="Arial"/>
            <w:noProof/>
          </w:rPr>
          <w:t>17.9</w:t>
        </w:r>
        <w:r>
          <w:rPr>
            <w:rFonts w:eastAsiaTheme="minorEastAsia" w:cstheme="minorBidi"/>
            <w:i w:val="0"/>
            <w:iCs w:val="0"/>
            <w:noProof/>
            <w:sz w:val="22"/>
            <w:szCs w:val="22"/>
            <w:lang w:eastAsia="es-MX"/>
          </w:rPr>
          <w:tab/>
        </w:r>
        <w:r w:rsidRPr="007F0748">
          <w:rPr>
            <w:rStyle w:val="Hipervnculo"/>
            <w:rFonts w:ascii="Arial" w:hAnsi="Arial"/>
            <w:noProof/>
          </w:rPr>
          <w:t>Actos dentro de la Licitación</w:t>
        </w:r>
        <w:r>
          <w:rPr>
            <w:noProof/>
            <w:webHidden/>
          </w:rPr>
          <w:tab/>
        </w:r>
        <w:r>
          <w:rPr>
            <w:noProof/>
            <w:webHidden/>
          </w:rPr>
          <w:fldChar w:fldCharType="begin"/>
        </w:r>
        <w:r>
          <w:rPr>
            <w:noProof/>
            <w:webHidden/>
          </w:rPr>
          <w:instrText xml:space="preserve"> PAGEREF _Toc185355757 \h </w:instrText>
        </w:r>
        <w:r>
          <w:rPr>
            <w:noProof/>
            <w:webHidden/>
          </w:rPr>
        </w:r>
        <w:r>
          <w:rPr>
            <w:noProof/>
            <w:webHidden/>
          </w:rPr>
          <w:fldChar w:fldCharType="separate"/>
        </w:r>
        <w:r>
          <w:rPr>
            <w:noProof/>
            <w:webHidden/>
          </w:rPr>
          <w:t>70</w:t>
        </w:r>
        <w:r>
          <w:rPr>
            <w:noProof/>
            <w:webHidden/>
          </w:rPr>
          <w:fldChar w:fldCharType="end"/>
        </w:r>
      </w:hyperlink>
    </w:p>
    <w:p w14:paraId="762C7DDF" w14:textId="37F8D77F" w:rsidR="00C72F9C" w:rsidRDefault="00C72F9C">
      <w:pPr>
        <w:pStyle w:val="TDC2"/>
        <w:rPr>
          <w:rFonts w:eastAsiaTheme="minorEastAsia" w:cstheme="minorBidi"/>
          <w:i w:val="0"/>
          <w:iCs w:val="0"/>
          <w:noProof/>
          <w:sz w:val="22"/>
          <w:szCs w:val="22"/>
          <w:lang w:eastAsia="es-MX"/>
        </w:rPr>
      </w:pPr>
      <w:hyperlink w:anchor="_Toc185355758" w:history="1">
        <w:r w:rsidRPr="007F0748">
          <w:rPr>
            <w:rStyle w:val="Hipervnculo"/>
            <w:rFonts w:ascii="Arial" w:hAnsi="Arial"/>
            <w:noProof/>
          </w:rPr>
          <w:t>17.10</w:t>
        </w:r>
        <w:r>
          <w:rPr>
            <w:rFonts w:eastAsiaTheme="minorEastAsia" w:cstheme="minorBidi"/>
            <w:i w:val="0"/>
            <w:iCs w:val="0"/>
            <w:noProof/>
            <w:sz w:val="22"/>
            <w:szCs w:val="22"/>
            <w:lang w:eastAsia="es-MX"/>
          </w:rPr>
          <w:tab/>
        </w:r>
        <w:r w:rsidRPr="007F0748">
          <w:rPr>
            <w:rStyle w:val="Hipervnculo"/>
            <w:rFonts w:ascii="Arial" w:hAnsi="Arial"/>
            <w:noProof/>
          </w:rPr>
          <w:t>Huso horario para el desarrollo de las actividades de la Licitación</w:t>
        </w:r>
        <w:r>
          <w:rPr>
            <w:noProof/>
            <w:webHidden/>
          </w:rPr>
          <w:tab/>
        </w:r>
        <w:r>
          <w:rPr>
            <w:noProof/>
            <w:webHidden/>
          </w:rPr>
          <w:fldChar w:fldCharType="begin"/>
        </w:r>
        <w:r>
          <w:rPr>
            <w:noProof/>
            <w:webHidden/>
          </w:rPr>
          <w:instrText xml:space="preserve"> PAGEREF _Toc185355758 \h </w:instrText>
        </w:r>
        <w:r>
          <w:rPr>
            <w:noProof/>
            <w:webHidden/>
          </w:rPr>
        </w:r>
        <w:r>
          <w:rPr>
            <w:noProof/>
            <w:webHidden/>
          </w:rPr>
          <w:fldChar w:fldCharType="separate"/>
        </w:r>
        <w:r>
          <w:rPr>
            <w:noProof/>
            <w:webHidden/>
          </w:rPr>
          <w:t>70</w:t>
        </w:r>
        <w:r>
          <w:rPr>
            <w:noProof/>
            <w:webHidden/>
          </w:rPr>
          <w:fldChar w:fldCharType="end"/>
        </w:r>
      </w:hyperlink>
    </w:p>
    <w:p w14:paraId="23E5DBEF" w14:textId="018B4C3A" w:rsidR="00C72F9C" w:rsidRDefault="00C72F9C">
      <w:pPr>
        <w:pStyle w:val="TDC2"/>
        <w:rPr>
          <w:rFonts w:eastAsiaTheme="minorEastAsia" w:cstheme="minorBidi"/>
          <w:i w:val="0"/>
          <w:iCs w:val="0"/>
          <w:noProof/>
          <w:sz w:val="22"/>
          <w:szCs w:val="22"/>
          <w:lang w:eastAsia="es-MX"/>
        </w:rPr>
      </w:pPr>
      <w:hyperlink w:anchor="_Toc185355759" w:history="1">
        <w:r w:rsidRPr="007F0748">
          <w:rPr>
            <w:rStyle w:val="Hipervnculo"/>
            <w:rFonts w:ascii="Arial" w:hAnsi="Arial"/>
            <w:noProof/>
          </w:rPr>
          <w:t>17.11</w:t>
        </w:r>
        <w:r>
          <w:rPr>
            <w:rFonts w:eastAsiaTheme="minorEastAsia" w:cstheme="minorBidi"/>
            <w:i w:val="0"/>
            <w:iCs w:val="0"/>
            <w:noProof/>
            <w:sz w:val="22"/>
            <w:szCs w:val="22"/>
            <w:lang w:eastAsia="es-MX"/>
          </w:rPr>
          <w:tab/>
        </w:r>
        <w:r w:rsidRPr="007F0748">
          <w:rPr>
            <w:rStyle w:val="Hipervnculo"/>
            <w:rFonts w:ascii="Arial" w:hAnsi="Arial"/>
            <w:noProof/>
          </w:rPr>
          <w:t>Trámites de la Licitación</w:t>
        </w:r>
        <w:r>
          <w:rPr>
            <w:noProof/>
            <w:webHidden/>
          </w:rPr>
          <w:tab/>
        </w:r>
        <w:r>
          <w:rPr>
            <w:noProof/>
            <w:webHidden/>
          </w:rPr>
          <w:fldChar w:fldCharType="begin"/>
        </w:r>
        <w:r>
          <w:rPr>
            <w:noProof/>
            <w:webHidden/>
          </w:rPr>
          <w:instrText xml:space="preserve"> PAGEREF _Toc185355759 \h </w:instrText>
        </w:r>
        <w:r>
          <w:rPr>
            <w:noProof/>
            <w:webHidden/>
          </w:rPr>
        </w:r>
        <w:r>
          <w:rPr>
            <w:noProof/>
            <w:webHidden/>
          </w:rPr>
          <w:fldChar w:fldCharType="separate"/>
        </w:r>
        <w:r>
          <w:rPr>
            <w:noProof/>
            <w:webHidden/>
          </w:rPr>
          <w:t>71</w:t>
        </w:r>
        <w:r>
          <w:rPr>
            <w:noProof/>
            <w:webHidden/>
          </w:rPr>
          <w:fldChar w:fldCharType="end"/>
        </w:r>
      </w:hyperlink>
    </w:p>
    <w:p w14:paraId="4433267B" w14:textId="0F9720C8" w:rsidR="00C72F9C" w:rsidRDefault="00C72F9C">
      <w:pPr>
        <w:pStyle w:val="TDC2"/>
        <w:rPr>
          <w:rFonts w:eastAsiaTheme="minorEastAsia" w:cstheme="minorBidi"/>
          <w:i w:val="0"/>
          <w:iCs w:val="0"/>
          <w:noProof/>
          <w:sz w:val="22"/>
          <w:szCs w:val="22"/>
          <w:lang w:eastAsia="es-MX"/>
        </w:rPr>
      </w:pPr>
      <w:hyperlink w:anchor="_Toc185355760" w:history="1">
        <w:r w:rsidRPr="007F0748">
          <w:rPr>
            <w:rStyle w:val="Hipervnculo"/>
            <w:rFonts w:ascii="Arial" w:hAnsi="Arial"/>
            <w:noProof/>
          </w:rPr>
          <w:t>17.12</w:t>
        </w:r>
        <w:r>
          <w:rPr>
            <w:rFonts w:eastAsiaTheme="minorEastAsia" w:cstheme="minorBidi"/>
            <w:i w:val="0"/>
            <w:iCs w:val="0"/>
            <w:noProof/>
            <w:sz w:val="22"/>
            <w:szCs w:val="22"/>
            <w:lang w:eastAsia="es-MX"/>
          </w:rPr>
          <w:tab/>
        </w:r>
        <w:r w:rsidRPr="007F0748">
          <w:rPr>
            <w:rStyle w:val="Hipervnculo"/>
            <w:rFonts w:ascii="Arial" w:hAnsi="Arial"/>
            <w:noProof/>
          </w:rPr>
          <w:t>Idioma</w:t>
        </w:r>
        <w:r>
          <w:rPr>
            <w:noProof/>
            <w:webHidden/>
          </w:rPr>
          <w:tab/>
        </w:r>
        <w:r>
          <w:rPr>
            <w:noProof/>
            <w:webHidden/>
          </w:rPr>
          <w:fldChar w:fldCharType="begin"/>
        </w:r>
        <w:r>
          <w:rPr>
            <w:noProof/>
            <w:webHidden/>
          </w:rPr>
          <w:instrText xml:space="preserve"> PAGEREF _Toc185355760 \h </w:instrText>
        </w:r>
        <w:r>
          <w:rPr>
            <w:noProof/>
            <w:webHidden/>
          </w:rPr>
        </w:r>
        <w:r>
          <w:rPr>
            <w:noProof/>
            <w:webHidden/>
          </w:rPr>
          <w:fldChar w:fldCharType="separate"/>
        </w:r>
        <w:r>
          <w:rPr>
            <w:noProof/>
            <w:webHidden/>
          </w:rPr>
          <w:t>71</w:t>
        </w:r>
        <w:r>
          <w:rPr>
            <w:noProof/>
            <w:webHidden/>
          </w:rPr>
          <w:fldChar w:fldCharType="end"/>
        </w:r>
      </w:hyperlink>
    </w:p>
    <w:p w14:paraId="79582189" w14:textId="48677AC1" w:rsidR="00C72F9C" w:rsidRDefault="00C72F9C">
      <w:pPr>
        <w:pStyle w:val="TDC2"/>
        <w:rPr>
          <w:rFonts w:eastAsiaTheme="minorEastAsia" w:cstheme="minorBidi"/>
          <w:i w:val="0"/>
          <w:iCs w:val="0"/>
          <w:noProof/>
          <w:sz w:val="22"/>
          <w:szCs w:val="22"/>
          <w:lang w:eastAsia="es-MX"/>
        </w:rPr>
      </w:pPr>
      <w:hyperlink w:anchor="_Toc185355761" w:history="1">
        <w:r w:rsidRPr="007F0748">
          <w:rPr>
            <w:rStyle w:val="Hipervnculo"/>
            <w:rFonts w:ascii="Arial" w:hAnsi="Arial"/>
            <w:noProof/>
          </w:rPr>
          <w:t>17.13</w:t>
        </w:r>
        <w:r>
          <w:rPr>
            <w:rFonts w:eastAsiaTheme="minorEastAsia" w:cstheme="minorBidi"/>
            <w:i w:val="0"/>
            <w:iCs w:val="0"/>
            <w:noProof/>
            <w:sz w:val="22"/>
            <w:szCs w:val="22"/>
            <w:lang w:eastAsia="es-MX"/>
          </w:rPr>
          <w:tab/>
        </w:r>
        <w:r w:rsidRPr="007F0748">
          <w:rPr>
            <w:rStyle w:val="Hipervnculo"/>
            <w:rFonts w:ascii="Arial" w:hAnsi="Arial"/>
            <w:noProof/>
          </w:rPr>
          <w:t>Notificaciones en la Licitación</w:t>
        </w:r>
        <w:r>
          <w:rPr>
            <w:noProof/>
            <w:webHidden/>
          </w:rPr>
          <w:tab/>
        </w:r>
        <w:r>
          <w:rPr>
            <w:noProof/>
            <w:webHidden/>
          </w:rPr>
          <w:fldChar w:fldCharType="begin"/>
        </w:r>
        <w:r>
          <w:rPr>
            <w:noProof/>
            <w:webHidden/>
          </w:rPr>
          <w:instrText xml:space="preserve"> PAGEREF _Toc185355761 \h </w:instrText>
        </w:r>
        <w:r>
          <w:rPr>
            <w:noProof/>
            <w:webHidden/>
          </w:rPr>
        </w:r>
        <w:r>
          <w:rPr>
            <w:noProof/>
            <w:webHidden/>
          </w:rPr>
          <w:fldChar w:fldCharType="separate"/>
        </w:r>
        <w:r>
          <w:rPr>
            <w:noProof/>
            <w:webHidden/>
          </w:rPr>
          <w:t>71</w:t>
        </w:r>
        <w:r>
          <w:rPr>
            <w:noProof/>
            <w:webHidden/>
          </w:rPr>
          <w:fldChar w:fldCharType="end"/>
        </w:r>
      </w:hyperlink>
    </w:p>
    <w:p w14:paraId="450B7157" w14:textId="142866A8" w:rsidR="00C72F9C" w:rsidRDefault="00C72F9C">
      <w:pPr>
        <w:pStyle w:val="TDC2"/>
        <w:rPr>
          <w:rFonts w:eastAsiaTheme="minorEastAsia" w:cstheme="minorBidi"/>
          <w:i w:val="0"/>
          <w:iCs w:val="0"/>
          <w:noProof/>
          <w:sz w:val="22"/>
          <w:szCs w:val="22"/>
          <w:lang w:eastAsia="es-MX"/>
        </w:rPr>
      </w:pPr>
      <w:hyperlink w:anchor="_Toc185355762" w:history="1">
        <w:r w:rsidRPr="007F0748">
          <w:rPr>
            <w:rStyle w:val="Hipervnculo"/>
            <w:rFonts w:ascii="Arial" w:hAnsi="Arial"/>
            <w:noProof/>
          </w:rPr>
          <w:t>17.14</w:t>
        </w:r>
        <w:r>
          <w:rPr>
            <w:rFonts w:eastAsiaTheme="minorEastAsia" w:cstheme="minorBidi"/>
            <w:i w:val="0"/>
            <w:iCs w:val="0"/>
            <w:noProof/>
            <w:sz w:val="22"/>
            <w:szCs w:val="22"/>
            <w:lang w:eastAsia="es-MX"/>
          </w:rPr>
          <w:tab/>
        </w:r>
        <w:r w:rsidRPr="007F0748">
          <w:rPr>
            <w:rStyle w:val="Hipervnculo"/>
            <w:rFonts w:ascii="Arial" w:hAnsi="Arial"/>
            <w:noProof/>
          </w:rPr>
          <w:t>Representantes legales y autorizados</w:t>
        </w:r>
        <w:r>
          <w:rPr>
            <w:noProof/>
            <w:webHidden/>
          </w:rPr>
          <w:tab/>
        </w:r>
        <w:r>
          <w:rPr>
            <w:noProof/>
            <w:webHidden/>
          </w:rPr>
          <w:fldChar w:fldCharType="begin"/>
        </w:r>
        <w:r>
          <w:rPr>
            <w:noProof/>
            <w:webHidden/>
          </w:rPr>
          <w:instrText xml:space="preserve"> PAGEREF _Toc185355762 \h </w:instrText>
        </w:r>
        <w:r>
          <w:rPr>
            <w:noProof/>
            <w:webHidden/>
          </w:rPr>
        </w:r>
        <w:r>
          <w:rPr>
            <w:noProof/>
            <w:webHidden/>
          </w:rPr>
          <w:fldChar w:fldCharType="separate"/>
        </w:r>
        <w:r>
          <w:rPr>
            <w:noProof/>
            <w:webHidden/>
          </w:rPr>
          <w:t>72</w:t>
        </w:r>
        <w:r>
          <w:rPr>
            <w:noProof/>
            <w:webHidden/>
          </w:rPr>
          <w:fldChar w:fldCharType="end"/>
        </w:r>
      </w:hyperlink>
    </w:p>
    <w:p w14:paraId="6307F816" w14:textId="4CF91483" w:rsidR="00C72F9C" w:rsidRDefault="00C72F9C">
      <w:pPr>
        <w:pStyle w:val="TDC2"/>
        <w:rPr>
          <w:rFonts w:eastAsiaTheme="minorEastAsia" w:cstheme="minorBidi"/>
          <w:i w:val="0"/>
          <w:iCs w:val="0"/>
          <w:noProof/>
          <w:sz w:val="22"/>
          <w:szCs w:val="22"/>
          <w:lang w:eastAsia="es-MX"/>
        </w:rPr>
      </w:pPr>
      <w:hyperlink w:anchor="_Toc185355763" w:history="1">
        <w:r w:rsidRPr="007F0748">
          <w:rPr>
            <w:rStyle w:val="Hipervnculo"/>
            <w:rFonts w:ascii="Arial" w:hAnsi="Arial"/>
            <w:noProof/>
          </w:rPr>
          <w:t>17.15</w:t>
        </w:r>
        <w:r>
          <w:rPr>
            <w:rFonts w:eastAsiaTheme="minorEastAsia" w:cstheme="minorBidi"/>
            <w:i w:val="0"/>
            <w:iCs w:val="0"/>
            <w:noProof/>
            <w:sz w:val="22"/>
            <w:szCs w:val="22"/>
            <w:lang w:eastAsia="es-MX"/>
          </w:rPr>
          <w:tab/>
        </w:r>
        <w:r w:rsidRPr="007F0748">
          <w:rPr>
            <w:rStyle w:val="Hipervnculo"/>
            <w:rFonts w:ascii="Arial" w:hAnsi="Arial"/>
            <w:noProof/>
          </w:rPr>
          <w:t>Información y documentación física</w:t>
        </w:r>
        <w:r>
          <w:rPr>
            <w:noProof/>
            <w:webHidden/>
          </w:rPr>
          <w:tab/>
        </w:r>
        <w:r>
          <w:rPr>
            <w:noProof/>
            <w:webHidden/>
          </w:rPr>
          <w:fldChar w:fldCharType="begin"/>
        </w:r>
        <w:r>
          <w:rPr>
            <w:noProof/>
            <w:webHidden/>
          </w:rPr>
          <w:instrText xml:space="preserve"> PAGEREF _Toc185355763 \h </w:instrText>
        </w:r>
        <w:r>
          <w:rPr>
            <w:noProof/>
            <w:webHidden/>
          </w:rPr>
        </w:r>
        <w:r>
          <w:rPr>
            <w:noProof/>
            <w:webHidden/>
          </w:rPr>
          <w:fldChar w:fldCharType="separate"/>
        </w:r>
        <w:r>
          <w:rPr>
            <w:noProof/>
            <w:webHidden/>
          </w:rPr>
          <w:t>74</w:t>
        </w:r>
        <w:r>
          <w:rPr>
            <w:noProof/>
            <w:webHidden/>
          </w:rPr>
          <w:fldChar w:fldCharType="end"/>
        </w:r>
      </w:hyperlink>
    </w:p>
    <w:p w14:paraId="43C549E5" w14:textId="023826C8" w:rsidR="00C72F9C" w:rsidRDefault="00C72F9C">
      <w:pPr>
        <w:pStyle w:val="TDC2"/>
        <w:rPr>
          <w:rFonts w:eastAsiaTheme="minorEastAsia" w:cstheme="minorBidi"/>
          <w:i w:val="0"/>
          <w:iCs w:val="0"/>
          <w:noProof/>
          <w:sz w:val="22"/>
          <w:szCs w:val="22"/>
          <w:lang w:eastAsia="es-MX"/>
        </w:rPr>
      </w:pPr>
      <w:hyperlink w:anchor="_Toc185355764" w:history="1">
        <w:r w:rsidRPr="007F0748">
          <w:rPr>
            <w:rStyle w:val="Hipervnculo"/>
            <w:rFonts w:ascii="Arial" w:hAnsi="Arial"/>
            <w:noProof/>
          </w:rPr>
          <w:t>17.16</w:t>
        </w:r>
        <w:r>
          <w:rPr>
            <w:rFonts w:eastAsiaTheme="minorEastAsia" w:cstheme="minorBidi"/>
            <w:i w:val="0"/>
            <w:iCs w:val="0"/>
            <w:noProof/>
            <w:sz w:val="22"/>
            <w:szCs w:val="22"/>
            <w:lang w:eastAsia="es-MX"/>
          </w:rPr>
          <w:tab/>
        </w:r>
        <w:r w:rsidRPr="007F0748">
          <w:rPr>
            <w:rStyle w:val="Hipervnculo"/>
            <w:rFonts w:ascii="Arial" w:hAnsi="Arial"/>
            <w:noProof/>
          </w:rPr>
          <w:t>Discrepancia entre las Bases y documentos de la Licitación</w:t>
        </w:r>
        <w:r>
          <w:rPr>
            <w:noProof/>
            <w:webHidden/>
          </w:rPr>
          <w:tab/>
        </w:r>
        <w:r>
          <w:rPr>
            <w:noProof/>
            <w:webHidden/>
          </w:rPr>
          <w:fldChar w:fldCharType="begin"/>
        </w:r>
        <w:r>
          <w:rPr>
            <w:noProof/>
            <w:webHidden/>
          </w:rPr>
          <w:instrText xml:space="preserve"> PAGEREF _Toc185355764 \h </w:instrText>
        </w:r>
        <w:r>
          <w:rPr>
            <w:noProof/>
            <w:webHidden/>
          </w:rPr>
        </w:r>
        <w:r>
          <w:rPr>
            <w:noProof/>
            <w:webHidden/>
          </w:rPr>
          <w:fldChar w:fldCharType="separate"/>
        </w:r>
        <w:r>
          <w:rPr>
            <w:noProof/>
            <w:webHidden/>
          </w:rPr>
          <w:t>74</w:t>
        </w:r>
        <w:r>
          <w:rPr>
            <w:noProof/>
            <w:webHidden/>
          </w:rPr>
          <w:fldChar w:fldCharType="end"/>
        </w:r>
      </w:hyperlink>
    </w:p>
    <w:p w14:paraId="02B0B13C" w14:textId="14ACADFB" w:rsidR="00C72F9C" w:rsidRDefault="00C72F9C">
      <w:pPr>
        <w:pStyle w:val="TDC2"/>
        <w:rPr>
          <w:rFonts w:eastAsiaTheme="minorEastAsia" w:cstheme="minorBidi"/>
          <w:i w:val="0"/>
          <w:iCs w:val="0"/>
          <w:noProof/>
          <w:sz w:val="22"/>
          <w:szCs w:val="22"/>
          <w:lang w:eastAsia="es-MX"/>
        </w:rPr>
      </w:pPr>
      <w:hyperlink w:anchor="_Toc185355765" w:history="1">
        <w:r w:rsidRPr="007F0748">
          <w:rPr>
            <w:rStyle w:val="Hipervnculo"/>
            <w:rFonts w:ascii="Arial" w:hAnsi="Arial"/>
            <w:noProof/>
          </w:rPr>
          <w:t>17.17</w:t>
        </w:r>
        <w:r>
          <w:rPr>
            <w:rFonts w:eastAsiaTheme="minorEastAsia" w:cstheme="minorBidi"/>
            <w:i w:val="0"/>
            <w:iCs w:val="0"/>
            <w:noProof/>
            <w:sz w:val="22"/>
            <w:szCs w:val="22"/>
            <w:lang w:eastAsia="es-MX"/>
          </w:rPr>
          <w:tab/>
        </w:r>
        <w:r w:rsidRPr="007F0748">
          <w:rPr>
            <w:rStyle w:val="Hipervnculo"/>
            <w:rFonts w:ascii="Arial" w:hAnsi="Arial"/>
            <w:noProof/>
          </w:rPr>
          <w:t>Publicación de la información de la Licitación</w:t>
        </w:r>
        <w:r>
          <w:rPr>
            <w:noProof/>
            <w:webHidden/>
          </w:rPr>
          <w:tab/>
        </w:r>
        <w:r>
          <w:rPr>
            <w:noProof/>
            <w:webHidden/>
          </w:rPr>
          <w:fldChar w:fldCharType="begin"/>
        </w:r>
        <w:r>
          <w:rPr>
            <w:noProof/>
            <w:webHidden/>
          </w:rPr>
          <w:instrText xml:space="preserve"> PAGEREF _Toc185355765 \h </w:instrText>
        </w:r>
        <w:r>
          <w:rPr>
            <w:noProof/>
            <w:webHidden/>
          </w:rPr>
        </w:r>
        <w:r>
          <w:rPr>
            <w:noProof/>
            <w:webHidden/>
          </w:rPr>
          <w:fldChar w:fldCharType="separate"/>
        </w:r>
        <w:r>
          <w:rPr>
            <w:noProof/>
            <w:webHidden/>
          </w:rPr>
          <w:t>74</w:t>
        </w:r>
        <w:r>
          <w:rPr>
            <w:noProof/>
            <w:webHidden/>
          </w:rPr>
          <w:fldChar w:fldCharType="end"/>
        </w:r>
      </w:hyperlink>
    </w:p>
    <w:p w14:paraId="4F8BF282" w14:textId="1E0D81C7" w:rsidR="00C72F9C" w:rsidRDefault="00C72F9C">
      <w:pPr>
        <w:pStyle w:val="TDC2"/>
        <w:rPr>
          <w:rFonts w:eastAsiaTheme="minorEastAsia" w:cstheme="minorBidi"/>
          <w:i w:val="0"/>
          <w:iCs w:val="0"/>
          <w:noProof/>
          <w:sz w:val="22"/>
          <w:szCs w:val="22"/>
          <w:lang w:eastAsia="es-MX"/>
        </w:rPr>
      </w:pPr>
      <w:hyperlink w:anchor="_Toc185355766" w:history="1">
        <w:r w:rsidRPr="007F0748">
          <w:rPr>
            <w:rStyle w:val="Hipervnculo"/>
            <w:rFonts w:ascii="Arial" w:hAnsi="Arial"/>
            <w:noProof/>
          </w:rPr>
          <w:t>17.18</w:t>
        </w:r>
        <w:r>
          <w:rPr>
            <w:rFonts w:eastAsiaTheme="minorEastAsia" w:cstheme="minorBidi"/>
            <w:i w:val="0"/>
            <w:iCs w:val="0"/>
            <w:noProof/>
            <w:sz w:val="22"/>
            <w:szCs w:val="22"/>
            <w:lang w:eastAsia="es-MX"/>
          </w:rPr>
          <w:tab/>
        </w:r>
        <w:r w:rsidRPr="007F0748">
          <w:rPr>
            <w:rStyle w:val="Hipervnculo"/>
            <w:rFonts w:ascii="Arial" w:hAnsi="Arial"/>
            <w:noProof/>
          </w:rPr>
          <w:t>Confidencialidad por parte del Instituto</w:t>
        </w:r>
        <w:r>
          <w:rPr>
            <w:noProof/>
            <w:webHidden/>
          </w:rPr>
          <w:tab/>
        </w:r>
        <w:r>
          <w:rPr>
            <w:noProof/>
            <w:webHidden/>
          </w:rPr>
          <w:fldChar w:fldCharType="begin"/>
        </w:r>
        <w:r>
          <w:rPr>
            <w:noProof/>
            <w:webHidden/>
          </w:rPr>
          <w:instrText xml:space="preserve"> PAGEREF _Toc185355766 \h </w:instrText>
        </w:r>
        <w:r>
          <w:rPr>
            <w:noProof/>
            <w:webHidden/>
          </w:rPr>
        </w:r>
        <w:r>
          <w:rPr>
            <w:noProof/>
            <w:webHidden/>
          </w:rPr>
          <w:fldChar w:fldCharType="separate"/>
        </w:r>
        <w:r>
          <w:rPr>
            <w:noProof/>
            <w:webHidden/>
          </w:rPr>
          <w:t>74</w:t>
        </w:r>
        <w:r>
          <w:rPr>
            <w:noProof/>
            <w:webHidden/>
          </w:rPr>
          <w:fldChar w:fldCharType="end"/>
        </w:r>
      </w:hyperlink>
    </w:p>
    <w:p w14:paraId="46E34968" w14:textId="3753818F" w:rsidR="00C72F9C" w:rsidRDefault="00C72F9C">
      <w:pPr>
        <w:pStyle w:val="TDC2"/>
        <w:rPr>
          <w:rFonts w:eastAsiaTheme="minorEastAsia" w:cstheme="minorBidi"/>
          <w:i w:val="0"/>
          <w:iCs w:val="0"/>
          <w:noProof/>
          <w:sz w:val="22"/>
          <w:szCs w:val="22"/>
          <w:lang w:eastAsia="es-MX"/>
        </w:rPr>
      </w:pPr>
      <w:hyperlink w:anchor="_Toc185355767" w:history="1">
        <w:r w:rsidRPr="007F0748">
          <w:rPr>
            <w:rStyle w:val="Hipervnculo"/>
            <w:rFonts w:ascii="Arial" w:hAnsi="Arial"/>
            <w:noProof/>
          </w:rPr>
          <w:t>17.19</w:t>
        </w:r>
        <w:r>
          <w:rPr>
            <w:rFonts w:eastAsiaTheme="minorEastAsia" w:cstheme="minorBidi"/>
            <w:i w:val="0"/>
            <w:iCs w:val="0"/>
            <w:noProof/>
            <w:sz w:val="22"/>
            <w:szCs w:val="22"/>
            <w:lang w:eastAsia="es-MX"/>
          </w:rPr>
          <w:tab/>
        </w:r>
        <w:r w:rsidRPr="007F0748">
          <w:rPr>
            <w:rStyle w:val="Hipervnculo"/>
            <w:rFonts w:ascii="Arial" w:hAnsi="Arial"/>
            <w:noProof/>
          </w:rPr>
          <w:t>Confidencialidad por parte de los Interesados, Participantes y Participante Ganador</w:t>
        </w:r>
        <w:r>
          <w:rPr>
            <w:noProof/>
            <w:webHidden/>
          </w:rPr>
          <w:tab/>
        </w:r>
        <w:r>
          <w:rPr>
            <w:noProof/>
            <w:webHidden/>
          </w:rPr>
          <w:fldChar w:fldCharType="begin"/>
        </w:r>
        <w:r>
          <w:rPr>
            <w:noProof/>
            <w:webHidden/>
          </w:rPr>
          <w:instrText xml:space="preserve"> PAGEREF _Toc185355767 \h </w:instrText>
        </w:r>
        <w:r>
          <w:rPr>
            <w:noProof/>
            <w:webHidden/>
          </w:rPr>
        </w:r>
        <w:r>
          <w:rPr>
            <w:noProof/>
            <w:webHidden/>
          </w:rPr>
          <w:fldChar w:fldCharType="separate"/>
        </w:r>
        <w:r>
          <w:rPr>
            <w:noProof/>
            <w:webHidden/>
          </w:rPr>
          <w:t>74</w:t>
        </w:r>
        <w:r>
          <w:rPr>
            <w:noProof/>
            <w:webHidden/>
          </w:rPr>
          <w:fldChar w:fldCharType="end"/>
        </w:r>
      </w:hyperlink>
    </w:p>
    <w:p w14:paraId="18840602" w14:textId="6D03C8FF" w:rsidR="00C72F9C" w:rsidRDefault="00C72F9C">
      <w:pPr>
        <w:pStyle w:val="TDC2"/>
        <w:rPr>
          <w:rFonts w:eastAsiaTheme="minorEastAsia" w:cstheme="minorBidi"/>
          <w:i w:val="0"/>
          <w:iCs w:val="0"/>
          <w:noProof/>
          <w:sz w:val="22"/>
          <w:szCs w:val="22"/>
          <w:lang w:eastAsia="es-MX"/>
        </w:rPr>
      </w:pPr>
      <w:hyperlink w:anchor="_Toc185355768" w:history="1">
        <w:r w:rsidRPr="007F0748">
          <w:rPr>
            <w:rStyle w:val="Hipervnculo"/>
            <w:rFonts w:ascii="Arial" w:hAnsi="Arial"/>
            <w:noProof/>
          </w:rPr>
          <w:t>17.20</w:t>
        </w:r>
        <w:r>
          <w:rPr>
            <w:rFonts w:eastAsiaTheme="minorEastAsia" w:cstheme="minorBidi"/>
            <w:i w:val="0"/>
            <w:iCs w:val="0"/>
            <w:noProof/>
            <w:sz w:val="22"/>
            <w:szCs w:val="22"/>
            <w:lang w:eastAsia="es-MX"/>
          </w:rPr>
          <w:tab/>
        </w:r>
        <w:r w:rsidRPr="007F0748">
          <w:rPr>
            <w:rStyle w:val="Hipervnculo"/>
            <w:rFonts w:ascii="Arial" w:hAnsi="Arial"/>
            <w:noProof/>
          </w:rPr>
          <w:t>Lugar para efectuar los actos de la Licitación</w:t>
        </w:r>
        <w:r>
          <w:rPr>
            <w:noProof/>
            <w:webHidden/>
          </w:rPr>
          <w:tab/>
        </w:r>
        <w:r>
          <w:rPr>
            <w:noProof/>
            <w:webHidden/>
          </w:rPr>
          <w:fldChar w:fldCharType="begin"/>
        </w:r>
        <w:r>
          <w:rPr>
            <w:noProof/>
            <w:webHidden/>
          </w:rPr>
          <w:instrText xml:space="preserve"> PAGEREF _Toc185355768 \h </w:instrText>
        </w:r>
        <w:r>
          <w:rPr>
            <w:noProof/>
            <w:webHidden/>
          </w:rPr>
        </w:r>
        <w:r>
          <w:rPr>
            <w:noProof/>
            <w:webHidden/>
          </w:rPr>
          <w:fldChar w:fldCharType="separate"/>
        </w:r>
        <w:r>
          <w:rPr>
            <w:noProof/>
            <w:webHidden/>
          </w:rPr>
          <w:t>75</w:t>
        </w:r>
        <w:r>
          <w:rPr>
            <w:noProof/>
            <w:webHidden/>
          </w:rPr>
          <w:fldChar w:fldCharType="end"/>
        </w:r>
      </w:hyperlink>
    </w:p>
    <w:p w14:paraId="1BE72B6F" w14:textId="5307F83F" w:rsidR="00C72F9C" w:rsidRDefault="00C72F9C">
      <w:pPr>
        <w:pStyle w:val="TDC2"/>
        <w:rPr>
          <w:rFonts w:eastAsiaTheme="minorEastAsia" w:cstheme="minorBidi"/>
          <w:i w:val="0"/>
          <w:iCs w:val="0"/>
          <w:noProof/>
          <w:sz w:val="22"/>
          <w:szCs w:val="22"/>
          <w:lang w:eastAsia="es-MX"/>
        </w:rPr>
      </w:pPr>
      <w:hyperlink w:anchor="_Toc185355769" w:history="1">
        <w:r w:rsidRPr="007F0748">
          <w:rPr>
            <w:rStyle w:val="Hipervnculo"/>
            <w:rFonts w:ascii="Arial" w:hAnsi="Arial"/>
            <w:noProof/>
          </w:rPr>
          <w:t>17.21</w:t>
        </w:r>
        <w:r>
          <w:rPr>
            <w:rFonts w:eastAsiaTheme="minorEastAsia" w:cstheme="minorBidi"/>
            <w:i w:val="0"/>
            <w:iCs w:val="0"/>
            <w:noProof/>
            <w:sz w:val="22"/>
            <w:szCs w:val="22"/>
            <w:lang w:eastAsia="es-MX"/>
          </w:rPr>
          <w:tab/>
        </w:r>
        <w:r w:rsidRPr="007F0748">
          <w:rPr>
            <w:rStyle w:val="Hipervnculo"/>
            <w:rFonts w:ascii="Arial" w:hAnsi="Arial"/>
            <w:noProof/>
          </w:rPr>
          <w:t>Sujeción a las disposiciones de la LFCE</w:t>
        </w:r>
        <w:r>
          <w:rPr>
            <w:noProof/>
            <w:webHidden/>
          </w:rPr>
          <w:tab/>
        </w:r>
        <w:r>
          <w:rPr>
            <w:noProof/>
            <w:webHidden/>
          </w:rPr>
          <w:fldChar w:fldCharType="begin"/>
        </w:r>
        <w:r>
          <w:rPr>
            <w:noProof/>
            <w:webHidden/>
          </w:rPr>
          <w:instrText xml:space="preserve"> PAGEREF _Toc185355769 \h </w:instrText>
        </w:r>
        <w:r>
          <w:rPr>
            <w:noProof/>
            <w:webHidden/>
          </w:rPr>
        </w:r>
        <w:r>
          <w:rPr>
            <w:noProof/>
            <w:webHidden/>
          </w:rPr>
          <w:fldChar w:fldCharType="separate"/>
        </w:r>
        <w:r>
          <w:rPr>
            <w:noProof/>
            <w:webHidden/>
          </w:rPr>
          <w:t>75</w:t>
        </w:r>
        <w:r>
          <w:rPr>
            <w:noProof/>
            <w:webHidden/>
          </w:rPr>
          <w:fldChar w:fldCharType="end"/>
        </w:r>
      </w:hyperlink>
    </w:p>
    <w:p w14:paraId="0E79F75A" w14:textId="6B97CCCB" w:rsidR="00C72F9C" w:rsidRDefault="00C72F9C">
      <w:pPr>
        <w:pStyle w:val="TDC2"/>
        <w:rPr>
          <w:rFonts w:eastAsiaTheme="minorEastAsia" w:cstheme="minorBidi"/>
          <w:i w:val="0"/>
          <w:iCs w:val="0"/>
          <w:noProof/>
          <w:sz w:val="22"/>
          <w:szCs w:val="22"/>
          <w:lang w:eastAsia="es-MX"/>
        </w:rPr>
      </w:pPr>
      <w:hyperlink w:anchor="_Toc185355770" w:history="1">
        <w:r w:rsidRPr="007F0748">
          <w:rPr>
            <w:rStyle w:val="Hipervnculo"/>
            <w:rFonts w:ascii="Arial" w:hAnsi="Arial"/>
            <w:noProof/>
          </w:rPr>
          <w:t>17.22</w:t>
        </w:r>
        <w:r>
          <w:rPr>
            <w:rFonts w:eastAsiaTheme="minorEastAsia" w:cstheme="minorBidi"/>
            <w:i w:val="0"/>
            <w:iCs w:val="0"/>
            <w:noProof/>
            <w:sz w:val="22"/>
            <w:szCs w:val="22"/>
            <w:lang w:eastAsia="es-MX"/>
          </w:rPr>
          <w:tab/>
        </w:r>
        <w:r w:rsidRPr="007F0748">
          <w:rPr>
            <w:rStyle w:val="Hipervnculo"/>
            <w:rFonts w:ascii="Arial" w:hAnsi="Arial"/>
            <w:noProof/>
          </w:rPr>
          <w:t>Manifestación de los Interesados, Participantes y Participantes Ganadores de no incurrir en actos que constituyan faltas administrativas graves</w:t>
        </w:r>
        <w:r>
          <w:rPr>
            <w:noProof/>
            <w:webHidden/>
          </w:rPr>
          <w:tab/>
        </w:r>
        <w:r>
          <w:rPr>
            <w:noProof/>
            <w:webHidden/>
          </w:rPr>
          <w:fldChar w:fldCharType="begin"/>
        </w:r>
        <w:r>
          <w:rPr>
            <w:noProof/>
            <w:webHidden/>
          </w:rPr>
          <w:instrText xml:space="preserve"> PAGEREF _Toc185355770 \h </w:instrText>
        </w:r>
        <w:r>
          <w:rPr>
            <w:noProof/>
            <w:webHidden/>
          </w:rPr>
        </w:r>
        <w:r>
          <w:rPr>
            <w:noProof/>
            <w:webHidden/>
          </w:rPr>
          <w:fldChar w:fldCharType="separate"/>
        </w:r>
        <w:r>
          <w:rPr>
            <w:noProof/>
            <w:webHidden/>
          </w:rPr>
          <w:t>75</w:t>
        </w:r>
        <w:r>
          <w:rPr>
            <w:noProof/>
            <w:webHidden/>
          </w:rPr>
          <w:fldChar w:fldCharType="end"/>
        </w:r>
      </w:hyperlink>
    </w:p>
    <w:p w14:paraId="7812E9BF" w14:textId="5895369C" w:rsidR="00C72F9C" w:rsidRDefault="00C72F9C">
      <w:pPr>
        <w:pStyle w:val="TDC2"/>
        <w:rPr>
          <w:rFonts w:eastAsiaTheme="minorEastAsia" w:cstheme="minorBidi"/>
          <w:i w:val="0"/>
          <w:iCs w:val="0"/>
          <w:noProof/>
          <w:sz w:val="22"/>
          <w:szCs w:val="22"/>
          <w:lang w:eastAsia="es-MX"/>
        </w:rPr>
      </w:pPr>
      <w:hyperlink w:anchor="_Toc185355771" w:history="1">
        <w:r w:rsidRPr="007F0748">
          <w:rPr>
            <w:rStyle w:val="Hipervnculo"/>
            <w:rFonts w:ascii="Arial" w:hAnsi="Arial"/>
            <w:noProof/>
          </w:rPr>
          <w:t>17.23</w:t>
        </w:r>
        <w:r>
          <w:rPr>
            <w:rFonts w:eastAsiaTheme="minorEastAsia" w:cstheme="minorBidi"/>
            <w:i w:val="0"/>
            <w:iCs w:val="0"/>
            <w:noProof/>
            <w:sz w:val="22"/>
            <w:szCs w:val="22"/>
            <w:lang w:eastAsia="es-MX"/>
          </w:rPr>
          <w:tab/>
        </w:r>
        <w:r w:rsidRPr="007F0748">
          <w:rPr>
            <w:rStyle w:val="Hipervnculo"/>
            <w:rFonts w:ascii="Arial" w:hAnsi="Arial"/>
            <w:noProof/>
          </w:rPr>
          <w:t>Uso de medios electrónicos</w:t>
        </w:r>
        <w:r>
          <w:rPr>
            <w:noProof/>
            <w:webHidden/>
          </w:rPr>
          <w:tab/>
        </w:r>
        <w:r>
          <w:rPr>
            <w:noProof/>
            <w:webHidden/>
          </w:rPr>
          <w:fldChar w:fldCharType="begin"/>
        </w:r>
        <w:r>
          <w:rPr>
            <w:noProof/>
            <w:webHidden/>
          </w:rPr>
          <w:instrText xml:space="preserve"> PAGEREF _Toc185355771 \h </w:instrText>
        </w:r>
        <w:r>
          <w:rPr>
            <w:noProof/>
            <w:webHidden/>
          </w:rPr>
        </w:r>
        <w:r>
          <w:rPr>
            <w:noProof/>
            <w:webHidden/>
          </w:rPr>
          <w:fldChar w:fldCharType="separate"/>
        </w:r>
        <w:r>
          <w:rPr>
            <w:noProof/>
            <w:webHidden/>
          </w:rPr>
          <w:t>75</w:t>
        </w:r>
        <w:r>
          <w:rPr>
            <w:noProof/>
            <w:webHidden/>
          </w:rPr>
          <w:fldChar w:fldCharType="end"/>
        </w:r>
      </w:hyperlink>
    </w:p>
    <w:p w14:paraId="089E2B1E" w14:textId="737EBB7A" w:rsidR="00C72F9C" w:rsidRDefault="00C72F9C">
      <w:pPr>
        <w:pStyle w:val="TDC2"/>
        <w:rPr>
          <w:rFonts w:eastAsiaTheme="minorEastAsia" w:cstheme="minorBidi"/>
          <w:i w:val="0"/>
          <w:iCs w:val="0"/>
          <w:noProof/>
          <w:sz w:val="22"/>
          <w:szCs w:val="22"/>
          <w:lang w:eastAsia="es-MX"/>
        </w:rPr>
      </w:pPr>
      <w:hyperlink w:anchor="_Toc185355772" w:history="1">
        <w:r w:rsidRPr="007F0748">
          <w:rPr>
            <w:rStyle w:val="Hipervnculo"/>
            <w:rFonts w:ascii="Arial" w:hAnsi="Arial"/>
            <w:noProof/>
          </w:rPr>
          <w:t>17.24</w:t>
        </w:r>
        <w:r>
          <w:rPr>
            <w:rFonts w:eastAsiaTheme="minorEastAsia" w:cstheme="minorBidi"/>
            <w:i w:val="0"/>
            <w:iCs w:val="0"/>
            <w:noProof/>
            <w:sz w:val="22"/>
            <w:szCs w:val="22"/>
            <w:lang w:eastAsia="es-MX"/>
          </w:rPr>
          <w:tab/>
        </w:r>
        <w:r w:rsidRPr="007F0748">
          <w:rPr>
            <w:rStyle w:val="Hipervnculo"/>
            <w:rFonts w:ascii="Arial" w:hAnsi="Arial"/>
            <w:noProof/>
          </w:rPr>
          <w:t>Vía para el desarrollo de la Licitación</w:t>
        </w:r>
        <w:r>
          <w:rPr>
            <w:noProof/>
            <w:webHidden/>
          </w:rPr>
          <w:tab/>
        </w:r>
        <w:r>
          <w:rPr>
            <w:noProof/>
            <w:webHidden/>
          </w:rPr>
          <w:fldChar w:fldCharType="begin"/>
        </w:r>
        <w:r>
          <w:rPr>
            <w:noProof/>
            <w:webHidden/>
          </w:rPr>
          <w:instrText xml:space="preserve"> PAGEREF _Toc185355772 \h </w:instrText>
        </w:r>
        <w:r>
          <w:rPr>
            <w:noProof/>
            <w:webHidden/>
          </w:rPr>
        </w:r>
        <w:r>
          <w:rPr>
            <w:noProof/>
            <w:webHidden/>
          </w:rPr>
          <w:fldChar w:fldCharType="separate"/>
        </w:r>
        <w:r>
          <w:rPr>
            <w:noProof/>
            <w:webHidden/>
          </w:rPr>
          <w:t>76</w:t>
        </w:r>
        <w:r>
          <w:rPr>
            <w:noProof/>
            <w:webHidden/>
          </w:rPr>
          <w:fldChar w:fldCharType="end"/>
        </w:r>
      </w:hyperlink>
    </w:p>
    <w:p w14:paraId="36E8D293" w14:textId="3C97BB6A" w:rsidR="00C72F9C" w:rsidRDefault="00C72F9C">
      <w:pPr>
        <w:pStyle w:val="TDC2"/>
        <w:rPr>
          <w:rFonts w:eastAsiaTheme="minorEastAsia" w:cstheme="minorBidi"/>
          <w:i w:val="0"/>
          <w:iCs w:val="0"/>
          <w:noProof/>
          <w:sz w:val="22"/>
          <w:szCs w:val="22"/>
          <w:lang w:eastAsia="es-MX"/>
        </w:rPr>
      </w:pPr>
      <w:hyperlink w:anchor="_Toc185355773" w:history="1">
        <w:r w:rsidRPr="007F0748">
          <w:rPr>
            <w:rStyle w:val="Hipervnculo"/>
            <w:rFonts w:ascii="Arial" w:hAnsi="Arial"/>
            <w:noProof/>
          </w:rPr>
          <w:t>17.25</w:t>
        </w:r>
        <w:r>
          <w:rPr>
            <w:rFonts w:eastAsiaTheme="minorEastAsia" w:cstheme="minorBidi"/>
            <w:i w:val="0"/>
            <w:iCs w:val="0"/>
            <w:noProof/>
            <w:sz w:val="22"/>
            <w:szCs w:val="22"/>
            <w:lang w:eastAsia="es-MX"/>
          </w:rPr>
          <w:tab/>
        </w:r>
        <w:r w:rsidRPr="007F0748">
          <w:rPr>
            <w:rStyle w:val="Hipervnculo"/>
            <w:rFonts w:ascii="Arial" w:hAnsi="Arial"/>
            <w:noProof/>
          </w:rPr>
          <w:t>Prohibición a los Interesados, Participantes o Participante Ganador</w:t>
        </w:r>
        <w:r>
          <w:rPr>
            <w:noProof/>
            <w:webHidden/>
          </w:rPr>
          <w:tab/>
        </w:r>
        <w:r>
          <w:rPr>
            <w:noProof/>
            <w:webHidden/>
          </w:rPr>
          <w:fldChar w:fldCharType="begin"/>
        </w:r>
        <w:r>
          <w:rPr>
            <w:noProof/>
            <w:webHidden/>
          </w:rPr>
          <w:instrText xml:space="preserve"> PAGEREF _Toc185355773 \h </w:instrText>
        </w:r>
        <w:r>
          <w:rPr>
            <w:noProof/>
            <w:webHidden/>
          </w:rPr>
        </w:r>
        <w:r>
          <w:rPr>
            <w:noProof/>
            <w:webHidden/>
          </w:rPr>
          <w:fldChar w:fldCharType="separate"/>
        </w:r>
        <w:r>
          <w:rPr>
            <w:noProof/>
            <w:webHidden/>
          </w:rPr>
          <w:t>76</w:t>
        </w:r>
        <w:r>
          <w:rPr>
            <w:noProof/>
            <w:webHidden/>
          </w:rPr>
          <w:fldChar w:fldCharType="end"/>
        </w:r>
      </w:hyperlink>
    </w:p>
    <w:p w14:paraId="1CE31F7B" w14:textId="5455BF8F" w:rsidR="00C72F9C" w:rsidRDefault="00C72F9C">
      <w:pPr>
        <w:pStyle w:val="TDC2"/>
        <w:rPr>
          <w:rFonts w:eastAsiaTheme="minorEastAsia" w:cstheme="minorBidi"/>
          <w:i w:val="0"/>
          <w:iCs w:val="0"/>
          <w:noProof/>
          <w:sz w:val="22"/>
          <w:szCs w:val="22"/>
          <w:lang w:eastAsia="es-MX"/>
        </w:rPr>
      </w:pPr>
      <w:hyperlink w:anchor="_Toc185355774" w:history="1">
        <w:r w:rsidRPr="007F0748">
          <w:rPr>
            <w:rStyle w:val="Hipervnculo"/>
            <w:rFonts w:ascii="Arial" w:hAnsi="Arial"/>
            <w:noProof/>
          </w:rPr>
          <w:t>17.26</w:t>
        </w:r>
        <w:r>
          <w:rPr>
            <w:rFonts w:eastAsiaTheme="minorEastAsia" w:cstheme="minorBidi"/>
            <w:i w:val="0"/>
            <w:iCs w:val="0"/>
            <w:noProof/>
            <w:sz w:val="22"/>
            <w:szCs w:val="22"/>
            <w:lang w:eastAsia="es-MX"/>
          </w:rPr>
          <w:tab/>
        </w:r>
        <w:r w:rsidRPr="007F0748">
          <w:rPr>
            <w:rStyle w:val="Hipervnculo"/>
            <w:rFonts w:ascii="Arial" w:hAnsi="Arial"/>
            <w:noProof/>
          </w:rPr>
          <w:t>Modificación de citas en la Licitación</w:t>
        </w:r>
        <w:r>
          <w:rPr>
            <w:noProof/>
            <w:webHidden/>
          </w:rPr>
          <w:tab/>
        </w:r>
        <w:r>
          <w:rPr>
            <w:noProof/>
            <w:webHidden/>
          </w:rPr>
          <w:fldChar w:fldCharType="begin"/>
        </w:r>
        <w:r>
          <w:rPr>
            <w:noProof/>
            <w:webHidden/>
          </w:rPr>
          <w:instrText xml:space="preserve"> PAGEREF _Toc185355774 \h </w:instrText>
        </w:r>
        <w:r>
          <w:rPr>
            <w:noProof/>
            <w:webHidden/>
          </w:rPr>
        </w:r>
        <w:r>
          <w:rPr>
            <w:noProof/>
            <w:webHidden/>
          </w:rPr>
          <w:fldChar w:fldCharType="separate"/>
        </w:r>
        <w:r>
          <w:rPr>
            <w:noProof/>
            <w:webHidden/>
          </w:rPr>
          <w:t>76</w:t>
        </w:r>
        <w:r>
          <w:rPr>
            <w:noProof/>
            <w:webHidden/>
          </w:rPr>
          <w:fldChar w:fldCharType="end"/>
        </w:r>
      </w:hyperlink>
    </w:p>
    <w:p w14:paraId="503B6F80" w14:textId="79D981F0" w:rsidR="00C72F9C" w:rsidRDefault="00C72F9C">
      <w:pPr>
        <w:pStyle w:val="TDC1"/>
        <w:rPr>
          <w:rFonts w:eastAsiaTheme="minorEastAsia" w:cstheme="minorBidi"/>
          <w:b w:val="0"/>
          <w:bCs w:val="0"/>
          <w:noProof/>
          <w:sz w:val="22"/>
          <w:szCs w:val="22"/>
          <w:lang w:eastAsia="es-MX"/>
        </w:rPr>
      </w:pPr>
      <w:hyperlink w:anchor="_Toc185355775" w:history="1">
        <w:r w:rsidRPr="007F0748">
          <w:rPr>
            <w:rStyle w:val="Hipervnculo"/>
            <w:noProof/>
          </w:rPr>
          <w:t>18</w:t>
        </w:r>
        <w:r>
          <w:rPr>
            <w:rFonts w:eastAsiaTheme="minorEastAsia" w:cstheme="minorBidi"/>
            <w:b w:val="0"/>
            <w:bCs w:val="0"/>
            <w:noProof/>
            <w:sz w:val="22"/>
            <w:szCs w:val="22"/>
            <w:lang w:eastAsia="es-MX"/>
          </w:rPr>
          <w:tab/>
        </w:r>
        <w:r w:rsidRPr="007F0748">
          <w:rPr>
            <w:rStyle w:val="Hipervnculo"/>
            <w:noProof/>
          </w:rPr>
          <w:t>Medio de impugnación</w:t>
        </w:r>
        <w:r>
          <w:rPr>
            <w:noProof/>
            <w:webHidden/>
          </w:rPr>
          <w:tab/>
        </w:r>
        <w:r>
          <w:rPr>
            <w:noProof/>
            <w:webHidden/>
          </w:rPr>
          <w:fldChar w:fldCharType="begin"/>
        </w:r>
        <w:r>
          <w:rPr>
            <w:noProof/>
            <w:webHidden/>
          </w:rPr>
          <w:instrText xml:space="preserve"> PAGEREF _Toc185355775 \h </w:instrText>
        </w:r>
        <w:r>
          <w:rPr>
            <w:noProof/>
            <w:webHidden/>
          </w:rPr>
        </w:r>
        <w:r>
          <w:rPr>
            <w:noProof/>
            <w:webHidden/>
          </w:rPr>
          <w:fldChar w:fldCharType="separate"/>
        </w:r>
        <w:r>
          <w:rPr>
            <w:noProof/>
            <w:webHidden/>
          </w:rPr>
          <w:t>77</w:t>
        </w:r>
        <w:r>
          <w:rPr>
            <w:noProof/>
            <w:webHidden/>
          </w:rPr>
          <w:fldChar w:fldCharType="end"/>
        </w:r>
      </w:hyperlink>
    </w:p>
    <w:p w14:paraId="133155B9" w14:textId="3C67B960" w:rsidR="00C72F9C" w:rsidRDefault="00C72F9C">
      <w:pPr>
        <w:pStyle w:val="TDC1"/>
        <w:rPr>
          <w:rFonts w:eastAsiaTheme="minorEastAsia" w:cstheme="minorBidi"/>
          <w:b w:val="0"/>
          <w:bCs w:val="0"/>
          <w:noProof/>
          <w:sz w:val="22"/>
          <w:szCs w:val="22"/>
          <w:lang w:eastAsia="es-MX"/>
        </w:rPr>
      </w:pPr>
      <w:hyperlink w:anchor="_Toc185355776" w:history="1">
        <w:r w:rsidRPr="007F0748">
          <w:rPr>
            <w:rStyle w:val="Hipervnculo"/>
            <w:noProof/>
          </w:rPr>
          <w:t>19</w:t>
        </w:r>
        <w:r>
          <w:rPr>
            <w:rFonts w:eastAsiaTheme="minorEastAsia" w:cstheme="minorBidi"/>
            <w:b w:val="0"/>
            <w:bCs w:val="0"/>
            <w:noProof/>
            <w:sz w:val="22"/>
            <w:szCs w:val="22"/>
            <w:lang w:eastAsia="es-MX"/>
          </w:rPr>
          <w:tab/>
        </w:r>
        <w:r w:rsidRPr="007F0748">
          <w:rPr>
            <w:rStyle w:val="Hipervnculo"/>
            <w:noProof/>
          </w:rPr>
          <w:t>Aviso de Privacidad</w:t>
        </w:r>
        <w:r>
          <w:rPr>
            <w:noProof/>
            <w:webHidden/>
          </w:rPr>
          <w:tab/>
        </w:r>
        <w:r>
          <w:rPr>
            <w:noProof/>
            <w:webHidden/>
          </w:rPr>
          <w:fldChar w:fldCharType="begin"/>
        </w:r>
        <w:r>
          <w:rPr>
            <w:noProof/>
            <w:webHidden/>
          </w:rPr>
          <w:instrText xml:space="preserve"> PAGEREF _Toc185355776 \h </w:instrText>
        </w:r>
        <w:r>
          <w:rPr>
            <w:noProof/>
            <w:webHidden/>
          </w:rPr>
        </w:r>
        <w:r>
          <w:rPr>
            <w:noProof/>
            <w:webHidden/>
          </w:rPr>
          <w:fldChar w:fldCharType="separate"/>
        </w:r>
        <w:r>
          <w:rPr>
            <w:noProof/>
            <w:webHidden/>
          </w:rPr>
          <w:t>77</w:t>
        </w:r>
        <w:r>
          <w:rPr>
            <w:noProof/>
            <w:webHidden/>
          </w:rPr>
          <w:fldChar w:fldCharType="end"/>
        </w:r>
      </w:hyperlink>
    </w:p>
    <w:p w14:paraId="03F92EB8" w14:textId="09FB3DF0" w:rsidR="004C0A0F" w:rsidRPr="00B158E2" w:rsidRDefault="0066572C" w:rsidP="00C71D14">
      <w:pPr>
        <w:pStyle w:val="TtuloTDC"/>
        <w:numPr>
          <w:ilvl w:val="0"/>
          <w:numId w:val="0"/>
        </w:numPr>
        <w:ind w:left="432"/>
      </w:pPr>
      <w:r w:rsidRPr="003C59CF">
        <w:fldChar w:fldCharType="end"/>
      </w:r>
    </w:p>
    <w:p w14:paraId="048D799F" w14:textId="676AB6F1" w:rsidR="00C179D3" w:rsidRPr="0035355B" w:rsidRDefault="000A3B50" w:rsidP="00ED31B3">
      <w:pPr>
        <w:pStyle w:val="TtuloTDC"/>
        <w:numPr>
          <w:ilvl w:val="0"/>
          <w:numId w:val="0"/>
        </w:numPr>
        <w:spacing w:line="276" w:lineRule="auto"/>
        <w:ind w:left="432" w:hanging="432"/>
        <w:rPr>
          <w:b w:val="0"/>
        </w:rPr>
      </w:pPr>
      <w:r w:rsidRPr="0035355B">
        <w:rPr>
          <w:b w:val="0"/>
        </w:rPr>
        <w:t>Apéndice</w:t>
      </w:r>
      <w:r w:rsidR="00C179D3" w:rsidRPr="0035355B">
        <w:rPr>
          <w:b w:val="0"/>
        </w:rPr>
        <w:t xml:space="preserve"> A. </w:t>
      </w:r>
      <w:r w:rsidR="009C1712" w:rsidRPr="0035355B">
        <w:rPr>
          <w:b w:val="0"/>
        </w:rPr>
        <w:t>Formulario de Requisitos.</w:t>
      </w:r>
    </w:p>
    <w:p w14:paraId="203DC544" w14:textId="5AB5DE3B" w:rsidR="000D71EB" w:rsidRPr="0035355B" w:rsidRDefault="000D71EB" w:rsidP="00ED31B3">
      <w:pPr>
        <w:pStyle w:val="Prrafodelista"/>
        <w:numPr>
          <w:ilvl w:val="0"/>
          <w:numId w:val="43"/>
        </w:numPr>
        <w:spacing w:line="276" w:lineRule="auto"/>
        <w:rPr>
          <w:sz w:val="22"/>
          <w:lang w:val="es-ES_tradnl" w:eastAsia="es-MX"/>
        </w:rPr>
      </w:pPr>
      <w:r w:rsidRPr="0035355B">
        <w:rPr>
          <w:sz w:val="22"/>
          <w:lang w:val="es-ES_tradnl" w:eastAsia="es-MX"/>
        </w:rPr>
        <w:t>Anexo 1. Información general del Interesado (persona física)</w:t>
      </w:r>
      <w:r w:rsidR="0097180B" w:rsidRPr="0035355B">
        <w:rPr>
          <w:sz w:val="22"/>
          <w:lang w:val="es-ES_tradnl" w:eastAsia="es-MX"/>
        </w:rPr>
        <w:t>.</w:t>
      </w:r>
    </w:p>
    <w:p w14:paraId="6377F1A0" w14:textId="0E1B75D9" w:rsidR="000D71EB" w:rsidRPr="0035355B" w:rsidRDefault="000D71EB" w:rsidP="00ED31B3">
      <w:pPr>
        <w:pStyle w:val="Prrafodelista"/>
        <w:numPr>
          <w:ilvl w:val="0"/>
          <w:numId w:val="43"/>
        </w:numPr>
        <w:spacing w:line="276" w:lineRule="auto"/>
        <w:rPr>
          <w:sz w:val="22"/>
          <w:lang w:val="es-ES_tradnl" w:eastAsia="es-MX"/>
        </w:rPr>
      </w:pPr>
      <w:r w:rsidRPr="0035355B">
        <w:rPr>
          <w:sz w:val="22"/>
          <w:lang w:val="es-ES_tradnl" w:eastAsia="es-MX"/>
        </w:rPr>
        <w:t>Anexo 2. Información general del Interesado (persona moral)</w:t>
      </w:r>
      <w:r w:rsidR="0097180B" w:rsidRPr="0035355B">
        <w:rPr>
          <w:sz w:val="22"/>
          <w:lang w:val="es-ES_tradnl" w:eastAsia="es-MX"/>
        </w:rPr>
        <w:t>.</w:t>
      </w:r>
    </w:p>
    <w:p w14:paraId="43B8AB4C" w14:textId="4E84B556" w:rsidR="000D71EB" w:rsidRPr="0035355B" w:rsidRDefault="000D71EB" w:rsidP="00ED31B3">
      <w:pPr>
        <w:pStyle w:val="Prrafodelista"/>
        <w:numPr>
          <w:ilvl w:val="0"/>
          <w:numId w:val="43"/>
        </w:numPr>
        <w:spacing w:line="276" w:lineRule="auto"/>
        <w:rPr>
          <w:sz w:val="22"/>
          <w:lang w:val="es-ES_tradnl" w:eastAsia="es-MX"/>
        </w:rPr>
      </w:pPr>
      <w:r w:rsidRPr="0035355B">
        <w:rPr>
          <w:sz w:val="22"/>
          <w:lang w:val="es-ES_tradnl" w:eastAsia="es-MX"/>
        </w:rPr>
        <w:t>Anexo 3. Información general del Interesado (Consorcio)</w:t>
      </w:r>
      <w:r w:rsidR="0097180B" w:rsidRPr="0035355B">
        <w:rPr>
          <w:sz w:val="22"/>
          <w:lang w:val="es-ES_tradnl" w:eastAsia="es-MX"/>
        </w:rPr>
        <w:t>.</w:t>
      </w:r>
    </w:p>
    <w:p w14:paraId="2FAD259A" w14:textId="713672B1" w:rsidR="000D71EB" w:rsidRPr="0035355B" w:rsidRDefault="000D71EB" w:rsidP="00ED31B3">
      <w:pPr>
        <w:pStyle w:val="Prrafodelista"/>
        <w:numPr>
          <w:ilvl w:val="0"/>
          <w:numId w:val="43"/>
        </w:numPr>
        <w:spacing w:line="276" w:lineRule="auto"/>
        <w:rPr>
          <w:sz w:val="22"/>
          <w:lang w:val="es-ES_tradnl" w:eastAsia="es-MX"/>
        </w:rPr>
      </w:pPr>
      <w:r w:rsidRPr="0035355B">
        <w:rPr>
          <w:sz w:val="22"/>
          <w:lang w:val="es-ES_tradnl" w:eastAsia="es-MX"/>
        </w:rPr>
        <w:t xml:space="preserve">Anexo 4. Garantía de Seriedad acreditada mediante carta de crédito </w:t>
      </w:r>
      <w:proofErr w:type="spellStart"/>
      <w:r w:rsidRPr="0035355B">
        <w:rPr>
          <w:i/>
          <w:sz w:val="22"/>
          <w:lang w:val="es-ES_tradnl" w:eastAsia="es-MX"/>
        </w:rPr>
        <w:t>standby</w:t>
      </w:r>
      <w:proofErr w:type="spellEnd"/>
      <w:r w:rsidR="0097180B" w:rsidRPr="0035355B">
        <w:rPr>
          <w:i/>
          <w:sz w:val="22"/>
          <w:lang w:val="es-ES_tradnl" w:eastAsia="es-MX"/>
        </w:rPr>
        <w:t>.</w:t>
      </w:r>
    </w:p>
    <w:p w14:paraId="5D581D6C" w14:textId="50DAF765" w:rsidR="000D71EB" w:rsidRPr="0035355B" w:rsidRDefault="000D71EB" w:rsidP="00ED31B3">
      <w:pPr>
        <w:pStyle w:val="Prrafodelista"/>
        <w:numPr>
          <w:ilvl w:val="0"/>
          <w:numId w:val="43"/>
        </w:numPr>
        <w:spacing w:line="276" w:lineRule="auto"/>
        <w:rPr>
          <w:sz w:val="22"/>
          <w:lang w:val="es-ES_tradnl" w:eastAsia="es-MX"/>
        </w:rPr>
      </w:pPr>
      <w:r w:rsidRPr="0035355B">
        <w:rPr>
          <w:sz w:val="22"/>
          <w:lang w:val="es-ES_tradnl" w:eastAsia="es-MX"/>
        </w:rPr>
        <w:t>Anexo 5. Programas y compromisos asociados al Bloque por el que se desee participar</w:t>
      </w:r>
      <w:r w:rsidR="0097180B" w:rsidRPr="0035355B">
        <w:rPr>
          <w:sz w:val="22"/>
          <w:lang w:val="es-ES_tradnl" w:eastAsia="es-MX"/>
        </w:rPr>
        <w:t>.</w:t>
      </w:r>
    </w:p>
    <w:p w14:paraId="6094A17A" w14:textId="7B51CAB5" w:rsidR="00FD2763" w:rsidRPr="0035355B" w:rsidRDefault="00541CF2" w:rsidP="00ED31B3">
      <w:pPr>
        <w:pStyle w:val="Prrafodelista"/>
        <w:numPr>
          <w:ilvl w:val="0"/>
          <w:numId w:val="43"/>
        </w:numPr>
        <w:spacing w:line="276" w:lineRule="auto"/>
        <w:rPr>
          <w:sz w:val="22"/>
          <w:lang w:val="es-ES_tradnl" w:eastAsia="es-MX"/>
        </w:rPr>
      </w:pPr>
      <w:r w:rsidRPr="0035355B">
        <w:rPr>
          <w:sz w:val="22"/>
          <w:lang w:val="es-ES_tradnl" w:eastAsia="es-MX"/>
        </w:rPr>
        <w:t>Anexo 6. Declaración sobre la procedencia de recursos</w:t>
      </w:r>
      <w:r w:rsidR="0097180B" w:rsidRPr="0035355B">
        <w:rPr>
          <w:sz w:val="22"/>
          <w:lang w:val="es-ES_tradnl" w:eastAsia="es-MX"/>
        </w:rPr>
        <w:t>.</w:t>
      </w:r>
    </w:p>
    <w:p w14:paraId="5D52EEE7" w14:textId="0BDA8CF9" w:rsidR="00FD2763" w:rsidRPr="0035355B" w:rsidRDefault="00FD2763" w:rsidP="00ED31B3">
      <w:pPr>
        <w:pStyle w:val="Prrafodelista"/>
        <w:numPr>
          <w:ilvl w:val="0"/>
          <w:numId w:val="43"/>
        </w:numPr>
        <w:spacing w:line="276" w:lineRule="auto"/>
        <w:rPr>
          <w:sz w:val="22"/>
          <w:lang w:val="es-ES_tradnl" w:eastAsia="es-MX"/>
        </w:rPr>
      </w:pPr>
      <w:r w:rsidRPr="0035355B">
        <w:rPr>
          <w:sz w:val="22"/>
          <w:lang w:val="es-ES_tradnl" w:eastAsia="es-MX"/>
        </w:rPr>
        <w:t>Anexo 7. Declaración de no tener condena pendiente de cumplimiento en virtud de sentencia ejecutoriada por delito contra la propiedad</w:t>
      </w:r>
      <w:r w:rsidR="0097180B" w:rsidRPr="0035355B">
        <w:rPr>
          <w:sz w:val="22"/>
          <w:lang w:val="es-ES_tradnl" w:eastAsia="es-MX"/>
        </w:rPr>
        <w:t>.</w:t>
      </w:r>
    </w:p>
    <w:p w14:paraId="274A7A50" w14:textId="68BDA443" w:rsidR="00FD2763" w:rsidRPr="0035355B" w:rsidRDefault="00FD2763" w:rsidP="00ED31B3">
      <w:pPr>
        <w:pStyle w:val="Prrafodelista"/>
        <w:numPr>
          <w:ilvl w:val="0"/>
          <w:numId w:val="43"/>
        </w:numPr>
        <w:spacing w:line="276" w:lineRule="auto"/>
        <w:rPr>
          <w:sz w:val="22"/>
          <w:lang w:val="es-ES_tradnl" w:eastAsia="es-MX"/>
        </w:rPr>
      </w:pPr>
      <w:r w:rsidRPr="0035355B">
        <w:rPr>
          <w:sz w:val="22"/>
          <w:lang w:val="es-ES_tradnl" w:eastAsia="es-MX"/>
        </w:rPr>
        <w:t>Anexo 8. Declaración</w:t>
      </w:r>
      <w:r w:rsidR="00E3178E" w:rsidRPr="0035355B">
        <w:rPr>
          <w:sz w:val="22"/>
          <w:lang w:val="es-ES_tradnl" w:eastAsia="es-MX"/>
        </w:rPr>
        <w:t>,</w:t>
      </w:r>
      <w:r w:rsidRPr="0035355B">
        <w:rPr>
          <w:sz w:val="22"/>
          <w:lang w:val="es-ES_tradnl" w:eastAsia="es-MX"/>
        </w:rPr>
        <w:t xml:space="preserve"> bajo protesta de decir verdad, de no incurrir en actos que contravengan las disposiciones establecidas en la Ley General de Responsabilidades Administrativas</w:t>
      </w:r>
      <w:r w:rsidR="0097180B" w:rsidRPr="0035355B">
        <w:rPr>
          <w:sz w:val="22"/>
          <w:lang w:val="es-ES_tradnl" w:eastAsia="es-MX"/>
        </w:rPr>
        <w:t>.</w:t>
      </w:r>
    </w:p>
    <w:p w14:paraId="67BE6E38" w14:textId="77777777" w:rsidR="009C1712" w:rsidRPr="0035355B" w:rsidRDefault="000A3B50" w:rsidP="00ED31B3">
      <w:pPr>
        <w:spacing w:line="276" w:lineRule="auto"/>
        <w:contextualSpacing/>
        <w:rPr>
          <w:rFonts w:ascii="Arial" w:eastAsia="MS Mincho" w:hAnsi="Arial" w:cs="Arial"/>
          <w:lang w:val="es-ES_tradnl" w:eastAsia="es-MX"/>
        </w:rPr>
      </w:pPr>
      <w:r w:rsidRPr="0035355B">
        <w:rPr>
          <w:rFonts w:ascii="Arial" w:eastAsia="MS Mincho" w:hAnsi="Arial" w:cs="Arial"/>
          <w:lang w:val="es-ES_tradnl" w:eastAsia="es-MX"/>
        </w:rPr>
        <w:t>Apéndice</w:t>
      </w:r>
      <w:r w:rsidR="009C1712" w:rsidRPr="0035355B">
        <w:rPr>
          <w:rFonts w:ascii="Arial" w:eastAsia="MS Mincho" w:hAnsi="Arial" w:cs="Arial"/>
          <w:lang w:val="es-ES_tradnl" w:eastAsia="es-MX"/>
        </w:rPr>
        <w:t xml:space="preserve"> B. Procedimiento de Presentación de Oferta</w:t>
      </w:r>
      <w:r w:rsidR="001E442C" w:rsidRPr="0035355B">
        <w:rPr>
          <w:rFonts w:ascii="Arial" w:eastAsia="MS Mincho" w:hAnsi="Arial" w:cs="Arial"/>
          <w:lang w:val="es-ES_tradnl" w:eastAsia="es-MX"/>
        </w:rPr>
        <w:t>s</w:t>
      </w:r>
      <w:r w:rsidR="0097180B" w:rsidRPr="0035355B">
        <w:rPr>
          <w:rFonts w:ascii="Arial" w:eastAsia="MS Mincho" w:hAnsi="Arial" w:cs="Arial"/>
          <w:lang w:val="es-ES_tradnl" w:eastAsia="es-MX"/>
        </w:rPr>
        <w:t>.</w:t>
      </w:r>
    </w:p>
    <w:p w14:paraId="675B406B" w14:textId="0148FA7E" w:rsidR="00AD0F85" w:rsidRPr="0035355B" w:rsidRDefault="000A3B50" w:rsidP="00ED31B3">
      <w:pPr>
        <w:spacing w:line="276" w:lineRule="auto"/>
        <w:contextualSpacing/>
        <w:rPr>
          <w:rFonts w:ascii="Arial" w:eastAsia="MS Mincho" w:hAnsi="Arial" w:cs="Arial"/>
          <w:lang w:val="es-ES_tradnl" w:eastAsia="es-MX"/>
        </w:rPr>
      </w:pPr>
      <w:r w:rsidRPr="0035355B">
        <w:rPr>
          <w:rFonts w:ascii="Arial" w:eastAsia="MS Mincho" w:hAnsi="Arial" w:cs="Arial"/>
          <w:lang w:val="es-ES_tradnl" w:eastAsia="es-MX"/>
        </w:rPr>
        <w:t>Apéndice</w:t>
      </w:r>
      <w:r w:rsidR="009C1712" w:rsidRPr="0035355B">
        <w:rPr>
          <w:rFonts w:ascii="Arial" w:eastAsia="MS Mincho" w:hAnsi="Arial" w:cs="Arial"/>
          <w:lang w:val="es-ES_tradnl" w:eastAsia="es-MX"/>
        </w:rPr>
        <w:t xml:space="preserve"> </w:t>
      </w:r>
      <w:r w:rsidR="00AD0F85" w:rsidRPr="0035355B">
        <w:rPr>
          <w:rFonts w:ascii="Arial" w:eastAsia="MS Mincho" w:hAnsi="Arial" w:cs="Arial"/>
          <w:lang w:val="es-ES_tradnl" w:eastAsia="es-MX"/>
        </w:rPr>
        <w:t>C. Modelo de título de Concesión Única para Uso Comercial.</w:t>
      </w:r>
    </w:p>
    <w:p w14:paraId="64D5B372" w14:textId="2CFDFB8B" w:rsidR="00576310" w:rsidRPr="0035355B" w:rsidRDefault="000A3B50" w:rsidP="00ED31B3">
      <w:pPr>
        <w:spacing w:line="276" w:lineRule="auto"/>
        <w:contextualSpacing/>
        <w:jc w:val="both"/>
        <w:rPr>
          <w:rFonts w:ascii="Arial" w:eastAsia="MS Mincho" w:hAnsi="Arial" w:cs="Arial"/>
          <w:lang w:val="es-ES_tradnl" w:eastAsia="es-MX"/>
        </w:rPr>
      </w:pPr>
      <w:r w:rsidRPr="0035355B">
        <w:rPr>
          <w:rFonts w:ascii="Arial" w:eastAsia="MS Mincho" w:hAnsi="Arial" w:cs="Arial"/>
          <w:lang w:val="es-ES_tradnl" w:eastAsia="es-MX"/>
        </w:rPr>
        <w:t>Apéndice</w:t>
      </w:r>
      <w:r w:rsidR="009C1712" w:rsidRPr="0035355B">
        <w:rPr>
          <w:rFonts w:ascii="Arial" w:eastAsia="MS Mincho" w:hAnsi="Arial" w:cs="Arial"/>
          <w:lang w:val="es-ES_tradnl" w:eastAsia="es-MX"/>
        </w:rPr>
        <w:t xml:space="preserve"> </w:t>
      </w:r>
      <w:r w:rsidR="00AD0F85" w:rsidRPr="0035355B">
        <w:rPr>
          <w:rFonts w:ascii="Arial" w:eastAsia="MS Mincho" w:hAnsi="Arial" w:cs="Arial"/>
          <w:lang w:val="es-ES_tradnl" w:eastAsia="es-MX"/>
        </w:rPr>
        <w:t>D</w:t>
      </w:r>
      <w:r w:rsidR="00CB3B07" w:rsidRPr="0035355B">
        <w:rPr>
          <w:rFonts w:ascii="Arial" w:eastAsia="MS Mincho" w:hAnsi="Arial" w:cs="Arial"/>
          <w:lang w:val="es-ES_tradnl" w:eastAsia="es-MX"/>
        </w:rPr>
        <w:t>1</w:t>
      </w:r>
      <w:r w:rsidR="009C1712" w:rsidRPr="0035355B">
        <w:rPr>
          <w:rFonts w:ascii="Arial" w:eastAsia="MS Mincho" w:hAnsi="Arial" w:cs="Arial"/>
          <w:lang w:val="es-ES_tradnl" w:eastAsia="es-MX"/>
        </w:rPr>
        <w:t>.</w:t>
      </w:r>
      <w:r w:rsidR="00447C4C" w:rsidRPr="0035355B">
        <w:rPr>
          <w:rFonts w:ascii="Arial" w:eastAsia="MS Mincho" w:hAnsi="Arial" w:cs="Arial"/>
          <w:lang w:val="es-ES_tradnl" w:eastAsia="es-MX"/>
        </w:rPr>
        <w:t xml:space="preserve"> </w:t>
      </w:r>
      <w:r w:rsidR="00576310" w:rsidRPr="0035355B">
        <w:rPr>
          <w:rFonts w:ascii="Arial" w:eastAsia="MS Mincho" w:hAnsi="Arial" w:cs="Arial"/>
          <w:lang w:val="es-ES_tradnl" w:eastAsia="es-MX"/>
        </w:rPr>
        <w:t xml:space="preserve">Modelo de título de </w:t>
      </w:r>
      <w:r w:rsidR="0050090B" w:rsidRPr="0035355B">
        <w:rPr>
          <w:rFonts w:ascii="Arial" w:eastAsia="MS Mincho" w:hAnsi="Arial" w:cs="Arial"/>
          <w:lang w:val="es-ES_tradnl" w:eastAsia="es-MX"/>
        </w:rPr>
        <w:t>Concesión de Espectro Radioeléctrico para Uso Comercial</w:t>
      </w:r>
      <w:r w:rsidR="00CB3B07" w:rsidRPr="0035355B">
        <w:rPr>
          <w:rFonts w:ascii="Arial" w:eastAsia="MS Mincho" w:hAnsi="Arial" w:cs="Arial"/>
          <w:lang w:val="es-ES_tradnl" w:eastAsia="es-MX"/>
        </w:rPr>
        <w:t xml:space="preserve"> para la Banda 600 MHz.</w:t>
      </w:r>
    </w:p>
    <w:p w14:paraId="0FD6B946" w14:textId="114A7943" w:rsidR="00CB3B07" w:rsidRPr="0035355B" w:rsidRDefault="00CB3B07" w:rsidP="00ED31B3">
      <w:pPr>
        <w:spacing w:line="276" w:lineRule="auto"/>
        <w:contextualSpacing/>
        <w:jc w:val="both"/>
        <w:rPr>
          <w:rFonts w:ascii="Arial" w:eastAsia="MS Mincho" w:hAnsi="Arial" w:cs="Arial"/>
          <w:lang w:val="es-ES_tradnl" w:eastAsia="es-MX"/>
        </w:rPr>
      </w:pPr>
      <w:r w:rsidRPr="0035355B">
        <w:rPr>
          <w:rFonts w:ascii="Arial" w:eastAsia="MS Mincho" w:hAnsi="Arial" w:cs="Arial"/>
          <w:lang w:val="es-ES_tradnl" w:eastAsia="es-MX"/>
        </w:rPr>
        <w:t xml:space="preserve">Apéndice </w:t>
      </w:r>
      <w:r w:rsidR="00AD0F85" w:rsidRPr="0035355B">
        <w:rPr>
          <w:rFonts w:ascii="Arial" w:eastAsia="MS Mincho" w:hAnsi="Arial" w:cs="Arial"/>
          <w:lang w:val="es-ES_tradnl" w:eastAsia="es-MX"/>
        </w:rPr>
        <w:t>D</w:t>
      </w:r>
      <w:r w:rsidRPr="0035355B">
        <w:rPr>
          <w:rFonts w:ascii="Arial" w:eastAsia="MS Mincho" w:hAnsi="Arial" w:cs="Arial"/>
          <w:lang w:val="es-ES_tradnl" w:eastAsia="es-MX"/>
        </w:rPr>
        <w:t>2. Modelo de título de Concesión de Espectro Radioeléctrico para Uso Comercial para la Banda L.</w:t>
      </w:r>
    </w:p>
    <w:p w14:paraId="3B8E6B13" w14:textId="28FD0595" w:rsidR="00CB3B07" w:rsidRPr="0035355B" w:rsidRDefault="00CB3B07" w:rsidP="00ED31B3">
      <w:pPr>
        <w:spacing w:line="276" w:lineRule="auto"/>
        <w:contextualSpacing/>
        <w:jc w:val="both"/>
        <w:rPr>
          <w:rFonts w:ascii="Arial" w:eastAsia="MS Mincho" w:hAnsi="Arial" w:cs="Arial"/>
          <w:lang w:val="es-ES_tradnl" w:eastAsia="es-MX"/>
        </w:rPr>
      </w:pPr>
      <w:r w:rsidRPr="0035355B">
        <w:rPr>
          <w:rFonts w:ascii="Arial" w:eastAsia="MS Mincho" w:hAnsi="Arial" w:cs="Arial"/>
          <w:lang w:val="es-ES_tradnl" w:eastAsia="es-MX"/>
        </w:rPr>
        <w:lastRenderedPageBreak/>
        <w:t xml:space="preserve">Apéndice </w:t>
      </w:r>
      <w:r w:rsidR="00AD0F85" w:rsidRPr="0035355B">
        <w:rPr>
          <w:rFonts w:ascii="Arial" w:eastAsia="MS Mincho" w:hAnsi="Arial" w:cs="Arial"/>
          <w:lang w:val="es-ES_tradnl" w:eastAsia="es-MX"/>
        </w:rPr>
        <w:t>D</w:t>
      </w:r>
      <w:r w:rsidRPr="0035355B">
        <w:rPr>
          <w:rFonts w:ascii="Arial" w:eastAsia="MS Mincho" w:hAnsi="Arial" w:cs="Arial"/>
          <w:lang w:val="es-ES_tradnl" w:eastAsia="es-MX"/>
        </w:rPr>
        <w:t>3. Modelo de título de Concesión de Espectro Radioeléctrico para Uso Comercial para la Banda AWS.</w:t>
      </w:r>
    </w:p>
    <w:p w14:paraId="61AE9E07" w14:textId="62246E40" w:rsidR="00CB3B07" w:rsidRPr="0035355B" w:rsidRDefault="00CB3B07" w:rsidP="00ED31B3">
      <w:pPr>
        <w:spacing w:line="276" w:lineRule="auto"/>
        <w:contextualSpacing/>
        <w:jc w:val="both"/>
        <w:rPr>
          <w:rFonts w:ascii="Arial" w:eastAsia="MS Mincho" w:hAnsi="Arial" w:cs="Arial"/>
          <w:lang w:val="es-ES_tradnl" w:eastAsia="es-MX"/>
        </w:rPr>
      </w:pPr>
      <w:r w:rsidRPr="0035355B">
        <w:rPr>
          <w:rFonts w:ascii="Arial" w:eastAsia="MS Mincho" w:hAnsi="Arial" w:cs="Arial"/>
          <w:lang w:val="es-ES_tradnl" w:eastAsia="es-MX"/>
        </w:rPr>
        <w:t xml:space="preserve">Apéndice </w:t>
      </w:r>
      <w:r w:rsidR="00AD0F85" w:rsidRPr="0035355B">
        <w:rPr>
          <w:rFonts w:ascii="Arial" w:eastAsia="MS Mincho" w:hAnsi="Arial" w:cs="Arial"/>
          <w:lang w:val="es-ES_tradnl" w:eastAsia="es-MX"/>
        </w:rPr>
        <w:t>D</w:t>
      </w:r>
      <w:r w:rsidRPr="0035355B">
        <w:rPr>
          <w:rFonts w:ascii="Arial" w:eastAsia="MS Mincho" w:hAnsi="Arial" w:cs="Arial"/>
          <w:lang w:val="es-ES_tradnl" w:eastAsia="es-MX"/>
        </w:rPr>
        <w:t>4. Modelo de título de Concesión de Espectro Radioeléctrico para Uso Comercial para la Banda PCS.</w:t>
      </w:r>
    </w:p>
    <w:p w14:paraId="02F1627D" w14:textId="523730B1" w:rsidR="00CB3B07" w:rsidRPr="0035355B" w:rsidRDefault="00CB3B07" w:rsidP="00ED31B3">
      <w:pPr>
        <w:spacing w:line="276" w:lineRule="auto"/>
        <w:contextualSpacing/>
        <w:jc w:val="both"/>
        <w:rPr>
          <w:rFonts w:ascii="Arial" w:eastAsia="MS Mincho" w:hAnsi="Arial" w:cs="Arial"/>
          <w:lang w:val="es-ES_tradnl" w:eastAsia="es-MX"/>
        </w:rPr>
      </w:pPr>
      <w:r w:rsidRPr="0035355B">
        <w:rPr>
          <w:rFonts w:ascii="Arial" w:eastAsia="MS Mincho" w:hAnsi="Arial" w:cs="Arial"/>
          <w:lang w:val="es-ES_tradnl" w:eastAsia="es-MX"/>
        </w:rPr>
        <w:t xml:space="preserve">Apéndice </w:t>
      </w:r>
      <w:r w:rsidR="00AD0F85" w:rsidRPr="0035355B">
        <w:rPr>
          <w:rFonts w:ascii="Arial" w:eastAsia="MS Mincho" w:hAnsi="Arial" w:cs="Arial"/>
          <w:lang w:val="es-ES_tradnl" w:eastAsia="es-MX"/>
        </w:rPr>
        <w:t>D</w:t>
      </w:r>
      <w:r w:rsidRPr="0035355B">
        <w:rPr>
          <w:rFonts w:ascii="Arial" w:eastAsia="MS Mincho" w:hAnsi="Arial" w:cs="Arial"/>
          <w:lang w:val="es-ES_tradnl" w:eastAsia="es-MX"/>
        </w:rPr>
        <w:t>5. Modelo de título de Concesión de Espectro Radioeléctrico para Uso Comercial para la Banda 2.5 GHz.</w:t>
      </w:r>
    </w:p>
    <w:p w14:paraId="07EC5071" w14:textId="6D9B38C8" w:rsidR="00CB3B07" w:rsidRPr="0035355B" w:rsidRDefault="00CB3B07" w:rsidP="00ED31B3">
      <w:pPr>
        <w:spacing w:line="276" w:lineRule="auto"/>
        <w:contextualSpacing/>
        <w:jc w:val="both"/>
        <w:rPr>
          <w:rFonts w:ascii="Arial" w:eastAsia="MS Mincho" w:hAnsi="Arial" w:cs="Arial"/>
          <w:lang w:val="es-ES_tradnl" w:eastAsia="es-MX"/>
        </w:rPr>
      </w:pPr>
      <w:r w:rsidRPr="0035355B">
        <w:rPr>
          <w:rFonts w:ascii="Arial" w:eastAsia="MS Mincho" w:hAnsi="Arial" w:cs="Arial"/>
          <w:lang w:val="es-ES_tradnl" w:eastAsia="es-MX"/>
        </w:rPr>
        <w:t xml:space="preserve">Apéndice </w:t>
      </w:r>
      <w:r w:rsidR="00AD0F85" w:rsidRPr="0035355B">
        <w:rPr>
          <w:rFonts w:ascii="Arial" w:eastAsia="MS Mincho" w:hAnsi="Arial" w:cs="Arial"/>
          <w:lang w:val="es-ES_tradnl" w:eastAsia="es-MX"/>
        </w:rPr>
        <w:t>D</w:t>
      </w:r>
      <w:r w:rsidRPr="0035355B">
        <w:rPr>
          <w:rFonts w:ascii="Arial" w:eastAsia="MS Mincho" w:hAnsi="Arial" w:cs="Arial"/>
          <w:lang w:val="es-ES_tradnl" w:eastAsia="es-MX"/>
        </w:rPr>
        <w:t>6. Modelo de título de Concesión de Espectro Radioeléctrico para Uso Comercial para la Banda 800 MHz.</w:t>
      </w:r>
    </w:p>
    <w:p w14:paraId="4971FE56" w14:textId="7C2A02CE" w:rsidR="00FF76BB" w:rsidRPr="0035355B" w:rsidRDefault="000A3B50" w:rsidP="00ED31B3">
      <w:pPr>
        <w:spacing w:line="276" w:lineRule="auto"/>
        <w:contextualSpacing/>
        <w:jc w:val="both"/>
        <w:rPr>
          <w:rFonts w:ascii="Arial" w:eastAsia="MS Mincho" w:hAnsi="Arial" w:cs="Arial"/>
          <w:lang w:val="es-ES_tradnl" w:eastAsia="es-MX"/>
        </w:rPr>
      </w:pPr>
      <w:r w:rsidRPr="0035355B">
        <w:rPr>
          <w:rFonts w:ascii="Arial" w:eastAsia="MS Mincho" w:hAnsi="Arial" w:cs="Arial"/>
          <w:lang w:val="es-ES_tradnl" w:eastAsia="es-MX"/>
        </w:rPr>
        <w:t>Apéndice</w:t>
      </w:r>
      <w:r w:rsidR="002F5495" w:rsidRPr="0035355B">
        <w:rPr>
          <w:rFonts w:ascii="Arial" w:eastAsia="MS Mincho" w:hAnsi="Arial" w:cs="Arial"/>
          <w:lang w:val="es-ES_tradnl" w:eastAsia="es-MX"/>
        </w:rPr>
        <w:t xml:space="preserve"> </w:t>
      </w:r>
      <w:r w:rsidR="005C58FC" w:rsidRPr="0035355B">
        <w:rPr>
          <w:rFonts w:ascii="Arial" w:eastAsia="MS Mincho" w:hAnsi="Arial" w:cs="Arial"/>
          <w:lang w:val="es-ES_tradnl" w:eastAsia="es-MX"/>
        </w:rPr>
        <w:t>E</w:t>
      </w:r>
      <w:r w:rsidR="006679A3" w:rsidRPr="0035355B">
        <w:rPr>
          <w:rFonts w:ascii="Arial" w:eastAsia="MS Mincho" w:hAnsi="Arial" w:cs="Arial"/>
          <w:lang w:val="es-ES_tradnl" w:eastAsia="es-MX"/>
        </w:rPr>
        <w:t xml:space="preserve">. </w:t>
      </w:r>
      <w:r w:rsidR="0072274F" w:rsidRPr="0035355B">
        <w:rPr>
          <w:rFonts w:ascii="Arial" w:eastAsia="MS Mincho" w:hAnsi="Arial" w:cs="Arial"/>
          <w:lang w:val="es-ES_tradnl" w:eastAsia="es-MX"/>
        </w:rPr>
        <w:t>Formulario de Competencia</w:t>
      </w:r>
      <w:r w:rsidR="00552070" w:rsidRPr="0035355B">
        <w:rPr>
          <w:rFonts w:ascii="Arial" w:eastAsia="MS Mincho" w:hAnsi="Arial" w:cs="Arial"/>
          <w:lang w:val="es-ES_tradnl" w:eastAsia="es-MX"/>
        </w:rPr>
        <w:t xml:space="preserve"> Económica</w:t>
      </w:r>
      <w:r w:rsidR="0072274F" w:rsidRPr="0035355B">
        <w:rPr>
          <w:rFonts w:ascii="Arial" w:eastAsia="MS Mincho" w:hAnsi="Arial" w:cs="Arial"/>
          <w:lang w:val="es-ES_tradnl" w:eastAsia="es-MX"/>
        </w:rPr>
        <w:t>.</w:t>
      </w:r>
    </w:p>
    <w:p w14:paraId="34044070" w14:textId="75A4BF55" w:rsidR="00B37D50" w:rsidRPr="0035355B" w:rsidRDefault="00B37D50" w:rsidP="00ED31B3">
      <w:pPr>
        <w:spacing w:line="276" w:lineRule="auto"/>
        <w:contextualSpacing/>
        <w:jc w:val="both"/>
        <w:rPr>
          <w:rFonts w:ascii="Arial" w:eastAsia="MS Mincho" w:hAnsi="Arial" w:cs="Arial"/>
          <w:lang w:val="es-ES_tradnl" w:eastAsia="es-MX"/>
        </w:rPr>
      </w:pPr>
      <w:r w:rsidRPr="0035355B">
        <w:rPr>
          <w:rFonts w:ascii="Arial" w:eastAsia="MS Mincho" w:hAnsi="Arial" w:cs="Arial"/>
          <w:lang w:val="es-ES_tradnl" w:eastAsia="es-MX"/>
        </w:rPr>
        <w:t xml:space="preserve">Apéndice F. </w:t>
      </w:r>
      <w:r w:rsidR="009F5DB7" w:rsidRPr="0035355B">
        <w:rPr>
          <w:rFonts w:ascii="Arial" w:eastAsia="MS Mincho" w:hAnsi="Arial" w:cs="Arial"/>
          <w:lang w:val="es-ES_tradnl" w:eastAsia="es-MX"/>
        </w:rPr>
        <w:t>Documentación confidencial.</w:t>
      </w:r>
    </w:p>
    <w:p w14:paraId="1FA46810" w14:textId="2E23C042" w:rsidR="00BA29BF" w:rsidRPr="0035355B" w:rsidRDefault="00BA29BF" w:rsidP="00ED31B3">
      <w:pPr>
        <w:spacing w:line="276" w:lineRule="auto"/>
        <w:contextualSpacing/>
        <w:jc w:val="both"/>
        <w:rPr>
          <w:rFonts w:ascii="Arial" w:eastAsia="MS Mincho" w:hAnsi="Arial" w:cs="Arial"/>
          <w:lang w:val="es-ES_tradnl" w:eastAsia="es-MX"/>
        </w:rPr>
      </w:pPr>
      <w:r w:rsidRPr="0035355B">
        <w:rPr>
          <w:rFonts w:ascii="Arial" w:eastAsia="MS Mincho" w:hAnsi="Arial" w:cs="Arial"/>
          <w:lang w:val="es-ES_tradnl" w:eastAsia="es-MX"/>
        </w:rPr>
        <w:t xml:space="preserve">Apéndice </w:t>
      </w:r>
      <w:r w:rsidR="00914434" w:rsidRPr="0035355B">
        <w:rPr>
          <w:rFonts w:ascii="Arial" w:eastAsia="MS Mincho" w:hAnsi="Arial" w:cs="Arial"/>
          <w:lang w:val="es-ES_tradnl" w:eastAsia="es-MX"/>
        </w:rPr>
        <w:t>G</w:t>
      </w:r>
      <w:r w:rsidR="00954637" w:rsidRPr="0035355B">
        <w:rPr>
          <w:rFonts w:ascii="Arial" w:eastAsia="MS Mincho" w:hAnsi="Arial" w:cs="Arial"/>
          <w:lang w:val="es-ES_tradnl" w:eastAsia="es-MX"/>
        </w:rPr>
        <w:t>. Manifestación de I</w:t>
      </w:r>
      <w:r w:rsidRPr="0035355B">
        <w:rPr>
          <w:rFonts w:ascii="Arial" w:eastAsia="MS Mincho" w:hAnsi="Arial" w:cs="Arial"/>
          <w:lang w:val="es-ES_tradnl" w:eastAsia="es-MX"/>
        </w:rPr>
        <w:t>nterés</w:t>
      </w:r>
      <w:r w:rsidR="004C3BAC" w:rsidRPr="0035355B">
        <w:rPr>
          <w:rFonts w:ascii="Arial" w:eastAsia="MS Mincho" w:hAnsi="Arial" w:cs="Arial"/>
          <w:lang w:val="es-ES_tradnl" w:eastAsia="es-MX"/>
        </w:rPr>
        <w:t xml:space="preserve"> y aceptación de uso de medios electrónicos</w:t>
      </w:r>
      <w:r w:rsidRPr="0035355B">
        <w:rPr>
          <w:rFonts w:ascii="Arial" w:eastAsia="MS Mincho" w:hAnsi="Arial" w:cs="Arial"/>
          <w:lang w:val="es-ES_tradnl" w:eastAsia="es-MX"/>
        </w:rPr>
        <w:t>.</w:t>
      </w:r>
    </w:p>
    <w:p w14:paraId="01DA6E6E" w14:textId="5456C0EF" w:rsidR="001668CE" w:rsidRPr="0035355B" w:rsidRDefault="00971C2A" w:rsidP="00ED31B3">
      <w:pPr>
        <w:spacing w:line="276" w:lineRule="auto"/>
        <w:contextualSpacing/>
        <w:jc w:val="both"/>
        <w:rPr>
          <w:rFonts w:ascii="Arial" w:eastAsia="MS Mincho" w:hAnsi="Arial" w:cs="Arial"/>
          <w:lang w:val="es-ES_tradnl" w:eastAsia="es-MX"/>
        </w:rPr>
      </w:pPr>
      <w:r w:rsidRPr="0035355B">
        <w:rPr>
          <w:rFonts w:ascii="Arial" w:eastAsia="MS Mincho" w:hAnsi="Arial" w:cs="Arial"/>
          <w:lang w:val="es-ES_tradnl" w:eastAsia="es-MX"/>
        </w:rPr>
        <w:t xml:space="preserve">Apéndice H. </w:t>
      </w:r>
      <w:r w:rsidR="00D4221B" w:rsidRPr="0035355B">
        <w:rPr>
          <w:rFonts w:ascii="Arial" w:eastAsia="MS Mincho" w:hAnsi="Arial" w:cs="Arial"/>
          <w:lang w:val="es-ES_tradnl" w:eastAsia="es-MX"/>
        </w:rPr>
        <w:t>Autorización de persona</w:t>
      </w:r>
      <w:r w:rsidR="004674E8" w:rsidRPr="0035355B">
        <w:rPr>
          <w:rFonts w:ascii="Arial" w:eastAsia="MS Mincho" w:hAnsi="Arial" w:cs="Arial"/>
          <w:lang w:val="es-ES_tradnl" w:eastAsia="es-MX"/>
        </w:rPr>
        <w:t xml:space="preserve"> para entregar y/o recibir documentación, notificaciones y</w:t>
      </w:r>
      <w:r w:rsidR="00B95C01" w:rsidRPr="0035355B">
        <w:rPr>
          <w:rFonts w:ascii="Arial" w:eastAsia="MS Mincho" w:hAnsi="Arial" w:cs="Arial"/>
          <w:lang w:val="es-ES_tradnl" w:eastAsia="es-MX"/>
        </w:rPr>
        <w:t>/o</w:t>
      </w:r>
      <w:r w:rsidR="004674E8" w:rsidRPr="0035355B">
        <w:rPr>
          <w:rFonts w:ascii="Arial" w:eastAsia="MS Mincho" w:hAnsi="Arial" w:cs="Arial"/>
          <w:lang w:val="es-ES_tradnl" w:eastAsia="es-MX"/>
        </w:rPr>
        <w:t xml:space="preserve"> valores</w:t>
      </w:r>
      <w:r w:rsidR="002064DC" w:rsidRPr="0035355B">
        <w:rPr>
          <w:rFonts w:ascii="Arial" w:eastAsia="MS Mincho" w:hAnsi="Arial" w:cs="Arial"/>
          <w:lang w:val="es-ES_tradnl" w:eastAsia="es-MX"/>
        </w:rPr>
        <w:t xml:space="preserve"> en el procedimiento de la Licitación No. </w:t>
      </w:r>
      <w:r w:rsidR="00F42288" w:rsidRPr="0035355B">
        <w:rPr>
          <w:rFonts w:ascii="Arial" w:eastAsia="MS Mincho" w:hAnsi="Arial" w:cs="Arial"/>
          <w:lang w:val="es-ES_tradnl" w:eastAsia="es-MX"/>
        </w:rPr>
        <w:t>IFT-1</w:t>
      </w:r>
      <w:r w:rsidR="00F64E0B" w:rsidRPr="0035355B">
        <w:rPr>
          <w:rFonts w:ascii="Arial" w:eastAsia="MS Mincho" w:hAnsi="Arial" w:cs="Arial"/>
          <w:lang w:val="es-ES_tradnl" w:eastAsia="es-MX"/>
        </w:rPr>
        <w:t>2</w:t>
      </w:r>
      <w:r w:rsidR="004674E8" w:rsidRPr="0035355B">
        <w:rPr>
          <w:rFonts w:ascii="Arial" w:eastAsia="MS Mincho" w:hAnsi="Arial" w:cs="Arial"/>
          <w:lang w:val="es-ES_tradnl" w:eastAsia="es-MX"/>
        </w:rPr>
        <w:t>.</w:t>
      </w:r>
    </w:p>
    <w:p w14:paraId="5CE659FB" w14:textId="596CA742" w:rsidR="004A51F4" w:rsidRPr="0065641F" w:rsidRDefault="004A51F4" w:rsidP="00ED31B3">
      <w:pPr>
        <w:spacing w:line="276" w:lineRule="auto"/>
        <w:contextualSpacing/>
        <w:jc w:val="both"/>
        <w:rPr>
          <w:rFonts w:ascii="Arial" w:eastAsia="MS Mincho" w:hAnsi="Arial" w:cs="Arial"/>
          <w:lang w:val="es-ES_tradnl" w:eastAsia="es-MX"/>
        </w:rPr>
      </w:pPr>
      <w:r w:rsidRPr="0035355B">
        <w:rPr>
          <w:rFonts w:ascii="Arial" w:eastAsia="MS Mincho" w:hAnsi="Arial" w:cs="Arial"/>
          <w:lang w:val="es-ES_tradnl" w:eastAsia="es-MX"/>
        </w:rPr>
        <w:t xml:space="preserve">Apéndice I. </w:t>
      </w:r>
      <w:r w:rsidR="00F506C8" w:rsidRPr="0035355B">
        <w:rPr>
          <w:rFonts w:ascii="Arial" w:eastAsia="MS Mincho" w:hAnsi="Arial" w:cs="Arial"/>
          <w:lang w:val="es-ES_tradnl" w:eastAsia="es-MX"/>
        </w:rPr>
        <w:t>Valores Mínimos de Re</w:t>
      </w:r>
      <w:r w:rsidR="0065641F" w:rsidRPr="0035355B">
        <w:rPr>
          <w:rFonts w:ascii="Arial" w:eastAsia="MS Mincho" w:hAnsi="Arial" w:cs="Arial"/>
          <w:lang w:val="es-ES_tradnl" w:eastAsia="es-MX"/>
        </w:rPr>
        <w:t>fere</w:t>
      </w:r>
      <w:r w:rsidR="00F506C8" w:rsidRPr="0035355B">
        <w:rPr>
          <w:rFonts w:ascii="Arial" w:eastAsia="MS Mincho" w:hAnsi="Arial" w:cs="Arial"/>
          <w:lang w:val="es-ES_tradnl" w:eastAsia="es-MX"/>
        </w:rPr>
        <w:t xml:space="preserve">ncia, </w:t>
      </w:r>
      <w:r w:rsidR="00F506C8" w:rsidRPr="0035355B">
        <w:rPr>
          <w:rFonts w:ascii="Arial" w:eastAsia="MS Mincho" w:hAnsi="Arial" w:cs="Arial"/>
          <w:lang w:eastAsia="es-MX"/>
        </w:rPr>
        <w:t>m</w:t>
      </w:r>
      <w:r w:rsidR="00EC4AC2" w:rsidRPr="0035355B">
        <w:rPr>
          <w:rFonts w:ascii="Arial" w:eastAsia="MS Mincho" w:hAnsi="Arial" w:cs="Arial"/>
          <w:lang w:eastAsia="es-MX"/>
        </w:rPr>
        <w:t>onto de la Garantía de Seriedad en función de la cantidad de Unidades de Elegibilidad a</w:t>
      </w:r>
      <w:r w:rsidR="00EC4AC2" w:rsidRPr="0065641F">
        <w:rPr>
          <w:rFonts w:ascii="Arial" w:eastAsia="MS Mincho" w:hAnsi="Arial" w:cs="Arial"/>
          <w:lang w:eastAsia="es-MX"/>
        </w:rPr>
        <w:t xml:space="preserve"> adquirir y </w:t>
      </w:r>
      <w:r w:rsidR="00CB3B07" w:rsidRPr="0065641F">
        <w:rPr>
          <w:rFonts w:ascii="Arial" w:eastAsia="MS Mincho" w:hAnsi="Arial" w:cs="Arial"/>
          <w:lang w:val="es-ES_tradnl" w:eastAsia="es-MX"/>
        </w:rPr>
        <w:t>Unidades de Elegibilidad asociadas a cada Bloque.</w:t>
      </w:r>
    </w:p>
    <w:p w14:paraId="59304DC1" w14:textId="330EE14F" w:rsidR="001668CE" w:rsidRPr="0065641F" w:rsidRDefault="001668CE" w:rsidP="00ED31B3">
      <w:pPr>
        <w:spacing w:line="276" w:lineRule="auto"/>
        <w:contextualSpacing/>
        <w:jc w:val="both"/>
        <w:rPr>
          <w:rFonts w:ascii="Arial" w:eastAsia="MS Mincho" w:hAnsi="Arial" w:cs="Arial"/>
          <w:lang w:val="es-ES_tradnl" w:eastAsia="es-MX"/>
        </w:rPr>
      </w:pPr>
      <w:r w:rsidRPr="0065641F">
        <w:rPr>
          <w:rFonts w:ascii="Arial" w:eastAsia="MS Mincho" w:hAnsi="Arial" w:cs="Arial"/>
          <w:lang w:val="es-ES_tradnl" w:eastAsia="es-MX"/>
        </w:rPr>
        <w:t>Apéndice J. Áreas Parciales de Servicio.</w:t>
      </w:r>
    </w:p>
    <w:p w14:paraId="2A890669" w14:textId="4732A60F" w:rsidR="001668CE" w:rsidRPr="00AF22E2" w:rsidRDefault="001668CE" w:rsidP="00ED31B3">
      <w:pPr>
        <w:spacing w:line="276" w:lineRule="auto"/>
        <w:contextualSpacing/>
        <w:jc w:val="both"/>
        <w:rPr>
          <w:rFonts w:ascii="Arial" w:eastAsia="MS Mincho" w:hAnsi="Arial" w:cs="Arial"/>
          <w:lang w:val="es-ES_tradnl" w:eastAsia="es-MX"/>
        </w:rPr>
      </w:pPr>
      <w:r w:rsidRPr="0065641F">
        <w:rPr>
          <w:rFonts w:ascii="Arial" w:eastAsia="MS Mincho" w:hAnsi="Arial" w:cs="Arial"/>
          <w:lang w:val="es-ES_tradnl" w:eastAsia="es-MX"/>
        </w:rPr>
        <w:t xml:space="preserve">Apéndice K. </w:t>
      </w:r>
      <w:r w:rsidR="00EC4AC2" w:rsidRPr="0065641F">
        <w:rPr>
          <w:rFonts w:ascii="Arial" w:eastAsia="MS Mincho" w:hAnsi="Arial" w:cs="Arial"/>
          <w:lang w:val="es-ES_tradnl" w:eastAsia="es-MX"/>
        </w:rPr>
        <w:t>Tenencia y disponibilidad</w:t>
      </w:r>
      <w:r w:rsidR="00EC4AC2" w:rsidRPr="00AF22E2">
        <w:rPr>
          <w:rFonts w:ascii="Arial" w:eastAsia="MS Mincho" w:hAnsi="Arial" w:cs="Arial"/>
          <w:lang w:val="es-ES_tradnl" w:eastAsia="es-MX"/>
        </w:rPr>
        <w:t xml:space="preserve"> espectral</w:t>
      </w:r>
      <w:r w:rsidR="006363FE" w:rsidRPr="00AF22E2">
        <w:rPr>
          <w:rFonts w:ascii="Arial" w:eastAsia="MS Mincho" w:hAnsi="Arial" w:cs="Arial"/>
          <w:lang w:val="es-ES_tradnl" w:eastAsia="es-MX"/>
        </w:rPr>
        <w:t>, y participación</w:t>
      </w:r>
      <w:r w:rsidR="00EC4AC2" w:rsidRPr="00AF22E2">
        <w:rPr>
          <w:rFonts w:ascii="Arial" w:eastAsia="MS Mincho" w:hAnsi="Arial" w:cs="Arial"/>
          <w:lang w:val="es-ES_tradnl" w:eastAsia="es-MX"/>
        </w:rPr>
        <w:t xml:space="preserve"> por APS en las Bandas Bajas y en Todas las Bandas.</w:t>
      </w:r>
    </w:p>
    <w:p w14:paraId="4A236C59" w14:textId="29879261" w:rsidR="00EC4AC2" w:rsidRPr="005364B8" w:rsidRDefault="00EC4AC2" w:rsidP="00ED31B3">
      <w:pPr>
        <w:spacing w:line="276" w:lineRule="auto"/>
        <w:contextualSpacing/>
        <w:jc w:val="both"/>
        <w:rPr>
          <w:rFonts w:ascii="Arial" w:eastAsia="MS Mincho" w:hAnsi="Arial" w:cs="Arial"/>
          <w:lang w:eastAsia="es-MX"/>
        </w:rPr>
      </w:pPr>
      <w:bookmarkStart w:id="10" w:name="_Hlk164681318"/>
      <w:r w:rsidRPr="00AF22E2">
        <w:rPr>
          <w:rFonts w:ascii="Arial" w:eastAsia="MS Mincho" w:hAnsi="Arial" w:cs="Arial"/>
          <w:lang w:val="es-ES_tradnl" w:eastAsia="es-MX"/>
        </w:rPr>
        <w:t xml:space="preserve">Apéndice L. </w:t>
      </w:r>
      <w:r w:rsidRPr="005364B8">
        <w:rPr>
          <w:rFonts w:ascii="Arial" w:eastAsia="MS Mincho" w:hAnsi="Arial" w:cs="Arial"/>
          <w:lang w:eastAsia="es-MX"/>
        </w:rPr>
        <w:t xml:space="preserve">Tenencia y disponibilidad espectral por APS en la </w:t>
      </w:r>
      <w:r w:rsidR="00AF22E2" w:rsidRPr="005364B8">
        <w:rPr>
          <w:rFonts w:ascii="Arial" w:eastAsia="MS Mincho" w:hAnsi="Arial" w:cs="Arial"/>
          <w:lang w:eastAsia="es-MX"/>
        </w:rPr>
        <w:t xml:space="preserve">Banda 800 MHz, Banda 850 MHz, </w:t>
      </w:r>
      <w:r w:rsidRPr="005364B8">
        <w:rPr>
          <w:rFonts w:ascii="Arial" w:eastAsia="MS Mincho" w:hAnsi="Arial" w:cs="Arial"/>
          <w:lang w:eastAsia="es-MX"/>
        </w:rPr>
        <w:t>Banda PCS</w:t>
      </w:r>
      <w:r w:rsidR="00A43B46">
        <w:rPr>
          <w:rFonts w:ascii="Arial" w:eastAsia="MS Mincho" w:hAnsi="Arial" w:cs="Arial"/>
          <w:lang w:eastAsia="es-MX"/>
        </w:rPr>
        <w:t xml:space="preserve"> y</w:t>
      </w:r>
      <w:r w:rsidRPr="005364B8">
        <w:rPr>
          <w:rFonts w:ascii="Arial" w:eastAsia="MS Mincho" w:hAnsi="Arial" w:cs="Arial"/>
          <w:lang w:eastAsia="es-MX"/>
        </w:rPr>
        <w:t xml:space="preserve"> Banda AWS</w:t>
      </w:r>
      <w:r w:rsidR="00460E03" w:rsidRPr="005364B8">
        <w:rPr>
          <w:rFonts w:ascii="Arial" w:eastAsia="MS Mincho" w:hAnsi="Arial" w:cs="Arial"/>
          <w:lang w:eastAsia="es-MX"/>
        </w:rPr>
        <w:t>.</w:t>
      </w:r>
    </w:p>
    <w:bookmarkEnd w:id="10"/>
    <w:p w14:paraId="5F29395C" w14:textId="14D0BDB9" w:rsidR="00D37FCB" w:rsidRPr="005364B8" w:rsidRDefault="00460E03" w:rsidP="00ED31B3">
      <w:pPr>
        <w:spacing w:line="276" w:lineRule="auto"/>
        <w:contextualSpacing/>
        <w:jc w:val="both"/>
        <w:rPr>
          <w:rFonts w:ascii="Arial" w:eastAsia="MS Mincho" w:hAnsi="Arial" w:cs="Arial"/>
          <w:lang w:eastAsia="es-MX"/>
        </w:rPr>
      </w:pPr>
      <w:r w:rsidRPr="005364B8">
        <w:rPr>
          <w:rFonts w:ascii="Arial" w:eastAsia="MS Mincho" w:hAnsi="Arial" w:cs="Arial"/>
          <w:lang w:val="es-ES_tradnl" w:eastAsia="es-MX"/>
        </w:rPr>
        <w:t xml:space="preserve">Apéndice M. </w:t>
      </w:r>
      <w:r w:rsidR="00D37FCB" w:rsidRPr="005364B8">
        <w:rPr>
          <w:rFonts w:ascii="Arial" w:eastAsia="MS Mincho" w:hAnsi="Arial" w:cs="Arial"/>
          <w:lang w:val="es-ES_tradnl" w:eastAsia="es-MX"/>
        </w:rPr>
        <w:t xml:space="preserve">Solicitud de diferimiento </w:t>
      </w:r>
      <w:r w:rsidR="00FA3A62" w:rsidRPr="005364B8">
        <w:rPr>
          <w:rFonts w:ascii="Arial" w:eastAsia="MS Mincho" w:hAnsi="Arial" w:cs="Arial"/>
          <w:lang w:eastAsia="es-MX"/>
        </w:rPr>
        <w:t xml:space="preserve">del otorgamiento </w:t>
      </w:r>
      <w:r w:rsidR="004C64A6" w:rsidRPr="005364B8">
        <w:rPr>
          <w:rFonts w:ascii="Arial" w:eastAsia="MS Mincho" w:hAnsi="Arial" w:cs="Arial"/>
          <w:lang w:eastAsia="es-MX"/>
        </w:rPr>
        <w:t xml:space="preserve">y entrega </w:t>
      </w:r>
      <w:r w:rsidR="00FA3A62" w:rsidRPr="005364B8">
        <w:rPr>
          <w:rFonts w:ascii="Arial" w:eastAsia="MS Mincho" w:hAnsi="Arial" w:cs="Arial"/>
          <w:lang w:eastAsia="es-MX"/>
        </w:rPr>
        <w:t xml:space="preserve">del </w:t>
      </w:r>
      <w:r w:rsidR="001C49A9" w:rsidRPr="005364B8">
        <w:rPr>
          <w:rFonts w:ascii="Arial" w:eastAsia="MS Mincho" w:hAnsi="Arial" w:cs="Arial"/>
          <w:lang w:eastAsia="es-MX"/>
        </w:rPr>
        <w:t xml:space="preserve">(de los) </w:t>
      </w:r>
      <w:r w:rsidR="00FA3A62" w:rsidRPr="005364B8">
        <w:rPr>
          <w:rFonts w:ascii="Arial" w:eastAsia="MS Mincho" w:hAnsi="Arial" w:cs="Arial"/>
          <w:lang w:eastAsia="es-MX"/>
        </w:rPr>
        <w:t>título</w:t>
      </w:r>
      <w:r w:rsidR="001C49A9" w:rsidRPr="005364B8">
        <w:rPr>
          <w:rFonts w:ascii="Arial" w:eastAsia="MS Mincho" w:hAnsi="Arial" w:cs="Arial"/>
          <w:lang w:eastAsia="es-MX"/>
        </w:rPr>
        <w:t>(s)</w:t>
      </w:r>
      <w:r w:rsidR="00FA3A62" w:rsidRPr="005364B8">
        <w:rPr>
          <w:rFonts w:ascii="Arial" w:eastAsia="MS Mincho" w:hAnsi="Arial" w:cs="Arial"/>
          <w:lang w:eastAsia="es-MX"/>
        </w:rPr>
        <w:t xml:space="preserve"> de Concesión de Espectro Radioeléctrico para Uso Comercial y, en su caso, del título de Concesión Única para Uso Comercial.</w:t>
      </w:r>
    </w:p>
    <w:p w14:paraId="270B1456" w14:textId="23052C25" w:rsidR="00D44A4D" w:rsidRPr="005364B8" w:rsidRDefault="00D44A4D" w:rsidP="00ED31B3">
      <w:pPr>
        <w:spacing w:line="276" w:lineRule="auto"/>
        <w:contextualSpacing/>
        <w:jc w:val="both"/>
        <w:rPr>
          <w:rFonts w:ascii="Arial" w:eastAsia="MS Mincho" w:hAnsi="Arial" w:cs="Arial"/>
          <w:lang w:eastAsia="es-MX"/>
        </w:rPr>
      </w:pPr>
      <w:r w:rsidRPr="005364B8">
        <w:rPr>
          <w:rFonts w:ascii="Arial" w:eastAsia="MS Mincho" w:hAnsi="Arial" w:cs="Arial"/>
          <w:lang w:eastAsia="es-MX"/>
        </w:rPr>
        <w:t xml:space="preserve">Apéndice N. </w:t>
      </w:r>
      <w:r w:rsidR="00EB6ECF" w:rsidRPr="005364B8">
        <w:rPr>
          <w:rFonts w:ascii="Arial" w:eastAsia="MS Mincho" w:hAnsi="Arial" w:cs="Arial"/>
          <w:lang w:eastAsia="es-MX"/>
        </w:rPr>
        <w:t>Designación de representante legal para actuar en el procedimiento de la Licitación No. IFT-12</w:t>
      </w:r>
      <w:r w:rsidR="006C7A32" w:rsidRPr="005364B8">
        <w:rPr>
          <w:rFonts w:ascii="Arial" w:eastAsia="MS Mincho" w:hAnsi="Arial" w:cs="Arial"/>
          <w:lang w:eastAsia="es-MX"/>
        </w:rPr>
        <w:t>.</w:t>
      </w:r>
    </w:p>
    <w:p w14:paraId="662A2C34" w14:textId="638FEA4C" w:rsidR="005029EE" w:rsidRDefault="005029EE" w:rsidP="00ED31B3">
      <w:pPr>
        <w:spacing w:line="276" w:lineRule="auto"/>
        <w:contextualSpacing/>
        <w:jc w:val="both"/>
        <w:rPr>
          <w:rFonts w:ascii="Arial" w:eastAsia="MS Mincho" w:hAnsi="Arial" w:cs="Arial"/>
          <w:lang w:eastAsia="es-MX"/>
        </w:rPr>
      </w:pPr>
      <w:r w:rsidRPr="005364B8">
        <w:rPr>
          <w:rFonts w:ascii="Arial" w:eastAsia="MS Mincho" w:hAnsi="Arial" w:cs="Arial"/>
          <w:lang w:eastAsia="es-MX"/>
        </w:rPr>
        <w:t>Apéndice O.</w:t>
      </w:r>
      <w:r w:rsidR="00EB6ECF" w:rsidRPr="005364B8">
        <w:rPr>
          <w:rFonts w:ascii="Arial" w:eastAsia="MS Mincho" w:hAnsi="Arial" w:cs="Arial"/>
          <w:lang w:eastAsia="es-MX"/>
        </w:rPr>
        <w:t xml:space="preserve"> Documento de referencia sobre las localidades seleccionables para el cumplimiento de las obligaciones de cobertura</w:t>
      </w:r>
      <w:r w:rsidR="00EB6ECF" w:rsidRPr="00F11BDE">
        <w:rPr>
          <w:rFonts w:ascii="Arial" w:eastAsia="MS Mincho" w:hAnsi="Arial" w:cs="Arial"/>
          <w:lang w:eastAsia="es-MX"/>
        </w:rPr>
        <w:t xml:space="preserve"> geográfica.</w:t>
      </w:r>
    </w:p>
    <w:p w14:paraId="325A5B99" w14:textId="2146700C" w:rsidR="00F5534B" w:rsidRPr="00D37FCB" w:rsidRDefault="00122975" w:rsidP="00ED31B3">
      <w:pPr>
        <w:spacing w:line="276" w:lineRule="auto"/>
        <w:contextualSpacing/>
        <w:jc w:val="both"/>
        <w:rPr>
          <w:rFonts w:ascii="Arial" w:eastAsia="MS Mincho" w:hAnsi="Arial" w:cs="Arial"/>
          <w:lang w:eastAsia="es-MX"/>
        </w:rPr>
      </w:pPr>
      <w:r w:rsidRPr="00122975">
        <w:rPr>
          <w:rFonts w:ascii="Arial" w:eastAsia="MS Mincho" w:hAnsi="Arial" w:cs="Arial"/>
          <w:lang w:eastAsia="es-MX"/>
        </w:rPr>
        <w:t xml:space="preserve">Apéndice P. Tenencia de espectro radioeléctrico por </w:t>
      </w:r>
      <w:r w:rsidR="00DF1F9C" w:rsidRPr="00122975">
        <w:rPr>
          <w:rFonts w:ascii="Arial" w:eastAsia="MS Mincho" w:hAnsi="Arial" w:cs="Arial"/>
          <w:lang w:eastAsia="es-MX"/>
        </w:rPr>
        <w:t xml:space="preserve">Región Celular </w:t>
      </w:r>
      <w:r w:rsidRPr="00122975">
        <w:rPr>
          <w:rFonts w:ascii="Arial" w:eastAsia="MS Mincho" w:hAnsi="Arial" w:cs="Arial"/>
          <w:lang w:eastAsia="es-MX"/>
        </w:rPr>
        <w:t>en Bandas Bajas, todas las Bandas y por Banda</w:t>
      </w:r>
      <w:r w:rsidR="00DF1F9C">
        <w:rPr>
          <w:rFonts w:ascii="Arial" w:eastAsia="MS Mincho" w:hAnsi="Arial" w:cs="Arial"/>
          <w:lang w:eastAsia="es-MX"/>
        </w:rPr>
        <w:t xml:space="preserve"> de Frecuencias</w:t>
      </w:r>
      <w:r w:rsidRPr="00122975">
        <w:rPr>
          <w:rFonts w:ascii="Arial" w:eastAsia="MS Mincho" w:hAnsi="Arial" w:cs="Arial"/>
          <w:lang w:eastAsia="es-MX"/>
        </w:rPr>
        <w:t>.</w:t>
      </w:r>
    </w:p>
    <w:p w14:paraId="171E4DCD" w14:textId="77777777" w:rsidR="001668CE" w:rsidRPr="00EC4AC2" w:rsidRDefault="001668CE" w:rsidP="00AB0731">
      <w:pPr>
        <w:spacing w:line="276" w:lineRule="auto"/>
        <w:contextualSpacing/>
        <w:jc w:val="both"/>
        <w:rPr>
          <w:rFonts w:ascii="Arial" w:eastAsia="MS Mincho" w:hAnsi="Arial" w:cs="Arial"/>
          <w:lang w:val="es-ES" w:eastAsia="es-MX"/>
        </w:rPr>
      </w:pPr>
    </w:p>
    <w:p w14:paraId="24F51D6D" w14:textId="697E7B68" w:rsidR="002E1225" w:rsidRPr="00CB1148" w:rsidRDefault="00A30EEB" w:rsidP="00AB0731">
      <w:pPr>
        <w:pStyle w:val="wText"/>
        <w:spacing w:after="0" w:line="276" w:lineRule="auto"/>
        <w:contextualSpacing/>
        <w:rPr>
          <w:rFonts w:ascii="Arial" w:hAnsi="Arial" w:cs="Arial"/>
          <w:b/>
          <w:sz w:val="26"/>
          <w:szCs w:val="26"/>
        </w:rPr>
      </w:pPr>
      <w:r w:rsidRPr="00CB1148">
        <w:rPr>
          <w:rFonts w:ascii="Arial" w:hAnsi="Arial" w:cs="Arial"/>
          <w:b/>
          <w:sz w:val="26"/>
          <w:szCs w:val="26"/>
        </w:rPr>
        <w:br w:type="page"/>
      </w:r>
      <w:r w:rsidR="00256D29" w:rsidRPr="00256D29">
        <w:rPr>
          <w:rFonts w:ascii="Arial" w:hAnsi="Arial" w:cs="Arial"/>
          <w:b/>
          <w:sz w:val="26"/>
          <w:szCs w:val="26"/>
        </w:rPr>
        <w:lastRenderedPageBreak/>
        <w:t>Bases de la Licitación Pública para concesionar el uso, aprovechamiento y explotación comercial de diversos segmentos de espectro radioeléctrico disponibles para la prestación de servicios de Acceso Inalámbrico (Licitación No. IFT-12).</w:t>
      </w:r>
    </w:p>
    <w:p w14:paraId="3BA45BC7" w14:textId="77777777" w:rsidR="00D64E9F" w:rsidRPr="00CB1148" w:rsidRDefault="00D64E9F" w:rsidP="00AB0731">
      <w:pPr>
        <w:tabs>
          <w:tab w:val="left" w:pos="142"/>
        </w:tabs>
        <w:spacing w:line="276" w:lineRule="auto"/>
        <w:rPr>
          <w:rFonts w:ascii="Arial" w:hAnsi="Arial" w:cs="Arial"/>
          <w:b/>
          <w:lang w:val="es-ES_tradnl"/>
        </w:rPr>
      </w:pPr>
    </w:p>
    <w:p w14:paraId="111C0744" w14:textId="68E34A44" w:rsidR="007C4C1F" w:rsidRPr="00CB1148" w:rsidRDefault="007C4C1F" w:rsidP="00AB0731">
      <w:pPr>
        <w:tabs>
          <w:tab w:val="left" w:pos="142"/>
        </w:tabs>
        <w:spacing w:line="276" w:lineRule="auto"/>
        <w:jc w:val="both"/>
        <w:rPr>
          <w:rFonts w:ascii="Arial" w:hAnsi="Arial" w:cs="Arial"/>
        </w:rPr>
      </w:pPr>
      <w:r w:rsidRPr="00CB1148">
        <w:rPr>
          <w:rFonts w:ascii="Arial" w:hAnsi="Arial" w:cs="Arial"/>
        </w:rPr>
        <w:t>El presente documento</w:t>
      </w:r>
      <w:r w:rsidR="00CD3EC2" w:rsidRPr="00CB1148">
        <w:rPr>
          <w:rFonts w:ascii="Arial" w:hAnsi="Arial" w:cs="Arial"/>
        </w:rPr>
        <w:t>,</w:t>
      </w:r>
      <w:r w:rsidRPr="00CB1148">
        <w:rPr>
          <w:rFonts w:ascii="Arial" w:hAnsi="Arial" w:cs="Arial"/>
        </w:rPr>
        <w:t xml:space="preserve"> </w:t>
      </w:r>
      <w:r w:rsidR="002F67B3">
        <w:rPr>
          <w:rFonts w:ascii="Arial" w:hAnsi="Arial" w:cs="Arial"/>
        </w:rPr>
        <w:t>junto con</w:t>
      </w:r>
      <w:r w:rsidR="00F6360E" w:rsidRPr="00CB1148">
        <w:rPr>
          <w:rFonts w:ascii="Arial" w:hAnsi="Arial" w:cs="Arial"/>
        </w:rPr>
        <w:t xml:space="preserve"> sus Apéndices y Anexos</w:t>
      </w:r>
      <w:r w:rsidR="00CD3EC2" w:rsidRPr="00CB1148">
        <w:rPr>
          <w:rFonts w:ascii="Arial" w:hAnsi="Arial" w:cs="Arial"/>
        </w:rPr>
        <w:t>,</w:t>
      </w:r>
      <w:r w:rsidRPr="00CB1148">
        <w:rPr>
          <w:rFonts w:ascii="Arial" w:hAnsi="Arial" w:cs="Arial"/>
        </w:rPr>
        <w:t xml:space="preserve"> </w:t>
      </w:r>
      <w:r w:rsidR="007D552C" w:rsidRPr="00CB1148">
        <w:rPr>
          <w:rFonts w:ascii="Arial" w:hAnsi="Arial" w:cs="Arial"/>
          <w:lang w:val="es-ES_tradnl"/>
        </w:rPr>
        <w:t>tienen por objeto establecer los términos y condiciones para llevar a cabo la Licitación</w:t>
      </w:r>
      <w:r w:rsidR="000E4495" w:rsidRPr="00CB1148">
        <w:rPr>
          <w:rFonts w:ascii="Arial" w:hAnsi="Arial" w:cs="Arial"/>
        </w:rPr>
        <w:t xml:space="preserve">, </w:t>
      </w:r>
      <w:r w:rsidR="00584079" w:rsidRPr="00CB1148">
        <w:rPr>
          <w:rFonts w:ascii="Arial" w:hAnsi="Arial" w:cs="Arial"/>
        </w:rPr>
        <w:t>los cuales</w:t>
      </w:r>
      <w:r w:rsidRPr="00CB1148">
        <w:rPr>
          <w:rFonts w:ascii="Arial" w:hAnsi="Arial" w:cs="Arial"/>
        </w:rPr>
        <w:t xml:space="preserve"> son de carácter público y estarán disponibles para su consulta en el Portal de Internet del Instituto</w:t>
      </w:r>
      <w:r w:rsidR="00A92A08" w:rsidRPr="00CB1148">
        <w:rPr>
          <w:rFonts w:ascii="Arial" w:hAnsi="Arial" w:cs="Arial"/>
        </w:rPr>
        <w:t>,</w:t>
      </w:r>
      <w:r w:rsidRPr="00CB1148">
        <w:rPr>
          <w:rFonts w:ascii="Arial" w:hAnsi="Arial" w:cs="Arial"/>
        </w:rPr>
        <w:t xml:space="preserve"> </w:t>
      </w:r>
      <w:r w:rsidR="008F6D83" w:rsidRPr="00CB1148">
        <w:rPr>
          <w:rFonts w:ascii="Arial" w:hAnsi="Arial" w:cs="Arial"/>
        </w:rPr>
        <w:t xml:space="preserve">a más tardar el </w:t>
      </w:r>
      <w:r w:rsidR="00531CEA" w:rsidRPr="00CB1148">
        <w:rPr>
          <w:rFonts w:ascii="Arial" w:hAnsi="Arial" w:cs="Arial"/>
        </w:rPr>
        <w:t xml:space="preserve">día </w:t>
      </w:r>
      <w:r w:rsidRPr="00CB1148">
        <w:rPr>
          <w:rFonts w:ascii="Arial" w:hAnsi="Arial" w:cs="Arial"/>
        </w:rPr>
        <w:t xml:space="preserve">de la publicación de la Convocatoria correspondiente en el </w:t>
      </w:r>
      <w:r w:rsidR="005421D1" w:rsidRPr="00CB1148">
        <w:rPr>
          <w:rFonts w:ascii="Arial" w:hAnsi="Arial" w:cs="Arial"/>
        </w:rPr>
        <w:t>DOF</w:t>
      </w:r>
      <w:r w:rsidRPr="00CB1148">
        <w:rPr>
          <w:rFonts w:ascii="Arial" w:hAnsi="Arial" w:cs="Arial"/>
        </w:rPr>
        <w:t>.</w:t>
      </w:r>
    </w:p>
    <w:p w14:paraId="485291D6" w14:textId="77777777" w:rsidR="00FA7B6D" w:rsidRPr="00CB1148" w:rsidRDefault="00FA7B6D" w:rsidP="00AB0731">
      <w:pPr>
        <w:tabs>
          <w:tab w:val="left" w:pos="142"/>
        </w:tabs>
        <w:spacing w:line="276" w:lineRule="auto"/>
        <w:jc w:val="both"/>
        <w:rPr>
          <w:rFonts w:ascii="Arial" w:hAnsi="Arial" w:cs="Arial"/>
        </w:rPr>
      </w:pPr>
    </w:p>
    <w:p w14:paraId="41BD61D5" w14:textId="50D87268" w:rsidR="00FA7B6D" w:rsidRPr="00CB1148" w:rsidRDefault="00074745" w:rsidP="00AB0731">
      <w:pPr>
        <w:tabs>
          <w:tab w:val="left" w:pos="142"/>
        </w:tabs>
        <w:spacing w:line="276" w:lineRule="auto"/>
        <w:jc w:val="both"/>
        <w:rPr>
          <w:rFonts w:ascii="Arial" w:hAnsi="Arial" w:cs="Arial"/>
        </w:rPr>
      </w:pPr>
      <w:r w:rsidRPr="00CB1148">
        <w:rPr>
          <w:rFonts w:ascii="Arial" w:hAnsi="Arial" w:cs="Arial"/>
        </w:rPr>
        <w:t xml:space="preserve">Los actos </w:t>
      </w:r>
      <w:r w:rsidRPr="00FC7777">
        <w:rPr>
          <w:rFonts w:ascii="Arial" w:hAnsi="Arial" w:cs="Arial"/>
        </w:rPr>
        <w:t>relacionados con la Licitaci</w:t>
      </w:r>
      <w:r w:rsidRPr="00FC7777">
        <w:rPr>
          <w:rFonts w:ascii="Arial" w:hAnsi="Arial" w:cs="Arial" w:hint="eastAsia"/>
        </w:rPr>
        <w:t>ó</w:t>
      </w:r>
      <w:r w:rsidRPr="00FC7777">
        <w:rPr>
          <w:rFonts w:ascii="Arial" w:hAnsi="Arial" w:cs="Arial"/>
        </w:rPr>
        <w:t xml:space="preserve">n </w:t>
      </w:r>
      <w:r w:rsidR="00C464DC" w:rsidRPr="00FC7777">
        <w:rPr>
          <w:rFonts w:ascii="Arial" w:hAnsi="Arial" w:cs="Arial"/>
        </w:rPr>
        <w:t xml:space="preserve">No. </w:t>
      </w:r>
      <w:r w:rsidR="00F42288" w:rsidRPr="00FC7777">
        <w:rPr>
          <w:rFonts w:ascii="Arial" w:hAnsi="Arial" w:cs="Arial"/>
        </w:rPr>
        <w:t>IFT-</w:t>
      </w:r>
      <w:r w:rsidR="00256D29">
        <w:rPr>
          <w:rFonts w:ascii="Arial" w:hAnsi="Arial" w:cs="Arial"/>
        </w:rPr>
        <w:t>12</w:t>
      </w:r>
      <w:r w:rsidR="00C464DC" w:rsidRPr="00FC7777">
        <w:rPr>
          <w:rFonts w:ascii="Arial" w:hAnsi="Arial" w:cs="Arial"/>
        </w:rPr>
        <w:t xml:space="preserve"> </w:t>
      </w:r>
      <w:r w:rsidRPr="00FC7777">
        <w:rPr>
          <w:rFonts w:ascii="Arial" w:hAnsi="Arial" w:cs="Arial"/>
        </w:rPr>
        <w:t>se consideran de orden p</w:t>
      </w:r>
      <w:r w:rsidRPr="00FC7777">
        <w:rPr>
          <w:rFonts w:ascii="Arial" w:hAnsi="Arial" w:cs="Arial" w:hint="eastAsia"/>
        </w:rPr>
        <w:t>ú</w:t>
      </w:r>
      <w:r w:rsidRPr="00FC7777">
        <w:rPr>
          <w:rFonts w:ascii="Arial" w:hAnsi="Arial" w:cs="Arial"/>
        </w:rPr>
        <w:t>blico e inter</w:t>
      </w:r>
      <w:r w:rsidRPr="00FC7777">
        <w:rPr>
          <w:rFonts w:ascii="Arial" w:hAnsi="Arial" w:cs="Arial" w:hint="eastAsia"/>
        </w:rPr>
        <w:t>é</w:t>
      </w:r>
      <w:r w:rsidRPr="00FC7777">
        <w:rPr>
          <w:rFonts w:ascii="Arial" w:hAnsi="Arial" w:cs="Arial"/>
        </w:rPr>
        <w:t>s social.</w:t>
      </w:r>
      <w:r w:rsidR="00A11605" w:rsidRPr="00FC7777">
        <w:rPr>
          <w:rFonts w:ascii="Arial" w:hAnsi="Arial" w:cs="Arial"/>
        </w:rPr>
        <w:t xml:space="preserve"> Queda establecido que no estará sujeto a</w:t>
      </w:r>
      <w:r w:rsidR="00A11605" w:rsidRPr="00CB1148">
        <w:rPr>
          <w:rFonts w:ascii="Arial" w:hAnsi="Arial" w:cs="Arial"/>
        </w:rPr>
        <w:t xml:space="preserve"> negociación</w:t>
      </w:r>
      <w:r w:rsidR="00A11605" w:rsidRPr="00CB1148" w:rsidDel="00AB6ADF">
        <w:rPr>
          <w:rFonts w:ascii="Arial" w:hAnsi="Arial" w:cs="Arial"/>
        </w:rPr>
        <w:t xml:space="preserve"> </w:t>
      </w:r>
      <w:r w:rsidR="00A11605" w:rsidRPr="00CB1148">
        <w:rPr>
          <w:rFonts w:ascii="Arial" w:hAnsi="Arial" w:cs="Arial"/>
        </w:rPr>
        <w:t>el contenido o alcance de estas Bases</w:t>
      </w:r>
      <w:r w:rsidR="00962ED5" w:rsidRPr="00CB1148">
        <w:rPr>
          <w:rFonts w:ascii="Arial" w:hAnsi="Arial" w:cs="Arial"/>
        </w:rPr>
        <w:t xml:space="preserve">, </w:t>
      </w:r>
      <w:r w:rsidR="00811D80" w:rsidRPr="00CB1148">
        <w:rPr>
          <w:rFonts w:ascii="Arial" w:hAnsi="Arial" w:cs="Arial"/>
        </w:rPr>
        <w:t xml:space="preserve">de </w:t>
      </w:r>
      <w:r w:rsidR="00962ED5" w:rsidRPr="00CB1148">
        <w:rPr>
          <w:rFonts w:ascii="Arial" w:hAnsi="Arial" w:cs="Arial"/>
        </w:rPr>
        <w:t>las propuestas</w:t>
      </w:r>
      <w:r w:rsidR="004F4433" w:rsidRPr="00CB1148">
        <w:rPr>
          <w:rFonts w:ascii="Arial" w:hAnsi="Arial" w:cs="Arial"/>
        </w:rPr>
        <w:t xml:space="preserve"> </w:t>
      </w:r>
      <w:r w:rsidR="00811D80" w:rsidRPr="00CB1148">
        <w:rPr>
          <w:rFonts w:ascii="Arial" w:hAnsi="Arial" w:cs="Arial"/>
        </w:rPr>
        <w:t>o de</w:t>
      </w:r>
      <w:r w:rsidR="00962ED5" w:rsidRPr="00CB1148">
        <w:rPr>
          <w:rFonts w:ascii="Arial" w:hAnsi="Arial" w:cs="Arial"/>
        </w:rPr>
        <w:t xml:space="preserve"> cualquier </w:t>
      </w:r>
      <w:r w:rsidR="00811D80" w:rsidRPr="00CB1148">
        <w:rPr>
          <w:rFonts w:ascii="Arial" w:hAnsi="Arial" w:cs="Arial"/>
        </w:rPr>
        <w:t xml:space="preserve">otro </w:t>
      </w:r>
      <w:r w:rsidR="00D9678C" w:rsidRPr="00CB1148">
        <w:rPr>
          <w:rFonts w:ascii="Arial" w:hAnsi="Arial" w:cs="Arial"/>
        </w:rPr>
        <w:t xml:space="preserve">requisito </w:t>
      </w:r>
      <w:r w:rsidR="004F4433" w:rsidRPr="00CB1148">
        <w:rPr>
          <w:rFonts w:ascii="Arial" w:hAnsi="Arial" w:cs="Arial"/>
        </w:rPr>
        <w:t xml:space="preserve">establecido en </w:t>
      </w:r>
      <w:r w:rsidR="00811D80" w:rsidRPr="00CB1148">
        <w:rPr>
          <w:rFonts w:ascii="Arial" w:hAnsi="Arial" w:cs="Arial"/>
        </w:rPr>
        <w:t>éstas</w:t>
      </w:r>
      <w:r w:rsidR="004F4433" w:rsidRPr="00CB1148">
        <w:rPr>
          <w:rFonts w:ascii="Arial" w:hAnsi="Arial" w:cs="Arial"/>
        </w:rPr>
        <w:t xml:space="preserve"> </w:t>
      </w:r>
      <w:r w:rsidR="00811D80" w:rsidRPr="00CB1148">
        <w:rPr>
          <w:rFonts w:ascii="Arial" w:hAnsi="Arial" w:cs="Arial"/>
        </w:rPr>
        <w:t>o</w:t>
      </w:r>
      <w:r w:rsidR="00A11605" w:rsidRPr="00CB1148">
        <w:rPr>
          <w:rFonts w:ascii="Arial" w:hAnsi="Arial" w:cs="Arial"/>
        </w:rPr>
        <w:t xml:space="preserve"> documento presentado</w:t>
      </w:r>
      <w:r w:rsidR="004F4433" w:rsidRPr="00CB1148">
        <w:rPr>
          <w:rFonts w:ascii="Arial" w:hAnsi="Arial" w:cs="Arial"/>
        </w:rPr>
        <w:t xml:space="preserve"> </w:t>
      </w:r>
      <w:r w:rsidR="00811D80" w:rsidRPr="00CB1148">
        <w:rPr>
          <w:rFonts w:ascii="Arial" w:hAnsi="Arial" w:cs="Arial"/>
        </w:rPr>
        <w:t>para su acreditación</w:t>
      </w:r>
      <w:r w:rsidR="00A11605" w:rsidRPr="00CB1148">
        <w:rPr>
          <w:rFonts w:ascii="Arial" w:hAnsi="Arial" w:cs="Arial"/>
        </w:rPr>
        <w:t>.</w:t>
      </w:r>
    </w:p>
    <w:p w14:paraId="7E727FBA" w14:textId="77777777" w:rsidR="00B157FF" w:rsidRPr="00CB1148" w:rsidRDefault="00B157FF" w:rsidP="00AB0731">
      <w:pPr>
        <w:tabs>
          <w:tab w:val="num" w:pos="720"/>
        </w:tabs>
        <w:spacing w:line="276" w:lineRule="auto"/>
        <w:contextualSpacing/>
        <w:jc w:val="both"/>
        <w:rPr>
          <w:rFonts w:ascii="Arial" w:hAnsi="Arial" w:cs="Arial"/>
        </w:rPr>
      </w:pPr>
    </w:p>
    <w:p w14:paraId="7C635D1B" w14:textId="00A1CFEC" w:rsidR="00846661" w:rsidRPr="00CB1148" w:rsidRDefault="00846661" w:rsidP="00C71D14">
      <w:pPr>
        <w:pStyle w:val="Ttulo1"/>
      </w:pPr>
      <w:bookmarkStart w:id="11" w:name="_Toc430288670"/>
      <w:bookmarkStart w:id="12" w:name="_Toc430290282"/>
      <w:bookmarkStart w:id="13" w:name="_Toc430337065"/>
      <w:bookmarkStart w:id="14" w:name="_Toc430337422"/>
      <w:bookmarkStart w:id="15" w:name="_Toc430339354"/>
      <w:bookmarkStart w:id="16" w:name="_Toc430345220"/>
      <w:bookmarkStart w:id="17" w:name="_Toc433726042"/>
      <w:bookmarkStart w:id="18" w:name="_Toc433728798"/>
      <w:bookmarkStart w:id="19" w:name="_Toc433736034"/>
      <w:bookmarkStart w:id="20" w:name="_Toc433736088"/>
      <w:bookmarkStart w:id="21" w:name="_Toc433741060"/>
      <w:bookmarkStart w:id="22" w:name="_Toc433808365"/>
      <w:bookmarkStart w:id="23" w:name="_Toc520894578"/>
      <w:bookmarkStart w:id="24" w:name="_Toc520904992"/>
      <w:bookmarkStart w:id="25" w:name="_Toc520916281"/>
      <w:bookmarkStart w:id="26" w:name="_Toc520916410"/>
      <w:bookmarkStart w:id="27" w:name="_Toc526957081"/>
      <w:bookmarkStart w:id="28" w:name="_Toc526959968"/>
      <w:bookmarkStart w:id="29" w:name="_Toc526962195"/>
      <w:bookmarkStart w:id="30" w:name="_Toc527725883"/>
      <w:bookmarkStart w:id="31" w:name="_Toc45646560"/>
      <w:bookmarkStart w:id="32" w:name="_Toc45647478"/>
      <w:bookmarkStart w:id="33" w:name="_Toc45647951"/>
      <w:bookmarkStart w:id="34" w:name="_Toc60244970"/>
      <w:bookmarkStart w:id="35" w:name="_Toc185355662"/>
      <w:r w:rsidRPr="00CB1148">
        <w:t>Definiciones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AF7D52A" w14:textId="77777777" w:rsidR="00846661" w:rsidRPr="00CB1148" w:rsidRDefault="00846661" w:rsidP="00AB0731">
      <w:pPr>
        <w:spacing w:line="276" w:lineRule="auto"/>
        <w:contextualSpacing/>
        <w:jc w:val="both"/>
        <w:rPr>
          <w:rFonts w:ascii="Arial" w:hAnsi="Arial" w:cs="Arial"/>
        </w:rPr>
      </w:pPr>
    </w:p>
    <w:p w14:paraId="1E01AD22" w14:textId="5D5D350A" w:rsidR="007C4C1F" w:rsidRPr="00350062" w:rsidRDefault="007C4C1F" w:rsidP="00AB0731">
      <w:pPr>
        <w:tabs>
          <w:tab w:val="left" w:pos="142"/>
        </w:tabs>
        <w:spacing w:line="276" w:lineRule="auto"/>
        <w:jc w:val="both"/>
        <w:rPr>
          <w:rFonts w:ascii="Arial" w:hAnsi="Arial" w:cs="Arial"/>
        </w:rPr>
      </w:pPr>
      <w:r w:rsidRPr="00CB1148">
        <w:rPr>
          <w:rFonts w:ascii="Arial" w:hAnsi="Arial" w:cs="Arial"/>
        </w:rPr>
        <w:t xml:space="preserve">Los términos definidos en este </w:t>
      </w:r>
      <w:r w:rsidR="001663D3" w:rsidRPr="00CB1148">
        <w:rPr>
          <w:rFonts w:ascii="Arial" w:hAnsi="Arial" w:cs="Arial"/>
        </w:rPr>
        <w:t xml:space="preserve">numeral </w:t>
      </w:r>
      <w:r w:rsidRPr="00CB1148">
        <w:rPr>
          <w:rFonts w:ascii="Arial" w:hAnsi="Arial" w:cs="Arial"/>
        </w:rPr>
        <w:t xml:space="preserve">pueden ser utilizados indistintamente en singular o en plural. Los términos no definidos en las Bases tendrán el significado que les dé la Ley o la normatividad aplicable en la materia. Cuando el contexto así lo requiera, cualquier pronombre incluirá la forma masculina, </w:t>
      </w:r>
      <w:r w:rsidRPr="00350062">
        <w:rPr>
          <w:rFonts w:ascii="Arial" w:hAnsi="Arial" w:cs="Arial"/>
        </w:rPr>
        <w:t xml:space="preserve">femenina o neutral </w:t>
      </w:r>
      <w:r w:rsidR="00487A4A" w:rsidRPr="00350062">
        <w:rPr>
          <w:rFonts w:ascii="Arial" w:hAnsi="Arial" w:cs="Arial"/>
        </w:rPr>
        <w:t>correspondiente</w:t>
      </w:r>
      <w:r w:rsidRPr="00350062">
        <w:rPr>
          <w:rFonts w:ascii="Arial" w:hAnsi="Arial" w:cs="Arial"/>
        </w:rPr>
        <w:t xml:space="preserve">. </w:t>
      </w:r>
    </w:p>
    <w:p w14:paraId="7479A8A4" w14:textId="77777777" w:rsidR="00FA7B6D" w:rsidRPr="00350062" w:rsidRDefault="00FA7B6D" w:rsidP="00AB0731">
      <w:pPr>
        <w:tabs>
          <w:tab w:val="left" w:pos="142"/>
        </w:tabs>
        <w:spacing w:line="276" w:lineRule="auto"/>
        <w:jc w:val="both"/>
        <w:rPr>
          <w:rFonts w:ascii="Arial" w:hAnsi="Arial" w:cs="Arial"/>
        </w:rPr>
      </w:pPr>
    </w:p>
    <w:p w14:paraId="415BA61A" w14:textId="50A6B1A7" w:rsidR="007C4C1F" w:rsidRPr="00350062" w:rsidRDefault="007C4C1F" w:rsidP="00AB0731">
      <w:pPr>
        <w:tabs>
          <w:tab w:val="left" w:pos="142"/>
        </w:tabs>
        <w:spacing w:line="276" w:lineRule="auto"/>
        <w:jc w:val="both"/>
        <w:rPr>
          <w:rFonts w:ascii="Arial" w:hAnsi="Arial" w:cs="Arial"/>
        </w:rPr>
      </w:pPr>
      <w:r w:rsidRPr="00350062">
        <w:rPr>
          <w:rFonts w:ascii="Arial" w:hAnsi="Arial" w:cs="Arial"/>
        </w:rPr>
        <w:t>Para los efectos de las Bases, Apéndices y Anexos se entenderá por:</w:t>
      </w:r>
    </w:p>
    <w:p w14:paraId="6F5ECEBF" w14:textId="53EE5F68" w:rsidR="001442C8" w:rsidRPr="00EA2FFE" w:rsidRDefault="001442C8" w:rsidP="00AB0731">
      <w:pPr>
        <w:spacing w:line="276" w:lineRule="auto"/>
        <w:contextualSpacing/>
        <w:jc w:val="both"/>
        <w:rPr>
          <w:rFonts w:cs="Arial"/>
          <w:highlight w:val="yellow"/>
        </w:rPr>
      </w:pPr>
    </w:p>
    <w:p w14:paraId="10D7EBE5" w14:textId="655B2B83" w:rsidR="00FA1274" w:rsidRPr="00FA1274" w:rsidRDefault="00FA1274" w:rsidP="00A17999">
      <w:pPr>
        <w:pStyle w:val="Prrafodelista"/>
        <w:numPr>
          <w:ilvl w:val="0"/>
          <w:numId w:val="19"/>
        </w:numPr>
        <w:spacing w:line="276" w:lineRule="auto"/>
        <w:ind w:left="851" w:hanging="284"/>
        <w:contextualSpacing/>
        <w:jc w:val="both"/>
        <w:rPr>
          <w:rFonts w:cs="Arial"/>
          <w:b/>
          <w:sz w:val="22"/>
          <w:szCs w:val="22"/>
          <w:u w:val="single"/>
        </w:rPr>
      </w:pPr>
      <w:r w:rsidRPr="00FA1274">
        <w:rPr>
          <w:rFonts w:cs="Arial"/>
          <w:b/>
          <w:sz w:val="22"/>
          <w:szCs w:val="22"/>
          <w:u w:val="single"/>
        </w:rPr>
        <w:t>Acceso Inalámbrico:</w:t>
      </w:r>
      <w:r w:rsidRPr="00FA1274">
        <w:rPr>
          <w:rFonts w:cs="Arial"/>
          <w:b/>
          <w:sz w:val="22"/>
          <w:szCs w:val="22"/>
        </w:rPr>
        <w:t xml:space="preserve"> </w:t>
      </w:r>
      <w:r w:rsidRPr="00FA1274">
        <w:rPr>
          <w:rFonts w:cs="Arial"/>
          <w:sz w:val="22"/>
          <w:szCs w:val="22"/>
        </w:rPr>
        <w:t>Enlace radioeléctrico bidireccional entre una red pública de telecomunicaciones y el usuario final, para la transmisión de signos, señales, escritos, imágenes, video, voz, sonidos, datos o información de cualquier naturaleza</w:t>
      </w:r>
      <w:r>
        <w:rPr>
          <w:rFonts w:cs="Arial"/>
          <w:sz w:val="22"/>
          <w:szCs w:val="22"/>
        </w:rPr>
        <w:t>.</w:t>
      </w:r>
    </w:p>
    <w:p w14:paraId="045C55FB" w14:textId="77777777" w:rsidR="00FA1274" w:rsidRPr="00FA1274" w:rsidRDefault="00FA1274" w:rsidP="00FA1274">
      <w:pPr>
        <w:pStyle w:val="Prrafodelista"/>
        <w:spacing w:line="276" w:lineRule="auto"/>
        <w:ind w:left="851"/>
        <w:contextualSpacing/>
        <w:jc w:val="both"/>
        <w:rPr>
          <w:rFonts w:cs="Arial"/>
          <w:b/>
          <w:sz w:val="22"/>
          <w:szCs w:val="22"/>
          <w:u w:val="single"/>
        </w:rPr>
      </w:pPr>
    </w:p>
    <w:p w14:paraId="63C439D6" w14:textId="71B599A3" w:rsidR="00EF1B97" w:rsidRPr="00EA2FFE" w:rsidRDefault="00EF1B97" w:rsidP="00AB0731">
      <w:pPr>
        <w:pStyle w:val="Prrafodelista"/>
        <w:numPr>
          <w:ilvl w:val="0"/>
          <w:numId w:val="19"/>
        </w:numPr>
        <w:spacing w:line="276" w:lineRule="auto"/>
        <w:ind w:left="851" w:hanging="284"/>
        <w:contextualSpacing/>
        <w:jc w:val="both"/>
        <w:rPr>
          <w:rFonts w:cs="Arial"/>
          <w:b/>
          <w:sz w:val="22"/>
          <w:szCs w:val="22"/>
          <w:u w:val="single"/>
        </w:rPr>
      </w:pPr>
      <w:r w:rsidRPr="00EA2FFE">
        <w:rPr>
          <w:rFonts w:cs="Arial"/>
          <w:b/>
          <w:sz w:val="22"/>
          <w:szCs w:val="22"/>
          <w:u w:val="single"/>
        </w:rPr>
        <w:t>Acta de Fallo</w:t>
      </w:r>
      <w:r w:rsidRPr="00EA2FFE">
        <w:rPr>
          <w:rFonts w:cs="Arial"/>
          <w:sz w:val="22"/>
          <w:szCs w:val="22"/>
        </w:rPr>
        <w:t>: Resolución emitida por el Pleno del Instituto por medio de la cual determina y hace constar</w:t>
      </w:r>
      <w:r w:rsidR="00195F2D" w:rsidRPr="00EA2FFE">
        <w:rPr>
          <w:rFonts w:cs="Arial"/>
          <w:sz w:val="22"/>
          <w:szCs w:val="22"/>
        </w:rPr>
        <w:t xml:space="preserve"> </w:t>
      </w:r>
      <w:r w:rsidR="00811D80" w:rsidRPr="00EA2FFE">
        <w:rPr>
          <w:rFonts w:cs="Arial"/>
          <w:sz w:val="22"/>
          <w:szCs w:val="22"/>
        </w:rPr>
        <w:t xml:space="preserve">a un Participante como ganador </w:t>
      </w:r>
      <w:r w:rsidR="00811D80" w:rsidRPr="00051E43">
        <w:rPr>
          <w:rFonts w:cs="Arial"/>
          <w:sz w:val="22"/>
          <w:szCs w:val="22"/>
        </w:rPr>
        <w:t xml:space="preserve">respecto de </w:t>
      </w:r>
      <w:r w:rsidR="00051E43" w:rsidRPr="00051E43">
        <w:rPr>
          <w:rFonts w:cs="Arial"/>
          <w:sz w:val="22"/>
          <w:szCs w:val="22"/>
        </w:rPr>
        <w:t>un</w:t>
      </w:r>
      <w:r w:rsidR="00564074">
        <w:rPr>
          <w:rFonts w:cs="Arial"/>
          <w:sz w:val="22"/>
          <w:szCs w:val="22"/>
        </w:rPr>
        <w:t>o</w:t>
      </w:r>
      <w:r w:rsidR="00051E43" w:rsidRPr="00051E43">
        <w:rPr>
          <w:rFonts w:cs="Arial"/>
          <w:sz w:val="22"/>
          <w:szCs w:val="22"/>
        </w:rPr>
        <w:t xml:space="preserve"> </w:t>
      </w:r>
      <w:r w:rsidR="00775361">
        <w:rPr>
          <w:rFonts w:cs="Arial"/>
          <w:sz w:val="22"/>
          <w:szCs w:val="22"/>
        </w:rPr>
        <w:t xml:space="preserve">o más </w:t>
      </w:r>
      <w:r w:rsidR="00811D80" w:rsidRPr="00051E43" w:rsidDel="00967A45">
        <w:rPr>
          <w:rFonts w:cs="Arial"/>
          <w:sz w:val="22"/>
          <w:szCs w:val="22"/>
        </w:rPr>
        <w:t>Bloque</w:t>
      </w:r>
      <w:r w:rsidR="00775361">
        <w:rPr>
          <w:rFonts w:cs="Arial"/>
          <w:sz w:val="22"/>
          <w:szCs w:val="22"/>
        </w:rPr>
        <w:t>s</w:t>
      </w:r>
      <w:r w:rsidRPr="00051E43" w:rsidDel="00967A45">
        <w:rPr>
          <w:rFonts w:cs="Arial"/>
          <w:sz w:val="22"/>
          <w:szCs w:val="22"/>
        </w:rPr>
        <w:t xml:space="preserve"> </w:t>
      </w:r>
      <w:r w:rsidRPr="00051E43">
        <w:rPr>
          <w:rFonts w:cs="Arial"/>
          <w:sz w:val="22"/>
          <w:szCs w:val="22"/>
        </w:rPr>
        <w:t>en la</w:t>
      </w:r>
      <w:r w:rsidRPr="00EA2FFE">
        <w:rPr>
          <w:rFonts w:cs="Arial"/>
          <w:sz w:val="22"/>
          <w:szCs w:val="22"/>
        </w:rPr>
        <w:t xml:space="preserve"> Licitación, en términos de las Bases.</w:t>
      </w:r>
    </w:p>
    <w:p w14:paraId="45CB6A16" w14:textId="77777777" w:rsidR="00C822E4" w:rsidRPr="00EA2FFE" w:rsidRDefault="00C822E4" w:rsidP="00AB0731">
      <w:pPr>
        <w:pStyle w:val="Prrafodelista"/>
        <w:spacing w:line="276" w:lineRule="auto"/>
        <w:ind w:left="851" w:hanging="284"/>
        <w:contextualSpacing/>
        <w:jc w:val="both"/>
        <w:rPr>
          <w:rFonts w:cs="Arial"/>
          <w:sz w:val="22"/>
          <w:szCs w:val="22"/>
        </w:rPr>
      </w:pPr>
    </w:p>
    <w:p w14:paraId="7D935007" w14:textId="7CB67080" w:rsidR="007F3FAE" w:rsidRDefault="00A22451" w:rsidP="00AB0731">
      <w:pPr>
        <w:pStyle w:val="Prrafodelista"/>
        <w:numPr>
          <w:ilvl w:val="0"/>
          <w:numId w:val="19"/>
        </w:numPr>
        <w:spacing w:line="276" w:lineRule="auto"/>
        <w:ind w:left="851" w:hanging="284"/>
        <w:contextualSpacing/>
        <w:jc w:val="both"/>
        <w:rPr>
          <w:rFonts w:cs="Arial"/>
          <w:sz w:val="22"/>
          <w:szCs w:val="22"/>
        </w:rPr>
      </w:pPr>
      <w:r w:rsidRPr="00EA2FFE">
        <w:rPr>
          <w:rFonts w:cs="Arial"/>
          <w:b/>
          <w:sz w:val="22"/>
          <w:szCs w:val="22"/>
          <w:u w:val="single"/>
        </w:rPr>
        <w:t>Agente Económico</w:t>
      </w:r>
      <w:r w:rsidRPr="00EA2FFE">
        <w:rPr>
          <w:rFonts w:cs="Arial"/>
          <w:sz w:val="22"/>
          <w:szCs w:val="22"/>
        </w:rPr>
        <w:t xml:space="preserve">: Toda persona física o moral, </w:t>
      </w:r>
      <w:r w:rsidR="003F73FB" w:rsidRPr="00EA2FFE">
        <w:rPr>
          <w:rFonts w:cs="Arial"/>
          <w:sz w:val="22"/>
          <w:szCs w:val="22"/>
        </w:rPr>
        <w:t xml:space="preserve">con o sin fines de lucro, </w:t>
      </w:r>
      <w:r w:rsidRPr="00EA2FFE">
        <w:rPr>
          <w:rFonts w:cs="Arial"/>
          <w:sz w:val="22"/>
          <w:szCs w:val="22"/>
        </w:rPr>
        <w:t xml:space="preserve">dependencias y entidades de la </w:t>
      </w:r>
      <w:r w:rsidR="00B4378D" w:rsidRPr="00EA2FFE">
        <w:rPr>
          <w:rFonts w:cs="Arial"/>
          <w:sz w:val="22"/>
          <w:szCs w:val="22"/>
        </w:rPr>
        <w:t>A</w:t>
      </w:r>
      <w:r w:rsidR="008F6D83" w:rsidRPr="00EA2FFE">
        <w:rPr>
          <w:rFonts w:cs="Arial"/>
          <w:sz w:val="22"/>
          <w:szCs w:val="22"/>
        </w:rPr>
        <w:t xml:space="preserve">dministración </w:t>
      </w:r>
      <w:r w:rsidR="00B4378D" w:rsidRPr="00EA2FFE">
        <w:rPr>
          <w:rFonts w:cs="Arial"/>
          <w:sz w:val="22"/>
          <w:szCs w:val="22"/>
        </w:rPr>
        <w:t>P</w:t>
      </w:r>
      <w:r w:rsidR="008F6D83" w:rsidRPr="00EA2FFE">
        <w:rPr>
          <w:rFonts w:cs="Arial"/>
          <w:sz w:val="22"/>
          <w:szCs w:val="22"/>
        </w:rPr>
        <w:t xml:space="preserve">ública </w:t>
      </w:r>
      <w:r w:rsidR="00B4378D" w:rsidRPr="00EA2FFE">
        <w:rPr>
          <w:rFonts w:cs="Arial"/>
          <w:sz w:val="22"/>
          <w:szCs w:val="22"/>
        </w:rPr>
        <w:t>F</w:t>
      </w:r>
      <w:r w:rsidR="008F6D83" w:rsidRPr="00EA2FFE">
        <w:rPr>
          <w:rFonts w:cs="Arial"/>
          <w:sz w:val="22"/>
          <w:szCs w:val="22"/>
        </w:rPr>
        <w:t>ederal</w:t>
      </w:r>
      <w:r w:rsidRPr="00EA2FFE">
        <w:rPr>
          <w:rFonts w:cs="Arial"/>
          <w:sz w:val="22"/>
          <w:szCs w:val="22"/>
        </w:rPr>
        <w:t xml:space="preserve">, estatal o municipal, asociaciones, cámaras empresariales, </w:t>
      </w:r>
      <w:r w:rsidRPr="00325DBA">
        <w:rPr>
          <w:rFonts w:cs="Arial"/>
          <w:sz w:val="22"/>
          <w:szCs w:val="22"/>
        </w:rPr>
        <w:t>agrupaciones de profesionistas, fideicomisos o cualquier otra forma de participación en la actividad económica.</w:t>
      </w:r>
    </w:p>
    <w:p w14:paraId="7E06CDEA" w14:textId="77777777" w:rsidR="00D2156F" w:rsidRPr="00D2156F" w:rsidRDefault="00D2156F" w:rsidP="00D2156F">
      <w:pPr>
        <w:spacing w:line="276" w:lineRule="auto"/>
        <w:contextualSpacing/>
        <w:jc w:val="both"/>
        <w:rPr>
          <w:rFonts w:cs="Arial"/>
        </w:rPr>
      </w:pPr>
    </w:p>
    <w:p w14:paraId="41CD4889" w14:textId="7E07EB20" w:rsidR="00775361" w:rsidRPr="00E93D01" w:rsidRDefault="00775361" w:rsidP="00775361">
      <w:pPr>
        <w:pStyle w:val="Prrafodelista"/>
        <w:numPr>
          <w:ilvl w:val="0"/>
          <w:numId w:val="19"/>
        </w:numPr>
        <w:spacing w:line="276" w:lineRule="auto"/>
        <w:ind w:left="851" w:hanging="284"/>
        <w:contextualSpacing/>
        <w:jc w:val="both"/>
        <w:rPr>
          <w:rFonts w:cs="Arial"/>
          <w:b/>
          <w:sz w:val="22"/>
          <w:szCs w:val="22"/>
          <w:u w:val="single"/>
        </w:rPr>
      </w:pPr>
      <w:r w:rsidRPr="00775361">
        <w:rPr>
          <w:rFonts w:cs="Arial"/>
          <w:b/>
          <w:sz w:val="22"/>
          <w:szCs w:val="22"/>
          <w:u w:val="single"/>
        </w:rPr>
        <w:t xml:space="preserve">Área Parcial de Servicio (APS): </w:t>
      </w:r>
      <w:bookmarkStart w:id="36" w:name="_Hlk163575488"/>
      <w:r w:rsidR="00564074">
        <w:rPr>
          <w:rFonts w:cs="Arial"/>
          <w:sz w:val="22"/>
          <w:szCs w:val="22"/>
        </w:rPr>
        <w:t>División</w:t>
      </w:r>
      <w:r w:rsidR="00564074" w:rsidRPr="00775361">
        <w:rPr>
          <w:rFonts w:cs="Arial"/>
          <w:sz w:val="22"/>
          <w:szCs w:val="22"/>
        </w:rPr>
        <w:t xml:space="preserve"> geográfica </w:t>
      </w:r>
      <w:r w:rsidR="0042678B">
        <w:rPr>
          <w:rFonts w:cs="Arial"/>
          <w:sz w:val="22"/>
          <w:szCs w:val="22"/>
        </w:rPr>
        <w:t xml:space="preserve">del país en </w:t>
      </w:r>
      <w:r w:rsidR="00CD447A">
        <w:rPr>
          <w:rFonts w:cs="Arial"/>
          <w:sz w:val="22"/>
          <w:szCs w:val="22"/>
        </w:rPr>
        <w:t>320</w:t>
      </w:r>
      <w:r w:rsidR="0042678B">
        <w:rPr>
          <w:rFonts w:cs="Arial"/>
          <w:sz w:val="22"/>
          <w:szCs w:val="22"/>
        </w:rPr>
        <w:t xml:space="preserve"> zonas</w:t>
      </w:r>
      <w:r w:rsidR="00C0274C">
        <w:rPr>
          <w:rFonts w:cs="Arial"/>
          <w:sz w:val="22"/>
          <w:szCs w:val="22"/>
        </w:rPr>
        <w:t>,</w:t>
      </w:r>
      <w:r w:rsidR="0042678B">
        <w:rPr>
          <w:rFonts w:cs="Arial"/>
          <w:sz w:val="22"/>
          <w:szCs w:val="22"/>
        </w:rPr>
        <w:t xml:space="preserve"> cada una </w:t>
      </w:r>
      <w:r w:rsidR="0042678B" w:rsidRPr="00775361">
        <w:rPr>
          <w:rFonts w:cs="Arial"/>
          <w:sz w:val="22"/>
          <w:szCs w:val="22"/>
        </w:rPr>
        <w:t xml:space="preserve">conformada por </w:t>
      </w:r>
      <w:r w:rsidR="00DB05AB">
        <w:rPr>
          <w:rFonts w:cs="Arial"/>
          <w:sz w:val="22"/>
          <w:szCs w:val="22"/>
        </w:rPr>
        <w:t>dos</w:t>
      </w:r>
      <w:r w:rsidR="00DB05AB" w:rsidRPr="00775361">
        <w:rPr>
          <w:rFonts w:cs="Arial"/>
          <w:sz w:val="22"/>
          <w:szCs w:val="22"/>
        </w:rPr>
        <w:t xml:space="preserve"> </w:t>
      </w:r>
      <w:r w:rsidR="0042678B" w:rsidRPr="00775361">
        <w:rPr>
          <w:rFonts w:cs="Arial"/>
          <w:sz w:val="22"/>
          <w:szCs w:val="22"/>
        </w:rPr>
        <w:t xml:space="preserve">o </w:t>
      </w:r>
      <w:r w:rsidR="00DB05AB">
        <w:rPr>
          <w:rFonts w:cs="Arial"/>
          <w:sz w:val="22"/>
          <w:szCs w:val="22"/>
        </w:rPr>
        <w:t>más</w:t>
      </w:r>
      <w:r w:rsidR="0042678B" w:rsidRPr="00775361">
        <w:rPr>
          <w:rFonts w:cs="Arial"/>
          <w:sz w:val="22"/>
          <w:szCs w:val="22"/>
        </w:rPr>
        <w:t xml:space="preserve"> municipios o </w:t>
      </w:r>
      <w:r w:rsidR="0042678B" w:rsidRPr="00E93D01">
        <w:rPr>
          <w:rFonts w:cs="Arial"/>
          <w:sz w:val="22"/>
          <w:szCs w:val="22"/>
        </w:rPr>
        <w:t xml:space="preserve">demarcaciones territoriales dentro del país, cuya conformación se presenta en el Apéndice </w:t>
      </w:r>
      <w:r w:rsidR="00EF1C8E" w:rsidRPr="00E93D01">
        <w:rPr>
          <w:rFonts w:cs="Arial"/>
          <w:sz w:val="22"/>
          <w:szCs w:val="22"/>
        </w:rPr>
        <w:t>J</w:t>
      </w:r>
      <w:r w:rsidR="00325DBA" w:rsidRPr="00E93D01">
        <w:rPr>
          <w:rFonts w:cs="Arial"/>
          <w:sz w:val="22"/>
          <w:szCs w:val="22"/>
        </w:rPr>
        <w:t xml:space="preserve"> de las Bases.</w:t>
      </w:r>
      <w:bookmarkEnd w:id="36"/>
    </w:p>
    <w:p w14:paraId="610C3EBD" w14:textId="77777777" w:rsidR="00775361" w:rsidRPr="00775361" w:rsidRDefault="00775361" w:rsidP="00775361">
      <w:pPr>
        <w:spacing w:line="276" w:lineRule="auto"/>
        <w:ind w:left="567"/>
        <w:contextualSpacing/>
        <w:jc w:val="both"/>
        <w:rPr>
          <w:rFonts w:cs="Arial"/>
          <w:b/>
          <w:u w:val="single"/>
        </w:rPr>
      </w:pPr>
    </w:p>
    <w:p w14:paraId="716EE7B5" w14:textId="5CD5A558" w:rsidR="00594CD1" w:rsidRPr="007C5DA6" w:rsidRDefault="00594CD1" w:rsidP="00AB0731">
      <w:pPr>
        <w:pStyle w:val="Prrafodelista"/>
        <w:numPr>
          <w:ilvl w:val="0"/>
          <w:numId w:val="19"/>
        </w:numPr>
        <w:spacing w:line="276" w:lineRule="auto"/>
        <w:ind w:left="851" w:hanging="284"/>
        <w:contextualSpacing/>
        <w:jc w:val="both"/>
        <w:rPr>
          <w:rFonts w:cs="Arial"/>
          <w:b/>
          <w:sz w:val="22"/>
          <w:u w:val="single"/>
        </w:rPr>
      </w:pPr>
      <w:r>
        <w:rPr>
          <w:rFonts w:cs="Arial"/>
          <w:b/>
          <w:sz w:val="22"/>
          <w:u w:val="single"/>
        </w:rPr>
        <w:lastRenderedPageBreak/>
        <w:t>Banda 2.5 GHz:</w:t>
      </w:r>
      <w:r w:rsidRPr="001F24E4">
        <w:rPr>
          <w:rFonts w:cs="Arial"/>
          <w:b/>
          <w:sz w:val="22"/>
        </w:rPr>
        <w:t xml:space="preserve"> </w:t>
      </w:r>
      <w:r w:rsidRPr="007C5DA6">
        <w:rPr>
          <w:rFonts w:cs="Arial"/>
          <w:sz w:val="22"/>
        </w:rPr>
        <w:t>Espectro radioeléctrico que comprende el segmento de frecuencias 2500 a 2690 MHz.</w:t>
      </w:r>
    </w:p>
    <w:p w14:paraId="0DB14468" w14:textId="77777777" w:rsidR="002A4225" w:rsidRPr="007C5DA6" w:rsidRDefault="002A4225" w:rsidP="002A4225">
      <w:pPr>
        <w:pStyle w:val="Prrafodelista"/>
        <w:rPr>
          <w:rFonts w:cs="Arial"/>
          <w:b/>
          <w:sz w:val="22"/>
          <w:u w:val="single"/>
        </w:rPr>
      </w:pPr>
    </w:p>
    <w:p w14:paraId="1CD78511" w14:textId="04517AC9" w:rsidR="005C2A15" w:rsidRPr="007C5DA6" w:rsidRDefault="002A4225" w:rsidP="005C2A15">
      <w:pPr>
        <w:pStyle w:val="Prrafodelista"/>
        <w:numPr>
          <w:ilvl w:val="0"/>
          <w:numId w:val="19"/>
        </w:numPr>
        <w:spacing w:line="276" w:lineRule="auto"/>
        <w:ind w:left="851" w:hanging="284"/>
        <w:contextualSpacing/>
        <w:jc w:val="both"/>
        <w:rPr>
          <w:rFonts w:cs="Arial"/>
          <w:b/>
          <w:sz w:val="22"/>
          <w:u w:val="single"/>
        </w:rPr>
      </w:pPr>
      <w:r w:rsidRPr="007C5DA6">
        <w:rPr>
          <w:rFonts w:cs="Arial"/>
          <w:b/>
          <w:sz w:val="22"/>
          <w:u w:val="single"/>
        </w:rPr>
        <w:t>Banda 3.3 GHz:</w:t>
      </w:r>
      <w:r w:rsidRPr="007C5DA6">
        <w:rPr>
          <w:rFonts w:cs="Arial"/>
          <w:b/>
          <w:sz w:val="22"/>
        </w:rPr>
        <w:t xml:space="preserve"> </w:t>
      </w:r>
      <w:r w:rsidRPr="007C5DA6">
        <w:rPr>
          <w:rFonts w:cs="Arial"/>
          <w:sz w:val="22"/>
        </w:rPr>
        <w:t>Espectro radioeléctrico que comprende el segmento de frecuencias 3300 a 3400 MHz.</w:t>
      </w:r>
    </w:p>
    <w:p w14:paraId="63CB65FE" w14:textId="77777777" w:rsidR="007C5DA6" w:rsidRPr="007C5DA6" w:rsidRDefault="007C5DA6" w:rsidP="007C5DA6">
      <w:pPr>
        <w:pStyle w:val="Prrafodelista"/>
        <w:rPr>
          <w:rFonts w:cs="Arial"/>
          <w:b/>
          <w:sz w:val="22"/>
          <w:u w:val="single"/>
        </w:rPr>
      </w:pPr>
    </w:p>
    <w:p w14:paraId="44E0167C" w14:textId="6B455EE6" w:rsidR="007C5DA6" w:rsidRPr="007C5DA6" w:rsidRDefault="007C5DA6" w:rsidP="005C2A15">
      <w:pPr>
        <w:pStyle w:val="Prrafodelista"/>
        <w:numPr>
          <w:ilvl w:val="0"/>
          <w:numId w:val="19"/>
        </w:numPr>
        <w:spacing w:line="276" w:lineRule="auto"/>
        <w:ind w:left="851" w:hanging="284"/>
        <w:contextualSpacing/>
        <w:jc w:val="both"/>
        <w:rPr>
          <w:rFonts w:cs="Arial"/>
          <w:b/>
          <w:sz w:val="22"/>
          <w:u w:val="single"/>
        </w:rPr>
      </w:pPr>
      <w:r w:rsidRPr="007C5DA6">
        <w:rPr>
          <w:rFonts w:cs="Arial"/>
          <w:b/>
          <w:sz w:val="22"/>
          <w:u w:val="single"/>
        </w:rPr>
        <w:t xml:space="preserve">Banda 3.5 GHz: </w:t>
      </w:r>
      <w:r w:rsidRPr="007C5DA6">
        <w:rPr>
          <w:rFonts w:cs="Arial"/>
          <w:sz w:val="22"/>
          <w:szCs w:val="22"/>
        </w:rPr>
        <w:t>Espectro radioeléctrico que comprende el segmento de frecuencias 3400 a 3600 MHz.</w:t>
      </w:r>
    </w:p>
    <w:p w14:paraId="1318B046" w14:textId="77777777" w:rsidR="005C2A15" w:rsidRPr="007C5DA6" w:rsidRDefault="005C2A15" w:rsidP="005C2A15">
      <w:pPr>
        <w:pStyle w:val="Prrafodelista"/>
        <w:rPr>
          <w:rFonts w:cs="Arial"/>
          <w:b/>
          <w:u w:val="single"/>
        </w:rPr>
      </w:pPr>
    </w:p>
    <w:p w14:paraId="6D664FB7" w14:textId="7D569D11" w:rsidR="005C2A15" w:rsidRPr="007C5DA6" w:rsidRDefault="002A4225" w:rsidP="005C2A15">
      <w:pPr>
        <w:pStyle w:val="Prrafodelista"/>
        <w:numPr>
          <w:ilvl w:val="0"/>
          <w:numId w:val="19"/>
        </w:numPr>
        <w:spacing w:line="276" w:lineRule="auto"/>
        <w:ind w:left="851" w:hanging="284"/>
        <w:contextualSpacing/>
        <w:jc w:val="both"/>
        <w:rPr>
          <w:rFonts w:cs="Arial"/>
          <w:b/>
          <w:sz w:val="22"/>
          <w:szCs w:val="22"/>
          <w:u w:val="single"/>
        </w:rPr>
      </w:pPr>
      <w:r w:rsidRPr="007C5DA6">
        <w:rPr>
          <w:rFonts w:cs="Arial"/>
          <w:b/>
          <w:sz w:val="22"/>
          <w:szCs w:val="22"/>
          <w:u w:val="single"/>
        </w:rPr>
        <w:t>Banda 600 MHz:</w:t>
      </w:r>
      <w:r w:rsidRPr="007C5DA6">
        <w:rPr>
          <w:rFonts w:cs="Arial"/>
          <w:b/>
          <w:sz w:val="22"/>
          <w:szCs w:val="22"/>
        </w:rPr>
        <w:t xml:space="preserve"> </w:t>
      </w:r>
      <w:r w:rsidRPr="007C5DA6">
        <w:rPr>
          <w:rFonts w:cs="Arial"/>
          <w:sz w:val="22"/>
          <w:szCs w:val="22"/>
        </w:rPr>
        <w:t xml:space="preserve">Espectro radioeléctrico que comprende </w:t>
      </w:r>
      <w:r w:rsidR="001F24E4" w:rsidRPr="007C5DA6">
        <w:rPr>
          <w:rFonts w:cs="Arial"/>
          <w:sz w:val="22"/>
          <w:szCs w:val="22"/>
        </w:rPr>
        <w:t>el</w:t>
      </w:r>
      <w:r w:rsidRPr="007C5DA6">
        <w:rPr>
          <w:rFonts w:cs="Arial"/>
          <w:sz w:val="22"/>
          <w:szCs w:val="22"/>
        </w:rPr>
        <w:t xml:space="preserve"> segmento de frecuencias </w:t>
      </w:r>
      <w:r w:rsidR="001F24E4" w:rsidRPr="007C5DA6">
        <w:rPr>
          <w:rFonts w:cs="Arial"/>
          <w:sz w:val="22"/>
          <w:szCs w:val="22"/>
        </w:rPr>
        <w:t>614-698</w:t>
      </w:r>
      <w:r w:rsidRPr="007C5DA6">
        <w:rPr>
          <w:rFonts w:cs="Arial"/>
          <w:sz w:val="22"/>
          <w:szCs w:val="22"/>
        </w:rPr>
        <w:t xml:space="preserve"> MHz.</w:t>
      </w:r>
    </w:p>
    <w:p w14:paraId="090CFEDE" w14:textId="77777777" w:rsidR="005C2A15" w:rsidRPr="007C5DA6" w:rsidRDefault="005C2A15" w:rsidP="005C2A15">
      <w:pPr>
        <w:pStyle w:val="Prrafodelista"/>
        <w:rPr>
          <w:rFonts w:cs="Arial"/>
          <w:b/>
          <w:u w:val="single"/>
        </w:rPr>
      </w:pPr>
    </w:p>
    <w:p w14:paraId="1CE6954F" w14:textId="673B6A35" w:rsidR="00812235" w:rsidRPr="007C5DA6" w:rsidRDefault="00812235" w:rsidP="005C2A15">
      <w:pPr>
        <w:pStyle w:val="Prrafodelista"/>
        <w:numPr>
          <w:ilvl w:val="0"/>
          <w:numId w:val="19"/>
        </w:numPr>
        <w:spacing w:line="276" w:lineRule="auto"/>
        <w:ind w:left="851" w:hanging="284"/>
        <w:contextualSpacing/>
        <w:jc w:val="both"/>
        <w:rPr>
          <w:rFonts w:cs="Arial"/>
          <w:b/>
          <w:sz w:val="22"/>
          <w:szCs w:val="22"/>
          <w:u w:val="single"/>
        </w:rPr>
      </w:pPr>
      <w:r w:rsidRPr="007C5DA6">
        <w:rPr>
          <w:rFonts w:cs="Arial"/>
          <w:b/>
          <w:sz w:val="22"/>
          <w:szCs w:val="22"/>
          <w:u w:val="single"/>
        </w:rPr>
        <w:t>Banda 700 MHz</w:t>
      </w:r>
      <w:r w:rsidRPr="007C5DA6">
        <w:rPr>
          <w:rFonts w:cs="Arial"/>
          <w:sz w:val="22"/>
          <w:szCs w:val="22"/>
        </w:rPr>
        <w:t>: Espectro radioeléctrico que comprende el segmento de frecuencias 698 a 806 MHz.</w:t>
      </w:r>
    </w:p>
    <w:p w14:paraId="50987840" w14:textId="77777777" w:rsidR="002A4225" w:rsidRPr="007C5DA6" w:rsidRDefault="002A4225" w:rsidP="002A4225">
      <w:pPr>
        <w:pStyle w:val="Prrafodelista"/>
        <w:rPr>
          <w:rFonts w:cs="Arial"/>
          <w:b/>
          <w:sz w:val="22"/>
          <w:u w:val="single"/>
        </w:rPr>
      </w:pPr>
    </w:p>
    <w:p w14:paraId="3DE9E239" w14:textId="2260B432" w:rsidR="002A4225" w:rsidRPr="007C5DA6" w:rsidRDefault="002A4225" w:rsidP="00AB0731">
      <w:pPr>
        <w:pStyle w:val="Prrafodelista"/>
        <w:numPr>
          <w:ilvl w:val="0"/>
          <w:numId w:val="19"/>
        </w:numPr>
        <w:spacing w:line="276" w:lineRule="auto"/>
        <w:ind w:left="851" w:hanging="284"/>
        <w:contextualSpacing/>
        <w:jc w:val="both"/>
        <w:rPr>
          <w:rFonts w:cs="Arial"/>
          <w:b/>
          <w:sz w:val="22"/>
          <w:u w:val="single"/>
        </w:rPr>
      </w:pPr>
      <w:r w:rsidRPr="007C5DA6">
        <w:rPr>
          <w:rFonts w:cs="Arial"/>
          <w:b/>
          <w:sz w:val="22"/>
          <w:u w:val="single"/>
        </w:rPr>
        <w:t>Banda 800 MHz:</w:t>
      </w:r>
      <w:r w:rsidRPr="007C5DA6">
        <w:rPr>
          <w:rFonts w:cs="Arial"/>
          <w:sz w:val="22"/>
        </w:rPr>
        <w:t xml:space="preserve"> Espectro radioeléctrico que comprende </w:t>
      </w:r>
      <w:r w:rsidR="001F24E4" w:rsidRPr="007C5DA6">
        <w:rPr>
          <w:rFonts w:cs="Arial"/>
          <w:sz w:val="22"/>
        </w:rPr>
        <w:t>los</w:t>
      </w:r>
      <w:r w:rsidRPr="007C5DA6">
        <w:rPr>
          <w:rFonts w:cs="Arial"/>
          <w:sz w:val="22"/>
        </w:rPr>
        <w:t xml:space="preserve"> segmento</w:t>
      </w:r>
      <w:r w:rsidR="001F24E4" w:rsidRPr="007C5DA6">
        <w:rPr>
          <w:rFonts w:cs="Arial"/>
          <w:sz w:val="22"/>
        </w:rPr>
        <w:t>s</w:t>
      </w:r>
      <w:r w:rsidRPr="007C5DA6">
        <w:rPr>
          <w:rFonts w:cs="Arial"/>
          <w:sz w:val="22"/>
        </w:rPr>
        <w:t xml:space="preserve"> de frecuencias </w:t>
      </w:r>
      <w:r w:rsidR="00C0274C" w:rsidRPr="007C5DA6">
        <w:rPr>
          <w:rFonts w:cs="Arial"/>
          <w:sz w:val="22"/>
          <w:szCs w:val="22"/>
        </w:rPr>
        <w:t xml:space="preserve">814 </w:t>
      </w:r>
      <w:r w:rsidR="001F24E4" w:rsidRPr="007C5DA6">
        <w:rPr>
          <w:rFonts w:cs="Arial"/>
          <w:sz w:val="22"/>
          <w:szCs w:val="22"/>
        </w:rPr>
        <w:t>a</w:t>
      </w:r>
      <w:r w:rsidR="00C0274C" w:rsidRPr="007C5DA6">
        <w:rPr>
          <w:rFonts w:cs="Arial"/>
          <w:sz w:val="22"/>
          <w:szCs w:val="22"/>
        </w:rPr>
        <w:t xml:space="preserve"> 824 MHz y 859 a 869 MHz.</w:t>
      </w:r>
      <w:r w:rsidR="00C0274C" w:rsidRPr="007C5DA6">
        <w:rPr>
          <w:rFonts w:cs="Arial"/>
          <w:b/>
          <w:sz w:val="22"/>
          <w:u w:val="single"/>
        </w:rPr>
        <w:t xml:space="preserve"> </w:t>
      </w:r>
    </w:p>
    <w:p w14:paraId="53E7C27D" w14:textId="77777777" w:rsidR="002A4225" w:rsidRPr="007C5DA6" w:rsidRDefault="002A4225" w:rsidP="002A4225">
      <w:pPr>
        <w:pStyle w:val="Prrafodelista"/>
        <w:rPr>
          <w:rFonts w:cs="Arial"/>
          <w:b/>
          <w:sz w:val="22"/>
          <w:u w:val="single"/>
        </w:rPr>
      </w:pPr>
    </w:p>
    <w:p w14:paraId="57A79ABA" w14:textId="537948F8" w:rsidR="002A4225" w:rsidRPr="00B522C1" w:rsidRDefault="002A4225" w:rsidP="00AB0731">
      <w:pPr>
        <w:pStyle w:val="Prrafodelista"/>
        <w:numPr>
          <w:ilvl w:val="0"/>
          <w:numId w:val="19"/>
        </w:numPr>
        <w:spacing w:line="276" w:lineRule="auto"/>
        <w:ind w:left="851" w:hanging="284"/>
        <w:contextualSpacing/>
        <w:jc w:val="both"/>
        <w:rPr>
          <w:rFonts w:cs="Arial"/>
          <w:b/>
          <w:sz w:val="22"/>
          <w:u w:val="single"/>
        </w:rPr>
      </w:pPr>
      <w:r w:rsidRPr="00B522C1">
        <w:rPr>
          <w:rFonts w:cs="Arial"/>
          <w:b/>
          <w:sz w:val="22"/>
          <w:u w:val="single"/>
        </w:rPr>
        <w:t>Banda 850 MHz:</w:t>
      </w:r>
      <w:r w:rsidRPr="00B522C1">
        <w:rPr>
          <w:rFonts w:cs="Arial"/>
          <w:b/>
          <w:sz w:val="22"/>
        </w:rPr>
        <w:t xml:space="preserve"> </w:t>
      </w:r>
      <w:r w:rsidRPr="00B522C1">
        <w:rPr>
          <w:rFonts w:cs="Arial"/>
          <w:sz w:val="22"/>
        </w:rPr>
        <w:t>Espectro radioeléctrico que comprende el segmento de frecuencias de</w:t>
      </w:r>
      <w:r w:rsidR="00C0274C" w:rsidRPr="00B522C1">
        <w:rPr>
          <w:rFonts w:cs="Arial"/>
          <w:sz w:val="22"/>
        </w:rPr>
        <w:t xml:space="preserve"> </w:t>
      </w:r>
      <w:r w:rsidR="00C0274C" w:rsidRPr="00B522C1">
        <w:rPr>
          <w:rFonts w:cs="Arial"/>
          <w:sz w:val="22"/>
          <w:szCs w:val="22"/>
        </w:rPr>
        <w:t>824 a 849 MHz y 869 a 894 MHz</w:t>
      </w:r>
      <w:r w:rsidR="00883756" w:rsidRPr="00B522C1">
        <w:rPr>
          <w:rFonts w:cs="Arial"/>
          <w:sz w:val="22"/>
        </w:rPr>
        <w:t>.</w:t>
      </w:r>
    </w:p>
    <w:p w14:paraId="13671A06" w14:textId="77777777" w:rsidR="002A4225" w:rsidRPr="002A4225" w:rsidRDefault="002A4225" w:rsidP="002A4225">
      <w:pPr>
        <w:pStyle w:val="Prrafodelista"/>
        <w:rPr>
          <w:rFonts w:cs="Arial"/>
          <w:b/>
          <w:sz w:val="22"/>
          <w:u w:val="single"/>
        </w:rPr>
      </w:pPr>
    </w:p>
    <w:p w14:paraId="20CDD4BD" w14:textId="486A418E" w:rsidR="002A4225" w:rsidRPr="002A4225" w:rsidRDefault="002A4225" w:rsidP="00AB0731">
      <w:pPr>
        <w:pStyle w:val="Prrafodelista"/>
        <w:numPr>
          <w:ilvl w:val="0"/>
          <w:numId w:val="19"/>
        </w:numPr>
        <w:spacing w:line="276" w:lineRule="auto"/>
        <w:ind w:left="851" w:hanging="284"/>
        <w:contextualSpacing/>
        <w:jc w:val="both"/>
        <w:rPr>
          <w:rFonts w:cs="Arial"/>
          <w:b/>
          <w:sz w:val="22"/>
          <w:u w:val="single"/>
        </w:rPr>
      </w:pPr>
      <w:r>
        <w:rPr>
          <w:rFonts w:cs="Arial"/>
          <w:b/>
          <w:sz w:val="22"/>
          <w:u w:val="single"/>
        </w:rPr>
        <w:t>Banda AWS:</w:t>
      </w:r>
      <w:r w:rsidRPr="00883756">
        <w:rPr>
          <w:rFonts w:cs="Arial"/>
          <w:b/>
          <w:sz w:val="22"/>
        </w:rPr>
        <w:t xml:space="preserve"> </w:t>
      </w:r>
      <w:r w:rsidRPr="00883756">
        <w:rPr>
          <w:rFonts w:cs="Arial"/>
          <w:sz w:val="22"/>
        </w:rPr>
        <w:t xml:space="preserve">Espectro radioeléctrico que comprende los segmentos de frecuencias </w:t>
      </w:r>
      <w:bookmarkStart w:id="37" w:name="_Hlk184059351"/>
      <w:r w:rsidRPr="00883756">
        <w:rPr>
          <w:rFonts w:cs="Arial"/>
          <w:sz w:val="22"/>
        </w:rPr>
        <w:t>1710 a 1780 MHz y 2110 a 2180 MHz</w:t>
      </w:r>
      <w:bookmarkEnd w:id="37"/>
      <w:r w:rsidRPr="00883756">
        <w:rPr>
          <w:rFonts w:cs="Arial"/>
          <w:sz w:val="22"/>
        </w:rPr>
        <w:t>.</w:t>
      </w:r>
    </w:p>
    <w:p w14:paraId="56E400F7" w14:textId="77777777" w:rsidR="002A4225" w:rsidRPr="002A4225" w:rsidRDefault="002A4225" w:rsidP="002A4225">
      <w:pPr>
        <w:pStyle w:val="Prrafodelista"/>
        <w:rPr>
          <w:rFonts w:cs="Arial"/>
          <w:b/>
          <w:sz w:val="22"/>
          <w:u w:val="single"/>
        </w:rPr>
      </w:pPr>
    </w:p>
    <w:p w14:paraId="2F61D2E2" w14:textId="4C43411F" w:rsidR="002A4225" w:rsidRDefault="002A4225" w:rsidP="00AB0731">
      <w:pPr>
        <w:pStyle w:val="Prrafodelista"/>
        <w:numPr>
          <w:ilvl w:val="0"/>
          <w:numId w:val="19"/>
        </w:numPr>
        <w:spacing w:line="276" w:lineRule="auto"/>
        <w:ind w:left="851" w:hanging="284"/>
        <w:contextualSpacing/>
        <w:jc w:val="both"/>
        <w:rPr>
          <w:rFonts w:cs="Arial"/>
          <w:sz w:val="22"/>
        </w:rPr>
      </w:pPr>
      <w:r>
        <w:rPr>
          <w:rFonts w:cs="Arial"/>
          <w:b/>
          <w:sz w:val="22"/>
          <w:u w:val="single"/>
        </w:rPr>
        <w:t xml:space="preserve">Banda L: </w:t>
      </w:r>
      <w:r w:rsidR="008829D0" w:rsidRPr="008829D0">
        <w:rPr>
          <w:rFonts w:cs="Arial"/>
          <w:sz w:val="22"/>
        </w:rPr>
        <w:t>Espectro radioeléctrico que comprende el segmento de frecuencias 1427 a 1518 MHz.</w:t>
      </w:r>
    </w:p>
    <w:p w14:paraId="113EB58B" w14:textId="77777777" w:rsidR="008829D0" w:rsidRPr="008829D0" w:rsidRDefault="008829D0" w:rsidP="008829D0">
      <w:pPr>
        <w:pStyle w:val="Prrafodelista"/>
        <w:rPr>
          <w:rFonts w:cs="Arial"/>
          <w:sz w:val="22"/>
        </w:rPr>
      </w:pPr>
    </w:p>
    <w:p w14:paraId="4B2623F8" w14:textId="0D2FED6E" w:rsidR="008829D0" w:rsidRDefault="008829D0" w:rsidP="00AB0731">
      <w:pPr>
        <w:pStyle w:val="Prrafodelista"/>
        <w:numPr>
          <w:ilvl w:val="0"/>
          <w:numId w:val="19"/>
        </w:numPr>
        <w:spacing w:line="276" w:lineRule="auto"/>
        <w:ind w:left="851" w:hanging="284"/>
        <w:contextualSpacing/>
        <w:jc w:val="both"/>
        <w:rPr>
          <w:rFonts w:cs="Arial"/>
          <w:sz w:val="22"/>
        </w:rPr>
      </w:pPr>
      <w:r w:rsidRPr="00F772AC">
        <w:rPr>
          <w:rFonts w:cs="Arial"/>
          <w:b/>
          <w:sz w:val="22"/>
          <w:u w:val="single"/>
        </w:rPr>
        <w:t>Banda PCS:</w:t>
      </w:r>
      <w:r w:rsidR="007D4F22">
        <w:rPr>
          <w:rFonts w:cs="Arial"/>
          <w:sz w:val="22"/>
        </w:rPr>
        <w:t xml:space="preserve"> </w:t>
      </w:r>
      <w:bookmarkStart w:id="38" w:name="_Hlk184060908"/>
      <w:r w:rsidR="007D4F22" w:rsidRPr="007D4F22">
        <w:rPr>
          <w:rFonts w:cs="Arial"/>
          <w:sz w:val="22"/>
        </w:rPr>
        <w:t>Espectro radioeléctrico que comprende los segmentos de frecuencias 1850 a 1915 MHz y 1930 a 1995 MHz.</w:t>
      </w:r>
      <w:bookmarkEnd w:id="38"/>
    </w:p>
    <w:p w14:paraId="46BBFE12" w14:textId="77777777" w:rsidR="00594CD1" w:rsidRPr="00594CD1" w:rsidRDefault="00594CD1" w:rsidP="00594CD1">
      <w:pPr>
        <w:pStyle w:val="Prrafodelista"/>
        <w:rPr>
          <w:rFonts w:cs="Arial"/>
          <w:b/>
          <w:sz w:val="22"/>
          <w:szCs w:val="22"/>
          <w:u w:val="single"/>
        </w:rPr>
      </w:pPr>
    </w:p>
    <w:p w14:paraId="2A3BD955" w14:textId="5674464D" w:rsidR="007479EF" w:rsidRPr="00AE43E3" w:rsidRDefault="00496B6B" w:rsidP="00AB0731">
      <w:pPr>
        <w:pStyle w:val="Prrafodelista"/>
        <w:numPr>
          <w:ilvl w:val="0"/>
          <w:numId w:val="19"/>
        </w:numPr>
        <w:spacing w:line="276" w:lineRule="auto"/>
        <w:ind w:left="851" w:hanging="284"/>
        <w:contextualSpacing/>
        <w:jc w:val="both"/>
        <w:rPr>
          <w:rFonts w:cs="Arial"/>
          <w:b/>
          <w:sz w:val="22"/>
          <w:u w:val="single"/>
        </w:rPr>
      </w:pPr>
      <w:r w:rsidRPr="00775361">
        <w:rPr>
          <w:rFonts w:cs="Arial"/>
          <w:b/>
          <w:sz w:val="22"/>
          <w:szCs w:val="22"/>
          <w:u w:val="single"/>
        </w:rPr>
        <w:t>Banda de Frecuencias</w:t>
      </w:r>
      <w:r w:rsidRPr="00775361">
        <w:rPr>
          <w:rFonts w:cs="Arial"/>
          <w:sz w:val="22"/>
          <w:szCs w:val="22"/>
        </w:rPr>
        <w:t xml:space="preserve">: </w:t>
      </w:r>
      <w:r w:rsidR="00EA2FFE" w:rsidRPr="00775361">
        <w:rPr>
          <w:rFonts w:cs="Arial"/>
          <w:sz w:val="22"/>
          <w:szCs w:val="22"/>
        </w:rPr>
        <w:t>Porción del espectro radioeléctrico</w:t>
      </w:r>
      <w:r w:rsidR="00EA2FFE" w:rsidRPr="00C22BC4">
        <w:rPr>
          <w:rFonts w:cs="Arial"/>
          <w:sz w:val="22"/>
          <w:szCs w:val="22"/>
        </w:rPr>
        <w:t xml:space="preserve"> comprendida entre dos frecuencias </w:t>
      </w:r>
      <w:r w:rsidR="00EA2FFE" w:rsidRPr="00AE43E3">
        <w:rPr>
          <w:rFonts w:cs="Arial"/>
          <w:sz w:val="22"/>
          <w:szCs w:val="22"/>
        </w:rPr>
        <w:t>determinadas.</w:t>
      </w:r>
    </w:p>
    <w:p w14:paraId="0534446B" w14:textId="77777777" w:rsidR="00F772AC" w:rsidRPr="00AE43E3" w:rsidRDefault="00F772AC" w:rsidP="00F772AC">
      <w:pPr>
        <w:pStyle w:val="Prrafodelista"/>
        <w:rPr>
          <w:rFonts w:cs="Arial"/>
          <w:b/>
          <w:sz w:val="22"/>
          <w:u w:val="single"/>
        </w:rPr>
      </w:pPr>
    </w:p>
    <w:p w14:paraId="294992CC" w14:textId="35B061D6" w:rsidR="00B313C6" w:rsidRPr="00AE43E3" w:rsidRDefault="00B313C6" w:rsidP="00AB0731">
      <w:pPr>
        <w:pStyle w:val="Prrafodelista"/>
        <w:numPr>
          <w:ilvl w:val="0"/>
          <w:numId w:val="19"/>
        </w:numPr>
        <w:spacing w:line="276" w:lineRule="auto"/>
        <w:ind w:left="851" w:hanging="284"/>
        <w:contextualSpacing/>
        <w:jc w:val="both"/>
        <w:rPr>
          <w:rFonts w:cs="Arial"/>
          <w:b/>
          <w:sz w:val="22"/>
          <w:u w:val="single"/>
        </w:rPr>
      </w:pPr>
      <w:r w:rsidRPr="00AE43E3">
        <w:rPr>
          <w:rFonts w:cs="Arial"/>
          <w:b/>
          <w:sz w:val="22"/>
          <w:u w:val="single"/>
        </w:rPr>
        <w:t>Banda</w:t>
      </w:r>
      <w:r w:rsidR="00AE43E3">
        <w:rPr>
          <w:rFonts w:cs="Arial"/>
          <w:b/>
          <w:sz w:val="22"/>
          <w:u w:val="single"/>
        </w:rPr>
        <w:t>s</w:t>
      </w:r>
      <w:r w:rsidRPr="00AE43E3">
        <w:rPr>
          <w:rFonts w:cs="Arial"/>
          <w:b/>
          <w:sz w:val="22"/>
          <w:u w:val="single"/>
        </w:rPr>
        <w:t xml:space="preserve"> de Guarda de la Banda 2.5 GHz: </w:t>
      </w:r>
      <w:r w:rsidRPr="00AE43E3">
        <w:rPr>
          <w:rFonts w:cs="Arial"/>
          <w:sz w:val="22"/>
        </w:rPr>
        <w:t xml:space="preserve">Segmentos del espectro radioeléctrico que comprenden </w:t>
      </w:r>
      <w:r w:rsidR="00AE43E3">
        <w:rPr>
          <w:rFonts w:cs="Arial"/>
          <w:sz w:val="22"/>
        </w:rPr>
        <w:t>los</w:t>
      </w:r>
      <w:r w:rsidRPr="00AE43E3">
        <w:rPr>
          <w:rFonts w:cs="Arial"/>
          <w:sz w:val="22"/>
        </w:rPr>
        <w:t xml:space="preserve"> rango</w:t>
      </w:r>
      <w:r w:rsidR="00AE43E3">
        <w:rPr>
          <w:rFonts w:cs="Arial"/>
          <w:sz w:val="22"/>
        </w:rPr>
        <w:t>s</w:t>
      </w:r>
      <w:r w:rsidRPr="00AE43E3">
        <w:rPr>
          <w:rFonts w:cs="Arial"/>
          <w:sz w:val="22"/>
        </w:rPr>
        <w:t xml:space="preserve"> de frecuencias 2570 – 2575 MHz y 2615 - 2620 MHz.</w:t>
      </w:r>
    </w:p>
    <w:p w14:paraId="06915549" w14:textId="77777777" w:rsidR="00B313C6" w:rsidRPr="00AE43E3" w:rsidRDefault="00B313C6" w:rsidP="00B313C6">
      <w:pPr>
        <w:pStyle w:val="Prrafodelista"/>
        <w:rPr>
          <w:rFonts w:cs="Arial"/>
          <w:b/>
          <w:sz w:val="22"/>
          <w:u w:val="single"/>
        </w:rPr>
      </w:pPr>
    </w:p>
    <w:p w14:paraId="45B9D52F" w14:textId="46EA8FDF" w:rsidR="00F772AC" w:rsidRPr="00AE43E3" w:rsidRDefault="00F772AC" w:rsidP="00AB0731">
      <w:pPr>
        <w:pStyle w:val="Prrafodelista"/>
        <w:numPr>
          <w:ilvl w:val="0"/>
          <w:numId w:val="19"/>
        </w:numPr>
        <w:spacing w:line="276" w:lineRule="auto"/>
        <w:ind w:left="851" w:hanging="284"/>
        <w:contextualSpacing/>
        <w:jc w:val="both"/>
        <w:rPr>
          <w:rFonts w:cs="Arial"/>
          <w:b/>
          <w:sz w:val="22"/>
          <w:u w:val="single"/>
        </w:rPr>
      </w:pPr>
      <w:r w:rsidRPr="00AE43E3">
        <w:rPr>
          <w:rFonts w:cs="Arial"/>
          <w:b/>
          <w:sz w:val="22"/>
          <w:u w:val="single"/>
        </w:rPr>
        <w:t>Banda de Guarda</w:t>
      </w:r>
      <w:r w:rsidR="00B313C6" w:rsidRPr="00AE43E3">
        <w:rPr>
          <w:rFonts w:cs="Arial"/>
          <w:b/>
          <w:sz w:val="22"/>
          <w:u w:val="single"/>
        </w:rPr>
        <w:t xml:space="preserve"> de la Banda L</w:t>
      </w:r>
      <w:r w:rsidRPr="00AE43E3">
        <w:rPr>
          <w:rFonts w:cs="Arial"/>
          <w:b/>
          <w:sz w:val="22"/>
          <w:u w:val="single"/>
        </w:rPr>
        <w:t>:</w:t>
      </w:r>
      <w:r w:rsidRPr="00AE43E3">
        <w:rPr>
          <w:rFonts w:cs="Arial"/>
          <w:sz w:val="22"/>
        </w:rPr>
        <w:t xml:space="preserve"> </w:t>
      </w:r>
      <w:r w:rsidR="00B313C6" w:rsidRPr="00AE43E3">
        <w:rPr>
          <w:rFonts w:cs="Arial"/>
          <w:sz w:val="22"/>
        </w:rPr>
        <w:t>Segmento del espectro radioeléctrico que comprende el rango de frecuencias 1517 – 1518 MHz.</w:t>
      </w:r>
    </w:p>
    <w:p w14:paraId="141A160B" w14:textId="08D7082F" w:rsidR="00E85354" w:rsidRPr="00CB1148" w:rsidRDefault="00E85354" w:rsidP="00AB0731">
      <w:pPr>
        <w:pStyle w:val="Prrafodelista"/>
        <w:spacing w:line="276" w:lineRule="auto"/>
        <w:rPr>
          <w:rFonts w:cs="Arial"/>
          <w:b/>
          <w:sz w:val="22"/>
          <w:szCs w:val="22"/>
          <w:u w:val="single"/>
        </w:rPr>
      </w:pPr>
    </w:p>
    <w:p w14:paraId="5523BBF7" w14:textId="77777777" w:rsidR="00883756" w:rsidRPr="000F138E" w:rsidRDefault="00047356" w:rsidP="00883756">
      <w:pPr>
        <w:pStyle w:val="Prrafodelista"/>
        <w:numPr>
          <w:ilvl w:val="0"/>
          <w:numId w:val="19"/>
        </w:numPr>
        <w:tabs>
          <w:tab w:val="left" w:pos="1134"/>
        </w:tabs>
        <w:spacing w:line="276" w:lineRule="auto"/>
        <w:ind w:left="851"/>
        <w:jc w:val="both"/>
        <w:rPr>
          <w:rFonts w:cs="Arial"/>
          <w:sz w:val="22"/>
        </w:rPr>
      </w:pPr>
      <w:r w:rsidRPr="00CB1148">
        <w:rPr>
          <w:rFonts w:cs="Arial"/>
          <w:b/>
          <w:sz w:val="22"/>
          <w:szCs w:val="22"/>
          <w:u w:val="single"/>
        </w:rPr>
        <w:t>Bases</w:t>
      </w:r>
      <w:r w:rsidRPr="00CB1148">
        <w:rPr>
          <w:rFonts w:cs="Arial"/>
          <w:sz w:val="22"/>
          <w:szCs w:val="22"/>
        </w:rPr>
        <w:t xml:space="preserve">: </w:t>
      </w:r>
      <w:bookmarkStart w:id="39" w:name="_Hlk163576869"/>
      <w:r w:rsidR="00917ECE">
        <w:rPr>
          <w:rFonts w:cs="Arial"/>
          <w:sz w:val="22"/>
          <w:szCs w:val="22"/>
        </w:rPr>
        <w:t xml:space="preserve">Las presentes </w:t>
      </w:r>
      <w:r w:rsidR="00F772AC" w:rsidRPr="00F772AC">
        <w:rPr>
          <w:rFonts w:cs="Arial"/>
          <w:sz w:val="22"/>
        </w:rPr>
        <w:t xml:space="preserve">Bases de la Licitación Pública para concesionar el uso, aprovechamiento y explotación comercial de diversos segmentos de espectro </w:t>
      </w:r>
      <w:r w:rsidR="00F772AC" w:rsidRPr="000F138E">
        <w:rPr>
          <w:rFonts w:cs="Arial"/>
          <w:sz w:val="22"/>
        </w:rPr>
        <w:t>radioeléctrico disponibles para la prestación de servicios de Acceso Inalámbrico (Licitación No. IFT-12)</w:t>
      </w:r>
      <w:r w:rsidR="00EA2FFE" w:rsidRPr="000F138E">
        <w:rPr>
          <w:rFonts w:cs="Arial"/>
          <w:sz w:val="22"/>
        </w:rPr>
        <w:t>.</w:t>
      </w:r>
      <w:bookmarkEnd w:id="39"/>
    </w:p>
    <w:p w14:paraId="56EEDB24" w14:textId="77777777" w:rsidR="00883756" w:rsidRPr="000F138E" w:rsidRDefault="00883756" w:rsidP="00883756">
      <w:pPr>
        <w:pStyle w:val="Prrafodelista"/>
        <w:rPr>
          <w:rFonts w:cs="Arial"/>
          <w:b/>
          <w:u w:val="single"/>
        </w:rPr>
      </w:pPr>
    </w:p>
    <w:p w14:paraId="1DB788F2" w14:textId="11CF34A8" w:rsidR="005C2A15" w:rsidRPr="000F138E" w:rsidRDefault="00865734" w:rsidP="0041003A">
      <w:pPr>
        <w:pStyle w:val="Prrafodelista"/>
        <w:numPr>
          <w:ilvl w:val="0"/>
          <w:numId w:val="19"/>
        </w:numPr>
        <w:tabs>
          <w:tab w:val="left" w:pos="1134"/>
        </w:tabs>
        <w:spacing w:line="276" w:lineRule="auto"/>
        <w:ind w:left="851" w:hanging="284"/>
        <w:jc w:val="both"/>
        <w:rPr>
          <w:rFonts w:cs="Arial"/>
          <w:sz w:val="22"/>
          <w:szCs w:val="22"/>
        </w:rPr>
      </w:pPr>
      <w:r w:rsidRPr="000F138E">
        <w:rPr>
          <w:rFonts w:cs="Arial"/>
          <w:b/>
          <w:sz w:val="22"/>
          <w:szCs w:val="22"/>
          <w:u w:val="single"/>
        </w:rPr>
        <w:lastRenderedPageBreak/>
        <w:t>Bloque</w:t>
      </w:r>
      <w:r w:rsidRPr="000F138E">
        <w:rPr>
          <w:rFonts w:cs="Arial"/>
          <w:bCs/>
          <w:sz w:val="22"/>
          <w:szCs w:val="22"/>
        </w:rPr>
        <w:t>:</w:t>
      </w:r>
      <w:r w:rsidRPr="000F138E">
        <w:rPr>
          <w:rFonts w:cs="Arial"/>
          <w:b/>
          <w:sz w:val="22"/>
          <w:szCs w:val="22"/>
        </w:rPr>
        <w:t xml:space="preserve"> </w:t>
      </w:r>
      <w:bookmarkStart w:id="40" w:name="_Hlk163576887"/>
      <w:r w:rsidR="00E14FFD" w:rsidRPr="000F138E">
        <w:rPr>
          <w:rFonts w:cs="Arial"/>
          <w:bCs/>
          <w:sz w:val="22"/>
          <w:szCs w:val="22"/>
        </w:rPr>
        <w:t>Porción</w:t>
      </w:r>
      <w:r w:rsidR="002F334B" w:rsidRPr="000F138E">
        <w:rPr>
          <w:rFonts w:cs="Arial"/>
          <w:bCs/>
          <w:sz w:val="22"/>
          <w:szCs w:val="22"/>
        </w:rPr>
        <w:t xml:space="preserve"> de espectro radioeléctrico objeto de la Licitación.</w:t>
      </w:r>
      <w:bookmarkEnd w:id="40"/>
    </w:p>
    <w:p w14:paraId="46FA551D" w14:textId="77777777" w:rsidR="00862EBA" w:rsidRPr="000F138E" w:rsidRDefault="00862EBA" w:rsidP="005C2A15">
      <w:pPr>
        <w:pStyle w:val="Prrafodelista"/>
        <w:rPr>
          <w:rFonts w:cs="Arial"/>
          <w:b/>
          <w:sz w:val="22"/>
          <w:szCs w:val="22"/>
          <w:u w:val="single"/>
        </w:rPr>
      </w:pPr>
    </w:p>
    <w:p w14:paraId="281D85F3" w14:textId="23CD5FA9" w:rsidR="0034687B" w:rsidRPr="000F138E" w:rsidRDefault="00093ECC" w:rsidP="00883756">
      <w:pPr>
        <w:pStyle w:val="Prrafodelista"/>
        <w:numPr>
          <w:ilvl w:val="0"/>
          <w:numId w:val="19"/>
        </w:numPr>
        <w:tabs>
          <w:tab w:val="left" w:pos="1134"/>
        </w:tabs>
        <w:spacing w:line="276" w:lineRule="auto"/>
        <w:ind w:left="851" w:hanging="284"/>
        <w:jc w:val="both"/>
        <w:rPr>
          <w:rFonts w:cs="Arial"/>
          <w:bCs/>
          <w:sz w:val="22"/>
          <w:szCs w:val="22"/>
        </w:rPr>
      </w:pPr>
      <w:r w:rsidRPr="000F138E">
        <w:rPr>
          <w:rFonts w:cs="Arial"/>
          <w:b/>
          <w:sz w:val="22"/>
          <w:szCs w:val="22"/>
          <w:u w:val="single"/>
        </w:rPr>
        <w:t>Bloque</w:t>
      </w:r>
      <w:r w:rsidR="008F5D14" w:rsidRPr="000F138E">
        <w:rPr>
          <w:rFonts w:cs="Arial"/>
          <w:b/>
          <w:sz w:val="22"/>
          <w:szCs w:val="22"/>
          <w:u w:val="single"/>
        </w:rPr>
        <w:t>s</w:t>
      </w:r>
      <w:r w:rsidR="0034687B" w:rsidRPr="000F138E">
        <w:rPr>
          <w:rFonts w:cs="Arial"/>
          <w:b/>
          <w:sz w:val="22"/>
          <w:szCs w:val="22"/>
          <w:u w:val="single"/>
        </w:rPr>
        <w:t xml:space="preserve"> A1</w:t>
      </w:r>
      <w:r w:rsidR="008F5D14" w:rsidRPr="000F138E">
        <w:rPr>
          <w:rFonts w:cs="Arial"/>
          <w:b/>
          <w:sz w:val="22"/>
          <w:szCs w:val="22"/>
          <w:u w:val="single"/>
        </w:rPr>
        <w:t xml:space="preserve"> </w:t>
      </w:r>
      <w:r w:rsidR="003C345E" w:rsidRPr="000F138E">
        <w:rPr>
          <w:rFonts w:cs="Arial"/>
          <w:b/>
          <w:sz w:val="22"/>
          <w:szCs w:val="22"/>
          <w:u w:val="single"/>
        </w:rPr>
        <w:t>a</w:t>
      </w:r>
      <w:r w:rsidR="005029EE" w:rsidRPr="000F138E">
        <w:rPr>
          <w:rFonts w:cs="Arial"/>
          <w:b/>
          <w:sz w:val="22"/>
          <w:szCs w:val="22"/>
          <w:u w:val="single"/>
        </w:rPr>
        <w:t xml:space="preserve"> A3</w:t>
      </w:r>
      <w:r w:rsidR="0034687B" w:rsidRPr="000F138E">
        <w:rPr>
          <w:rFonts w:cs="Arial"/>
          <w:b/>
          <w:sz w:val="22"/>
          <w:szCs w:val="22"/>
          <w:u w:val="single"/>
        </w:rPr>
        <w:t>:</w:t>
      </w:r>
      <w:r w:rsidRPr="000F138E">
        <w:rPr>
          <w:rFonts w:cs="Arial"/>
          <w:sz w:val="22"/>
          <w:szCs w:val="22"/>
        </w:rPr>
        <w:t xml:space="preserve"> </w:t>
      </w:r>
      <w:r w:rsidR="00637AF9" w:rsidRPr="000F138E">
        <w:rPr>
          <w:rFonts w:cs="Arial"/>
          <w:sz w:val="22"/>
          <w:szCs w:val="22"/>
        </w:rPr>
        <w:t xml:space="preserve">3 (tres) </w:t>
      </w:r>
      <w:r w:rsidR="0034687B" w:rsidRPr="000F138E">
        <w:rPr>
          <w:rFonts w:cs="Arial"/>
          <w:bCs/>
          <w:sz w:val="22"/>
          <w:szCs w:val="22"/>
        </w:rPr>
        <w:t>Bloque</w:t>
      </w:r>
      <w:r w:rsidR="008F5D14" w:rsidRPr="000F138E">
        <w:rPr>
          <w:rFonts w:cs="Arial"/>
          <w:bCs/>
          <w:sz w:val="22"/>
          <w:szCs w:val="22"/>
        </w:rPr>
        <w:t>s</w:t>
      </w:r>
      <w:r w:rsidR="0085382D" w:rsidRPr="000F138E">
        <w:rPr>
          <w:rFonts w:cs="Arial"/>
          <w:bCs/>
          <w:sz w:val="22"/>
          <w:szCs w:val="22"/>
        </w:rPr>
        <w:t xml:space="preserve"> </w:t>
      </w:r>
      <w:r w:rsidR="00883756" w:rsidRPr="000F138E">
        <w:rPr>
          <w:rFonts w:cs="Arial"/>
          <w:bCs/>
          <w:sz w:val="22"/>
          <w:szCs w:val="22"/>
        </w:rPr>
        <w:t>disponible</w:t>
      </w:r>
      <w:r w:rsidR="008F5D14" w:rsidRPr="000F138E">
        <w:rPr>
          <w:rFonts w:cs="Arial"/>
          <w:bCs/>
          <w:sz w:val="22"/>
          <w:szCs w:val="22"/>
        </w:rPr>
        <w:t>s</w:t>
      </w:r>
      <w:r w:rsidR="00883756" w:rsidRPr="000F138E">
        <w:rPr>
          <w:rFonts w:cs="Arial"/>
          <w:bCs/>
          <w:sz w:val="22"/>
          <w:szCs w:val="22"/>
        </w:rPr>
        <w:t xml:space="preserve"> </w:t>
      </w:r>
      <w:r w:rsidR="0034687B" w:rsidRPr="000F138E">
        <w:rPr>
          <w:rFonts w:cs="Arial"/>
          <w:bCs/>
          <w:sz w:val="22"/>
          <w:szCs w:val="22"/>
        </w:rPr>
        <w:t xml:space="preserve">de 10 + 10 MHz en la Banda 600 MHz con cobertura nacional. </w:t>
      </w:r>
    </w:p>
    <w:p w14:paraId="743C5C2A" w14:textId="77777777" w:rsidR="003B619A" w:rsidRPr="000F138E" w:rsidRDefault="003B619A" w:rsidP="003B619A">
      <w:pPr>
        <w:pStyle w:val="Prrafodelista"/>
        <w:rPr>
          <w:rFonts w:cs="Arial"/>
          <w:bCs/>
          <w:sz w:val="22"/>
          <w:szCs w:val="22"/>
        </w:rPr>
      </w:pPr>
    </w:p>
    <w:p w14:paraId="08104BE6" w14:textId="0C3FF931" w:rsidR="003B619A" w:rsidRPr="00174D13" w:rsidRDefault="0085382D" w:rsidP="00AB0731">
      <w:pPr>
        <w:pStyle w:val="Prrafodelista"/>
        <w:numPr>
          <w:ilvl w:val="0"/>
          <w:numId w:val="19"/>
        </w:numPr>
        <w:tabs>
          <w:tab w:val="left" w:pos="1134"/>
        </w:tabs>
        <w:spacing w:line="276" w:lineRule="auto"/>
        <w:ind w:left="851" w:hanging="284"/>
        <w:jc w:val="both"/>
        <w:rPr>
          <w:rFonts w:cs="Arial"/>
          <w:sz w:val="22"/>
          <w:szCs w:val="22"/>
        </w:rPr>
      </w:pPr>
      <w:r w:rsidRPr="000F138E">
        <w:rPr>
          <w:rFonts w:cs="Arial"/>
          <w:b/>
          <w:bCs/>
          <w:sz w:val="22"/>
          <w:szCs w:val="22"/>
          <w:u w:val="single"/>
        </w:rPr>
        <w:t>Bloques B1 a B</w:t>
      </w:r>
      <w:r w:rsidR="000770BC" w:rsidRPr="000F138E">
        <w:rPr>
          <w:rFonts w:cs="Arial"/>
          <w:b/>
          <w:bCs/>
          <w:sz w:val="22"/>
          <w:szCs w:val="22"/>
          <w:u w:val="single"/>
        </w:rPr>
        <w:t>6</w:t>
      </w:r>
      <w:r w:rsidRPr="000F138E">
        <w:rPr>
          <w:rFonts w:cs="Arial"/>
          <w:b/>
          <w:bCs/>
          <w:sz w:val="22"/>
          <w:szCs w:val="22"/>
          <w:u w:val="single"/>
        </w:rPr>
        <w:t>:</w:t>
      </w:r>
      <w:r w:rsidRPr="000F138E">
        <w:rPr>
          <w:rFonts w:cs="Arial"/>
          <w:b/>
          <w:bCs/>
          <w:sz w:val="22"/>
          <w:szCs w:val="22"/>
        </w:rPr>
        <w:t xml:space="preserve"> </w:t>
      </w:r>
      <w:r w:rsidR="000770BC" w:rsidRPr="000F138E">
        <w:rPr>
          <w:rFonts w:cs="Arial"/>
          <w:sz w:val="22"/>
          <w:szCs w:val="22"/>
        </w:rPr>
        <w:t xml:space="preserve">6 </w:t>
      </w:r>
      <w:r w:rsidR="003C345E" w:rsidRPr="000F138E">
        <w:rPr>
          <w:rFonts w:cs="Arial"/>
          <w:sz w:val="22"/>
          <w:szCs w:val="22"/>
        </w:rPr>
        <w:t xml:space="preserve">(seis) </w:t>
      </w:r>
      <w:r w:rsidR="00EC3B28" w:rsidRPr="000F138E">
        <w:rPr>
          <w:rFonts w:cs="Arial"/>
          <w:sz w:val="22"/>
          <w:szCs w:val="22"/>
        </w:rPr>
        <w:t xml:space="preserve">Bloques </w:t>
      </w:r>
      <w:r w:rsidR="00883756" w:rsidRPr="000F138E">
        <w:rPr>
          <w:rFonts w:cs="Arial"/>
          <w:sz w:val="22"/>
          <w:szCs w:val="22"/>
        </w:rPr>
        <w:t xml:space="preserve">disponibles </w:t>
      </w:r>
      <w:r w:rsidR="00EC3B28" w:rsidRPr="000F138E">
        <w:rPr>
          <w:rFonts w:cs="Arial"/>
          <w:sz w:val="22"/>
          <w:szCs w:val="22"/>
        </w:rPr>
        <w:t>de</w:t>
      </w:r>
      <w:r w:rsidRPr="000F138E">
        <w:rPr>
          <w:rFonts w:cs="Arial"/>
          <w:sz w:val="22"/>
          <w:szCs w:val="22"/>
        </w:rPr>
        <w:t xml:space="preserve"> 10 MHz en la Banda L con cobertura </w:t>
      </w:r>
      <w:r w:rsidRPr="00174D13">
        <w:rPr>
          <w:rFonts w:cs="Arial"/>
          <w:sz w:val="22"/>
          <w:szCs w:val="22"/>
        </w:rPr>
        <w:t>nacional.</w:t>
      </w:r>
    </w:p>
    <w:p w14:paraId="4BC43A40" w14:textId="77777777" w:rsidR="003B619A" w:rsidRPr="007339F4" w:rsidRDefault="003B619A" w:rsidP="003B619A">
      <w:pPr>
        <w:pStyle w:val="Prrafodelista"/>
        <w:rPr>
          <w:rFonts w:cs="Arial"/>
          <w:bCs/>
          <w:sz w:val="22"/>
          <w:szCs w:val="22"/>
        </w:rPr>
      </w:pPr>
    </w:p>
    <w:p w14:paraId="3A6EE7ED" w14:textId="323D4808" w:rsidR="003B619A" w:rsidRPr="00A16C54" w:rsidRDefault="00291F0D" w:rsidP="00AB0731">
      <w:pPr>
        <w:pStyle w:val="Prrafodelista"/>
        <w:numPr>
          <w:ilvl w:val="0"/>
          <w:numId w:val="19"/>
        </w:numPr>
        <w:tabs>
          <w:tab w:val="left" w:pos="1134"/>
        </w:tabs>
        <w:spacing w:line="276" w:lineRule="auto"/>
        <w:ind w:left="851" w:hanging="284"/>
        <w:jc w:val="both"/>
        <w:rPr>
          <w:rFonts w:cs="Arial"/>
          <w:sz w:val="22"/>
          <w:szCs w:val="22"/>
        </w:rPr>
      </w:pPr>
      <w:r w:rsidRPr="00A16C54">
        <w:rPr>
          <w:rFonts w:cs="Arial"/>
          <w:b/>
          <w:bCs/>
          <w:sz w:val="22"/>
          <w:szCs w:val="22"/>
          <w:u w:val="single"/>
        </w:rPr>
        <w:t>Bloque</w:t>
      </w:r>
      <w:r w:rsidR="00EC3B28" w:rsidRPr="00A16C54">
        <w:rPr>
          <w:rFonts w:cs="Arial"/>
          <w:b/>
          <w:bCs/>
          <w:sz w:val="22"/>
          <w:szCs w:val="22"/>
          <w:u w:val="single"/>
        </w:rPr>
        <w:t>s CP1.01.01 a CP9.05.04:</w:t>
      </w:r>
      <w:r w:rsidR="00EC3B28" w:rsidRPr="00A16C54">
        <w:rPr>
          <w:rFonts w:cs="Arial"/>
          <w:b/>
          <w:bCs/>
          <w:sz w:val="22"/>
          <w:szCs w:val="22"/>
        </w:rPr>
        <w:t xml:space="preserve"> </w:t>
      </w:r>
      <w:r w:rsidR="00EC3B28" w:rsidRPr="00A16C54">
        <w:rPr>
          <w:rFonts w:cs="Arial"/>
          <w:sz w:val="22"/>
          <w:szCs w:val="22"/>
        </w:rPr>
        <w:t>320</w:t>
      </w:r>
      <w:r w:rsidR="00337E6F" w:rsidRPr="00A16C54">
        <w:rPr>
          <w:rFonts w:cs="Arial"/>
          <w:sz w:val="22"/>
          <w:szCs w:val="22"/>
        </w:rPr>
        <w:t xml:space="preserve"> </w:t>
      </w:r>
      <w:r w:rsidR="00EC3B28" w:rsidRPr="00A16C54">
        <w:rPr>
          <w:rFonts w:cs="Arial"/>
          <w:sz w:val="22"/>
          <w:szCs w:val="22"/>
        </w:rPr>
        <w:t xml:space="preserve">Bloques </w:t>
      </w:r>
      <w:r w:rsidR="00883756" w:rsidRPr="00A16C54">
        <w:rPr>
          <w:rFonts w:cs="Arial"/>
          <w:sz w:val="22"/>
          <w:szCs w:val="22"/>
        </w:rPr>
        <w:t xml:space="preserve">disponibles </w:t>
      </w:r>
      <w:r w:rsidR="00EC3B28" w:rsidRPr="00A16C54">
        <w:rPr>
          <w:rFonts w:cs="Arial"/>
          <w:sz w:val="22"/>
          <w:szCs w:val="22"/>
        </w:rPr>
        <w:t>de 5 + 5 MHz en la Banda AWS con cobertura por APS</w:t>
      </w:r>
      <w:r w:rsidR="003D394B" w:rsidRPr="00A16C54">
        <w:rPr>
          <w:rFonts w:cs="Arial"/>
          <w:sz w:val="22"/>
          <w:szCs w:val="22"/>
        </w:rPr>
        <w:t xml:space="preserve"> (1 Bloque por cada una de las 320 APS)</w:t>
      </w:r>
      <w:r w:rsidR="00542FD3" w:rsidRPr="00A16C54">
        <w:rPr>
          <w:rFonts w:cs="Arial"/>
          <w:sz w:val="22"/>
          <w:szCs w:val="22"/>
        </w:rPr>
        <w:t>.</w:t>
      </w:r>
    </w:p>
    <w:p w14:paraId="184BB4C1" w14:textId="77777777" w:rsidR="00291F0D" w:rsidRPr="007339F4" w:rsidRDefault="00291F0D" w:rsidP="00291F0D">
      <w:pPr>
        <w:pStyle w:val="Prrafodelista"/>
        <w:rPr>
          <w:rFonts w:cs="Arial"/>
          <w:bCs/>
          <w:sz w:val="22"/>
          <w:szCs w:val="22"/>
        </w:rPr>
      </w:pPr>
    </w:p>
    <w:p w14:paraId="1757A46D" w14:textId="4EB1CC71" w:rsidR="00291F0D" w:rsidRPr="00A16C54" w:rsidRDefault="00291F0D" w:rsidP="00AB0731">
      <w:pPr>
        <w:pStyle w:val="Prrafodelista"/>
        <w:numPr>
          <w:ilvl w:val="0"/>
          <w:numId w:val="19"/>
        </w:numPr>
        <w:tabs>
          <w:tab w:val="left" w:pos="1134"/>
        </w:tabs>
        <w:spacing w:line="276" w:lineRule="auto"/>
        <w:ind w:left="851" w:hanging="284"/>
        <w:jc w:val="both"/>
        <w:rPr>
          <w:rFonts w:cs="Arial"/>
          <w:b/>
          <w:bCs/>
          <w:sz w:val="22"/>
          <w:szCs w:val="22"/>
        </w:rPr>
      </w:pPr>
      <w:r w:rsidRPr="007339F4">
        <w:rPr>
          <w:rFonts w:cs="Arial"/>
          <w:b/>
          <w:bCs/>
          <w:sz w:val="22"/>
          <w:szCs w:val="22"/>
          <w:u w:val="single"/>
        </w:rPr>
        <w:t>Bloque</w:t>
      </w:r>
      <w:r w:rsidR="0055332B" w:rsidRPr="007339F4">
        <w:rPr>
          <w:rFonts w:cs="Arial"/>
          <w:b/>
          <w:bCs/>
          <w:sz w:val="22"/>
          <w:szCs w:val="22"/>
          <w:u w:val="single"/>
        </w:rPr>
        <w:t xml:space="preserve">s </w:t>
      </w:r>
      <w:bookmarkStart w:id="41" w:name="_Hlk184061217"/>
      <w:r w:rsidR="0055332B" w:rsidRPr="007339F4">
        <w:rPr>
          <w:rFonts w:cs="Arial"/>
          <w:b/>
          <w:bCs/>
          <w:sz w:val="22"/>
          <w:szCs w:val="22"/>
          <w:u w:val="single"/>
        </w:rPr>
        <w:t>DEP1.01.01 a DEP9.05.04</w:t>
      </w:r>
      <w:bookmarkEnd w:id="41"/>
      <w:r w:rsidR="00542FD3" w:rsidRPr="007339F4">
        <w:rPr>
          <w:rFonts w:cs="Arial"/>
          <w:b/>
          <w:bCs/>
          <w:sz w:val="22"/>
          <w:szCs w:val="22"/>
          <w:u w:val="single"/>
        </w:rPr>
        <w:t>:</w:t>
      </w:r>
      <w:r w:rsidR="0055332B" w:rsidRPr="007339F4">
        <w:rPr>
          <w:rFonts w:cs="Arial"/>
          <w:b/>
          <w:bCs/>
          <w:sz w:val="22"/>
          <w:szCs w:val="22"/>
        </w:rPr>
        <w:t xml:space="preserve"> </w:t>
      </w:r>
      <w:r w:rsidR="0055332B" w:rsidRPr="007339F4">
        <w:rPr>
          <w:rFonts w:cs="Arial"/>
          <w:sz w:val="22"/>
          <w:szCs w:val="22"/>
        </w:rPr>
        <w:t xml:space="preserve">320 Bloques </w:t>
      </w:r>
      <w:r w:rsidR="00883756" w:rsidRPr="007339F4">
        <w:rPr>
          <w:rFonts w:cs="Arial"/>
          <w:sz w:val="22"/>
          <w:szCs w:val="22"/>
        </w:rPr>
        <w:t xml:space="preserve">disponibles </w:t>
      </w:r>
      <w:r w:rsidR="0055332B" w:rsidRPr="007339F4">
        <w:rPr>
          <w:rFonts w:cs="Arial"/>
          <w:sz w:val="22"/>
          <w:szCs w:val="22"/>
        </w:rPr>
        <w:t>de 5 + 5 MHz en la Banda de PCS con cobertura por APS</w:t>
      </w:r>
      <w:r w:rsidR="003D394B" w:rsidRPr="00A16C54">
        <w:rPr>
          <w:rFonts w:cs="Arial"/>
          <w:sz w:val="22"/>
          <w:szCs w:val="22"/>
        </w:rPr>
        <w:t xml:space="preserve"> (1 Bloque por cada una de las 320 APS)</w:t>
      </w:r>
      <w:r w:rsidR="0055332B" w:rsidRPr="00A16C54">
        <w:rPr>
          <w:rFonts w:cs="Arial"/>
          <w:sz w:val="22"/>
          <w:szCs w:val="22"/>
        </w:rPr>
        <w:t>.</w:t>
      </w:r>
    </w:p>
    <w:p w14:paraId="060892B8" w14:textId="77777777" w:rsidR="00542FD3" w:rsidRPr="00A16C54" w:rsidRDefault="00542FD3" w:rsidP="00542FD3">
      <w:pPr>
        <w:pStyle w:val="Prrafodelista"/>
        <w:rPr>
          <w:rFonts w:cs="Arial"/>
          <w:bCs/>
          <w:sz w:val="22"/>
          <w:szCs w:val="22"/>
        </w:rPr>
      </w:pPr>
    </w:p>
    <w:p w14:paraId="3C363128" w14:textId="0FADB0E5" w:rsidR="00542FD3" w:rsidRPr="00A16C54" w:rsidRDefault="00542FD3" w:rsidP="00AB0731">
      <w:pPr>
        <w:pStyle w:val="Prrafodelista"/>
        <w:numPr>
          <w:ilvl w:val="0"/>
          <w:numId w:val="19"/>
        </w:numPr>
        <w:tabs>
          <w:tab w:val="left" w:pos="1134"/>
        </w:tabs>
        <w:spacing w:line="276" w:lineRule="auto"/>
        <w:ind w:left="851" w:hanging="284"/>
        <w:jc w:val="both"/>
        <w:rPr>
          <w:rFonts w:cs="Arial"/>
          <w:bCs/>
          <w:sz w:val="22"/>
          <w:szCs w:val="22"/>
        </w:rPr>
      </w:pPr>
      <w:r w:rsidRPr="00A16C54">
        <w:rPr>
          <w:rFonts w:cs="Arial"/>
          <w:b/>
          <w:bCs/>
          <w:sz w:val="22"/>
          <w:szCs w:val="22"/>
          <w:u w:val="single"/>
        </w:rPr>
        <w:t>Bloque</w:t>
      </w:r>
      <w:r w:rsidR="00FC4220" w:rsidRPr="00A16C54">
        <w:rPr>
          <w:rFonts w:cs="Arial"/>
          <w:b/>
          <w:bCs/>
          <w:sz w:val="22"/>
          <w:szCs w:val="22"/>
          <w:u w:val="single"/>
        </w:rPr>
        <w:t xml:space="preserve">s </w:t>
      </w:r>
      <w:bookmarkStart w:id="42" w:name="_Hlk184061321"/>
      <w:r w:rsidR="0019332D" w:rsidRPr="007339F4">
        <w:rPr>
          <w:rFonts w:cs="Arial"/>
          <w:b/>
          <w:bCs/>
          <w:sz w:val="22"/>
          <w:szCs w:val="22"/>
          <w:u w:val="single"/>
        </w:rPr>
        <w:t>x-</w:t>
      </w:r>
      <w:r w:rsidR="00FC4220" w:rsidRPr="007339F4">
        <w:rPr>
          <w:rFonts w:cs="Arial"/>
          <w:b/>
          <w:bCs/>
          <w:sz w:val="22"/>
          <w:szCs w:val="22"/>
          <w:u w:val="single"/>
        </w:rPr>
        <w:t>D</w:t>
      </w:r>
      <w:r w:rsidR="003C345E" w:rsidRPr="007339F4">
        <w:rPr>
          <w:rFonts w:cs="Arial"/>
          <w:b/>
          <w:bCs/>
          <w:sz w:val="22"/>
          <w:szCs w:val="22"/>
          <w:u w:val="single"/>
        </w:rPr>
        <w:t>R</w:t>
      </w:r>
      <w:r w:rsidR="005F5D7B" w:rsidRPr="007339F4">
        <w:rPr>
          <w:rFonts w:cs="Arial"/>
          <w:b/>
          <w:bCs/>
          <w:sz w:val="22"/>
          <w:szCs w:val="22"/>
          <w:u w:val="single"/>
        </w:rPr>
        <w:t xml:space="preserve">1 a </w:t>
      </w:r>
      <w:r w:rsidR="0019332D" w:rsidRPr="007339F4">
        <w:rPr>
          <w:rFonts w:cs="Arial"/>
          <w:b/>
          <w:bCs/>
          <w:sz w:val="22"/>
          <w:szCs w:val="22"/>
          <w:u w:val="single"/>
        </w:rPr>
        <w:t>x-</w:t>
      </w:r>
      <w:r w:rsidR="005F5D7B" w:rsidRPr="007339F4">
        <w:rPr>
          <w:rFonts w:cs="Arial"/>
          <w:b/>
          <w:bCs/>
          <w:sz w:val="22"/>
          <w:szCs w:val="22"/>
          <w:u w:val="single"/>
        </w:rPr>
        <w:t>DR9</w:t>
      </w:r>
      <w:bookmarkEnd w:id="42"/>
      <w:r w:rsidRPr="007339F4">
        <w:rPr>
          <w:rFonts w:cs="Arial"/>
          <w:b/>
          <w:bCs/>
          <w:sz w:val="22"/>
          <w:szCs w:val="22"/>
          <w:u w:val="single"/>
        </w:rPr>
        <w:t>:</w:t>
      </w:r>
      <w:r w:rsidR="004E1DD9" w:rsidRPr="007339F4">
        <w:rPr>
          <w:rFonts w:cs="Arial"/>
          <w:bCs/>
          <w:sz w:val="22"/>
          <w:szCs w:val="22"/>
        </w:rPr>
        <w:t xml:space="preserve"> </w:t>
      </w:r>
      <w:r w:rsidR="003C345E" w:rsidRPr="007339F4">
        <w:rPr>
          <w:rFonts w:cs="Arial"/>
          <w:bCs/>
          <w:sz w:val="22"/>
          <w:szCs w:val="22"/>
        </w:rPr>
        <w:t>27</w:t>
      </w:r>
      <w:r w:rsidR="00FC4220" w:rsidRPr="007339F4">
        <w:rPr>
          <w:rFonts w:cs="Arial"/>
          <w:bCs/>
          <w:sz w:val="22"/>
          <w:szCs w:val="22"/>
        </w:rPr>
        <w:t xml:space="preserve"> Bloques </w:t>
      </w:r>
      <w:r w:rsidR="004E1DD9" w:rsidRPr="007339F4">
        <w:rPr>
          <w:rFonts w:cs="Arial"/>
          <w:bCs/>
          <w:sz w:val="22"/>
          <w:szCs w:val="22"/>
        </w:rPr>
        <w:t xml:space="preserve">disponibles </w:t>
      </w:r>
      <w:r w:rsidR="00FC4220" w:rsidRPr="007339F4">
        <w:rPr>
          <w:rFonts w:cs="Arial"/>
          <w:bCs/>
          <w:sz w:val="22"/>
          <w:szCs w:val="22"/>
        </w:rPr>
        <w:t>de 5 + 5 MHz en la Banda PCS</w:t>
      </w:r>
      <w:r w:rsidR="00053729" w:rsidRPr="007339F4">
        <w:rPr>
          <w:rFonts w:cs="Arial"/>
          <w:bCs/>
          <w:sz w:val="22"/>
          <w:szCs w:val="22"/>
        </w:rPr>
        <w:t xml:space="preserve"> con cobertura por </w:t>
      </w:r>
      <w:r w:rsidR="003C345E" w:rsidRPr="00A16C54">
        <w:rPr>
          <w:rFonts w:cs="Arial"/>
          <w:bCs/>
          <w:sz w:val="22"/>
          <w:szCs w:val="22"/>
        </w:rPr>
        <w:t>Región Celular</w:t>
      </w:r>
      <w:r w:rsidR="003D394B" w:rsidRPr="00A16C54">
        <w:rPr>
          <w:rFonts w:cs="Arial"/>
          <w:bCs/>
          <w:sz w:val="22"/>
          <w:szCs w:val="22"/>
        </w:rPr>
        <w:t xml:space="preserve"> (3 Bloques por cada Región Celular)</w:t>
      </w:r>
      <w:r w:rsidR="00FC4220" w:rsidRPr="00A16C54">
        <w:rPr>
          <w:rFonts w:cs="Arial"/>
          <w:bCs/>
          <w:sz w:val="22"/>
          <w:szCs w:val="22"/>
        </w:rPr>
        <w:t xml:space="preserve">. </w:t>
      </w:r>
    </w:p>
    <w:p w14:paraId="4979A9F8" w14:textId="77777777" w:rsidR="00542FD3" w:rsidRPr="00A16C54" w:rsidRDefault="00542FD3" w:rsidP="00542FD3">
      <w:pPr>
        <w:pStyle w:val="Prrafodelista"/>
        <w:rPr>
          <w:rFonts w:cs="Arial"/>
          <w:bCs/>
          <w:sz w:val="22"/>
          <w:szCs w:val="22"/>
        </w:rPr>
      </w:pPr>
    </w:p>
    <w:p w14:paraId="3D2EDA4E" w14:textId="2DBCF721" w:rsidR="00542FD3" w:rsidRPr="00A16C54" w:rsidRDefault="00542FD3" w:rsidP="00AB0731">
      <w:pPr>
        <w:pStyle w:val="Prrafodelista"/>
        <w:numPr>
          <w:ilvl w:val="0"/>
          <w:numId w:val="19"/>
        </w:numPr>
        <w:tabs>
          <w:tab w:val="left" w:pos="1134"/>
        </w:tabs>
        <w:spacing w:line="276" w:lineRule="auto"/>
        <w:ind w:left="851" w:hanging="284"/>
        <w:jc w:val="both"/>
        <w:rPr>
          <w:rFonts w:cs="Arial"/>
          <w:bCs/>
          <w:sz w:val="22"/>
          <w:szCs w:val="22"/>
        </w:rPr>
      </w:pPr>
      <w:r w:rsidRPr="00A16C54">
        <w:rPr>
          <w:rFonts w:cs="Arial"/>
          <w:b/>
          <w:bCs/>
          <w:sz w:val="22"/>
          <w:szCs w:val="22"/>
          <w:u w:val="single"/>
        </w:rPr>
        <w:t>Bloque</w:t>
      </w:r>
      <w:r w:rsidR="00053729" w:rsidRPr="00A16C54">
        <w:rPr>
          <w:rFonts w:cs="Arial"/>
          <w:b/>
          <w:bCs/>
          <w:sz w:val="22"/>
          <w:szCs w:val="22"/>
          <w:u w:val="single"/>
        </w:rPr>
        <w:t>s</w:t>
      </w:r>
      <w:r w:rsidRPr="00A16C54">
        <w:rPr>
          <w:rFonts w:cs="Arial"/>
          <w:b/>
          <w:bCs/>
          <w:sz w:val="22"/>
          <w:szCs w:val="22"/>
          <w:u w:val="single"/>
        </w:rPr>
        <w:t xml:space="preserve"> </w:t>
      </w:r>
      <w:bookmarkStart w:id="43" w:name="_Hlk184061473"/>
      <w:r w:rsidR="00053729" w:rsidRPr="00A16C54">
        <w:rPr>
          <w:b/>
          <w:bCs/>
          <w:sz w:val="22"/>
          <w:szCs w:val="22"/>
          <w:u w:val="single"/>
        </w:rPr>
        <w:t>4-DP1.01.01 a 4-DP7.11.06 y 4-DP9.01.01 a 4-DP9.05.04</w:t>
      </w:r>
      <w:bookmarkEnd w:id="43"/>
      <w:r w:rsidRPr="00A16C54">
        <w:rPr>
          <w:rFonts w:cs="Arial"/>
          <w:b/>
          <w:bCs/>
          <w:sz w:val="22"/>
          <w:szCs w:val="22"/>
          <w:u w:val="single"/>
        </w:rPr>
        <w:t>:</w:t>
      </w:r>
      <w:r w:rsidRPr="00A16C54">
        <w:rPr>
          <w:rFonts w:cs="Arial"/>
          <w:bCs/>
          <w:sz w:val="22"/>
          <w:szCs w:val="22"/>
        </w:rPr>
        <w:t xml:space="preserve"> </w:t>
      </w:r>
      <w:r w:rsidR="00053729" w:rsidRPr="00A16C54">
        <w:rPr>
          <w:rFonts w:cs="Arial"/>
          <w:bCs/>
          <w:sz w:val="22"/>
          <w:szCs w:val="22"/>
        </w:rPr>
        <w:t xml:space="preserve">286 Bloques </w:t>
      </w:r>
      <w:r w:rsidR="004E1DD9" w:rsidRPr="00A16C54">
        <w:rPr>
          <w:rFonts w:cs="Arial"/>
          <w:bCs/>
          <w:sz w:val="22"/>
          <w:szCs w:val="22"/>
        </w:rPr>
        <w:t xml:space="preserve">disponibles </w:t>
      </w:r>
      <w:r w:rsidR="00053729" w:rsidRPr="00A16C54">
        <w:rPr>
          <w:rFonts w:cs="Arial"/>
          <w:bCs/>
          <w:sz w:val="22"/>
          <w:szCs w:val="22"/>
        </w:rPr>
        <w:t>de 5 + 5 MHz en la Banda PCS con cobertura por APS</w:t>
      </w:r>
      <w:r w:rsidRPr="00A16C54">
        <w:rPr>
          <w:rFonts w:cs="Arial"/>
          <w:bCs/>
          <w:sz w:val="22"/>
          <w:szCs w:val="22"/>
        </w:rPr>
        <w:t>.</w:t>
      </w:r>
    </w:p>
    <w:p w14:paraId="11B7833C" w14:textId="77777777" w:rsidR="00542FD3" w:rsidRPr="00A16C54" w:rsidRDefault="00542FD3" w:rsidP="00542FD3">
      <w:pPr>
        <w:pStyle w:val="Prrafodelista"/>
        <w:rPr>
          <w:rFonts w:cs="Arial"/>
          <w:bCs/>
          <w:sz w:val="22"/>
          <w:szCs w:val="22"/>
        </w:rPr>
      </w:pPr>
    </w:p>
    <w:p w14:paraId="0FF63CE6" w14:textId="333003FD" w:rsidR="00542FD3" w:rsidRPr="00A16C54" w:rsidRDefault="00053729" w:rsidP="00A17999">
      <w:pPr>
        <w:pStyle w:val="Prrafodelista"/>
        <w:numPr>
          <w:ilvl w:val="0"/>
          <w:numId w:val="19"/>
        </w:numPr>
        <w:tabs>
          <w:tab w:val="left" w:pos="1134"/>
        </w:tabs>
        <w:spacing w:line="276" w:lineRule="auto"/>
        <w:ind w:left="851" w:hanging="284"/>
        <w:jc w:val="both"/>
        <w:rPr>
          <w:rFonts w:cs="Arial"/>
          <w:bCs/>
          <w:sz w:val="22"/>
          <w:szCs w:val="22"/>
        </w:rPr>
      </w:pPr>
      <w:r w:rsidRPr="00A16C54">
        <w:rPr>
          <w:rFonts w:cs="Arial"/>
          <w:b/>
          <w:bCs/>
          <w:sz w:val="22"/>
          <w:szCs w:val="22"/>
          <w:u w:val="single"/>
        </w:rPr>
        <w:t xml:space="preserve">Bloques </w:t>
      </w:r>
      <w:bookmarkStart w:id="44" w:name="_Hlk184061662"/>
      <w:r w:rsidRPr="00A16C54">
        <w:rPr>
          <w:b/>
          <w:bCs/>
          <w:sz w:val="22"/>
          <w:szCs w:val="22"/>
          <w:u w:val="single"/>
        </w:rPr>
        <w:t>5-DP2.01.01 a 5-DP9.05.04</w:t>
      </w:r>
      <w:bookmarkEnd w:id="44"/>
      <w:r w:rsidRPr="00A16C54">
        <w:rPr>
          <w:rFonts w:cs="Arial"/>
          <w:b/>
          <w:bCs/>
          <w:sz w:val="22"/>
          <w:szCs w:val="22"/>
        </w:rPr>
        <w:t xml:space="preserve">: </w:t>
      </w:r>
      <w:r w:rsidRPr="00A16C54">
        <w:rPr>
          <w:rFonts w:cs="Arial"/>
          <w:sz w:val="22"/>
          <w:szCs w:val="22"/>
        </w:rPr>
        <w:t xml:space="preserve">315 Bloques </w:t>
      </w:r>
      <w:r w:rsidR="004E1DD9" w:rsidRPr="00A16C54">
        <w:rPr>
          <w:rFonts w:cs="Arial"/>
          <w:sz w:val="22"/>
          <w:szCs w:val="22"/>
        </w:rPr>
        <w:t xml:space="preserve">disponibles </w:t>
      </w:r>
      <w:r w:rsidRPr="00A16C54">
        <w:rPr>
          <w:rFonts w:cs="Arial"/>
          <w:sz w:val="22"/>
          <w:szCs w:val="22"/>
        </w:rPr>
        <w:t>de 5 + 5 MHz en la Banda PCS con cobertura por APS</w:t>
      </w:r>
      <w:r w:rsidR="004E1DD9" w:rsidRPr="00A16C54">
        <w:rPr>
          <w:rFonts w:cs="Arial"/>
          <w:sz w:val="22"/>
          <w:szCs w:val="22"/>
        </w:rPr>
        <w:t>.</w:t>
      </w:r>
    </w:p>
    <w:p w14:paraId="2329A8BF" w14:textId="77777777" w:rsidR="004E1DD9" w:rsidRPr="00A16C54" w:rsidRDefault="004E1DD9" w:rsidP="004E1DD9">
      <w:pPr>
        <w:tabs>
          <w:tab w:val="left" w:pos="1134"/>
        </w:tabs>
        <w:spacing w:line="276" w:lineRule="auto"/>
        <w:jc w:val="both"/>
        <w:rPr>
          <w:rFonts w:cs="Arial"/>
          <w:bCs/>
        </w:rPr>
      </w:pPr>
    </w:p>
    <w:p w14:paraId="2619CA95" w14:textId="77777777" w:rsidR="004E1DD9" w:rsidRPr="00A16C54" w:rsidRDefault="00542FD3" w:rsidP="004E1DD9">
      <w:pPr>
        <w:pStyle w:val="Prrafodelista"/>
        <w:numPr>
          <w:ilvl w:val="0"/>
          <w:numId w:val="19"/>
        </w:numPr>
        <w:tabs>
          <w:tab w:val="left" w:pos="1134"/>
        </w:tabs>
        <w:spacing w:line="276" w:lineRule="auto"/>
        <w:ind w:left="851" w:hanging="284"/>
        <w:jc w:val="both"/>
        <w:rPr>
          <w:rFonts w:cs="Arial"/>
          <w:bCs/>
          <w:sz w:val="22"/>
          <w:szCs w:val="22"/>
        </w:rPr>
      </w:pPr>
      <w:r w:rsidRPr="00A16C54">
        <w:rPr>
          <w:rFonts w:cs="Arial"/>
          <w:b/>
          <w:bCs/>
          <w:sz w:val="22"/>
          <w:szCs w:val="22"/>
          <w:u w:val="single"/>
        </w:rPr>
        <w:t>Bloque</w:t>
      </w:r>
      <w:r w:rsidR="00F01F18" w:rsidRPr="00A16C54">
        <w:rPr>
          <w:rFonts w:cs="Arial"/>
          <w:b/>
          <w:bCs/>
          <w:sz w:val="22"/>
          <w:szCs w:val="22"/>
          <w:u w:val="single"/>
        </w:rPr>
        <w:t>s</w:t>
      </w:r>
      <w:r w:rsidRPr="00A16C54">
        <w:rPr>
          <w:rFonts w:cs="Arial"/>
          <w:bCs/>
          <w:sz w:val="22"/>
          <w:szCs w:val="22"/>
          <w:u w:val="single"/>
        </w:rPr>
        <w:t xml:space="preserve"> </w:t>
      </w:r>
      <w:bookmarkStart w:id="45" w:name="_Hlk184061737"/>
      <w:r w:rsidR="00F01F18" w:rsidRPr="00A16C54">
        <w:rPr>
          <w:b/>
          <w:bCs/>
          <w:sz w:val="22"/>
          <w:szCs w:val="22"/>
          <w:u w:val="single"/>
        </w:rPr>
        <w:t>6-DP1.01.01 a 6-DP1.04.02, 6-DP3.01.01 a 6-DP3.06.01 y 6-DP5.01.01 a 6-DP9.05.04</w:t>
      </w:r>
      <w:bookmarkEnd w:id="45"/>
      <w:r w:rsidR="00F01F18" w:rsidRPr="00A16C54">
        <w:rPr>
          <w:rFonts w:cs="Arial"/>
          <w:b/>
          <w:bCs/>
          <w:sz w:val="22"/>
          <w:szCs w:val="22"/>
        </w:rPr>
        <w:t xml:space="preserve">: </w:t>
      </w:r>
      <w:r w:rsidR="00F01F18" w:rsidRPr="00A16C54">
        <w:rPr>
          <w:rFonts w:cs="Arial"/>
          <w:sz w:val="22"/>
          <w:szCs w:val="22"/>
        </w:rPr>
        <w:t xml:space="preserve">276 Bloques </w:t>
      </w:r>
      <w:r w:rsidR="004E1DD9" w:rsidRPr="00A16C54">
        <w:rPr>
          <w:rFonts w:cs="Arial"/>
          <w:sz w:val="22"/>
          <w:szCs w:val="22"/>
        </w:rPr>
        <w:t xml:space="preserve">disponibles </w:t>
      </w:r>
      <w:r w:rsidR="00F01F18" w:rsidRPr="00A16C54">
        <w:rPr>
          <w:rFonts w:cs="Arial"/>
          <w:sz w:val="22"/>
          <w:szCs w:val="22"/>
        </w:rPr>
        <w:t>de 5 + 5 MHz en la Banda PCS con cobertura por APS</w:t>
      </w:r>
      <w:r w:rsidRPr="00A16C54">
        <w:rPr>
          <w:rFonts w:cs="Arial"/>
          <w:bCs/>
          <w:sz w:val="22"/>
          <w:szCs w:val="22"/>
        </w:rPr>
        <w:t>.</w:t>
      </w:r>
    </w:p>
    <w:p w14:paraId="467D86C0" w14:textId="77777777" w:rsidR="004E1DD9" w:rsidRPr="00A16C54" w:rsidRDefault="004E1DD9" w:rsidP="004E1DD9">
      <w:pPr>
        <w:pStyle w:val="Prrafodelista"/>
        <w:rPr>
          <w:b/>
          <w:bCs/>
          <w:sz w:val="22"/>
          <w:szCs w:val="22"/>
        </w:rPr>
      </w:pPr>
    </w:p>
    <w:p w14:paraId="56E33924" w14:textId="77777777" w:rsidR="004E1DD9" w:rsidRPr="00A16C54" w:rsidRDefault="00F01F18" w:rsidP="004E1DD9">
      <w:pPr>
        <w:pStyle w:val="Prrafodelista"/>
        <w:numPr>
          <w:ilvl w:val="0"/>
          <w:numId w:val="19"/>
        </w:numPr>
        <w:tabs>
          <w:tab w:val="left" w:pos="1134"/>
        </w:tabs>
        <w:spacing w:line="276" w:lineRule="auto"/>
        <w:ind w:left="851" w:hanging="284"/>
        <w:jc w:val="both"/>
        <w:rPr>
          <w:rFonts w:cs="Arial"/>
          <w:bCs/>
          <w:sz w:val="22"/>
          <w:szCs w:val="22"/>
        </w:rPr>
      </w:pPr>
      <w:r w:rsidRPr="00A16C54">
        <w:rPr>
          <w:b/>
          <w:bCs/>
          <w:sz w:val="22"/>
          <w:szCs w:val="22"/>
          <w:u w:val="single"/>
        </w:rPr>
        <w:t xml:space="preserve">Bloques </w:t>
      </w:r>
      <w:bookmarkStart w:id="46" w:name="_Hlk184061782"/>
      <w:r w:rsidRPr="00A16C54">
        <w:rPr>
          <w:b/>
          <w:bCs/>
          <w:sz w:val="22"/>
          <w:szCs w:val="22"/>
          <w:u w:val="single"/>
        </w:rPr>
        <w:t>7-DP9.01.01 a 7-DP9.05.04</w:t>
      </w:r>
      <w:bookmarkEnd w:id="46"/>
      <w:r w:rsidRPr="00A16C54">
        <w:rPr>
          <w:b/>
          <w:bCs/>
          <w:sz w:val="22"/>
          <w:szCs w:val="22"/>
        </w:rPr>
        <w:t xml:space="preserve">: </w:t>
      </w:r>
      <w:r w:rsidR="001228B9" w:rsidRPr="00A16C54">
        <w:rPr>
          <w:rFonts w:eastAsiaTheme="minorHAnsi" w:cs="Arial"/>
          <w:sz w:val="22"/>
          <w:szCs w:val="22"/>
        </w:rPr>
        <w:t xml:space="preserve">30 Bloques </w:t>
      </w:r>
      <w:r w:rsidR="004E1DD9" w:rsidRPr="00A16C54">
        <w:rPr>
          <w:rFonts w:eastAsiaTheme="minorHAnsi" w:cs="Arial"/>
          <w:sz w:val="22"/>
          <w:szCs w:val="22"/>
        </w:rPr>
        <w:t xml:space="preserve">disponibles </w:t>
      </w:r>
      <w:r w:rsidR="001228B9" w:rsidRPr="00A16C54">
        <w:rPr>
          <w:rFonts w:cs="Arial"/>
          <w:sz w:val="22"/>
          <w:szCs w:val="22"/>
        </w:rPr>
        <w:t>de 5 + 5 MHz en la Banda PCS con cobertura por APS.</w:t>
      </w:r>
    </w:p>
    <w:p w14:paraId="6613F903" w14:textId="77777777" w:rsidR="004E1DD9" w:rsidRPr="00A16C54" w:rsidRDefault="004E1DD9" w:rsidP="004E1DD9">
      <w:pPr>
        <w:pStyle w:val="Prrafodelista"/>
        <w:rPr>
          <w:b/>
          <w:bCs/>
          <w:sz w:val="22"/>
          <w:szCs w:val="22"/>
        </w:rPr>
      </w:pPr>
    </w:p>
    <w:p w14:paraId="1D26C7B3" w14:textId="284673DE" w:rsidR="001228B9" w:rsidRPr="00A16C54" w:rsidRDefault="001228B9" w:rsidP="004E1DD9">
      <w:pPr>
        <w:pStyle w:val="Prrafodelista"/>
        <w:numPr>
          <w:ilvl w:val="0"/>
          <w:numId w:val="19"/>
        </w:numPr>
        <w:tabs>
          <w:tab w:val="left" w:pos="1134"/>
        </w:tabs>
        <w:spacing w:line="276" w:lineRule="auto"/>
        <w:ind w:left="851" w:hanging="284"/>
        <w:jc w:val="both"/>
        <w:rPr>
          <w:rFonts w:cs="Arial"/>
          <w:bCs/>
          <w:sz w:val="22"/>
          <w:szCs w:val="22"/>
        </w:rPr>
      </w:pPr>
      <w:r w:rsidRPr="00A16C54">
        <w:rPr>
          <w:b/>
          <w:bCs/>
          <w:sz w:val="22"/>
          <w:szCs w:val="22"/>
          <w:u w:val="single"/>
        </w:rPr>
        <w:t xml:space="preserve">Bloques </w:t>
      </w:r>
      <w:bookmarkStart w:id="47" w:name="_Hlk184061824"/>
      <w:r w:rsidRPr="00A16C54">
        <w:rPr>
          <w:b/>
          <w:bCs/>
          <w:sz w:val="22"/>
          <w:szCs w:val="22"/>
          <w:u w:val="single"/>
        </w:rPr>
        <w:t>8-D</w:t>
      </w:r>
      <w:r w:rsidR="00245468" w:rsidRPr="00A16C54">
        <w:rPr>
          <w:b/>
          <w:bCs/>
          <w:sz w:val="22"/>
          <w:szCs w:val="22"/>
          <w:u w:val="single"/>
        </w:rPr>
        <w:t>R</w:t>
      </w:r>
      <w:r w:rsidRPr="00A16C54">
        <w:rPr>
          <w:b/>
          <w:bCs/>
          <w:sz w:val="22"/>
          <w:szCs w:val="22"/>
          <w:u w:val="single"/>
        </w:rPr>
        <w:t>1</w:t>
      </w:r>
      <w:r w:rsidR="0075687B" w:rsidRPr="00A16C54">
        <w:rPr>
          <w:b/>
          <w:bCs/>
          <w:sz w:val="22"/>
          <w:szCs w:val="22"/>
          <w:u w:val="single"/>
        </w:rPr>
        <w:t xml:space="preserve"> </w:t>
      </w:r>
      <w:r w:rsidRPr="00A16C54">
        <w:rPr>
          <w:b/>
          <w:bCs/>
          <w:sz w:val="22"/>
          <w:szCs w:val="22"/>
          <w:u w:val="single"/>
        </w:rPr>
        <w:t>a 8-D</w:t>
      </w:r>
      <w:r w:rsidR="00245468" w:rsidRPr="00A16C54">
        <w:rPr>
          <w:b/>
          <w:bCs/>
          <w:sz w:val="22"/>
          <w:szCs w:val="22"/>
          <w:u w:val="single"/>
        </w:rPr>
        <w:t>R</w:t>
      </w:r>
      <w:r w:rsidRPr="00A16C54">
        <w:rPr>
          <w:b/>
          <w:bCs/>
          <w:sz w:val="22"/>
          <w:szCs w:val="22"/>
          <w:u w:val="single"/>
        </w:rPr>
        <w:t>5 y 8-D</w:t>
      </w:r>
      <w:r w:rsidR="00245468" w:rsidRPr="00A16C54">
        <w:rPr>
          <w:b/>
          <w:bCs/>
          <w:sz w:val="22"/>
          <w:szCs w:val="22"/>
          <w:u w:val="single"/>
        </w:rPr>
        <w:t>R</w:t>
      </w:r>
      <w:r w:rsidRPr="00A16C54">
        <w:rPr>
          <w:b/>
          <w:bCs/>
          <w:sz w:val="22"/>
          <w:szCs w:val="22"/>
          <w:u w:val="single"/>
        </w:rPr>
        <w:t>8</w:t>
      </w:r>
      <w:bookmarkEnd w:id="47"/>
      <w:r w:rsidRPr="00A16C54">
        <w:rPr>
          <w:b/>
          <w:bCs/>
          <w:sz w:val="22"/>
          <w:szCs w:val="22"/>
        </w:rPr>
        <w:t xml:space="preserve">: </w:t>
      </w:r>
      <w:r w:rsidR="00245468" w:rsidRPr="00A16C54">
        <w:rPr>
          <w:rFonts w:eastAsiaTheme="minorHAnsi" w:cs="Arial"/>
          <w:sz w:val="22"/>
          <w:szCs w:val="22"/>
        </w:rPr>
        <w:t>6</w:t>
      </w:r>
      <w:r w:rsidRPr="00A16C54">
        <w:rPr>
          <w:rFonts w:eastAsiaTheme="minorHAnsi" w:cs="Arial"/>
          <w:sz w:val="22"/>
          <w:szCs w:val="22"/>
        </w:rPr>
        <w:t xml:space="preserve"> Bloques </w:t>
      </w:r>
      <w:r w:rsidR="004E1DD9" w:rsidRPr="00A16C54">
        <w:rPr>
          <w:rFonts w:eastAsiaTheme="minorHAnsi" w:cs="Arial"/>
          <w:sz w:val="22"/>
          <w:szCs w:val="22"/>
        </w:rPr>
        <w:t xml:space="preserve">disponibles </w:t>
      </w:r>
      <w:r w:rsidRPr="00A16C54">
        <w:rPr>
          <w:rFonts w:cs="Arial"/>
          <w:sz w:val="22"/>
          <w:szCs w:val="22"/>
        </w:rPr>
        <w:t xml:space="preserve">de 0.8 +0.8 MHz en la Banda PCS con cobertura por </w:t>
      </w:r>
      <w:r w:rsidR="00245468" w:rsidRPr="00A16C54">
        <w:rPr>
          <w:rFonts w:cs="Arial"/>
          <w:sz w:val="22"/>
          <w:szCs w:val="22"/>
        </w:rPr>
        <w:t>Región Celular</w:t>
      </w:r>
      <w:r w:rsidRPr="00A16C54">
        <w:rPr>
          <w:rFonts w:cs="Arial"/>
          <w:sz w:val="22"/>
          <w:szCs w:val="22"/>
        </w:rPr>
        <w:t>.</w:t>
      </w:r>
    </w:p>
    <w:p w14:paraId="581D78FD" w14:textId="77777777" w:rsidR="00245468" w:rsidRPr="007339F4" w:rsidRDefault="00245468" w:rsidP="00245468">
      <w:pPr>
        <w:pStyle w:val="Prrafodelista"/>
        <w:rPr>
          <w:rFonts w:cs="Arial"/>
          <w:bCs/>
          <w:sz w:val="22"/>
          <w:szCs w:val="22"/>
        </w:rPr>
      </w:pPr>
    </w:p>
    <w:p w14:paraId="04D41B06" w14:textId="65A3E298" w:rsidR="00245468" w:rsidRPr="000F138E" w:rsidRDefault="00245468" w:rsidP="00245468">
      <w:pPr>
        <w:pStyle w:val="Prrafodelista"/>
        <w:numPr>
          <w:ilvl w:val="0"/>
          <w:numId w:val="19"/>
        </w:numPr>
        <w:tabs>
          <w:tab w:val="left" w:pos="1134"/>
        </w:tabs>
        <w:spacing w:line="276" w:lineRule="auto"/>
        <w:ind w:left="851" w:hanging="284"/>
        <w:jc w:val="both"/>
        <w:rPr>
          <w:rFonts w:cs="Arial"/>
          <w:sz w:val="22"/>
          <w:szCs w:val="22"/>
        </w:rPr>
      </w:pPr>
      <w:r w:rsidRPr="007339F4">
        <w:rPr>
          <w:rFonts w:cs="Arial"/>
          <w:b/>
          <w:bCs/>
          <w:sz w:val="22"/>
          <w:szCs w:val="22"/>
          <w:u w:val="single"/>
        </w:rPr>
        <w:t>Bloques E1</w:t>
      </w:r>
      <w:r w:rsidR="007339F4">
        <w:rPr>
          <w:rFonts w:cs="Arial"/>
          <w:b/>
          <w:bCs/>
          <w:sz w:val="22"/>
          <w:szCs w:val="22"/>
          <w:u w:val="single"/>
        </w:rPr>
        <w:t xml:space="preserve"> a</w:t>
      </w:r>
      <w:r w:rsidRPr="007339F4">
        <w:rPr>
          <w:rFonts w:cs="Arial"/>
          <w:b/>
          <w:bCs/>
          <w:sz w:val="22"/>
          <w:szCs w:val="22"/>
          <w:u w:val="single"/>
        </w:rPr>
        <w:t xml:space="preserve"> E</w:t>
      </w:r>
      <w:r w:rsidR="007339F4">
        <w:rPr>
          <w:rFonts w:cs="Arial"/>
          <w:b/>
          <w:bCs/>
          <w:sz w:val="22"/>
          <w:szCs w:val="22"/>
          <w:u w:val="single"/>
        </w:rPr>
        <w:t>4</w:t>
      </w:r>
      <w:r w:rsidRPr="007339F4">
        <w:rPr>
          <w:rFonts w:cs="Arial"/>
          <w:b/>
          <w:bCs/>
          <w:sz w:val="22"/>
          <w:szCs w:val="22"/>
          <w:u w:val="single"/>
        </w:rPr>
        <w:t>:</w:t>
      </w:r>
      <w:r w:rsidRPr="007339F4">
        <w:rPr>
          <w:rFonts w:cs="Arial"/>
          <w:b/>
          <w:bCs/>
          <w:sz w:val="22"/>
          <w:szCs w:val="22"/>
        </w:rPr>
        <w:t xml:space="preserve"> </w:t>
      </w:r>
      <w:r w:rsidRPr="007339F4">
        <w:rPr>
          <w:rFonts w:cs="Arial"/>
          <w:sz w:val="22"/>
          <w:szCs w:val="22"/>
        </w:rPr>
        <w:t xml:space="preserve"> </w:t>
      </w:r>
      <w:r w:rsidR="00A16C54">
        <w:rPr>
          <w:rFonts w:cs="Arial"/>
          <w:sz w:val="22"/>
          <w:szCs w:val="22"/>
        </w:rPr>
        <w:t xml:space="preserve">4 </w:t>
      </w:r>
      <w:r w:rsidRPr="007339F4">
        <w:rPr>
          <w:rFonts w:cs="Arial"/>
          <w:sz w:val="22"/>
          <w:szCs w:val="22"/>
        </w:rPr>
        <w:t>(</w:t>
      </w:r>
      <w:r w:rsidR="00A16C54">
        <w:rPr>
          <w:rFonts w:cs="Arial"/>
          <w:sz w:val="22"/>
          <w:szCs w:val="22"/>
        </w:rPr>
        <w:t>cuatro</w:t>
      </w:r>
      <w:r w:rsidRPr="007339F4">
        <w:rPr>
          <w:rFonts w:cs="Arial"/>
          <w:sz w:val="22"/>
          <w:szCs w:val="22"/>
        </w:rPr>
        <w:t>) Bloques disponibles</w:t>
      </w:r>
      <w:r w:rsidRPr="000F138E">
        <w:rPr>
          <w:rFonts w:cs="Arial"/>
          <w:sz w:val="22"/>
          <w:szCs w:val="22"/>
        </w:rPr>
        <w:t xml:space="preserve"> de 10 MHz en la Banda 2.5 GHz con cobertura nacional.</w:t>
      </w:r>
    </w:p>
    <w:p w14:paraId="2C5CF680" w14:textId="77777777" w:rsidR="00E50189" w:rsidRPr="000F138E" w:rsidRDefault="00E50189" w:rsidP="001F16C5">
      <w:pPr>
        <w:pStyle w:val="Prrafodelista"/>
        <w:rPr>
          <w:rFonts w:cs="Arial"/>
          <w:b/>
          <w:sz w:val="22"/>
          <w:szCs w:val="22"/>
        </w:rPr>
      </w:pPr>
    </w:p>
    <w:p w14:paraId="7110CB87" w14:textId="15E76C62" w:rsidR="00E50189" w:rsidRPr="00B479E7" w:rsidDel="00FB4FDA" w:rsidRDefault="00E50189" w:rsidP="00AB0731">
      <w:pPr>
        <w:pStyle w:val="Prrafodelista"/>
        <w:numPr>
          <w:ilvl w:val="0"/>
          <w:numId w:val="19"/>
        </w:numPr>
        <w:tabs>
          <w:tab w:val="left" w:pos="1134"/>
        </w:tabs>
        <w:spacing w:line="276" w:lineRule="auto"/>
        <w:ind w:left="851" w:hanging="284"/>
        <w:jc w:val="both"/>
        <w:rPr>
          <w:rFonts w:cs="Arial"/>
          <w:b/>
          <w:sz w:val="22"/>
          <w:szCs w:val="22"/>
        </w:rPr>
      </w:pPr>
      <w:r w:rsidRPr="000F138E">
        <w:rPr>
          <w:rFonts w:cs="Arial"/>
          <w:b/>
          <w:sz w:val="22"/>
          <w:szCs w:val="22"/>
          <w:u w:val="single"/>
        </w:rPr>
        <w:t xml:space="preserve">Bloques </w:t>
      </w:r>
      <w:bookmarkStart w:id="48" w:name="_Hlk170383179"/>
      <w:r w:rsidR="003E0CFD">
        <w:rPr>
          <w:rFonts w:cs="Arial"/>
          <w:b/>
          <w:sz w:val="22"/>
          <w:szCs w:val="22"/>
          <w:u w:val="single"/>
        </w:rPr>
        <w:t>x-</w:t>
      </w:r>
      <w:r w:rsidRPr="000F138E">
        <w:rPr>
          <w:b/>
          <w:sz w:val="22"/>
          <w:szCs w:val="22"/>
          <w:u w:val="single"/>
        </w:rPr>
        <w:t xml:space="preserve">FP1.01.01 a </w:t>
      </w:r>
      <w:r w:rsidR="003E0CFD">
        <w:rPr>
          <w:b/>
          <w:sz w:val="22"/>
          <w:szCs w:val="22"/>
          <w:u w:val="single"/>
        </w:rPr>
        <w:t>x-</w:t>
      </w:r>
      <w:r w:rsidRPr="000F138E">
        <w:rPr>
          <w:b/>
          <w:sz w:val="22"/>
          <w:szCs w:val="22"/>
          <w:u w:val="single"/>
        </w:rPr>
        <w:t>FP</w:t>
      </w:r>
      <w:r w:rsidR="004E1DD9" w:rsidRPr="000F138E">
        <w:rPr>
          <w:b/>
          <w:sz w:val="22"/>
          <w:szCs w:val="22"/>
          <w:u w:val="single"/>
        </w:rPr>
        <w:t>8</w:t>
      </w:r>
      <w:r w:rsidRPr="000F138E">
        <w:rPr>
          <w:b/>
          <w:sz w:val="22"/>
          <w:szCs w:val="22"/>
          <w:u w:val="single"/>
        </w:rPr>
        <w:t>.0</w:t>
      </w:r>
      <w:r w:rsidR="004E1DD9" w:rsidRPr="000F138E">
        <w:rPr>
          <w:b/>
          <w:sz w:val="22"/>
          <w:szCs w:val="22"/>
          <w:u w:val="single"/>
        </w:rPr>
        <w:t>8</w:t>
      </w:r>
      <w:r w:rsidRPr="000F138E">
        <w:rPr>
          <w:b/>
          <w:sz w:val="22"/>
          <w:szCs w:val="22"/>
          <w:u w:val="single"/>
        </w:rPr>
        <w:t>.0</w:t>
      </w:r>
      <w:r w:rsidR="004E1DD9" w:rsidRPr="000F138E">
        <w:rPr>
          <w:b/>
          <w:sz w:val="22"/>
          <w:szCs w:val="22"/>
          <w:u w:val="single"/>
        </w:rPr>
        <w:t>1</w:t>
      </w:r>
      <w:r w:rsidRPr="000F138E">
        <w:rPr>
          <w:b/>
          <w:sz w:val="22"/>
          <w:szCs w:val="22"/>
          <w:u w:val="single"/>
        </w:rPr>
        <w:t xml:space="preserve"> y </w:t>
      </w:r>
      <w:r w:rsidR="003E0CFD">
        <w:rPr>
          <w:b/>
          <w:sz w:val="22"/>
          <w:szCs w:val="22"/>
          <w:u w:val="single"/>
        </w:rPr>
        <w:t>x-</w:t>
      </w:r>
      <w:r w:rsidRPr="000F138E">
        <w:rPr>
          <w:b/>
          <w:sz w:val="22"/>
          <w:szCs w:val="22"/>
          <w:u w:val="single"/>
        </w:rPr>
        <w:t>FP</w:t>
      </w:r>
      <w:r w:rsidR="004E1DD9" w:rsidRPr="000F138E">
        <w:rPr>
          <w:b/>
          <w:sz w:val="22"/>
          <w:szCs w:val="22"/>
          <w:u w:val="single"/>
        </w:rPr>
        <w:t>9</w:t>
      </w:r>
      <w:r w:rsidRPr="000F138E">
        <w:rPr>
          <w:b/>
          <w:sz w:val="22"/>
          <w:szCs w:val="22"/>
          <w:u w:val="single"/>
        </w:rPr>
        <w:t>.0</w:t>
      </w:r>
      <w:r w:rsidR="004E1DD9" w:rsidRPr="000F138E">
        <w:rPr>
          <w:b/>
          <w:sz w:val="22"/>
          <w:szCs w:val="22"/>
          <w:u w:val="single"/>
        </w:rPr>
        <w:t>2</w:t>
      </w:r>
      <w:r w:rsidRPr="000F138E">
        <w:rPr>
          <w:b/>
          <w:sz w:val="22"/>
          <w:szCs w:val="22"/>
          <w:u w:val="single"/>
        </w:rPr>
        <w:t xml:space="preserve">.01 a </w:t>
      </w:r>
      <w:r w:rsidR="003E0CFD">
        <w:rPr>
          <w:b/>
          <w:sz w:val="22"/>
          <w:szCs w:val="22"/>
          <w:u w:val="single"/>
        </w:rPr>
        <w:t>x-</w:t>
      </w:r>
      <w:r w:rsidRPr="000F138E">
        <w:rPr>
          <w:b/>
          <w:sz w:val="22"/>
          <w:szCs w:val="22"/>
          <w:u w:val="single"/>
        </w:rPr>
        <w:t>F9.05.04</w:t>
      </w:r>
      <w:bookmarkEnd w:id="48"/>
      <w:r w:rsidRPr="000F138E">
        <w:rPr>
          <w:b/>
          <w:sz w:val="22"/>
          <w:szCs w:val="22"/>
        </w:rPr>
        <w:t xml:space="preserve">: </w:t>
      </w:r>
      <w:r w:rsidR="00DA32C4" w:rsidRPr="000F138E">
        <w:rPr>
          <w:rFonts w:eastAsiaTheme="minorHAnsi" w:cs="Arial"/>
          <w:sz w:val="22"/>
          <w:szCs w:val="22"/>
        </w:rPr>
        <w:t xml:space="preserve">630 </w:t>
      </w:r>
      <w:r w:rsidRPr="000F138E">
        <w:rPr>
          <w:rFonts w:eastAsiaTheme="minorHAnsi" w:cs="Arial"/>
          <w:sz w:val="22"/>
          <w:szCs w:val="22"/>
        </w:rPr>
        <w:t xml:space="preserve">Bloques </w:t>
      </w:r>
      <w:r w:rsidR="00337E6F" w:rsidRPr="000F138E">
        <w:rPr>
          <w:rFonts w:eastAsiaTheme="minorHAnsi" w:cs="Arial"/>
          <w:sz w:val="22"/>
          <w:szCs w:val="22"/>
        </w:rPr>
        <w:t xml:space="preserve">disponibles </w:t>
      </w:r>
      <w:r w:rsidRPr="000F138E">
        <w:rPr>
          <w:rFonts w:cs="Arial"/>
          <w:sz w:val="22"/>
          <w:szCs w:val="22"/>
        </w:rPr>
        <w:t>de 5 + 5 MHz en la Banda 800 MHz con cobertura por APS</w:t>
      </w:r>
      <w:r w:rsidR="003D394B" w:rsidRPr="000F138E">
        <w:rPr>
          <w:rFonts w:cs="Arial"/>
          <w:sz w:val="22"/>
          <w:szCs w:val="22"/>
        </w:rPr>
        <w:t xml:space="preserve"> (2 Bloques por cada una de las 315 APS disponibles)</w:t>
      </w:r>
      <w:r w:rsidRPr="00B479E7">
        <w:rPr>
          <w:rFonts w:cs="Arial"/>
          <w:b/>
          <w:sz w:val="22"/>
          <w:szCs w:val="22"/>
        </w:rPr>
        <w:t xml:space="preserve">. </w:t>
      </w:r>
    </w:p>
    <w:p w14:paraId="56073DAE" w14:textId="77777777" w:rsidR="004E1DD9" w:rsidRPr="002A2553" w:rsidRDefault="004E1DD9" w:rsidP="004E1DD9">
      <w:pPr>
        <w:pStyle w:val="Prrafodelista"/>
        <w:tabs>
          <w:tab w:val="left" w:pos="1134"/>
        </w:tabs>
        <w:spacing w:line="276" w:lineRule="auto"/>
        <w:ind w:left="851"/>
        <w:jc w:val="both"/>
        <w:rPr>
          <w:rFonts w:cs="Arial"/>
          <w:b/>
          <w:sz w:val="22"/>
          <w:szCs w:val="22"/>
        </w:rPr>
      </w:pPr>
    </w:p>
    <w:p w14:paraId="417A9BBC" w14:textId="1DF09180" w:rsidR="00546570" w:rsidRPr="00F01F18" w:rsidRDefault="00546570" w:rsidP="00AB0731">
      <w:pPr>
        <w:numPr>
          <w:ilvl w:val="0"/>
          <w:numId w:val="19"/>
        </w:numPr>
        <w:tabs>
          <w:tab w:val="left" w:pos="1134"/>
        </w:tabs>
        <w:spacing w:line="276" w:lineRule="auto"/>
        <w:ind w:left="851" w:hanging="284"/>
        <w:jc w:val="both"/>
        <w:rPr>
          <w:rFonts w:ascii="Arial" w:hAnsi="Arial" w:cs="Arial"/>
        </w:rPr>
      </w:pPr>
      <w:r w:rsidRPr="002A2553">
        <w:rPr>
          <w:rFonts w:ascii="Arial" w:hAnsi="Arial" w:cs="Arial"/>
          <w:b/>
          <w:u w:val="single"/>
        </w:rPr>
        <w:t>Calendario de Actividades</w:t>
      </w:r>
      <w:r w:rsidRPr="002A2553">
        <w:rPr>
          <w:rFonts w:ascii="Arial" w:hAnsi="Arial" w:cs="Arial"/>
        </w:rPr>
        <w:t xml:space="preserve">: </w:t>
      </w:r>
      <w:r w:rsidR="00EA2FFE" w:rsidRPr="002A2553">
        <w:rPr>
          <w:rFonts w:ascii="Arial" w:hAnsi="Arial" w:cs="Arial"/>
        </w:rPr>
        <w:t>Descripción de las etapas</w:t>
      </w:r>
      <w:r w:rsidR="00EA2FFE" w:rsidRPr="00F01F18">
        <w:rPr>
          <w:rFonts w:ascii="Arial" w:hAnsi="Arial" w:cs="Arial"/>
        </w:rPr>
        <w:t xml:space="preserve"> y actividades de la Licitación, así como las fechas y plazos en que cada una tendrá verificativo.</w:t>
      </w:r>
    </w:p>
    <w:p w14:paraId="7DCB369A" w14:textId="77777777" w:rsidR="00542FD3" w:rsidRPr="00F01F18" w:rsidRDefault="00542FD3" w:rsidP="00542FD3">
      <w:pPr>
        <w:pStyle w:val="Prrafodelista"/>
        <w:rPr>
          <w:rFonts w:cs="Arial"/>
        </w:rPr>
      </w:pPr>
    </w:p>
    <w:p w14:paraId="310A938C" w14:textId="193525B8" w:rsidR="00542FD3" w:rsidRPr="00AE43E3" w:rsidRDefault="00542FD3" w:rsidP="00AB0731">
      <w:pPr>
        <w:numPr>
          <w:ilvl w:val="0"/>
          <w:numId w:val="19"/>
        </w:numPr>
        <w:tabs>
          <w:tab w:val="left" w:pos="1134"/>
        </w:tabs>
        <w:spacing w:line="276" w:lineRule="auto"/>
        <w:ind w:left="851" w:hanging="284"/>
        <w:jc w:val="both"/>
        <w:rPr>
          <w:rFonts w:ascii="Arial" w:hAnsi="Arial" w:cs="Arial"/>
          <w:b/>
          <w:u w:val="single"/>
        </w:rPr>
      </w:pPr>
      <w:r w:rsidRPr="00F01F18">
        <w:rPr>
          <w:rFonts w:ascii="Arial" w:hAnsi="Arial" w:cs="Arial"/>
          <w:b/>
          <w:u w:val="single"/>
        </w:rPr>
        <w:lastRenderedPageBreak/>
        <w:t xml:space="preserve">Claves de Acceso: </w:t>
      </w:r>
      <w:r w:rsidRPr="00F01F18">
        <w:rPr>
          <w:rFonts w:ascii="Arial" w:hAnsi="Arial" w:cs="Arial"/>
        </w:rPr>
        <w:t>Conjunto de dos (2) juegos de contraseñas</w:t>
      </w:r>
      <w:r w:rsidRPr="00542FD3">
        <w:rPr>
          <w:rFonts w:ascii="Arial" w:hAnsi="Arial" w:cs="Arial"/>
        </w:rPr>
        <w:t xml:space="preserve"> que serán entregadas a cada Participante a través de un documento personalizado y que deberá usar para poder ingresar al SEPRO.</w:t>
      </w:r>
    </w:p>
    <w:p w14:paraId="432914B3" w14:textId="77777777" w:rsidR="00542FD3" w:rsidRPr="00AE43E3" w:rsidRDefault="00542FD3" w:rsidP="00CD6852">
      <w:pPr>
        <w:tabs>
          <w:tab w:val="left" w:pos="1134"/>
        </w:tabs>
        <w:spacing w:line="276" w:lineRule="auto"/>
        <w:jc w:val="both"/>
        <w:rPr>
          <w:rFonts w:ascii="Arial" w:hAnsi="Arial" w:cs="Arial"/>
          <w:b/>
          <w:u w:val="single"/>
        </w:rPr>
      </w:pPr>
    </w:p>
    <w:p w14:paraId="61D1A80E" w14:textId="1D18BC4F" w:rsidR="00542FD3" w:rsidRPr="00542FD3" w:rsidRDefault="00542FD3" w:rsidP="00AB0731">
      <w:pPr>
        <w:numPr>
          <w:ilvl w:val="0"/>
          <w:numId w:val="19"/>
        </w:numPr>
        <w:tabs>
          <w:tab w:val="left" w:pos="1134"/>
        </w:tabs>
        <w:spacing w:line="276" w:lineRule="auto"/>
        <w:ind w:left="851" w:hanging="284"/>
        <w:jc w:val="both"/>
        <w:rPr>
          <w:rFonts w:ascii="Arial" w:hAnsi="Arial" w:cs="Arial"/>
          <w:b/>
          <w:u w:val="single"/>
        </w:rPr>
      </w:pPr>
      <w:r>
        <w:rPr>
          <w:rFonts w:ascii="Arial" w:hAnsi="Arial" w:cs="Arial"/>
          <w:b/>
          <w:u w:val="single"/>
        </w:rPr>
        <w:t xml:space="preserve">Componente Económico: </w:t>
      </w:r>
      <w:r w:rsidRPr="00542FD3">
        <w:rPr>
          <w:rFonts w:ascii="Arial" w:hAnsi="Arial" w:cs="Arial"/>
        </w:rPr>
        <w:t>Monto expresado en pesos mexicanos que resulta de la aplicación de la Fórmula de Conversión.</w:t>
      </w:r>
    </w:p>
    <w:p w14:paraId="773E27AE" w14:textId="77777777" w:rsidR="00542FD3" w:rsidRDefault="00542FD3" w:rsidP="00542FD3">
      <w:pPr>
        <w:pStyle w:val="Prrafodelista"/>
        <w:rPr>
          <w:rFonts w:cs="Arial"/>
          <w:b/>
          <w:u w:val="single"/>
        </w:rPr>
      </w:pPr>
    </w:p>
    <w:p w14:paraId="58FCD9D8" w14:textId="79989B60" w:rsidR="00542FD3" w:rsidRPr="00AE43E3" w:rsidRDefault="00542FD3" w:rsidP="00AB0731">
      <w:pPr>
        <w:numPr>
          <w:ilvl w:val="0"/>
          <w:numId w:val="19"/>
        </w:numPr>
        <w:tabs>
          <w:tab w:val="left" w:pos="1134"/>
        </w:tabs>
        <w:spacing w:line="276" w:lineRule="auto"/>
        <w:ind w:left="851" w:hanging="284"/>
        <w:jc w:val="both"/>
        <w:rPr>
          <w:rFonts w:ascii="Arial" w:hAnsi="Arial" w:cs="Arial"/>
          <w:b/>
        </w:rPr>
      </w:pPr>
      <w:r w:rsidRPr="00AE43E3">
        <w:rPr>
          <w:rFonts w:ascii="Arial" w:hAnsi="Arial" w:cs="Arial"/>
          <w:b/>
          <w:u w:val="single"/>
        </w:rPr>
        <w:t>Componente No Económico</w:t>
      </w:r>
      <w:r w:rsidRPr="00AE43E3">
        <w:rPr>
          <w:rFonts w:ascii="Arial" w:hAnsi="Arial" w:cs="Arial"/>
          <w:b/>
        </w:rPr>
        <w:t>:</w:t>
      </w:r>
      <w:r w:rsidRPr="00AE43E3">
        <w:rPr>
          <w:rFonts w:ascii="Arial" w:hAnsi="Arial" w:cs="Arial"/>
        </w:rPr>
        <w:t xml:space="preserve"> </w:t>
      </w:r>
      <w:r w:rsidR="00C7431E" w:rsidRPr="00AE43E3">
        <w:rPr>
          <w:rFonts w:ascii="Arial" w:hAnsi="Arial" w:cs="Arial"/>
        </w:rPr>
        <w:t>Variable asociada al incentivo de participación, la cual forma parte de la Fórmula de Conversión.</w:t>
      </w:r>
    </w:p>
    <w:p w14:paraId="5B83B563" w14:textId="77777777" w:rsidR="00546570" w:rsidRPr="00CB1148" w:rsidRDefault="00546570" w:rsidP="00AB0731">
      <w:pPr>
        <w:tabs>
          <w:tab w:val="left" w:pos="1134"/>
        </w:tabs>
        <w:spacing w:line="276" w:lineRule="auto"/>
        <w:jc w:val="both"/>
        <w:rPr>
          <w:rFonts w:ascii="Arial" w:hAnsi="Arial" w:cs="Arial"/>
        </w:rPr>
      </w:pPr>
    </w:p>
    <w:p w14:paraId="3666C7CE" w14:textId="236178CA" w:rsidR="00546570" w:rsidRPr="00CB1148" w:rsidRDefault="00546570" w:rsidP="00AB0731">
      <w:pPr>
        <w:numPr>
          <w:ilvl w:val="0"/>
          <w:numId w:val="19"/>
        </w:numPr>
        <w:tabs>
          <w:tab w:val="left" w:pos="1134"/>
        </w:tabs>
        <w:spacing w:line="276" w:lineRule="auto"/>
        <w:ind w:left="851" w:hanging="284"/>
        <w:jc w:val="both"/>
        <w:rPr>
          <w:rFonts w:ascii="Arial" w:hAnsi="Arial" w:cs="Arial"/>
        </w:rPr>
      </w:pPr>
      <w:r w:rsidRPr="00CB1148">
        <w:rPr>
          <w:rFonts w:ascii="Arial" w:hAnsi="Arial" w:cs="Arial"/>
          <w:b/>
          <w:u w:val="single"/>
        </w:rPr>
        <w:t>Concesión de Espectro Radioeléctrico para Uso Comercial</w:t>
      </w:r>
      <w:r w:rsidRPr="00CB1148">
        <w:rPr>
          <w:rFonts w:ascii="Arial" w:hAnsi="Arial" w:cs="Arial"/>
        </w:rPr>
        <w:t xml:space="preserve">: </w:t>
      </w:r>
      <w:r w:rsidR="00EA2FFE" w:rsidRPr="00EA2FFE">
        <w:rPr>
          <w:rFonts w:ascii="Arial" w:hAnsi="Arial" w:cs="Arial"/>
        </w:rPr>
        <w:t>Acto administrativo mediante el cual el Instituto, en términos de lo dispuesto en los artículos 3, fracción XIII, 75 y 76, fracción I de la Ley, confiere el derecho a personas físicas o morales para usar, aprovechar y explotar Bandas de Frecuencias del espectro radioeléctrico de uso determinado, con fines de lucro.</w:t>
      </w:r>
    </w:p>
    <w:p w14:paraId="5CBECFCD" w14:textId="77777777" w:rsidR="00C777FD" w:rsidRPr="00CB1148" w:rsidRDefault="00C777FD" w:rsidP="00AB0731">
      <w:pPr>
        <w:tabs>
          <w:tab w:val="left" w:pos="993"/>
        </w:tabs>
        <w:spacing w:line="276" w:lineRule="auto"/>
        <w:ind w:left="851" w:hanging="284"/>
        <w:jc w:val="both"/>
        <w:rPr>
          <w:rFonts w:ascii="Arial" w:hAnsi="Arial" w:cs="Arial"/>
        </w:rPr>
      </w:pPr>
    </w:p>
    <w:p w14:paraId="39A0E82F" w14:textId="72088843" w:rsidR="0031244D" w:rsidRPr="00520B3A" w:rsidRDefault="0031244D" w:rsidP="00AB0731">
      <w:pPr>
        <w:numPr>
          <w:ilvl w:val="0"/>
          <w:numId w:val="19"/>
        </w:numPr>
        <w:tabs>
          <w:tab w:val="left" w:pos="993"/>
        </w:tabs>
        <w:spacing w:line="276" w:lineRule="auto"/>
        <w:ind w:left="851" w:hanging="284"/>
        <w:jc w:val="both"/>
        <w:rPr>
          <w:rFonts w:ascii="Arial" w:hAnsi="Arial" w:cs="Arial"/>
        </w:rPr>
      </w:pPr>
      <w:r w:rsidRPr="00520B3A">
        <w:rPr>
          <w:rFonts w:ascii="Arial" w:hAnsi="Arial" w:cs="Arial"/>
          <w:b/>
          <w:u w:val="single"/>
        </w:rPr>
        <w:t>Concesión Única para Uso Comercial</w:t>
      </w:r>
      <w:r w:rsidRPr="00520B3A">
        <w:rPr>
          <w:rFonts w:ascii="Arial" w:hAnsi="Arial" w:cs="Arial"/>
        </w:rPr>
        <w:t xml:space="preserve">: </w:t>
      </w:r>
      <w:r w:rsidR="0097538E" w:rsidRPr="00520B3A">
        <w:rPr>
          <w:rFonts w:ascii="Arial" w:hAnsi="Arial" w:cs="Arial"/>
        </w:rPr>
        <w:t xml:space="preserve">Acto administrativo mediante el cual el </w:t>
      </w:r>
      <w:r w:rsidR="00A95191" w:rsidRPr="00520B3A">
        <w:rPr>
          <w:rFonts w:ascii="Arial" w:hAnsi="Arial" w:cs="Arial"/>
        </w:rPr>
        <w:t>Instituto</w:t>
      </w:r>
      <w:r w:rsidR="0097538E" w:rsidRPr="00520B3A">
        <w:rPr>
          <w:rFonts w:ascii="Arial" w:hAnsi="Arial" w:cs="Arial"/>
        </w:rPr>
        <w:t>, en términos de lo dispuesto en los artículos 3</w:t>
      </w:r>
      <w:r w:rsidR="00015A63" w:rsidRPr="00520B3A">
        <w:rPr>
          <w:rFonts w:ascii="Arial" w:hAnsi="Arial" w:cs="Arial"/>
        </w:rPr>
        <w:t>,</w:t>
      </w:r>
      <w:r w:rsidR="0097538E" w:rsidRPr="00520B3A">
        <w:rPr>
          <w:rFonts w:ascii="Arial" w:hAnsi="Arial" w:cs="Arial"/>
        </w:rPr>
        <w:t xml:space="preserve"> fracción XII</w:t>
      </w:r>
      <w:r w:rsidR="0050089B" w:rsidRPr="00520B3A">
        <w:rPr>
          <w:rFonts w:ascii="Arial" w:hAnsi="Arial" w:cs="Arial"/>
        </w:rPr>
        <w:t>, 66</w:t>
      </w:r>
      <w:r w:rsidR="0097538E" w:rsidRPr="00520B3A">
        <w:rPr>
          <w:rFonts w:ascii="Arial" w:hAnsi="Arial" w:cs="Arial"/>
        </w:rPr>
        <w:t xml:space="preserve"> y 67</w:t>
      </w:r>
      <w:r w:rsidR="00015A63" w:rsidRPr="00520B3A">
        <w:rPr>
          <w:rFonts w:ascii="Arial" w:hAnsi="Arial" w:cs="Arial"/>
        </w:rPr>
        <w:t>,</w:t>
      </w:r>
      <w:r w:rsidR="0097538E" w:rsidRPr="00520B3A">
        <w:rPr>
          <w:rFonts w:ascii="Arial" w:hAnsi="Arial" w:cs="Arial"/>
        </w:rPr>
        <w:t xml:space="preserve"> fracción I de la Ley, confiere el derecho a personas físicas o morales para prestar</w:t>
      </w:r>
      <w:r w:rsidR="00B1269A" w:rsidRPr="00520B3A">
        <w:rPr>
          <w:rFonts w:ascii="Arial" w:hAnsi="Arial" w:cs="Arial"/>
        </w:rPr>
        <w:t>,</w:t>
      </w:r>
      <w:r w:rsidR="0097538E" w:rsidRPr="00520B3A">
        <w:rPr>
          <w:rFonts w:ascii="Arial" w:hAnsi="Arial" w:cs="Arial"/>
        </w:rPr>
        <w:t xml:space="preserve"> de manera convergente</w:t>
      </w:r>
      <w:r w:rsidR="00B1269A" w:rsidRPr="00520B3A">
        <w:rPr>
          <w:rFonts w:ascii="Arial" w:hAnsi="Arial" w:cs="Arial"/>
        </w:rPr>
        <w:t>,</w:t>
      </w:r>
      <w:r w:rsidR="0097538E" w:rsidRPr="00520B3A">
        <w:rPr>
          <w:rFonts w:ascii="Arial" w:hAnsi="Arial" w:cs="Arial"/>
        </w:rPr>
        <w:t xml:space="preserve"> todo tipo de servicios públicos de telecomunicaciones y radiodifusión, con fines de lucro</w:t>
      </w:r>
      <w:r w:rsidR="00015A63" w:rsidRPr="00520B3A">
        <w:rPr>
          <w:rFonts w:ascii="Arial" w:hAnsi="Arial" w:cs="Arial"/>
        </w:rPr>
        <w:t>,</w:t>
      </w:r>
      <w:r w:rsidR="0097538E" w:rsidRPr="00520B3A">
        <w:rPr>
          <w:rFonts w:ascii="Arial" w:hAnsi="Arial" w:cs="Arial"/>
        </w:rPr>
        <w:t xml:space="preserve"> a través de una red pública de telecomunicaciones.</w:t>
      </w:r>
    </w:p>
    <w:p w14:paraId="642FD6B7" w14:textId="77777777" w:rsidR="00040EF0" w:rsidRPr="00520B3A" w:rsidRDefault="00040EF0" w:rsidP="00AB0731">
      <w:pPr>
        <w:pStyle w:val="Prrafodelista"/>
        <w:spacing w:line="276" w:lineRule="auto"/>
        <w:rPr>
          <w:rFonts w:cs="Arial"/>
        </w:rPr>
      </w:pPr>
    </w:p>
    <w:p w14:paraId="4C606428" w14:textId="0864EE8C" w:rsidR="00040EF0" w:rsidRPr="00520B3A" w:rsidRDefault="00040EF0" w:rsidP="00AB0731">
      <w:pPr>
        <w:numPr>
          <w:ilvl w:val="0"/>
          <w:numId w:val="19"/>
        </w:numPr>
        <w:tabs>
          <w:tab w:val="left" w:pos="993"/>
        </w:tabs>
        <w:spacing w:line="276" w:lineRule="auto"/>
        <w:ind w:left="851" w:hanging="284"/>
        <w:jc w:val="both"/>
        <w:rPr>
          <w:rFonts w:ascii="Arial" w:hAnsi="Arial" w:cs="Arial"/>
        </w:rPr>
      </w:pPr>
      <w:r w:rsidRPr="00520B3A">
        <w:rPr>
          <w:rFonts w:ascii="Arial" w:hAnsi="Arial" w:cs="Arial"/>
          <w:b/>
          <w:u w:val="single"/>
        </w:rPr>
        <w:t>Concurso</w:t>
      </w:r>
      <w:r w:rsidRPr="00520B3A">
        <w:rPr>
          <w:rFonts w:ascii="Arial" w:hAnsi="Arial" w:cs="Arial"/>
        </w:rPr>
        <w:t xml:space="preserve">: </w:t>
      </w:r>
      <w:r w:rsidR="00C7431E">
        <w:rPr>
          <w:rFonts w:ascii="Arial" w:hAnsi="Arial" w:cs="Arial"/>
        </w:rPr>
        <w:t>Conjunto de Rondas que se llevan a cabo para determinar las OVMA por los Bloques disponibles.</w:t>
      </w:r>
    </w:p>
    <w:p w14:paraId="1E233C84" w14:textId="77777777" w:rsidR="001D2C50" w:rsidRPr="00520B3A" w:rsidRDefault="001D2C50" w:rsidP="00AB0731">
      <w:pPr>
        <w:pStyle w:val="Prrafodelista"/>
        <w:spacing w:line="276" w:lineRule="auto"/>
        <w:ind w:hanging="284"/>
        <w:rPr>
          <w:rFonts w:cs="Arial"/>
        </w:rPr>
      </w:pPr>
    </w:p>
    <w:p w14:paraId="6B5C821D" w14:textId="790CF7DD" w:rsidR="00FC28C0" w:rsidRPr="002967C8" w:rsidRDefault="00FC28C0" w:rsidP="00AB0731">
      <w:pPr>
        <w:numPr>
          <w:ilvl w:val="0"/>
          <w:numId w:val="19"/>
        </w:numPr>
        <w:tabs>
          <w:tab w:val="left" w:pos="284"/>
          <w:tab w:val="left" w:pos="993"/>
        </w:tabs>
        <w:spacing w:line="276" w:lineRule="auto"/>
        <w:ind w:left="851" w:hanging="284"/>
        <w:jc w:val="both"/>
        <w:rPr>
          <w:rFonts w:ascii="Arial" w:hAnsi="Arial" w:cs="Arial"/>
        </w:rPr>
      </w:pPr>
      <w:r w:rsidRPr="00520B3A">
        <w:rPr>
          <w:rFonts w:ascii="Arial" w:hAnsi="Arial" w:cs="Arial"/>
          <w:b/>
          <w:u w:val="single"/>
        </w:rPr>
        <w:t>Consorcio</w:t>
      </w:r>
      <w:r w:rsidRPr="00520B3A">
        <w:rPr>
          <w:rFonts w:ascii="Arial" w:hAnsi="Arial" w:cs="Arial"/>
        </w:rPr>
        <w:t>: Conjunto de dos o más personas físicas y/o morales que tengan el propósito de participar</w:t>
      </w:r>
      <w:r w:rsidRPr="00CB1148">
        <w:rPr>
          <w:rFonts w:ascii="Arial" w:hAnsi="Arial" w:cs="Arial"/>
        </w:rPr>
        <w:t xml:space="preserve"> en la Licitación como un mismo Interesado/Participante</w:t>
      </w:r>
      <w:r w:rsidR="008862C8" w:rsidRPr="00CB1148">
        <w:rPr>
          <w:rFonts w:ascii="Arial" w:hAnsi="Arial" w:cs="Arial"/>
        </w:rPr>
        <w:t>/Participante Ganador</w:t>
      </w:r>
      <w:r w:rsidRPr="00CB1148">
        <w:rPr>
          <w:rFonts w:ascii="Arial" w:hAnsi="Arial" w:cs="Arial"/>
        </w:rPr>
        <w:t xml:space="preserve">, mediante la celebración y presentación de un Convenio Privado de Participación Conjunta, en términos de lo </w:t>
      </w:r>
      <w:r w:rsidRPr="002967C8">
        <w:rPr>
          <w:rFonts w:ascii="Arial" w:hAnsi="Arial" w:cs="Arial"/>
        </w:rPr>
        <w:t>establecido en los Anexos 3 del Apéndice A de las Bases.</w:t>
      </w:r>
    </w:p>
    <w:p w14:paraId="12BFBDBC" w14:textId="77777777" w:rsidR="00F64D41" w:rsidRPr="002967C8" w:rsidDel="00FC28C0" w:rsidRDefault="00F64D41" w:rsidP="00AB0731">
      <w:pPr>
        <w:tabs>
          <w:tab w:val="left" w:pos="284"/>
          <w:tab w:val="left" w:pos="993"/>
        </w:tabs>
        <w:spacing w:line="276" w:lineRule="auto"/>
        <w:ind w:left="851" w:hanging="284"/>
        <w:jc w:val="both"/>
        <w:rPr>
          <w:rFonts w:ascii="Arial" w:hAnsi="Arial" w:cs="Arial"/>
        </w:rPr>
      </w:pPr>
    </w:p>
    <w:p w14:paraId="1F1E1DAA" w14:textId="1BE0CE96" w:rsidR="00DD74EC" w:rsidRDefault="00FC28C0" w:rsidP="00DD74EC">
      <w:pPr>
        <w:numPr>
          <w:ilvl w:val="0"/>
          <w:numId w:val="19"/>
        </w:numPr>
        <w:tabs>
          <w:tab w:val="left" w:pos="284"/>
          <w:tab w:val="left" w:pos="993"/>
        </w:tabs>
        <w:spacing w:line="276" w:lineRule="auto"/>
        <w:ind w:left="851" w:hanging="284"/>
        <w:jc w:val="both"/>
        <w:rPr>
          <w:rFonts w:ascii="Arial" w:hAnsi="Arial" w:cs="Arial"/>
        </w:rPr>
      </w:pPr>
      <w:r w:rsidRPr="002967C8">
        <w:rPr>
          <w:rFonts w:ascii="Arial" w:hAnsi="Arial" w:cs="Arial"/>
          <w:b/>
          <w:u w:val="single"/>
        </w:rPr>
        <w:t>Constancia de Participación</w:t>
      </w:r>
      <w:r w:rsidRPr="002967C8">
        <w:rPr>
          <w:rFonts w:ascii="Arial" w:hAnsi="Arial" w:cs="Arial"/>
        </w:rPr>
        <w:t xml:space="preserve">: </w:t>
      </w:r>
      <w:r w:rsidR="00EA2FFE" w:rsidRPr="002967C8">
        <w:rPr>
          <w:rFonts w:ascii="Arial" w:hAnsi="Arial" w:cs="Arial"/>
        </w:rPr>
        <w:t xml:space="preserve">Documento emitido por el Instituto mediante el cual </w:t>
      </w:r>
      <w:r w:rsidR="000102B9">
        <w:rPr>
          <w:rFonts w:ascii="Arial" w:hAnsi="Arial" w:cs="Arial"/>
        </w:rPr>
        <w:t xml:space="preserve">se le </w:t>
      </w:r>
      <w:r w:rsidR="00EA2FFE" w:rsidRPr="002967C8">
        <w:rPr>
          <w:rFonts w:ascii="Arial" w:hAnsi="Arial" w:cs="Arial"/>
        </w:rPr>
        <w:t>reconoce formalmente a un Interesado la calidad de Participante en la Licitación.</w:t>
      </w:r>
    </w:p>
    <w:p w14:paraId="6164C84A" w14:textId="77777777" w:rsidR="00DD74EC" w:rsidRDefault="00DD74EC" w:rsidP="00DD74EC">
      <w:pPr>
        <w:pStyle w:val="Prrafodelista"/>
        <w:rPr>
          <w:rFonts w:cs="Arial"/>
          <w:b/>
          <w:u w:val="single"/>
        </w:rPr>
      </w:pPr>
    </w:p>
    <w:p w14:paraId="3555ABBA" w14:textId="10FB98B5" w:rsidR="00F64D41" w:rsidRPr="00DD74EC" w:rsidRDefault="0031244D" w:rsidP="00DD74EC">
      <w:pPr>
        <w:numPr>
          <w:ilvl w:val="0"/>
          <w:numId w:val="19"/>
        </w:numPr>
        <w:tabs>
          <w:tab w:val="left" w:pos="284"/>
          <w:tab w:val="left" w:pos="993"/>
        </w:tabs>
        <w:spacing w:line="276" w:lineRule="auto"/>
        <w:ind w:left="851" w:hanging="284"/>
        <w:jc w:val="both"/>
        <w:rPr>
          <w:rFonts w:ascii="Arial" w:hAnsi="Arial" w:cs="Arial"/>
        </w:rPr>
      </w:pPr>
      <w:r w:rsidRPr="00DD74EC">
        <w:rPr>
          <w:rFonts w:ascii="Arial" w:hAnsi="Arial" w:cs="Arial"/>
          <w:b/>
          <w:u w:val="single"/>
        </w:rPr>
        <w:t>Constitución</w:t>
      </w:r>
      <w:r w:rsidRPr="00DD74EC">
        <w:rPr>
          <w:rFonts w:ascii="Arial" w:hAnsi="Arial" w:cs="Arial"/>
        </w:rPr>
        <w:t>: Constitución Política de los Estados Unidos Mexicanos.</w:t>
      </w:r>
    </w:p>
    <w:p w14:paraId="381C8E9D" w14:textId="77777777" w:rsidR="00F64D41" w:rsidRPr="002967C8" w:rsidRDefault="00F64D41" w:rsidP="00AB0731">
      <w:pPr>
        <w:pStyle w:val="Prrafodelista"/>
        <w:tabs>
          <w:tab w:val="left" w:pos="993"/>
        </w:tabs>
        <w:spacing w:line="276" w:lineRule="auto"/>
        <w:ind w:left="851" w:hanging="284"/>
        <w:rPr>
          <w:rFonts w:cs="Arial"/>
          <w:b/>
          <w:sz w:val="22"/>
          <w:szCs w:val="22"/>
          <w:u w:val="single"/>
        </w:rPr>
      </w:pPr>
    </w:p>
    <w:p w14:paraId="5E75FD47" w14:textId="2BD65EC3" w:rsidR="00FC28C0" w:rsidRPr="002967C8" w:rsidRDefault="00FC28C0" w:rsidP="00AB0731">
      <w:pPr>
        <w:numPr>
          <w:ilvl w:val="0"/>
          <w:numId w:val="19"/>
        </w:numPr>
        <w:tabs>
          <w:tab w:val="left" w:pos="284"/>
          <w:tab w:val="left" w:pos="993"/>
        </w:tabs>
        <w:spacing w:line="276" w:lineRule="auto"/>
        <w:ind w:left="851" w:hanging="284"/>
        <w:jc w:val="both"/>
        <w:rPr>
          <w:rFonts w:ascii="Arial" w:hAnsi="Arial" w:cs="Arial"/>
        </w:rPr>
      </w:pPr>
      <w:r w:rsidRPr="002967C8">
        <w:rPr>
          <w:rFonts w:ascii="Arial" w:hAnsi="Arial" w:cs="Arial"/>
          <w:b/>
          <w:u w:val="single"/>
        </w:rPr>
        <w:t>Contraprestación</w:t>
      </w:r>
      <w:r w:rsidRPr="002967C8">
        <w:rPr>
          <w:rFonts w:ascii="Arial" w:hAnsi="Arial" w:cs="Arial"/>
        </w:rPr>
        <w:t xml:space="preserve">: </w:t>
      </w:r>
      <w:r w:rsidR="00EA2FFE" w:rsidRPr="002967C8">
        <w:rPr>
          <w:rFonts w:ascii="Arial" w:hAnsi="Arial" w:cs="Arial"/>
        </w:rPr>
        <w:t>Cantidad expresada en pesos mexicanos que deberá pagar el Participante Ganador por el otorgamiento de la Concesión de Espectro Radioeléctrico para Uso Comercial, en términos de la Ley y que no podrá ser menor al Valor Mínimo de Referencia asociado al</w:t>
      </w:r>
      <w:r w:rsidR="00D934DA">
        <w:rPr>
          <w:rFonts w:ascii="Arial" w:hAnsi="Arial" w:cs="Arial"/>
        </w:rPr>
        <w:t xml:space="preserve"> </w:t>
      </w:r>
      <w:r w:rsidR="002F4F7C">
        <w:rPr>
          <w:rFonts w:ascii="Arial" w:hAnsi="Arial" w:cs="Arial"/>
        </w:rPr>
        <w:t>(a los)</w:t>
      </w:r>
      <w:r w:rsidR="00EA2FFE" w:rsidRPr="002967C8">
        <w:rPr>
          <w:rFonts w:ascii="Arial" w:hAnsi="Arial" w:cs="Arial"/>
        </w:rPr>
        <w:t xml:space="preserve"> </w:t>
      </w:r>
      <w:r w:rsidR="00EA2FFE" w:rsidRPr="002967C8" w:rsidDel="00967A45">
        <w:rPr>
          <w:rFonts w:ascii="Arial" w:hAnsi="Arial" w:cs="Arial"/>
        </w:rPr>
        <w:t>Bloque</w:t>
      </w:r>
      <w:r w:rsidR="002F4F7C">
        <w:rPr>
          <w:rFonts w:ascii="Arial" w:hAnsi="Arial" w:cs="Arial"/>
        </w:rPr>
        <w:t>(s)</w:t>
      </w:r>
      <w:r w:rsidR="005327F8" w:rsidRPr="002967C8">
        <w:rPr>
          <w:rFonts w:ascii="Arial" w:hAnsi="Arial" w:cs="Arial"/>
        </w:rPr>
        <w:t xml:space="preserve"> </w:t>
      </w:r>
      <w:r w:rsidR="00542FD3">
        <w:rPr>
          <w:rFonts w:ascii="Arial" w:hAnsi="Arial" w:cs="Arial"/>
        </w:rPr>
        <w:t>correspondiente</w:t>
      </w:r>
      <w:r w:rsidR="002F4F7C">
        <w:rPr>
          <w:rFonts w:ascii="Arial" w:hAnsi="Arial" w:cs="Arial"/>
        </w:rPr>
        <w:t>(s)</w:t>
      </w:r>
      <w:r w:rsidR="00EA2FFE" w:rsidRPr="002967C8">
        <w:rPr>
          <w:rFonts w:ascii="Arial" w:hAnsi="Arial" w:cs="Arial"/>
        </w:rPr>
        <w:t>.</w:t>
      </w:r>
    </w:p>
    <w:p w14:paraId="22EEBFBB" w14:textId="77777777" w:rsidR="00E92A4E" w:rsidRPr="002967C8" w:rsidRDefault="00E92A4E" w:rsidP="00AB0731">
      <w:pPr>
        <w:pStyle w:val="Prrafodelista"/>
        <w:spacing w:line="276" w:lineRule="auto"/>
        <w:rPr>
          <w:rFonts w:cs="Arial"/>
        </w:rPr>
      </w:pPr>
    </w:p>
    <w:p w14:paraId="309CD5E1" w14:textId="7D5C4428" w:rsidR="00E92A4E" w:rsidRPr="00CB1148" w:rsidRDefault="00E92A4E" w:rsidP="00AB0731">
      <w:pPr>
        <w:numPr>
          <w:ilvl w:val="0"/>
          <w:numId w:val="19"/>
        </w:numPr>
        <w:tabs>
          <w:tab w:val="left" w:pos="284"/>
          <w:tab w:val="left" w:pos="993"/>
        </w:tabs>
        <w:spacing w:line="276" w:lineRule="auto"/>
        <w:ind w:left="851"/>
        <w:jc w:val="both"/>
        <w:rPr>
          <w:rFonts w:ascii="Arial" w:hAnsi="Arial" w:cs="Arial"/>
        </w:rPr>
      </w:pPr>
      <w:r w:rsidRPr="002967C8">
        <w:rPr>
          <w:rFonts w:ascii="Arial" w:hAnsi="Arial" w:cs="Arial"/>
          <w:b/>
          <w:u w:val="single"/>
        </w:rPr>
        <w:lastRenderedPageBreak/>
        <w:t>Convenio Privado de Participación Conjunta</w:t>
      </w:r>
      <w:r w:rsidRPr="002967C8">
        <w:rPr>
          <w:rFonts w:ascii="Arial" w:hAnsi="Arial" w:cs="Arial"/>
        </w:rPr>
        <w:t>: Convenio celebrado de conformidad con lo establecido en el Anexo 3 del Apéndice A</w:t>
      </w:r>
      <w:r w:rsidR="00921BCA" w:rsidRPr="002967C8">
        <w:rPr>
          <w:rFonts w:ascii="Arial" w:hAnsi="Arial" w:cs="Arial"/>
        </w:rPr>
        <w:t xml:space="preserve"> de las Bases</w:t>
      </w:r>
      <w:r w:rsidRPr="002967C8">
        <w:rPr>
          <w:rFonts w:ascii="Arial" w:hAnsi="Arial" w:cs="Arial"/>
        </w:rPr>
        <w:t>, por el cual dos o más personas físicas y/o morales forman un Consorcio, con el objeto de</w:t>
      </w:r>
      <w:r w:rsidRPr="00CB1148">
        <w:rPr>
          <w:rFonts w:ascii="Arial" w:hAnsi="Arial" w:cs="Arial"/>
        </w:rPr>
        <w:t xml:space="preserve"> participar como un solo Interesado/Participante/Participante Ganador en la Licitación.</w:t>
      </w:r>
    </w:p>
    <w:p w14:paraId="78106288" w14:textId="77777777" w:rsidR="0031244D" w:rsidRPr="00CB1148" w:rsidRDefault="0031244D" w:rsidP="00AB0731">
      <w:pPr>
        <w:shd w:val="clear" w:color="auto" w:fill="FFFFFF" w:themeFill="background1"/>
        <w:tabs>
          <w:tab w:val="left" w:pos="284"/>
          <w:tab w:val="left" w:pos="993"/>
        </w:tabs>
        <w:spacing w:line="276" w:lineRule="auto"/>
        <w:ind w:left="851" w:hanging="284"/>
        <w:contextualSpacing/>
        <w:jc w:val="both"/>
        <w:rPr>
          <w:rFonts w:ascii="Arial" w:hAnsi="Arial" w:cs="Arial"/>
        </w:rPr>
      </w:pPr>
    </w:p>
    <w:p w14:paraId="19D80C48" w14:textId="38285279" w:rsidR="00F64D41" w:rsidRPr="00710A28" w:rsidRDefault="0031244D" w:rsidP="00AB0731">
      <w:pPr>
        <w:numPr>
          <w:ilvl w:val="0"/>
          <w:numId w:val="19"/>
        </w:numPr>
        <w:tabs>
          <w:tab w:val="left" w:pos="284"/>
          <w:tab w:val="left" w:pos="993"/>
        </w:tabs>
        <w:spacing w:line="276" w:lineRule="auto"/>
        <w:ind w:left="851" w:hanging="284"/>
        <w:jc w:val="both"/>
        <w:rPr>
          <w:rFonts w:ascii="Arial" w:hAnsi="Arial" w:cs="Arial"/>
        </w:rPr>
      </w:pPr>
      <w:r w:rsidRPr="00710A28">
        <w:rPr>
          <w:rFonts w:ascii="Arial" w:hAnsi="Arial" w:cs="Arial"/>
          <w:b/>
          <w:u w:val="single"/>
        </w:rPr>
        <w:t>Convocatoria</w:t>
      </w:r>
      <w:r w:rsidRPr="00710A28">
        <w:rPr>
          <w:rFonts w:ascii="Arial" w:hAnsi="Arial" w:cs="Arial"/>
        </w:rPr>
        <w:t xml:space="preserve">: </w:t>
      </w:r>
      <w:r w:rsidR="0097538E" w:rsidRPr="00710A28">
        <w:rPr>
          <w:rFonts w:ascii="Arial" w:hAnsi="Arial" w:cs="Arial"/>
        </w:rPr>
        <w:t>Documento emitido por el Instituto para hacer del conocimiento del público en general la Licitación</w:t>
      </w:r>
      <w:r w:rsidR="004024A7" w:rsidRPr="00710A28">
        <w:rPr>
          <w:rFonts w:ascii="Arial" w:hAnsi="Arial" w:cs="Arial"/>
        </w:rPr>
        <w:t>,</w:t>
      </w:r>
      <w:r w:rsidR="0097538E" w:rsidRPr="00710A28">
        <w:rPr>
          <w:rFonts w:ascii="Arial" w:hAnsi="Arial" w:cs="Arial"/>
        </w:rPr>
        <w:t xml:space="preserve"> </w:t>
      </w:r>
      <w:r w:rsidR="00AF6E67" w:rsidRPr="00710A28">
        <w:rPr>
          <w:rFonts w:ascii="Arial" w:hAnsi="Arial" w:cs="Arial"/>
        </w:rPr>
        <w:t xml:space="preserve">el cual debe </w:t>
      </w:r>
      <w:r w:rsidR="0097538E" w:rsidRPr="00710A28">
        <w:rPr>
          <w:rFonts w:ascii="Arial" w:hAnsi="Arial" w:cs="Arial"/>
        </w:rPr>
        <w:t>publica</w:t>
      </w:r>
      <w:r w:rsidR="00AF6E67" w:rsidRPr="00710A28">
        <w:rPr>
          <w:rFonts w:ascii="Arial" w:hAnsi="Arial" w:cs="Arial"/>
        </w:rPr>
        <w:t>rse</w:t>
      </w:r>
      <w:r w:rsidR="0097538E" w:rsidRPr="00710A28">
        <w:rPr>
          <w:rFonts w:ascii="Arial" w:hAnsi="Arial" w:cs="Arial"/>
        </w:rPr>
        <w:t xml:space="preserve"> en el DOF y en el Portal de Internet del </w:t>
      </w:r>
      <w:r w:rsidR="00EC4D8F" w:rsidRPr="00710A28">
        <w:rPr>
          <w:rFonts w:ascii="Arial" w:hAnsi="Arial" w:cs="Arial"/>
        </w:rPr>
        <w:t>Instituto</w:t>
      </w:r>
      <w:r w:rsidR="0097538E" w:rsidRPr="00710A28">
        <w:rPr>
          <w:rFonts w:ascii="Arial" w:hAnsi="Arial" w:cs="Arial"/>
        </w:rPr>
        <w:t>.</w:t>
      </w:r>
    </w:p>
    <w:p w14:paraId="338620AA" w14:textId="77777777" w:rsidR="0031244D" w:rsidRPr="00710A28" w:rsidRDefault="0031244D" w:rsidP="00AB0731">
      <w:pPr>
        <w:tabs>
          <w:tab w:val="left" w:pos="284"/>
        </w:tabs>
        <w:spacing w:line="276" w:lineRule="auto"/>
        <w:ind w:left="851" w:hanging="284"/>
        <w:jc w:val="both"/>
        <w:rPr>
          <w:rFonts w:ascii="Arial" w:hAnsi="Arial" w:cs="Arial"/>
        </w:rPr>
      </w:pPr>
    </w:p>
    <w:p w14:paraId="186DC223" w14:textId="3A57E170" w:rsidR="00F61ADF" w:rsidRPr="00710A28" w:rsidRDefault="00F61ADF" w:rsidP="00AB0731">
      <w:pPr>
        <w:pStyle w:val="Prrafodelista"/>
        <w:numPr>
          <w:ilvl w:val="0"/>
          <w:numId w:val="19"/>
        </w:numPr>
        <w:spacing w:line="276" w:lineRule="auto"/>
        <w:ind w:left="851" w:hanging="284"/>
        <w:contextualSpacing/>
        <w:jc w:val="both"/>
        <w:rPr>
          <w:rFonts w:cs="Arial"/>
          <w:sz w:val="22"/>
        </w:rPr>
      </w:pPr>
      <w:r w:rsidRPr="00710A28">
        <w:rPr>
          <w:rFonts w:eastAsia="MS Mincho" w:cs="Arial"/>
          <w:b/>
          <w:sz w:val="22"/>
          <w:u w:val="single"/>
          <w:lang w:val="es-ES_tradnl" w:eastAsia="es-MX"/>
        </w:rPr>
        <w:t>Derechos</w:t>
      </w:r>
      <w:r w:rsidR="00152537" w:rsidRPr="00710A28">
        <w:rPr>
          <w:rFonts w:eastAsia="MS Mincho" w:cs="Arial"/>
          <w:sz w:val="22"/>
          <w:lang w:val="es-ES_tradnl" w:eastAsia="es-MX"/>
        </w:rPr>
        <w:t>:</w:t>
      </w:r>
      <w:r w:rsidRPr="00710A28">
        <w:rPr>
          <w:rFonts w:cs="Arial"/>
          <w:sz w:val="22"/>
        </w:rPr>
        <w:t xml:space="preserve"> </w:t>
      </w:r>
      <w:r w:rsidRPr="00710A28">
        <w:rPr>
          <w:rFonts w:eastAsia="Calibri" w:cs="Arial"/>
          <w:sz w:val="22"/>
        </w:rPr>
        <w:t>Cantidad expresada en pesos mexicanos que</w:t>
      </w:r>
      <w:r w:rsidR="00F3037A">
        <w:rPr>
          <w:rFonts w:eastAsia="Calibri" w:cs="Arial"/>
          <w:sz w:val="22"/>
        </w:rPr>
        <w:t xml:space="preserve"> se</w:t>
      </w:r>
      <w:r w:rsidRPr="00710A28">
        <w:rPr>
          <w:rFonts w:eastAsia="Calibri" w:cs="Arial"/>
          <w:sz w:val="22"/>
        </w:rPr>
        <w:t xml:space="preserve"> deberá </w:t>
      </w:r>
      <w:r w:rsidRPr="000116B9">
        <w:rPr>
          <w:rFonts w:eastAsia="Calibri" w:cs="Arial"/>
          <w:sz w:val="22"/>
        </w:rPr>
        <w:t>pagar</w:t>
      </w:r>
      <w:r w:rsidR="00254675" w:rsidRPr="000116B9">
        <w:rPr>
          <w:rFonts w:eastAsia="Calibri" w:cs="Arial"/>
          <w:sz w:val="22"/>
        </w:rPr>
        <w:t xml:space="preserve"> </w:t>
      </w:r>
      <w:r w:rsidRPr="000116B9">
        <w:rPr>
          <w:rFonts w:cs="Arial"/>
          <w:sz w:val="22"/>
        </w:rPr>
        <w:t>p</w:t>
      </w:r>
      <w:r w:rsidRPr="00710A28">
        <w:rPr>
          <w:rFonts w:cs="Arial"/>
          <w:sz w:val="22"/>
        </w:rPr>
        <w:t>or el estudio de la solicitud y, en su caso, expedición del título de Concesión de Espectro Radioeléctrico para Uso Comercial, conforme a lo previsto por el artículo 173, apartado A, fracción I de la Ley Federal de Derechos.</w:t>
      </w:r>
    </w:p>
    <w:p w14:paraId="2BE66A80" w14:textId="59D47CF4" w:rsidR="00F61ADF" w:rsidRPr="00CB1148" w:rsidRDefault="00F61ADF" w:rsidP="00AB0731">
      <w:pPr>
        <w:spacing w:line="276" w:lineRule="auto"/>
        <w:contextualSpacing/>
        <w:jc w:val="both"/>
        <w:rPr>
          <w:rFonts w:ascii="Arial" w:hAnsi="Arial" w:cs="Arial"/>
        </w:rPr>
      </w:pPr>
    </w:p>
    <w:p w14:paraId="40DE844C" w14:textId="68DF0B8C" w:rsidR="0031244D" w:rsidRDefault="005A126E" w:rsidP="00AB0731">
      <w:pPr>
        <w:numPr>
          <w:ilvl w:val="0"/>
          <w:numId w:val="19"/>
        </w:numPr>
        <w:tabs>
          <w:tab w:val="left" w:pos="284"/>
        </w:tabs>
        <w:spacing w:line="276" w:lineRule="auto"/>
        <w:ind w:left="851" w:hanging="284"/>
        <w:jc w:val="both"/>
        <w:rPr>
          <w:rFonts w:ascii="Arial" w:hAnsi="Arial" w:cs="Arial"/>
        </w:rPr>
      </w:pPr>
      <w:r w:rsidRPr="00CB1148">
        <w:rPr>
          <w:rFonts w:ascii="Arial" w:hAnsi="Arial" w:cs="Arial"/>
          <w:b/>
          <w:u w:val="single"/>
        </w:rPr>
        <w:t>Dictamen de Competencia Económica</w:t>
      </w:r>
      <w:r w:rsidR="0031244D" w:rsidRPr="00CB1148">
        <w:rPr>
          <w:rFonts w:ascii="Arial" w:hAnsi="Arial" w:cs="Arial"/>
        </w:rPr>
        <w:t xml:space="preserve">: </w:t>
      </w:r>
      <w:r w:rsidR="0097538E" w:rsidRPr="00CB1148">
        <w:rPr>
          <w:rFonts w:ascii="Arial" w:hAnsi="Arial" w:cs="Arial"/>
        </w:rPr>
        <w:t>Documento que elabora</w:t>
      </w:r>
      <w:r w:rsidR="008746BB" w:rsidRPr="00CB1148">
        <w:rPr>
          <w:rFonts w:ascii="Arial" w:hAnsi="Arial" w:cs="Arial"/>
        </w:rPr>
        <w:t xml:space="preserve"> la</w:t>
      </w:r>
      <w:r w:rsidR="0097538E" w:rsidRPr="00CB1148">
        <w:rPr>
          <w:rFonts w:ascii="Arial" w:hAnsi="Arial" w:cs="Arial"/>
        </w:rPr>
        <w:t xml:space="preserve"> </w:t>
      </w:r>
      <w:r w:rsidR="00DB7D41" w:rsidRPr="00CB1148">
        <w:rPr>
          <w:rFonts w:ascii="Arial" w:hAnsi="Arial" w:cs="Arial"/>
        </w:rPr>
        <w:t>UCE</w:t>
      </w:r>
      <w:r w:rsidR="0097538E" w:rsidRPr="00CB1148">
        <w:rPr>
          <w:rFonts w:ascii="Arial" w:hAnsi="Arial" w:cs="Arial"/>
        </w:rPr>
        <w:t xml:space="preserve">, </w:t>
      </w:r>
      <w:r w:rsidR="008746BB" w:rsidRPr="00CB1148">
        <w:rPr>
          <w:rFonts w:ascii="Arial" w:hAnsi="Arial" w:cs="Arial"/>
        </w:rPr>
        <w:t>que incorpora</w:t>
      </w:r>
      <w:r w:rsidR="0097538E" w:rsidRPr="00CB1148">
        <w:rPr>
          <w:rFonts w:ascii="Arial" w:hAnsi="Arial" w:cs="Arial"/>
        </w:rPr>
        <w:t xml:space="preserve"> los elementos que permit</w:t>
      </w:r>
      <w:r w:rsidR="006C0C78" w:rsidRPr="00CB1148">
        <w:rPr>
          <w:rFonts w:ascii="Arial" w:hAnsi="Arial" w:cs="Arial"/>
        </w:rPr>
        <w:t>e</w:t>
      </w:r>
      <w:r w:rsidR="0097538E" w:rsidRPr="00CB1148">
        <w:rPr>
          <w:rFonts w:ascii="Arial" w:hAnsi="Arial" w:cs="Arial"/>
        </w:rPr>
        <w:t xml:space="preserve">n al Pleno del </w:t>
      </w:r>
      <w:r w:rsidR="00131236" w:rsidRPr="00CB1148">
        <w:rPr>
          <w:rFonts w:ascii="Arial" w:hAnsi="Arial" w:cs="Arial"/>
        </w:rPr>
        <w:t>Instituto</w:t>
      </w:r>
      <w:r w:rsidR="0097538E" w:rsidRPr="00CB1148">
        <w:rPr>
          <w:rFonts w:ascii="Arial" w:hAnsi="Arial" w:cs="Arial"/>
        </w:rPr>
        <w:t xml:space="preserve"> identificar si el Interesado, bajo su dimensión de GIE, y considerando a los Agentes Económicos con los que tiene vínculos de tipo comercial, organizativo, económico o </w:t>
      </w:r>
      <w:r w:rsidR="00D4271C" w:rsidRPr="00CB1148">
        <w:rPr>
          <w:rFonts w:ascii="Arial" w:hAnsi="Arial" w:cs="Arial"/>
        </w:rPr>
        <w:t>j</w:t>
      </w:r>
      <w:r w:rsidR="006914B1" w:rsidRPr="00CB1148">
        <w:rPr>
          <w:rFonts w:ascii="Arial" w:hAnsi="Arial" w:cs="Arial"/>
        </w:rPr>
        <w:t>urídico</w:t>
      </w:r>
      <w:r w:rsidR="005C545F">
        <w:rPr>
          <w:rFonts w:ascii="Arial" w:hAnsi="Arial" w:cs="Arial"/>
        </w:rPr>
        <w:t xml:space="preserve"> </w:t>
      </w:r>
      <w:r w:rsidR="005C545F" w:rsidRPr="00E34E2D">
        <w:rPr>
          <w:rFonts w:ascii="Arial" w:hAnsi="Arial" w:cs="Arial"/>
        </w:rPr>
        <w:t>que generen Influencia, incluyendo a los accionistas, directos o indirectos, de cada Interesado con la capacidad de ejercer Influencia</w:t>
      </w:r>
      <w:r w:rsidR="00B15415" w:rsidRPr="00CB1148">
        <w:rPr>
          <w:rFonts w:ascii="Arial" w:hAnsi="Arial" w:cs="Arial"/>
        </w:rPr>
        <w:t>,</w:t>
      </w:r>
      <w:r w:rsidR="0097538E" w:rsidRPr="00CB1148">
        <w:rPr>
          <w:rFonts w:ascii="Arial" w:hAnsi="Arial" w:cs="Arial"/>
        </w:rPr>
        <w:t xml:space="preserve"> cumple con los criterios para prevenir fenómenos de concentración contrarios al interés público, o acaparamiento, </w:t>
      </w:r>
      <w:r w:rsidR="005C545F" w:rsidRPr="00E34E2D">
        <w:rPr>
          <w:rFonts w:ascii="Arial" w:hAnsi="Arial" w:cs="Arial"/>
        </w:rPr>
        <w:t>en los términos establecidos en las Bases y/o,</w:t>
      </w:r>
      <w:r w:rsidR="0097538E" w:rsidRPr="00CB1148">
        <w:rPr>
          <w:rFonts w:ascii="Arial" w:hAnsi="Arial" w:cs="Arial"/>
        </w:rPr>
        <w:t xml:space="preserve"> de conformidad con la </w:t>
      </w:r>
      <w:r w:rsidR="00131236" w:rsidRPr="00CB1148">
        <w:rPr>
          <w:rFonts w:ascii="Arial" w:hAnsi="Arial" w:cs="Arial"/>
        </w:rPr>
        <w:t>Ley</w:t>
      </w:r>
      <w:r w:rsidR="005C545F">
        <w:rPr>
          <w:rFonts w:ascii="Arial" w:hAnsi="Arial" w:cs="Arial"/>
        </w:rPr>
        <w:t>,</w:t>
      </w:r>
      <w:r w:rsidR="0097538E" w:rsidRPr="00CB1148">
        <w:rPr>
          <w:rFonts w:ascii="Arial" w:hAnsi="Arial" w:cs="Arial"/>
        </w:rPr>
        <w:t xml:space="preserve"> la</w:t>
      </w:r>
      <w:r w:rsidR="00567F2D" w:rsidRPr="00CB1148">
        <w:rPr>
          <w:rFonts w:ascii="Arial" w:hAnsi="Arial" w:cs="Arial"/>
        </w:rPr>
        <w:t xml:space="preserve"> LFCE</w:t>
      </w:r>
      <w:r w:rsidR="005C545F">
        <w:rPr>
          <w:rFonts w:ascii="Arial" w:hAnsi="Arial" w:cs="Arial"/>
        </w:rPr>
        <w:t xml:space="preserve"> y las DRLFCE</w:t>
      </w:r>
      <w:r w:rsidR="0097538E" w:rsidRPr="00CB1148">
        <w:rPr>
          <w:rFonts w:ascii="Arial" w:hAnsi="Arial" w:cs="Arial"/>
        </w:rPr>
        <w:t>,</w:t>
      </w:r>
      <w:r w:rsidR="005F779A" w:rsidRPr="00CB1148">
        <w:rPr>
          <w:rFonts w:ascii="Arial" w:hAnsi="Arial" w:cs="Arial"/>
        </w:rPr>
        <w:t xml:space="preserve"> si su participación tiene o puede tener un efecto contrario a la competencia económica y libre concurrencia en el desarrollo de la Licitación, y/o si, en caso de resultar Participante Ganador, se generarían riesgos adversos a la competencia económica y libre concurrencia</w:t>
      </w:r>
      <w:r w:rsidR="0097538E" w:rsidRPr="00CB1148">
        <w:rPr>
          <w:rFonts w:ascii="Arial" w:hAnsi="Arial" w:cs="Arial"/>
        </w:rPr>
        <w:t>.</w:t>
      </w:r>
    </w:p>
    <w:p w14:paraId="3769BAAF" w14:textId="77777777" w:rsidR="00340249" w:rsidRDefault="00340249" w:rsidP="00340249">
      <w:pPr>
        <w:pStyle w:val="Prrafodelista"/>
        <w:rPr>
          <w:rFonts w:cs="Arial"/>
        </w:rPr>
      </w:pPr>
    </w:p>
    <w:p w14:paraId="5496D6C1" w14:textId="1E2A4C41" w:rsidR="00DD4957" w:rsidRDefault="00DD4957" w:rsidP="00DD4957">
      <w:pPr>
        <w:numPr>
          <w:ilvl w:val="0"/>
          <w:numId w:val="19"/>
        </w:numPr>
        <w:tabs>
          <w:tab w:val="left" w:pos="284"/>
        </w:tabs>
        <w:spacing w:line="276" w:lineRule="auto"/>
        <w:ind w:left="851" w:hanging="284"/>
        <w:jc w:val="both"/>
        <w:rPr>
          <w:rFonts w:ascii="Arial" w:hAnsi="Arial" w:cs="Arial"/>
        </w:rPr>
      </w:pPr>
      <w:r w:rsidRPr="00CB1148">
        <w:rPr>
          <w:rFonts w:ascii="Arial" w:hAnsi="Arial" w:cs="Arial"/>
          <w:b/>
          <w:u w:val="single"/>
        </w:rPr>
        <w:t>Dictamen Técnico-Jurídico</w:t>
      </w:r>
      <w:r w:rsidRPr="00CB1148">
        <w:rPr>
          <w:rFonts w:ascii="Arial" w:hAnsi="Arial" w:cs="Arial"/>
        </w:rPr>
        <w:t>: Documento que elaboran la UER y la UAJ, en el ámbito de sus respectivas atribuciones, con base en la normatividad aplicable, que incorpora los elementos que permiten al Pleno del Instituto identificar si los Interesados acreditan su capacidad administrativa, jurídica, económica y técnica.</w:t>
      </w:r>
    </w:p>
    <w:p w14:paraId="57BC1268" w14:textId="77777777" w:rsidR="00DD4957" w:rsidRDefault="00DD4957" w:rsidP="00DD4957">
      <w:pPr>
        <w:tabs>
          <w:tab w:val="left" w:pos="284"/>
        </w:tabs>
        <w:spacing w:line="276" w:lineRule="auto"/>
        <w:jc w:val="both"/>
        <w:rPr>
          <w:rFonts w:ascii="Arial" w:hAnsi="Arial" w:cs="Arial"/>
        </w:rPr>
      </w:pPr>
    </w:p>
    <w:p w14:paraId="4FCAF018" w14:textId="5249465E" w:rsidR="00340249" w:rsidRPr="00340249" w:rsidRDefault="00340249" w:rsidP="00340249">
      <w:pPr>
        <w:numPr>
          <w:ilvl w:val="0"/>
          <w:numId w:val="19"/>
        </w:numPr>
        <w:tabs>
          <w:tab w:val="left" w:pos="284"/>
          <w:tab w:val="left" w:pos="993"/>
        </w:tabs>
        <w:spacing w:line="276" w:lineRule="auto"/>
        <w:ind w:left="851" w:hanging="284"/>
        <w:jc w:val="both"/>
        <w:rPr>
          <w:rFonts w:ascii="Arial" w:hAnsi="Arial" w:cs="Arial"/>
        </w:rPr>
      </w:pPr>
      <w:r w:rsidRPr="001F18E2">
        <w:rPr>
          <w:rFonts w:ascii="Arial" w:hAnsi="Arial" w:cs="Arial"/>
          <w:b/>
          <w:u w:val="single"/>
        </w:rPr>
        <w:t>Dispensa</w:t>
      </w:r>
      <w:r w:rsidRPr="006E0666">
        <w:rPr>
          <w:rFonts w:ascii="Arial" w:hAnsi="Arial" w:cs="Arial"/>
        </w:rPr>
        <w:t>:</w:t>
      </w:r>
      <w:r w:rsidRPr="00775C1E">
        <w:rPr>
          <w:rFonts w:ascii="Arial" w:hAnsi="Arial" w:cs="Arial"/>
          <w:b/>
        </w:rPr>
        <w:t xml:space="preserve"> </w:t>
      </w:r>
      <w:r w:rsidRPr="00775C1E">
        <w:rPr>
          <w:rFonts w:ascii="Arial" w:hAnsi="Arial" w:cs="Arial"/>
        </w:rPr>
        <w:t>Es el</w:t>
      </w:r>
      <w:r w:rsidRPr="00775C1E" w:rsidDel="00A53BBB">
        <w:rPr>
          <w:rFonts w:ascii="Arial" w:hAnsi="Arial" w:cs="Arial"/>
        </w:rPr>
        <w:t xml:space="preserve"> </w:t>
      </w:r>
      <w:r w:rsidRPr="00775C1E">
        <w:rPr>
          <w:rFonts w:ascii="Arial" w:hAnsi="Arial" w:cs="Arial"/>
        </w:rPr>
        <w:t>mecanismo que permite que un Participante: i) no presente ninguna Oferta Válida durante una Ronda sin disminuir sus Unidades de Elegibilidad en</w:t>
      </w:r>
      <w:r w:rsidRPr="00775C1E" w:rsidDel="001C5F75">
        <w:rPr>
          <w:rFonts w:ascii="Arial" w:hAnsi="Arial" w:cs="Arial"/>
        </w:rPr>
        <w:t xml:space="preserve"> </w:t>
      </w:r>
      <w:r w:rsidRPr="00775C1E">
        <w:rPr>
          <w:rFonts w:ascii="Arial" w:hAnsi="Arial" w:cs="Arial"/>
        </w:rPr>
        <w:t xml:space="preserve">la Ronda subsecuente, o </w:t>
      </w:r>
      <w:proofErr w:type="spellStart"/>
      <w:r w:rsidRPr="00775C1E">
        <w:rPr>
          <w:rFonts w:ascii="Arial" w:hAnsi="Arial" w:cs="Arial"/>
        </w:rPr>
        <w:t>ii</w:t>
      </w:r>
      <w:proofErr w:type="spellEnd"/>
      <w:r w:rsidRPr="00775C1E">
        <w:rPr>
          <w:rFonts w:ascii="Arial" w:hAnsi="Arial" w:cs="Arial"/>
        </w:rPr>
        <w:t xml:space="preserve">) evite que </w:t>
      </w:r>
      <w:r>
        <w:rPr>
          <w:rFonts w:ascii="Arial" w:hAnsi="Arial" w:cs="Arial"/>
        </w:rPr>
        <w:t>un Concurso</w:t>
      </w:r>
      <w:r w:rsidRPr="00775C1E">
        <w:rPr>
          <w:rFonts w:ascii="Arial" w:hAnsi="Arial" w:cs="Arial"/>
        </w:rPr>
        <w:t xml:space="preserve"> termine aun cuando no se presenten ni se retiren Ofertas Válidas.</w:t>
      </w:r>
    </w:p>
    <w:p w14:paraId="0FE52ADC" w14:textId="77777777" w:rsidR="00846661" w:rsidRPr="00CB1148" w:rsidRDefault="00846661" w:rsidP="00542FD3">
      <w:pPr>
        <w:spacing w:line="276" w:lineRule="auto"/>
        <w:contextualSpacing/>
        <w:jc w:val="both"/>
        <w:rPr>
          <w:rFonts w:ascii="Arial" w:hAnsi="Arial" w:cs="Arial"/>
        </w:rPr>
      </w:pPr>
    </w:p>
    <w:p w14:paraId="32433619" w14:textId="77777777" w:rsidR="00846661" w:rsidRPr="00CB1148" w:rsidRDefault="00846661" w:rsidP="00AB0731">
      <w:pPr>
        <w:pStyle w:val="Prrafodelista"/>
        <w:numPr>
          <w:ilvl w:val="0"/>
          <w:numId w:val="19"/>
        </w:numPr>
        <w:spacing w:line="276" w:lineRule="auto"/>
        <w:ind w:left="851" w:hanging="284"/>
        <w:contextualSpacing/>
        <w:jc w:val="both"/>
        <w:rPr>
          <w:rFonts w:cs="Arial"/>
          <w:sz w:val="22"/>
          <w:szCs w:val="22"/>
        </w:rPr>
      </w:pPr>
      <w:r w:rsidRPr="00CB1148">
        <w:rPr>
          <w:rFonts w:cs="Arial"/>
          <w:b/>
          <w:sz w:val="22"/>
          <w:szCs w:val="22"/>
          <w:u w:val="single"/>
        </w:rPr>
        <w:t>DOF</w:t>
      </w:r>
      <w:r w:rsidRPr="00CB1148">
        <w:rPr>
          <w:rFonts w:cs="Arial"/>
          <w:sz w:val="22"/>
          <w:szCs w:val="22"/>
        </w:rPr>
        <w:t>: Diario Oficial de la Federación.</w:t>
      </w:r>
    </w:p>
    <w:p w14:paraId="54FD5235" w14:textId="77777777" w:rsidR="00221EE7" w:rsidRPr="00CB1148" w:rsidRDefault="00221EE7" w:rsidP="00AB0731">
      <w:pPr>
        <w:pStyle w:val="Prrafodelista"/>
        <w:spacing w:line="276" w:lineRule="auto"/>
        <w:ind w:hanging="284"/>
        <w:rPr>
          <w:rFonts w:cs="Arial"/>
          <w:b/>
          <w:sz w:val="22"/>
          <w:szCs w:val="22"/>
          <w:u w:val="single"/>
        </w:rPr>
      </w:pPr>
    </w:p>
    <w:p w14:paraId="1EC3F1DA" w14:textId="7D5AC549" w:rsidR="0062740D" w:rsidRPr="002F024E" w:rsidRDefault="00226AC9" w:rsidP="00AB0731">
      <w:pPr>
        <w:pStyle w:val="Prrafodelista"/>
        <w:numPr>
          <w:ilvl w:val="0"/>
          <w:numId w:val="19"/>
        </w:numPr>
        <w:spacing w:line="276" w:lineRule="auto"/>
        <w:ind w:left="851" w:hanging="284"/>
        <w:contextualSpacing/>
        <w:jc w:val="both"/>
        <w:rPr>
          <w:rFonts w:cs="Arial"/>
          <w:b/>
          <w:sz w:val="22"/>
          <w:szCs w:val="22"/>
        </w:rPr>
      </w:pPr>
      <w:r w:rsidRPr="00CB1148">
        <w:rPr>
          <w:rFonts w:cs="Arial"/>
          <w:b/>
          <w:sz w:val="22"/>
          <w:szCs w:val="22"/>
          <w:u w:val="single"/>
        </w:rPr>
        <w:t>Domicilio del Instituto</w:t>
      </w:r>
      <w:r w:rsidRPr="00CB1148">
        <w:rPr>
          <w:rFonts w:cs="Arial"/>
          <w:sz w:val="22"/>
          <w:szCs w:val="22"/>
        </w:rPr>
        <w:t xml:space="preserve">: Insurgentes Sur número 1143, colonia Nochebuena, </w:t>
      </w:r>
      <w:r w:rsidR="00054FD2" w:rsidRPr="00CB1148">
        <w:rPr>
          <w:rFonts w:cs="Arial"/>
          <w:sz w:val="22"/>
          <w:szCs w:val="22"/>
        </w:rPr>
        <w:t xml:space="preserve">demarcación territorial </w:t>
      </w:r>
      <w:r w:rsidRPr="00CB1148">
        <w:rPr>
          <w:rFonts w:cs="Arial"/>
          <w:sz w:val="22"/>
          <w:szCs w:val="22"/>
        </w:rPr>
        <w:t>Benito Juárez, C.P. 03720, Ciudad de México.</w:t>
      </w:r>
    </w:p>
    <w:p w14:paraId="1E4F7B35" w14:textId="77777777" w:rsidR="005C545F" w:rsidRPr="00E34E2D" w:rsidRDefault="005C545F" w:rsidP="00E34E2D">
      <w:pPr>
        <w:pStyle w:val="Prrafodelista"/>
        <w:spacing w:line="276" w:lineRule="auto"/>
        <w:ind w:left="851"/>
        <w:contextualSpacing/>
        <w:jc w:val="both"/>
        <w:rPr>
          <w:rFonts w:cs="Arial"/>
          <w:b/>
          <w:sz w:val="22"/>
          <w:szCs w:val="22"/>
        </w:rPr>
      </w:pPr>
    </w:p>
    <w:p w14:paraId="3C273F2F" w14:textId="5AAA2445" w:rsidR="005C545F" w:rsidRPr="00E34E2D" w:rsidRDefault="005C545F" w:rsidP="00AB0731">
      <w:pPr>
        <w:pStyle w:val="Prrafodelista"/>
        <w:numPr>
          <w:ilvl w:val="0"/>
          <w:numId w:val="19"/>
        </w:numPr>
        <w:spacing w:line="276" w:lineRule="auto"/>
        <w:ind w:left="851" w:hanging="284"/>
        <w:contextualSpacing/>
        <w:jc w:val="both"/>
        <w:rPr>
          <w:rFonts w:cs="Arial"/>
          <w:sz w:val="22"/>
          <w:szCs w:val="22"/>
        </w:rPr>
      </w:pPr>
      <w:r w:rsidRPr="002B0D68">
        <w:rPr>
          <w:rFonts w:cs="Arial"/>
          <w:b/>
          <w:sz w:val="22"/>
          <w:szCs w:val="22"/>
          <w:u w:val="single"/>
        </w:rPr>
        <w:t>DRLFCE</w:t>
      </w:r>
      <w:r w:rsidRPr="00E34E2D">
        <w:rPr>
          <w:rFonts w:cs="Arial"/>
          <w:b/>
          <w:sz w:val="22"/>
          <w:szCs w:val="22"/>
        </w:rPr>
        <w:t>:</w:t>
      </w:r>
      <w:r w:rsidRPr="00E34E2D">
        <w:rPr>
          <w:rFonts w:cs="Arial"/>
          <w:sz w:val="22"/>
          <w:szCs w:val="22"/>
        </w:rPr>
        <w:t xml:space="preserve"> Disposiciones Regulatorias de la Ley Federal de Competencia Económica para los sectores de telecomunicaciones y radiodifusión.</w:t>
      </w:r>
    </w:p>
    <w:p w14:paraId="3595A712" w14:textId="77777777" w:rsidR="00394022" w:rsidRPr="00394022" w:rsidRDefault="00394022" w:rsidP="00394022">
      <w:pPr>
        <w:pStyle w:val="Prrafodelista"/>
        <w:rPr>
          <w:rFonts w:cs="Arial"/>
          <w:b/>
          <w:sz w:val="22"/>
          <w:szCs w:val="22"/>
        </w:rPr>
      </w:pPr>
    </w:p>
    <w:p w14:paraId="4E809309" w14:textId="53541D5C" w:rsidR="00394022" w:rsidRDefault="00394022" w:rsidP="00AB0731">
      <w:pPr>
        <w:pStyle w:val="Prrafodelista"/>
        <w:numPr>
          <w:ilvl w:val="0"/>
          <w:numId w:val="19"/>
        </w:numPr>
        <w:spacing w:line="276" w:lineRule="auto"/>
        <w:ind w:left="851" w:hanging="284"/>
        <w:contextualSpacing/>
        <w:jc w:val="both"/>
        <w:rPr>
          <w:rFonts w:cs="Arial"/>
          <w:b/>
          <w:sz w:val="22"/>
          <w:szCs w:val="22"/>
        </w:rPr>
      </w:pPr>
      <w:r w:rsidRPr="00906985">
        <w:rPr>
          <w:rFonts w:cs="Arial"/>
          <w:b/>
          <w:sz w:val="22"/>
          <w:szCs w:val="22"/>
          <w:u w:val="single"/>
        </w:rPr>
        <w:t>Enlace ascendente</w:t>
      </w:r>
      <w:r w:rsidR="00DB45B3" w:rsidRPr="00906985">
        <w:rPr>
          <w:rFonts w:cs="Arial"/>
          <w:b/>
          <w:sz w:val="22"/>
          <w:szCs w:val="22"/>
          <w:u w:val="single"/>
        </w:rPr>
        <w:t xml:space="preserve"> (</w:t>
      </w:r>
      <w:proofErr w:type="spellStart"/>
      <w:r w:rsidR="00DB45B3" w:rsidRPr="00906985">
        <w:rPr>
          <w:rFonts w:cs="Arial"/>
          <w:b/>
          <w:i/>
          <w:sz w:val="22"/>
          <w:szCs w:val="22"/>
          <w:u w:val="single"/>
        </w:rPr>
        <w:t>Uplink</w:t>
      </w:r>
      <w:proofErr w:type="spellEnd"/>
      <w:r w:rsidR="00DB45B3" w:rsidRPr="00906985">
        <w:rPr>
          <w:rFonts w:cs="Arial"/>
          <w:b/>
          <w:sz w:val="22"/>
          <w:szCs w:val="22"/>
          <w:u w:val="single"/>
        </w:rPr>
        <w:t xml:space="preserve"> o conexión de subida)</w:t>
      </w:r>
      <w:r>
        <w:rPr>
          <w:rFonts w:cs="Arial"/>
          <w:b/>
          <w:sz w:val="22"/>
          <w:szCs w:val="22"/>
        </w:rPr>
        <w:t>:</w:t>
      </w:r>
      <w:r w:rsidR="00DB45B3">
        <w:rPr>
          <w:rFonts w:cs="Arial"/>
          <w:b/>
          <w:sz w:val="22"/>
          <w:szCs w:val="22"/>
        </w:rPr>
        <w:t xml:space="preserve"> </w:t>
      </w:r>
      <w:r w:rsidR="00DB45B3">
        <w:rPr>
          <w:rFonts w:cs="Arial"/>
          <w:sz w:val="22"/>
          <w:szCs w:val="22"/>
        </w:rPr>
        <w:t xml:space="preserve">Término utilizado en un enlace </w:t>
      </w:r>
      <w:r w:rsidR="00DB45B3" w:rsidRPr="00DB45B3">
        <w:rPr>
          <w:rFonts w:cs="Arial"/>
          <w:sz w:val="22"/>
          <w:szCs w:val="22"/>
        </w:rPr>
        <w:t xml:space="preserve">de comunicación para describir la dirección de la transmisión desde el dispositivo o equipo terminal </w:t>
      </w:r>
      <w:r w:rsidR="00CC066D">
        <w:rPr>
          <w:rFonts w:cs="Arial"/>
          <w:sz w:val="22"/>
          <w:szCs w:val="22"/>
        </w:rPr>
        <w:t xml:space="preserve">de usuario </w:t>
      </w:r>
      <w:r w:rsidR="00DB45B3" w:rsidRPr="00DB45B3">
        <w:rPr>
          <w:rFonts w:cs="Arial"/>
          <w:sz w:val="22"/>
          <w:szCs w:val="22"/>
        </w:rPr>
        <w:t>hacia la estación base (</w:t>
      </w:r>
      <w:r w:rsidR="00DB45B3" w:rsidRPr="00DB45B3">
        <w:rPr>
          <w:rFonts w:cs="Arial"/>
          <w:i/>
          <w:sz w:val="22"/>
          <w:szCs w:val="22"/>
        </w:rPr>
        <w:t xml:space="preserve">Network Base </w:t>
      </w:r>
      <w:proofErr w:type="spellStart"/>
      <w:r w:rsidR="00DB45B3" w:rsidRPr="00DB45B3">
        <w:rPr>
          <w:rFonts w:cs="Arial"/>
          <w:i/>
          <w:sz w:val="22"/>
          <w:szCs w:val="22"/>
        </w:rPr>
        <w:t>Station</w:t>
      </w:r>
      <w:proofErr w:type="spellEnd"/>
      <w:r w:rsidR="00DB45B3" w:rsidRPr="00DB45B3">
        <w:rPr>
          <w:rFonts w:cs="Arial"/>
          <w:sz w:val="22"/>
          <w:szCs w:val="22"/>
        </w:rPr>
        <w:t>) de la red</w:t>
      </w:r>
      <w:r w:rsidR="00DB45B3">
        <w:rPr>
          <w:rFonts w:cs="Arial"/>
          <w:sz w:val="22"/>
          <w:szCs w:val="22"/>
        </w:rPr>
        <w:t xml:space="preserve">. </w:t>
      </w:r>
    </w:p>
    <w:p w14:paraId="0DC95ABE" w14:textId="77777777" w:rsidR="00394022" w:rsidRPr="00394022" w:rsidRDefault="00394022" w:rsidP="00394022">
      <w:pPr>
        <w:pStyle w:val="Prrafodelista"/>
        <w:rPr>
          <w:rFonts w:cs="Arial"/>
          <w:b/>
          <w:sz w:val="22"/>
          <w:szCs w:val="22"/>
        </w:rPr>
      </w:pPr>
    </w:p>
    <w:p w14:paraId="77E7AC49" w14:textId="180407A5" w:rsidR="00394022" w:rsidRPr="00453C6B" w:rsidRDefault="00394022" w:rsidP="00AB0731">
      <w:pPr>
        <w:pStyle w:val="Prrafodelista"/>
        <w:numPr>
          <w:ilvl w:val="0"/>
          <w:numId w:val="19"/>
        </w:numPr>
        <w:spacing w:line="276" w:lineRule="auto"/>
        <w:ind w:left="851" w:hanging="284"/>
        <w:contextualSpacing/>
        <w:jc w:val="both"/>
        <w:rPr>
          <w:rFonts w:cs="Arial"/>
          <w:b/>
          <w:sz w:val="22"/>
          <w:szCs w:val="22"/>
        </w:rPr>
      </w:pPr>
      <w:r w:rsidRPr="00906985">
        <w:rPr>
          <w:rFonts w:cs="Arial"/>
          <w:b/>
          <w:sz w:val="22"/>
          <w:szCs w:val="22"/>
          <w:u w:val="single"/>
        </w:rPr>
        <w:t>Enlace descendente</w:t>
      </w:r>
      <w:r w:rsidR="00DB45B3" w:rsidRPr="00906985">
        <w:rPr>
          <w:rFonts w:cs="Arial"/>
          <w:b/>
          <w:sz w:val="22"/>
          <w:szCs w:val="22"/>
          <w:u w:val="single"/>
        </w:rPr>
        <w:t xml:space="preserve"> (</w:t>
      </w:r>
      <w:proofErr w:type="spellStart"/>
      <w:r w:rsidR="00DB45B3" w:rsidRPr="00906985">
        <w:rPr>
          <w:rFonts w:cs="Arial"/>
          <w:b/>
          <w:i/>
          <w:sz w:val="22"/>
          <w:szCs w:val="22"/>
          <w:u w:val="single"/>
        </w:rPr>
        <w:t>Downlink</w:t>
      </w:r>
      <w:proofErr w:type="spellEnd"/>
      <w:r w:rsidR="00DB45B3" w:rsidRPr="00906985">
        <w:rPr>
          <w:rFonts w:cs="Arial"/>
          <w:b/>
          <w:sz w:val="22"/>
          <w:szCs w:val="22"/>
          <w:u w:val="single"/>
        </w:rPr>
        <w:t xml:space="preserve"> o conexión de bajada)</w:t>
      </w:r>
      <w:r>
        <w:rPr>
          <w:rFonts w:cs="Arial"/>
          <w:b/>
          <w:sz w:val="22"/>
          <w:szCs w:val="22"/>
        </w:rPr>
        <w:t>:</w:t>
      </w:r>
      <w:r w:rsidR="00DB45B3" w:rsidRPr="00DB45B3">
        <w:rPr>
          <w:rFonts w:cs="Arial"/>
          <w:b/>
          <w:sz w:val="22"/>
          <w:szCs w:val="22"/>
        </w:rPr>
        <w:t xml:space="preserve"> </w:t>
      </w:r>
      <w:r w:rsidR="00DB45B3" w:rsidRPr="00DB45B3">
        <w:rPr>
          <w:rFonts w:cs="Arial"/>
          <w:sz w:val="22"/>
          <w:szCs w:val="22"/>
        </w:rPr>
        <w:t>Término utilizado en un enlace de comunicación para describir la dirección de la transmisión de la red, desde la estación base (</w:t>
      </w:r>
      <w:r w:rsidR="00DB45B3" w:rsidRPr="00DB45B3">
        <w:rPr>
          <w:rFonts w:cs="Arial"/>
          <w:i/>
          <w:sz w:val="22"/>
          <w:szCs w:val="22"/>
        </w:rPr>
        <w:t xml:space="preserve">Network Base </w:t>
      </w:r>
      <w:proofErr w:type="spellStart"/>
      <w:r w:rsidR="00DB45B3" w:rsidRPr="00DB45B3">
        <w:rPr>
          <w:rFonts w:cs="Arial"/>
          <w:i/>
          <w:sz w:val="22"/>
          <w:szCs w:val="22"/>
        </w:rPr>
        <w:t>Station</w:t>
      </w:r>
      <w:proofErr w:type="spellEnd"/>
      <w:r w:rsidR="00DB45B3" w:rsidRPr="00DB45B3">
        <w:rPr>
          <w:rFonts w:cs="Arial"/>
          <w:sz w:val="22"/>
          <w:szCs w:val="22"/>
        </w:rPr>
        <w:t>) hacia el dispositivo o equipo terminal</w:t>
      </w:r>
      <w:r w:rsidR="00CC066D">
        <w:rPr>
          <w:rFonts w:cs="Arial"/>
          <w:sz w:val="22"/>
          <w:szCs w:val="22"/>
        </w:rPr>
        <w:t xml:space="preserve"> de usuario</w:t>
      </w:r>
      <w:r w:rsidR="00DB45B3">
        <w:rPr>
          <w:rFonts w:cs="Arial"/>
          <w:sz w:val="22"/>
          <w:szCs w:val="22"/>
        </w:rPr>
        <w:t>.</w:t>
      </w:r>
    </w:p>
    <w:p w14:paraId="149982A4" w14:textId="77777777" w:rsidR="00453C6B" w:rsidRPr="00453C6B" w:rsidRDefault="00453C6B" w:rsidP="00453C6B">
      <w:pPr>
        <w:pStyle w:val="Prrafodelista"/>
        <w:rPr>
          <w:rFonts w:cs="Arial"/>
          <w:b/>
          <w:sz w:val="22"/>
          <w:szCs w:val="22"/>
        </w:rPr>
      </w:pPr>
    </w:p>
    <w:p w14:paraId="6DA601A2" w14:textId="3433DB9B" w:rsidR="00453C6B" w:rsidRPr="00D656B1" w:rsidRDefault="00453C6B" w:rsidP="00AB0731">
      <w:pPr>
        <w:pStyle w:val="Prrafodelista"/>
        <w:numPr>
          <w:ilvl w:val="0"/>
          <w:numId w:val="19"/>
        </w:numPr>
        <w:spacing w:line="276" w:lineRule="auto"/>
        <w:ind w:left="851" w:hanging="284"/>
        <w:contextualSpacing/>
        <w:jc w:val="both"/>
        <w:rPr>
          <w:rFonts w:cs="Arial"/>
          <w:b/>
          <w:sz w:val="22"/>
          <w:szCs w:val="22"/>
        </w:rPr>
      </w:pPr>
      <w:r w:rsidRPr="004A6894">
        <w:rPr>
          <w:rFonts w:cs="Arial"/>
          <w:b/>
          <w:sz w:val="22"/>
          <w:szCs w:val="22"/>
          <w:u w:val="single"/>
        </w:rPr>
        <w:t>FDD (</w:t>
      </w:r>
      <w:proofErr w:type="spellStart"/>
      <w:r w:rsidRPr="004A6894">
        <w:rPr>
          <w:rFonts w:cs="Arial"/>
          <w:b/>
          <w:i/>
          <w:sz w:val="22"/>
          <w:szCs w:val="22"/>
          <w:u w:val="single"/>
        </w:rPr>
        <w:t>Frequency</w:t>
      </w:r>
      <w:proofErr w:type="spellEnd"/>
      <w:r w:rsidRPr="004A6894">
        <w:rPr>
          <w:rFonts w:cs="Arial"/>
          <w:b/>
          <w:i/>
          <w:sz w:val="22"/>
          <w:szCs w:val="22"/>
          <w:u w:val="single"/>
        </w:rPr>
        <w:t xml:space="preserve"> </w:t>
      </w:r>
      <w:proofErr w:type="spellStart"/>
      <w:r w:rsidRPr="004A6894">
        <w:rPr>
          <w:rFonts w:cs="Arial"/>
          <w:b/>
          <w:i/>
          <w:sz w:val="22"/>
          <w:szCs w:val="22"/>
          <w:u w:val="single"/>
        </w:rPr>
        <w:t>Division</w:t>
      </w:r>
      <w:proofErr w:type="spellEnd"/>
      <w:r w:rsidRPr="004A6894">
        <w:rPr>
          <w:rFonts w:cs="Arial"/>
          <w:b/>
          <w:i/>
          <w:sz w:val="22"/>
          <w:szCs w:val="22"/>
          <w:u w:val="single"/>
        </w:rPr>
        <w:t xml:space="preserve"> </w:t>
      </w:r>
      <w:proofErr w:type="spellStart"/>
      <w:r w:rsidRPr="004A6894">
        <w:rPr>
          <w:rFonts w:cs="Arial"/>
          <w:b/>
          <w:i/>
          <w:sz w:val="22"/>
          <w:szCs w:val="22"/>
          <w:u w:val="single"/>
        </w:rPr>
        <w:t>Duplexing</w:t>
      </w:r>
      <w:proofErr w:type="spellEnd"/>
      <w:r w:rsidRPr="004A6894">
        <w:rPr>
          <w:rFonts w:cs="Arial"/>
          <w:b/>
          <w:sz w:val="22"/>
          <w:szCs w:val="22"/>
          <w:u w:val="single"/>
        </w:rPr>
        <w:t>)</w:t>
      </w:r>
      <w:r>
        <w:rPr>
          <w:rFonts w:cs="Arial"/>
          <w:b/>
          <w:sz w:val="22"/>
          <w:szCs w:val="22"/>
        </w:rPr>
        <w:t>:</w:t>
      </w:r>
      <w:r w:rsidRPr="00D656B1">
        <w:rPr>
          <w:rFonts w:cs="Arial"/>
          <w:sz w:val="22"/>
          <w:szCs w:val="22"/>
        </w:rPr>
        <w:t xml:space="preserve"> Método de </w:t>
      </w:r>
      <w:proofErr w:type="spellStart"/>
      <w:r w:rsidRPr="00D656B1">
        <w:rPr>
          <w:rFonts w:cs="Arial"/>
          <w:sz w:val="22"/>
          <w:szCs w:val="22"/>
        </w:rPr>
        <w:t>duplexaje</w:t>
      </w:r>
      <w:proofErr w:type="spellEnd"/>
      <w:r w:rsidRPr="00D656B1">
        <w:rPr>
          <w:rFonts w:cs="Arial"/>
          <w:sz w:val="22"/>
          <w:szCs w:val="22"/>
        </w:rPr>
        <w:t xml:space="preserve"> en el que el transmisor y el receptor emplean diferentes canales o bandas de frecuencias en todo momento.</w:t>
      </w:r>
    </w:p>
    <w:p w14:paraId="412195CC" w14:textId="77777777" w:rsidR="000116B9" w:rsidRPr="000116B9" w:rsidRDefault="000116B9" w:rsidP="00A11EE0">
      <w:pPr>
        <w:tabs>
          <w:tab w:val="left" w:pos="284"/>
        </w:tabs>
        <w:spacing w:line="276" w:lineRule="auto"/>
        <w:jc w:val="both"/>
        <w:rPr>
          <w:rFonts w:ascii="Arial" w:hAnsi="Arial" w:cs="Arial"/>
          <w:b/>
          <w:u w:val="single"/>
        </w:rPr>
      </w:pPr>
    </w:p>
    <w:p w14:paraId="01F89358" w14:textId="4AF60B39" w:rsidR="00B24B72" w:rsidRDefault="00B24B72" w:rsidP="00B24B72">
      <w:pPr>
        <w:pStyle w:val="Prrafodelista"/>
        <w:numPr>
          <w:ilvl w:val="0"/>
          <w:numId w:val="19"/>
        </w:numPr>
        <w:spacing w:line="276" w:lineRule="auto"/>
        <w:ind w:left="851"/>
        <w:contextualSpacing/>
        <w:jc w:val="both"/>
        <w:rPr>
          <w:rFonts w:cs="Arial"/>
          <w:sz w:val="22"/>
          <w:szCs w:val="22"/>
        </w:rPr>
      </w:pPr>
      <w:r w:rsidRPr="00F803F8">
        <w:rPr>
          <w:rFonts w:cs="Arial"/>
          <w:b/>
          <w:sz w:val="22"/>
          <w:szCs w:val="22"/>
          <w:u w:val="single"/>
        </w:rPr>
        <w:t>Firma Electrónica</w:t>
      </w:r>
      <w:r w:rsidRPr="00B24B72">
        <w:rPr>
          <w:rFonts w:cs="Arial"/>
          <w:b/>
          <w:sz w:val="22"/>
          <w:szCs w:val="22"/>
        </w:rPr>
        <w:t>:</w:t>
      </w:r>
      <w:r>
        <w:rPr>
          <w:rFonts w:cs="Arial"/>
          <w:sz w:val="22"/>
          <w:szCs w:val="22"/>
        </w:rPr>
        <w:t xml:space="preserve"> Firma electrónica avanzada del </w:t>
      </w:r>
      <w:r w:rsidRPr="00B24B72">
        <w:rPr>
          <w:rFonts w:cs="Arial"/>
          <w:sz w:val="22"/>
          <w:szCs w:val="22"/>
        </w:rPr>
        <w:t>Servicio de Administración Tributaria</w:t>
      </w:r>
      <w:r w:rsidR="00700B68">
        <w:rPr>
          <w:rFonts w:cs="Arial"/>
          <w:sz w:val="22"/>
          <w:szCs w:val="22"/>
        </w:rPr>
        <w:t>, actualmente</w:t>
      </w:r>
      <w:r w:rsidR="00283C8A">
        <w:rPr>
          <w:rFonts w:cs="Arial"/>
          <w:sz w:val="22"/>
          <w:szCs w:val="22"/>
        </w:rPr>
        <w:t xml:space="preserve"> </w:t>
      </w:r>
      <w:r w:rsidR="002B2E7E">
        <w:rPr>
          <w:rFonts w:cs="Arial"/>
          <w:sz w:val="22"/>
          <w:szCs w:val="22"/>
        </w:rPr>
        <w:t>denominada</w:t>
      </w:r>
      <w:r w:rsidR="00283C8A">
        <w:rPr>
          <w:rFonts w:cs="Arial"/>
          <w:sz w:val="22"/>
          <w:szCs w:val="22"/>
        </w:rPr>
        <w:t xml:space="preserve"> e-firma</w:t>
      </w:r>
      <w:r w:rsidRPr="00B24B72">
        <w:rPr>
          <w:rFonts w:cs="Arial"/>
          <w:sz w:val="22"/>
          <w:szCs w:val="22"/>
        </w:rPr>
        <w:t>. Es un conjunto de datos y caracteres que permiten la identificación del firmante, que ha sido creada por medios electrónicos bajo su exclusivo control, de manera que está vinculada al mismo y a los datos a los que se refiere, lo que permite que sea detectable cualquier modificación ulterior de éstos, la cual produce los mismos efectos jurídicos que la firma autógrafa.</w:t>
      </w:r>
    </w:p>
    <w:p w14:paraId="49190865" w14:textId="77777777" w:rsidR="00B24B72" w:rsidRPr="00B24B72" w:rsidRDefault="00B24B72" w:rsidP="00B24B72">
      <w:pPr>
        <w:spacing w:line="276" w:lineRule="auto"/>
        <w:contextualSpacing/>
        <w:jc w:val="both"/>
        <w:rPr>
          <w:rFonts w:cs="Arial"/>
        </w:rPr>
      </w:pPr>
    </w:p>
    <w:p w14:paraId="257078FA" w14:textId="7D80614C" w:rsidR="006979BE" w:rsidRPr="00CB1148" w:rsidRDefault="00CE08DF" w:rsidP="00AB0731">
      <w:pPr>
        <w:numPr>
          <w:ilvl w:val="0"/>
          <w:numId w:val="19"/>
        </w:numPr>
        <w:tabs>
          <w:tab w:val="left" w:pos="284"/>
        </w:tabs>
        <w:spacing w:line="276" w:lineRule="auto"/>
        <w:ind w:left="851" w:hanging="284"/>
        <w:jc w:val="both"/>
        <w:rPr>
          <w:rFonts w:ascii="Arial" w:hAnsi="Arial" w:cs="Arial"/>
          <w:b/>
          <w:u w:val="single"/>
        </w:rPr>
      </w:pPr>
      <w:r w:rsidRPr="000116B9">
        <w:rPr>
          <w:rFonts w:ascii="Arial" w:hAnsi="Arial" w:cs="Arial"/>
          <w:b/>
          <w:u w:val="single"/>
        </w:rPr>
        <w:t>Folio Único</w:t>
      </w:r>
      <w:r w:rsidRPr="000116B9">
        <w:rPr>
          <w:rFonts w:ascii="Arial" w:hAnsi="Arial" w:cs="Arial"/>
        </w:rPr>
        <w:t xml:space="preserve">: </w:t>
      </w:r>
      <w:r w:rsidR="00EA2FFE" w:rsidRPr="000116B9">
        <w:rPr>
          <w:rFonts w:ascii="Arial" w:hAnsi="Arial" w:cs="Arial"/>
        </w:rPr>
        <w:t>Combinación</w:t>
      </w:r>
      <w:r w:rsidR="00EA2FFE" w:rsidRPr="00EA2FFE">
        <w:rPr>
          <w:rFonts w:ascii="Arial" w:hAnsi="Arial" w:cs="Arial"/>
        </w:rPr>
        <w:t xml:space="preserve"> de caracteres alfanuméricos, única e irrepetible, que el Instituto genera y asigna a cada uno de los Interesados, la cual fungirá como identificador durante toda la Licitación.</w:t>
      </w:r>
    </w:p>
    <w:p w14:paraId="301379F4" w14:textId="77777777" w:rsidR="00834FD2" w:rsidRPr="00B24B72" w:rsidRDefault="00834FD2" w:rsidP="00B24B72">
      <w:pPr>
        <w:rPr>
          <w:rFonts w:cs="Arial"/>
          <w:b/>
          <w:u w:val="single"/>
        </w:rPr>
      </w:pPr>
    </w:p>
    <w:p w14:paraId="1C85FB9F" w14:textId="3222A46A" w:rsidR="00A11EE0" w:rsidRPr="000A7744" w:rsidRDefault="00A11EE0" w:rsidP="00AB0731">
      <w:pPr>
        <w:pStyle w:val="Prrafodelista"/>
        <w:numPr>
          <w:ilvl w:val="0"/>
          <w:numId w:val="19"/>
        </w:numPr>
        <w:spacing w:line="276" w:lineRule="auto"/>
        <w:ind w:left="851"/>
        <w:contextualSpacing/>
        <w:jc w:val="both"/>
        <w:rPr>
          <w:rFonts w:cs="Arial"/>
          <w:sz w:val="22"/>
          <w:szCs w:val="22"/>
        </w:rPr>
      </w:pPr>
      <w:r w:rsidRPr="00A11EE0">
        <w:rPr>
          <w:rFonts w:cs="Arial"/>
          <w:b/>
          <w:sz w:val="22"/>
          <w:szCs w:val="22"/>
          <w:u w:val="single"/>
        </w:rPr>
        <w:t>Fórmula de Conversión:</w:t>
      </w:r>
      <w:r>
        <w:rPr>
          <w:rFonts w:cs="Arial"/>
          <w:sz w:val="22"/>
          <w:szCs w:val="22"/>
        </w:rPr>
        <w:t xml:space="preserve"> </w:t>
      </w:r>
      <w:r w:rsidRPr="00A11EE0">
        <w:rPr>
          <w:rFonts w:cs="Arial"/>
          <w:sz w:val="22"/>
          <w:szCs w:val="22"/>
        </w:rPr>
        <w:t xml:space="preserve">Representación matemática que se utiliza para determinar el Componente Económico de una Oferta, Oferta Mínima, Oferta Válida u OVMA, según sea el caso, por un </w:t>
      </w:r>
      <w:r w:rsidRPr="000A7744">
        <w:rPr>
          <w:rFonts w:cs="Arial"/>
          <w:sz w:val="22"/>
          <w:szCs w:val="22"/>
        </w:rPr>
        <w:t>Bloque.</w:t>
      </w:r>
    </w:p>
    <w:p w14:paraId="5B12D33C" w14:textId="77777777" w:rsidR="00A11EE0" w:rsidRPr="00A11EE0" w:rsidRDefault="00A11EE0" w:rsidP="00A11EE0">
      <w:pPr>
        <w:pStyle w:val="Prrafodelista"/>
        <w:rPr>
          <w:rFonts w:cs="Arial"/>
          <w:b/>
          <w:sz w:val="22"/>
          <w:szCs w:val="22"/>
          <w:u w:val="single"/>
        </w:rPr>
      </w:pPr>
    </w:p>
    <w:p w14:paraId="10729B75" w14:textId="513FED78" w:rsidR="0076414B" w:rsidRPr="00CB1148" w:rsidRDefault="0076414B" w:rsidP="00AB0731">
      <w:pPr>
        <w:pStyle w:val="Prrafodelista"/>
        <w:numPr>
          <w:ilvl w:val="0"/>
          <w:numId w:val="19"/>
        </w:numPr>
        <w:spacing w:line="276" w:lineRule="auto"/>
        <w:ind w:left="851"/>
        <w:contextualSpacing/>
        <w:jc w:val="both"/>
        <w:rPr>
          <w:rFonts w:cs="Arial"/>
          <w:sz w:val="22"/>
          <w:szCs w:val="22"/>
        </w:rPr>
      </w:pPr>
      <w:r w:rsidRPr="00CB1148">
        <w:rPr>
          <w:rFonts w:cs="Arial"/>
          <w:b/>
          <w:sz w:val="22"/>
          <w:szCs w:val="22"/>
          <w:u w:val="single"/>
        </w:rPr>
        <w:t>Formulario de Competencia</w:t>
      </w:r>
      <w:r w:rsidRPr="00CB1148">
        <w:rPr>
          <w:rFonts w:cs="Arial"/>
          <w:sz w:val="22"/>
          <w:szCs w:val="22"/>
        </w:rPr>
        <w:t xml:space="preserve">: Formulario contenido en el Apéndice E de las Bases, </w:t>
      </w:r>
      <w:r w:rsidRPr="00CB1148">
        <w:rPr>
          <w:rFonts w:eastAsia="MS Mincho" w:cs="Arial"/>
          <w:sz w:val="22"/>
          <w:szCs w:val="22"/>
          <w:lang w:val="es-ES_tradnl" w:eastAsia="es-MX"/>
        </w:rPr>
        <w:t xml:space="preserve">cuya finalidad es </w:t>
      </w:r>
      <w:r w:rsidR="001E78EB" w:rsidRPr="00CB1148">
        <w:rPr>
          <w:rFonts w:eastAsia="MS Mincho" w:cs="Arial"/>
          <w:sz w:val="22"/>
          <w:szCs w:val="22"/>
          <w:lang w:val="es-ES_tradnl" w:eastAsia="es-MX"/>
        </w:rPr>
        <w:t xml:space="preserve">que el Interesado proporcione la información y documentación necesaria </w:t>
      </w:r>
      <w:r w:rsidR="009C5E80" w:rsidRPr="00CB1148">
        <w:rPr>
          <w:rFonts w:eastAsia="MS Mincho" w:cs="Arial"/>
          <w:sz w:val="22"/>
          <w:szCs w:val="22"/>
          <w:lang w:val="es-ES_tradnl" w:eastAsia="es-MX"/>
        </w:rPr>
        <w:t xml:space="preserve">que permita evaluarlo </w:t>
      </w:r>
      <w:r w:rsidR="00FF2EBB" w:rsidRPr="00CB1148">
        <w:rPr>
          <w:rFonts w:eastAsia="MS Mincho" w:cs="Arial"/>
          <w:sz w:val="22"/>
          <w:szCs w:val="22"/>
          <w:lang w:val="es-ES_tradnl" w:eastAsia="es-MX"/>
        </w:rPr>
        <w:t xml:space="preserve">en materia de competencia económica, </w:t>
      </w:r>
      <w:r w:rsidR="00AF6E67" w:rsidRPr="00CB1148">
        <w:rPr>
          <w:rFonts w:eastAsia="MS Mincho" w:cs="Arial"/>
          <w:sz w:val="22"/>
          <w:szCs w:val="22"/>
          <w:lang w:val="es-ES_tradnl" w:eastAsia="es-MX"/>
        </w:rPr>
        <w:t xml:space="preserve">y que sirve de base </w:t>
      </w:r>
      <w:r w:rsidR="001E78EB" w:rsidRPr="00CB1148">
        <w:rPr>
          <w:rFonts w:eastAsia="MS Mincho" w:cs="Arial"/>
          <w:sz w:val="22"/>
          <w:szCs w:val="22"/>
          <w:lang w:val="es-ES_tradnl" w:eastAsia="es-MX"/>
        </w:rPr>
        <w:t xml:space="preserve">para </w:t>
      </w:r>
      <w:r w:rsidRPr="00CB1148">
        <w:rPr>
          <w:rFonts w:cs="Arial"/>
          <w:sz w:val="22"/>
          <w:szCs w:val="22"/>
        </w:rPr>
        <w:t xml:space="preserve">la elaboración del Dictamen de Competencia Económica. </w:t>
      </w:r>
    </w:p>
    <w:p w14:paraId="25642909" w14:textId="4689BD39" w:rsidR="0076414B" w:rsidRPr="00CB1148" w:rsidRDefault="0076414B" w:rsidP="00AB0731">
      <w:pPr>
        <w:pStyle w:val="Prrafodelista"/>
        <w:spacing w:line="276" w:lineRule="auto"/>
        <w:rPr>
          <w:rFonts w:cs="Arial"/>
          <w:sz w:val="22"/>
          <w:szCs w:val="22"/>
        </w:rPr>
      </w:pPr>
    </w:p>
    <w:p w14:paraId="0552CE2B" w14:textId="2A9F56A8" w:rsidR="0076414B" w:rsidRPr="00CB1148" w:rsidRDefault="0076414B" w:rsidP="00AB0731">
      <w:pPr>
        <w:pStyle w:val="Prrafodelista"/>
        <w:numPr>
          <w:ilvl w:val="0"/>
          <w:numId w:val="19"/>
        </w:numPr>
        <w:spacing w:line="276" w:lineRule="auto"/>
        <w:ind w:left="851"/>
        <w:contextualSpacing/>
        <w:jc w:val="both"/>
        <w:rPr>
          <w:rFonts w:eastAsia="MS Mincho" w:cs="Arial"/>
          <w:sz w:val="22"/>
          <w:szCs w:val="22"/>
          <w:lang w:val="es-ES_tradnl" w:eastAsia="es-MX"/>
        </w:rPr>
      </w:pPr>
      <w:r w:rsidRPr="00CB1148">
        <w:rPr>
          <w:rFonts w:cs="Arial"/>
          <w:b/>
          <w:sz w:val="22"/>
          <w:szCs w:val="22"/>
          <w:u w:val="single"/>
        </w:rPr>
        <w:t>Formulario de Requisitos</w:t>
      </w:r>
      <w:r w:rsidRPr="00CB1148">
        <w:rPr>
          <w:rFonts w:cs="Arial"/>
          <w:sz w:val="22"/>
          <w:szCs w:val="22"/>
        </w:rPr>
        <w:t xml:space="preserve">: Formulario contenido en el Apéndice A y sus Anexos de las Bases, </w:t>
      </w:r>
      <w:r w:rsidRPr="00CB1148">
        <w:rPr>
          <w:rFonts w:eastAsia="MS Mincho" w:cs="Arial"/>
          <w:sz w:val="22"/>
          <w:szCs w:val="22"/>
          <w:lang w:val="es-ES_tradnl" w:eastAsia="es-MX"/>
        </w:rPr>
        <w:t xml:space="preserve">cuya </w:t>
      </w:r>
      <w:r w:rsidRPr="00CB1148">
        <w:rPr>
          <w:rFonts w:cs="Arial"/>
          <w:sz w:val="22"/>
          <w:szCs w:val="22"/>
        </w:rPr>
        <w:t>finalidad es establecer las condiciones que deberán cumplir los Interesados para acreditar su capacidad administrativa, jurídica, económica y técnica, que permitirá al Instituto la elaboración del Dictamen Técnico-Jurídico.</w:t>
      </w:r>
    </w:p>
    <w:p w14:paraId="76C01CF6" w14:textId="77777777" w:rsidR="0076414B" w:rsidRPr="00CB1148" w:rsidRDefault="0076414B" w:rsidP="00AB0731">
      <w:pPr>
        <w:pStyle w:val="Prrafodelista"/>
        <w:spacing w:line="276" w:lineRule="auto"/>
        <w:ind w:left="851"/>
        <w:contextualSpacing/>
        <w:jc w:val="both"/>
        <w:rPr>
          <w:rFonts w:cs="Arial"/>
          <w:sz w:val="22"/>
          <w:szCs w:val="22"/>
          <w:lang w:val="es-ES_tradnl"/>
        </w:rPr>
      </w:pPr>
    </w:p>
    <w:p w14:paraId="3234B735" w14:textId="40A62137" w:rsidR="00B61C62" w:rsidRPr="00CB1148" w:rsidRDefault="00EB1297" w:rsidP="00AB0731">
      <w:pPr>
        <w:numPr>
          <w:ilvl w:val="0"/>
          <w:numId w:val="19"/>
        </w:numPr>
        <w:tabs>
          <w:tab w:val="left" w:pos="284"/>
        </w:tabs>
        <w:spacing w:line="276" w:lineRule="auto"/>
        <w:ind w:left="851" w:hanging="284"/>
        <w:jc w:val="both"/>
        <w:rPr>
          <w:rFonts w:ascii="Arial" w:hAnsi="Arial" w:cs="Arial"/>
        </w:rPr>
      </w:pPr>
      <w:r w:rsidRPr="00CB1148">
        <w:rPr>
          <w:rFonts w:ascii="Arial" w:hAnsi="Arial" w:cs="Arial"/>
          <w:b/>
          <w:u w:val="single"/>
        </w:rPr>
        <w:t>Garantía de Seriedad</w:t>
      </w:r>
      <w:r w:rsidRPr="00CB1148">
        <w:rPr>
          <w:rFonts w:ascii="Arial" w:hAnsi="Arial" w:cs="Arial"/>
        </w:rPr>
        <w:t xml:space="preserve">: </w:t>
      </w:r>
      <w:bookmarkStart w:id="49" w:name="_Hlk163577791"/>
      <w:r w:rsidR="00EA2FFE" w:rsidRPr="00EA2FFE">
        <w:rPr>
          <w:rFonts w:ascii="Arial" w:hAnsi="Arial" w:cs="Arial"/>
        </w:rPr>
        <w:t xml:space="preserve">Carta de crédito </w:t>
      </w:r>
      <w:proofErr w:type="spellStart"/>
      <w:r w:rsidR="00C107D0">
        <w:rPr>
          <w:rFonts w:ascii="Arial" w:hAnsi="Arial" w:cs="Arial"/>
          <w:i/>
        </w:rPr>
        <w:t>standby</w:t>
      </w:r>
      <w:proofErr w:type="spellEnd"/>
      <w:r w:rsidR="00EA2FFE" w:rsidRPr="00EA2FFE">
        <w:rPr>
          <w:rFonts w:ascii="Arial" w:hAnsi="Arial" w:cs="Arial"/>
        </w:rPr>
        <w:t xml:space="preserve"> a favor de la Tesorería de la Federación que respalda la seriedad de la </w:t>
      </w:r>
      <w:r w:rsidR="00C50E42">
        <w:rPr>
          <w:rFonts w:ascii="Arial" w:hAnsi="Arial" w:cs="Arial"/>
        </w:rPr>
        <w:t>actuación</w:t>
      </w:r>
      <w:r w:rsidR="00C50E42" w:rsidRPr="00EA2FFE">
        <w:rPr>
          <w:rFonts w:ascii="Arial" w:hAnsi="Arial" w:cs="Arial"/>
        </w:rPr>
        <w:t xml:space="preserve"> </w:t>
      </w:r>
      <w:r w:rsidR="00EA2FFE" w:rsidRPr="00EA2FFE">
        <w:rPr>
          <w:rFonts w:ascii="Arial" w:hAnsi="Arial" w:cs="Arial"/>
        </w:rPr>
        <w:t xml:space="preserve">del </w:t>
      </w:r>
      <w:r w:rsidR="003947B6">
        <w:rPr>
          <w:rFonts w:ascii="Arial" w:hAnsi="Arial" w:cs="Arial"/>
        </w:rPr>
        <w:t xml:space="preserve">Interesado, </w:t>
      </w:r>
      <w:r w:rsidR="00EA2FFE" w:rsidRPr="00EA2FFE">
        <w:rPr>
          <w:rFonts w:ascii="Arial" w:hAnsi="Arial" w:cs="Arial"/>
        </w:rPr>
        <w:t>Participante o Participante Ganador en la Licitación, según sea el caso, así como el cumplimiento de las condiciones establecidas en las Bases.</w:t>
      </w:r>
      <w:bookmarkEnd w:id="49"/>
    </w:p>
    <w:p w14:paraId="469A7CAA" w14:textId="77777777" w:rsidR="00836BD6" w:rsidRPr="00CB1148" w:rsidRDefault="00836BD6" w:rsidP="00AB0731">
      <w:pPr>
        <w:tabs>
          <w:tab w:val="left" w:pos="284"/>
        </w:tabs>
        <w:spacing w:line="276" w:lineRule="auto"/>
        <w:ind w:left="851" w:hanging="284"/>
        <w:jc w:val="both"/>
        <w:rPr>
          <w:rFonts w:ascii="Arial" w:hAnsi="Arial" w:cs="Arial"/>
        </w:rPr>
      </w:pPr>
    </w:p>
    <w:p w14:paraId="53911E40" w14:textId="7BBD12A2" w:rsidR="00A06C04" w:rsidRPr="00A11EE0" w:rsidRDefault="00EB1297" w:rsidP="00A11EE0">
      <w:pPr>
        <w:numPr>
          <w:ilvl w:val="0"/>
          <w:numId w:val="19"/>
        </w:numPr>
        <w:tabs>
          <w:tab w:val="left" w:pos="284"/>
        </w:tabs>
        <w:spacing w:line="276" w:lineRule="auto"/>
        <w:ind w:left="851" w:hanging="284"/>
        <w:jc w:val="both"/>
        <w:rPr>
          <w:rFonts w:ascii="Arial" w:hAnsi="Arial" w:cs="Arial"/>
          <w:b/>
        </w:rPr>
      </w:pPr>
      <w:r w:rsidRPr="00CB1148">
        <w:rPr>
          <w:rFonts w:ascii="Arial" w:hAnsi="Arial" w:cs="Arial"/>
          <w:b/>
          <w:u w:val="single"/>
        </w:rPr>
        <w:lastRenderedPageBreak/>
        <w:t>G</w:t>
      </w:r>
      <w:r w:rsidR="00B42E33" w:rsidRPr="00CB1148">
        <w:rPr>
          <w:rFonts w:ascii="Arial" w:hAnsi="Arial" w:cs="Arial"/>
          <w:b/>
          <w:u w:val="single"/>
        </w:rPr>
        <w:t>rupo de Interés Económico (G</w:t>
      </w:r>
      <w:r w:rsidRPr="00CB1148">
        <w:rPr>
          <w:rFonts w:ascii="Arial" w:hAnsi="Arial" w:cs="Arial"/>
          <w:b/>
          <w:u w:val="single"/>
        </w:rPr>
        <w:t>IE</w:t>
      </w:r>
      <w:r w:rsidR="00B42E33" w:rsidRPr="00CB1148">
        <w:rPr>
          <w:rFonts w:ascii="Arial" w:hAnsi="Arial" w:cs="Arial"/>
          <w:b/>
          <w:u w:val="single"/>
        </w:rPr>
        <w:t>)</w:t>
      </w:r>
      <w:r w:rsidRPr="00CB1148">
        <w:rPr>
          <w:rFonts w:ascii="Arial" w:hAnsi="Arial" w:cs="Arial"/>
        </w:rPr>
        <w:t xml:space="preserve">: </w:t>
      </w:r>
      <w:r w:rsidR="00EA2FFE" w:rsidRPr="00EA2FFE">
        <w:rPr>
          <w:rFonts w:ascii="Arial" w:hAnsi="Arial" w:cs="Arial"/>
        </w:rPr>
        <w:t>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bookmarkStart w:id="50" w:name="_Hlk142392702"/>
    </w:p>
    <w:bookmarkEnd w:id="50"/>
    <w:p w14:paraId="73300666" w14:textId="77777777" w:rsidR="000C15BD" w:rsidRPr="002F71F4" w:rsidRDefault="000C15BD" w:rsidP="00AB0731">
      <w:pPr>
        <w:spacing w:line="276" w:lineRule="auto"/>
        <w:rPr>
          <w:rFonts w:cs="Arial"/>
          <w:b/>
        </w:rPr>
      </w:pPr>
    </w:p>
    <w:p w14:paraId="4BFF02CA" w14:textId="7247921F" w:rsidR="00050208" w:rsidRPr="00A11EE0" w:rsidRDefault="00614482" w:rsidP="00AB0731">
      <w:pPr>
        <w:pStyle w:val="Prrafodelista"/>
        <w:numPr>
          <w:ilvl w:val="0"/>
          <w:numId w:val="19"/>
        </w:numPr>
        <w:spacing w:line="276" w:lineRule="auto"/>
        <w:ind w:left="851" w:hanging="284"/>
        <w:contextualSpacing/>
        <w:jc w:val="both"/>
        <w:rPr>
          <w:rFonts w:eastAsia="MS Mincho" w:cs="Arial"/>
          <w:sz w:val="22"/>
          <w:szCs w:val="22"/>
        </w:rPr>
      </w:pPr>
      <w:r w:rsidRPr="00CB1148">
        <w:rPr>
          <w:rFonts w:eastAsia="MS Mincho" w:cs="Arial"/>
          <w:b/>
          <w:sz w:val="22"/>
          <w:u w:val="single"/>
          <w:lang w:val="es-ES_tradnl" w:eastAsia="es-MX"/>
        </w:rPr>
        <w:t xml:space="preserve">Hoja de </w:t>
      </w:r>
      <w:r w:rsidR="008862C8" w:rsidRPr="00CB1148">
        <w:rPr>
          <w:rFonts w:eastAsia="MS Mincho" w:cs="Arial"/>
          <w:b/>
          <w:sz w:val="22"/>
          <w:u w:val="single"/>
          <w:lang w:val="es-ES_tradnl" w:eastAsia="es-MX"/>
        </w:rPr>
        <w:t>A</w:t>
      </w:r>
      <w:r w:rsidRPr="00CB1148">
        <w:rPr>
          <w:rFonts w:eastAsia="MS Mincho" w:cs="Arial"/>
          <w:b/>
          <w:sz w:val="22"/>
          <w:u w:val="single"/>
          <w:lang w:val="es-ES_tradnl" w:eastAsia="es-MX"/>
        </w:rPr>
        <w:t>yuda</w:t>
      </w:r>
      <w:r w:rsidR="00A724F2" w:rsidRPr="00CB1148">
        <w:rPr>
          <w:rFonts w:eastAsia="MS Mincho" w:cs="Arial"/>
          <w:sz w:val="22"/>
          <w:lang w:val="es-ES_tradnl" w:eastAsia="es-MX"/>
        </w:rPr>
        <w:t>:</w:t>
      </w:r>
      <w:r w:rsidRPr="00CB1148">
        <w:rPr>
          <w:rFonts w:eastAsia="MS Mincho" w:cs="Arial"/>
          <w:sz w:val="22"/>
          <w:lang w:val="es-ES_tradnl" w:eastAsia="es-MX"/>
        </w:rPr>
        <w:t xml:space="preserve"> Docu</w:t>
      </w:r>
      <w:r w:rsidR="009D7A7C" w:rsidRPr="00CB1148">
        <w:rPr>
          <w:rFonts w:eastAsia="MS Mincho" w:cs="Arial"/>
          <w:sz w:val="22"/>
          <w:lang w:val="es-ES_tradnl" w:eastAsia="es-MX"/>
        </w:rPr>
        <w:t>mento prov</w:t>
      </w:r>
      <w:r w:rsidR="00AC5548" w:rsidRPr="00CB1148">
        <w:rPr>
          <w:rFonts w:eastAsia="MS Mincho" w:cs="Arial"/>
          <w:sz w:val="22"/>
          <w:lang w:val="es-ES_tradnl" w:eastAsia="es-MX"/>
        </w:rPr>
        <w:t>isto</w:t>
      </w:r>
      <w:r w:rsidR="009D7A7C" w:rsidRPr="00CB1148">
        <w:rPr>
          <w:rFonts w:eastAsia="MS Mincho" w:cs="Arial"/>
          <w:sz w:val="22"/>
          <w:lang w:val="es-ES_tradnl" w:eastAsia="es-MX"/>
        </w:rPr>
        <w:t xml:space="preserve"> por el Instituto</w:t>
      </w:r>
      <w:r w:rsidRPr="00CB1148">
        <w:rPr>
          <w:rFonts w:eastAsia="MS Mincho" w:cs="Arial"/>
          <w:sz w:val="22"/>
          <w:lang w:val="es-ES_tradnl" w:eastAsia="es-MX"/>
        </w:rPr>
        <w:t xml:space="preserve"> </w:t>
      </w:r>
      <w:r w:rsidR="009D7A7C" w:rsidRPr="00CB1148">
        <w:rPr>
          <w:rFonts w:eastAsia="MS Mincho" w:cs="Arial"/>
          <w:sz w:val="22"/>
          <w:lang w:val="es-ES_tradnl" w:eastAsia="es-MX"/>
        </w:rPr>
        <w:t>que tiene como</w:t>
      </w:r>
      <w:r w:rsidRPr="00CB1148">
        <w:rPr>
          <w:rFonts w:eastAsia="MS Mincho" w:cs="Arial"/>
          <w:sz w:val="22"/>
          <w:lang w:val="es-ES_tradnl" w:eastAsia="es-MX"/>
        </w:rPr>
        <w:t xml:space="preserve"> objeto </w:t>
      </w:r>
      <w:r w:rsidR="00AC5548" w:rsidRPr="00CB1148">
        <w:rPr>
          <w:rFonts w:eastAsia="MS Mincho" w:cs="Arial"/>
          <w:sz w:val="22"/>
          <w:lang w:val="es-ES_tradnl" w:eastAsia="es-MX"/>
        </w:rPr>
        <w:t>indicar</w:t>
      </w:r>
      <w:r w:rsidR="009D7A7C" w:rsidRPr="00CB1148">
        <w:rPr>
          <w:rFonts w:eastAsia="MS Mincho" w:cs="Arial"/>
          <w:sz w:val="22"/>
          <w:lang w:val="es-ES_tradnl" w:eastAsia="es-MX"/>
        </w:rPr>
        <w:t xml:space="preserve"> la clave de referencia y </w:t>
      </w:r>
      <w:r w:rsidR="00FA352B" w:rsidRPr="00CB1148">
        <w:rPr>
          <w:rFonts w:eastAsia="MS Mincho" w:cs="Arial"/>
          <w:sz w:val="22"/>
          <w:lang w:val="es-ES_tradnl" w:eastAsia="es-MX"/>
        </w:rPr>
        <w:t xml:space="preserve">la </w:t>
      </w:r>
      <w:r w:rsidR="009D7A7C" w:rsidRPr="00CB1148">
        <w:rPr>
          <w:rFonts w:eastAsia="MS Mincho" w:cs="Arial"/>
          <w:sz w:val="22"/>
          <w:lang w:val="es-ES_tradnl" w:eastAsia="es-MX"/>
        </w:rPr>
        <w:t xml:space="preserve">cadena </w:t>
      </w:r>
      <w:r w:rsidR="009D7A7C" w:rsidRPr="003C4D8F">
        <w:rPr>
          <w:rFonts w:eastAsia="MS Mincho" w:cs="Arial"/>
          <w:sz w:val="22"/>
          <w:lang w:val="es-ES_tradnl" w:eastAsia="es-MX"/>
        </w:rPr>
        <w:t>de la dependencia</w:t>
      </w:r>
      <w:r w:rsidR="009D7A7C" w:rsidRPr="00CB1148">
        <w:rPr>
          <w:rFonts w:eastAsia="MS Mincho" w:cs="Arial"/>
          <w:sz w:val="22"/>
          <w:lang w:val="es-ES_tradnl" w:eastAsia="es-MX"/>
        </w:rPr>
        <w:t xml:space="preserve"> para realizar, según sea el caso, el </w:t>
      </w:r>
      <w:r w:rsidR="006974FD" w:rsidRPr="00CB1148">
        <w:rPr>
          <w:rFonts w:eastAsia="MS Mincho" w:cs="Arial"/>
          <w:sz w:val="22"/>
          <w:lang w:val="es-ES_tradnl" w:eastAsia="es-MX"/>
        </w:rPr>
        <w:t>p</w:t>
      </w:r>
      <w:r w:rsidR="009D7A7C" w:rsidRPr="00CB1148">
        <w:rPr>
          <w:rFonts w:eastAsia="MS Mincho" w:cs="Arial"/>
          <w:sz w:val="22"/>
          <w:lang w:val="es-ES_tradnl" w:eastAsia="es-MX"/>
        </w:rPr>
        <w:t>ag</w:t>
      </w:r>
      <w:r w:rsidR="009D7A7C" w:rsidRPr="00CB1148">
        <w:rPr>
          <w:rFonts w:eastAsia="MS Mincho" w:cs="Arial"/>
          <w:sz w:val="22"/>
          <w:szCs w:val="22"/>
          <w:lang w:val="es-ES_tradnl" w:eastAsia="es-MX"/>
        </w:rPr>
        <w:t xml:space="preserve">o </w:t>
      </w:r>
      <w:r w:rsidR="009D7A7C" w:rsidRPr="005B2C6A">
        <w:rPr>
          <w:rFonts w:cs="Arial"/>
          <w:sz w:val="22"/>
          <w:szCs w:val="22"/>
        </w:rPr>
        <w:t>de</w:t>
      </w:r>
      <w:r w:rsidRPr="005B2C6A">
        <w:rPr>
          <w:rFonts w:eastAsia="MS Mincho" w:cs="Arial"/>
          <w:sz w:val="22"/>
          <w:szCs w:val="22"/>
          <w:lang w:val="es-ES_tradnl" w:eastAsia="es-MX"/>
        </w:rPr>
        <w:t xml:space="preserve"> </w:t>
      </w:r>
      <w:r w:rsidR="009D7A7C" w:rsidRPr="005B2C6A">
        <w:rPr>
          <w:rFonts w:eastAsia="MS Mincho" w:cs="Arial"/>
          <w:sz w:val="22"/>
          <w:szCs w:val="22"/>
          <w:lang w:val="es-ES_tradnl" w:eastAsia="es-MX"/>
        </w:rPr>
        <w:t>D</w:t>
      </w:r>
      <w:r w:rsidRPr="005B2C6A">
        <w:rPr>
          <w:rFonts w:eastAsia="MS Mincho" w:cs="Arial"/>
          <w:sz w:val="22"/>
          <w:szCs w:val="22"/>
          <w:lang w:val="es-ES_tradnl" w:eastAsia="es-MX"/>
        </w:rPr>
        <w:t>erechos</w:t>
      </w:r>
      <w:r w:rsidR="00A11EE0">
        <w:rPr>
          <w:rFonts w:eastAsia="MS Mincho" w:cs="Arial"/>
          <w:sz w:val="22"/>
          <w:szCs w:val="22"/>
          <w:lang w:val="es-ES_tradnl" w:eastAsia="es-MX"/>
        </w:rPr>
        <w:t>, el pago de la Pena por Retiro</w:t>
      </w:r>
      <w:r w:rsidR="00824761">
        <w:rPr>
          <w:rFonts w:eastAsia="MS Mincho" w:cs="Arial"/>
          <w:sz w:val="22"/>
          <w:szCs w:val="22"/>
          <w:lang w:val="es-ES_tradnl" w:eastAsia="es-MX"/>
        </w:rPr>
        <w:t xml:space="preserve"> </w:t>
      </w:r>
      <w:r w:rsidR="009D7A7C" w:rsidRPr="00CB1148">
        <w:rPr>
          <w:rFonts w:cs="Arial"/>
          <w:sz w:val="22"/>
          <w:szCs w:val="22"/>
        </w:rPr>
        <w:t>o</w:t>
      </w:r>
      <w:r w:rsidR="00CB4C8A" w:rsidRPr="00CB1148">
        <w:rPr>
          <w:rFonts w:cs="Arial"/>
          <w:sz w:val="22"/>
          <w:szCs w:val="22"/>
        </w:rPr>
        <w:t xml:space="preserve"> el pago de</w:t>
      </w:r>
      <w:r w:rsidR="009D7A7C" w:rsidRPr="00CB1148">
        <w:rPr>
          <w:rFonts w:cs="Arial"/>
          <w:sz w:val="22"/>
          <w:szCs w:val="22"/>
        </w:rPr>
        <w:t xml:space="preserve"> </w:t>
      </w:r>
      <w:r w:rsidRPr="00CB1148">
        <w:rPr>
          <w:rFonts w:eastAsia="MS Mincho" w:cs="Arial"/>
          <w:sz w:val="22"/>
          <w:szCs w:val="22"/>
          <w:lang w:val="es-ES_tradnl" w:eastAsia="es-MX"/>
        </w:rPr>
        <w:t xml:space="preserve">la </w:t>
      </w:r>
      <w:r w:rsidR="009D7A7C" w:rsidRPr="00CB1148">
        <w:rPr>
          <w:rFonts w:eastAsia="MS Mincho" w:cs="Arial"/>
          <w:sz w:val="22"/>
          <w:szCs w:val="22"/>
          <w:lang w:val="es-ES_tradnl" w:eastAsia="es-MX"/>
        </w:rPr>
        <w:t>Contraprestación.</w:t>
      </w:r>
      <w:r w:rsidR="00E438C5" w:rsidRPr="00CB1148">
        <w:rPr>
          <w:rFonts w:eastAsia="MS Mincho" w:cs="Arial"/>
          <w:sz w:val="22"/>
          <w:szCs w:val="22"/>
          <w:lang w:val="es-ES_tradnl" w:eastAsia="es-MX"/>
        </w:rPr>
        <w:t xml:space="preserve"> </w:t>
      </w:r>
    </w:p>
    <w:p w14:paraId="0D7A1FFC" w14:textId="77777777" w:rsidR="00A11EE0" w:rsidRPr="00A11EE0" w:rsidRDefault="00A11EE0" w:rsidP="00A11EE0">
      <w:pPr>
        <w:pStyle w:val="Prrafodelista"/>
        <w:rPr>
          <w:rFonts w:eastAsia="MS Mincho" w:cs="Arial"/>
          <w:sz w:val="22"/>
          <w:szCs w:val="22"/>
        </w:rPr>
      </w:pPr>
    </w:p>
    <w:p w14:paraId="3EBDABF1" w14:textId="4CCBA146" w:rsidR="00A11EE0" w:rsidRDefault="00A11EE0" w:rsidP="00AB0731">
      <w:pPr>
        <w:pStyle w:val="Prrafodelista"/>
        <w:numPr>
          <w:ilvl w:val="0"/>
          <w:numId w:val="19"/>
        </w:numPr>
        <w:spacing w:line="276" w:lineRule="auto"/>
        <w:ind w:left="851" w:hanging="284"/>
        <w:contextualSpacing/>
        <w:jc w:val="both"/>
        <w:rPr>
          <w:rFonts w:eastAsia="MS Mincho" w:cs="Arial"/>
          <w:sz w:val="22"/>
          <w:szCs w:val="22"/>
        </w:rPr>
      </w:pPr>
      <w:r w:rsidRPr="00A11EE0">
        <w:rPr>
          <w:rFonts w:eastAsia="MS Mincho" w:cs="Arial"/>
          <w:b/>
          <w:sz w:val="22"/>
          <w:szCs w:val="22"/>
          <w:u w:val="single"/>
        </w:rPr>
        <w:t>INAI:</w:t>
      </w:r>
      <w:r>
        <w:rPr>
          <w:rFonts w:eastAsia="MS Mincho" w:cs="Arial"/>
          <w:sz w:val="22"/>
          <w:szCs w:val="22"/>
        </w:rPr>
        <w:t xml:space="preserve"> Instituto Nacional de Transparencia, Acceso a la Información y Protección de Datos Personales.</w:t>
      </w:r>
    </w:p>
    <w:p w14:paraId="28E41C21" w14:textId="77777777" w:rsidR="00A11EE0" w:rsidRPr="00A11EE0" w:rsidRDefault="00A11EE0" w:rsidP="00A11EE0">
      <w:pPr>
        <w:pStyle w:val="Prrafodelista"/>
        <w:rPr>
          <w:rFonts w:eastAsia="MS Mincho" w:cs="Arial"/>
          <w:sz w:val="22"/>
          <w:szCs w:val="22"/>
        </w:rPr>
      </w:pPr>
    </w:p>
    <w:p w14:paraId="3AF6CB5A" w14:textId="35C6DB2F" w:rsidR="00A11EE0" w:rsidRPr="002E0AF1" w:rsidRDefault="00A11EE0" w:rsidP="00AB0731">
      <w:pPr>
        <w:pStyle w:val="Prrafodelista"/>
        <w:numPr>
          <w:ilvl w:val="0"/>
          <w:numId w:val="19"/>
        </w:numPr>
        <w:spacing w:line="276" w:lineRule="auto"/>
        <w:ind w:left="851" w:hanging="284"/>
        <w:contextualSpacing/>
        <w:jc w:val="both"/>
        <w:rPr>
          <w:rFonts w:eastAsia="MS Mincho" w:cs="Arial"/>
          <w:sz w:val="22"/>
          <w:szCs w:val="22"/>
        </w:rPr>
      </w:pPr>
      <w:r w:rsidRPr="00A11EE0">
        <w:rPr>
          <w:rFonts w:eastAsia="MS Mincho" w:cs="Arial"/>
          <w:b/>
          <w:sz w:val="22"/>
          <w:szCs w:val="22"/>
          <w:u w:val="single"/>
        </w:rPr>
        <w:t>INEGI:</w:t>
      </w:r>
      <w:r>
        <w:rPr>
          <w:rFonts w:eastAsia="MS Mincho" w:cs="Arial"/>
          <w:sz w:val="22"/>
          <w:szCs w:val="22"/>
        </w:rPr>
        <w:t xml:space="preserve"> </w:t>
      </w:r>
      <w:r w:rsidRPr="002E0AF1">
        <w:rPr>
          <w:rFonts w:eastAsia="MS Mincho" w:cs="Arial"/>
          <w:sz w:val="22"/>
          <w:szCs w:val="22"/>
        </w:rPr>
        <w:t>Instituto Nacional de Estadística y Geografía.</w:t>
      </w:r>
    </w:p>
    <w:p w14:paraId="28D35B7D" w14:textId="77777777" w:rsidR="005C545F" w:rsidRPr="002E0AF1" w:rsidRDefault="005C545F" w:rsidP="002E0AF1">
      <w:pPr>
        <w:pStyle w:val="Prrafodelista"/>
        <w:spacing w:line="276" w:lineRule="auto"/>
        <w:ind w:left="851"/>
        <w:contextualSpacing/>
        <w:jc w:val="both"/>
        <w:rPr>
          <w:rFonts w:eastAsia="MS Mincho" w:cs="Arial"/>
          <w:sz w:val="22"/>
          <w:szCs w:val="22"/>
        </w:rPr>
      </w:pPr>
    </w:p>
    <w:p w14:paraId="0EF706A7" w14:textId="3C8FEFAD" w:rsidR="005C545F" w:rsidRPr="002E0AF1" w:rsidRDefault="005C545F" w:rsidP="00AB0731">
      <w:pPr>
        <w:pStyle w:val="Prrafodelista"/>
        <w:numPr>
          <w:ilvl w:val="0"/>
          <w:numId w:val="19"/>
        </w:numPr>
        <w:spacing w:line="276" w:lineRule="auto"/>
        <w:ind w:left="851" w:hanging="284"/>
        <w:contextualSpacing/>
        <w:jc w:val="both"/>
        <w:rPr>
          <w:rFonts w:eastAsia="MS Mincho" w:cs="Arial"/>
          <w:sz w:val="22"/>
          <w:szCs w:val="22"/>
        </w:rPr>
      </w:pPr>
      <w:r w:rsidRPr="00050CB0">
        <w:rPr>
          <w:b/>
          <w:sz w:val="22"/>
          <w:szCs w:val="22"/>
          <w:u w:val="single"/>
        </w:rPr>
        <w:t>Influencia</w:t>
      </w:r>
      <w:r w:rsidR="002E0AF1" w:rsidRPr="002E0AF1">
        <w:rPr>
          <w:sz w:val="22"/>
          <w:szCs w:val="22"/>
        </w:rPr>
        <w:t>:</w:t>
      </w:r>
      <w:r w:rsidRPr="002E0AF1">
        <w:rPr>
          <w:sz w:val="22"/>
          <w:szCs w:val="22"/>
        </w:rPr>
        <w:t xml:space="preserve"> La capacidad, de </w:t>
      </w:r>
      <w:proofErr w:type="gramStart"/>
      <w:r w:rsidRPr="002E0AF1">
        <w:rPr>
          <w:sz w:val="22"/>
          <w:szCs w:val="22"/>
        </w:rPr>
        <w:t>hecho</w:t>
      </w:r>
      <w:proofErr w:type="gramEnd"/>
      <w:r w:rsidRPr="002E0AF1">
        <w:rPr>
          <w:sz w:val="22"/>
          <w:szCs w:val="22"/>
        </w:rPr>
        <w:t xml:space="preserve"> o de derecho, de un agente económico de participar o intervenir en forma significativa -no decisiva- directa o indirectamente, por cualquier medio, en la dirección, operación, administración, estrategia y principales políticas de otra(s) persona(s).</w:t>
      </w:r>
    </w:p>
    <w:p w14:paraId="78BC0547" w14:textId="77777777" w:rsidR="00846661" w:rsidRPr="002E0AF1" w:rsidRDefault="00846661" w:rsidP="00AB0731">
      <w:pPr>
        <w:spacing w:line="276" w:lineRule="auto"/>
        <w:contextualSpacing/>
        <w:jc w:val="both"/>
        <w:rPr>
          <w:rFonts w:ascii="Arial" w:hAnsi="Arial" w:cs="Arial"/>
        </w:rPr>
      </w:pPr>
    </w:p>
    <w:p w14:paraId="6023742B" w14:textId="7686707D" w:rsidR="00846661" w:rsidRDefault="00846661" w:rsidP="00AB0731">
      <w:pPr>
        <w:pStyle w:val="Prrafodelista"/>
        <w:numPr>
          <w:ilvl w:val="0"/>
          <w:numId w:val="19"/>
        </w:numPr>
        <w:spacing w:line="276" w:lineRule="auto"/>
        <w:ind w:left="851" w:hanging="284"/>
        <w:contextualSpacing/>
        <w:jc w:val="both"/>
        <w:rPr>
          <w:rFonts w:cs="Arial"/>
          <w:sz w:val="22"/>
          <w:szCs w:val="22"/>
        </w:rPr>
      </w:pPr>
      <w:r w:rsidRPr="002E0AF1">
        <w:rPr>
          <w:rFonts w:cs="Arial"/>
          <w:b/>
          <w:sz w:val="22"/>
          <w:szCs w:val="22"/>
          <w:u w:val="single"/>
        </w:rPr>
        <w:t>Instituto</w:t>
      </w:r>
      <w:r w:rsidRPr="002E0AF1">
        <w:rPr>
          <w:rFonts w:cs="Arial"/>
          <w:sz w:val="22"/>
          <w:szCs w:val="22"/>
        </w:rPr>
        <w:t>:</w:t>
      </w:r>
      <w:r w:rsidR="004611E0" w:rsidRPr="002E0AF1">
        <w:rPr>
          <w:rFonts w:cs="Arial"/>
          <w:sz w:val="22"/>
          <w:szCs w:val="22"/>
        </w:rPr>
        <w:t xml:space="preserve"> </w:t>
      </w:r>
      <w:r w:rsidRPr="002E0AF1">
        <w:rPr>
          <w:rFonts w:cs="Arial"/>
          <w:sz w:val="22"/>
          <w:szCs w:val="22"/>
        </w:rPr>
        <w:t>Instituto Federal de Telecomunicaciones</w:t>
      </w:r>
      <w:r w:rsidRPr="00CB1148">
        <w:rPr>
          <w:rFonts w:cs="Arial"/>
          <w:sz w:val="22"/>
          <w:szCs w:val="22"/>
        </w:rPr>
        <w:t>.</w:t>
      </w:r>
    </w:p>
    <w:p w14:paraId="4B2C8DBB" w14:textId="77777777" w:rsidR="00846661" w:rsidRPr="00CB1148" w:rsidRDefault="00846661" w:rsidP="00A11EE0">
      <w:pPr>
        <w:spacing w:line="276" w:lineRule="auto"/>
        <w:contextualSpacing/>
        <w:jc w:val="both"/>
        <w:rPr>
          <w:rFonts w:ascii="Arial" w:hAnsi="Arial" w:cs="Arial"/>
        </w:rPr>
      </w:pPr>
    </w:p>
    <w:p w14:paraId="1032CDEC" w14:textId="544E40F9" w:rsidR="005713D9" w:rsidRDefault="00144FFA" w:rsidP="00AB0731">
      <w:pPr>
        <w:pStyle w:val="Prrafodelista"/>
        <w:numPr>
          <w:ilvl w:val="0"/>
          <w:numId w:val="19"/>
        </w:numPr>
        <w:spacing w:line="276" w:lineRule="auto"/>
        <w:ind w:left="851" w:hanging="284"/>
        <w:contextualSpacing/>
        <w:jc w:val="both"/>
        <w:rPr>
          <w:rFonts w:cs="Arial"/>
          <w:sz w:val="22"/>
          <w:szCs w:val="22"/>
        </w:rPr>
      </w:pPr>
      <w:r w:rsidRPr="00CB1148">
        <w:rPr>
          <w:rFonts w:cs="Arial"/>
          <w:b/>
          <w:sz w:val="22"/>
          <w:szCs w:val="22"/>
          <w:u w:val="single"/>
        </w:rPr>
        <w:t>Interesado</w:t>
      </w:r>
      <w:r w:rsidRPr="00CB1148">
        <w:rPr>
          <w:rFonts w:cs="Arial"/>
          <w:sz w:val="22"/>
          <w:szCs w:val="22"/>
        </w:rPr>
        <w:t xml:space="preserve">: </w:t>
      </w:r>
      <w:bookmarkStart w:id="51" w:name="_Hlk89098232"/>
      <w:r w:rsidRPr="00CB1148">
        <w:rPr>
          <w:rFonts w:cs="Arial"/>
          <w:sz w:val="22"/>
          <w:szCs w:val="22"/>
        </w:rPr>
        <w:t>Person</w:t>
      </w:r>
      <w:r w:rsidR="00161AF2" w:rsidRPr="00CB1148">
        <w:rPr>
          <w:rFonts w:cs="Arial"/>
          <w:sz w:val="22"/>
          <w:szCs w:val="22"/>
        </w:rPr>
        <w:t>a física, moral o Consorcio que</w:t>
      </w:r>
      <w:r w:rsidRPr="00CB1148">
        <w:rPr>
          <w:rFonts w:cs="Arial"/>
          <w:sz w:val="22"/>
          <w:szCs w:val="22"/>
        </w:rPr>
        <w:t xml:space="preserve"> haya </w:t>
      </w:r>
      <w:r w:rsidR="00A72951" w:rsidRPr="00CB1148">
        <w:rPr>
          <w:rFonts w:cs="Arial"/>
          <w:sz w:val="22"/>
          <w:szCs w:val="22"/>
        </w:rPr>
        <w:t xml:space="preserve">realizado </w:t>
      </w:r>
      <w:r w:rsidRPr="00CB1148">
        <w:rPr>
          <w:rFonts w:cs="Arial"/>
          <w:sz w:val="22"/>
          <w:szCs w:val="22"/>
        </w:rPr>
        <w:t xml:space="preserve">la </w:t>
      </w:r>
      <w:r w:rsidR="00C31638" w:rsidRPr="00CB1148">
        <w:rPr>
          <w:rFonts w:cs="Arial"/>
          <w:sz w:val="22"/>
          <w:szCs w:val="22"/>
        </w:rPr>
        <w:t xml:space="preserve">Manifestación </w:t>
      </w:r>
      <w:r w:rsidRPr="00CB1148">
        <w:rPr>
          <w:rFonts w:cs="Arial"/>
          <w:sz w:val="22"/>
          <w:szCs w:val="22"/>
        </w:rPr>
        <w:t xml:space="preserve">de </w:t>
      </w:r>
      <w:r w:rsidR="00C31638" w:rsidRPr="00CB1148">
        <w:rPr>
          <w:rFonts w:cs="Arial"/>
          <w:sz w:val="22"/>
          <w:szCs w:val="22"/>
        </w:rPr>
        <w:t>Interés</w:t>
      </w:r>
      <w:bookmarkEnd w:id="51"/>
      <w:r w:rsidR="00511EA2">
        <w:rPr>
          <w:rFonts w:cs="Arial"/>
          <w:sz w:val="22"/>
          <w:szCs w:val="22"/>
        </w:rPr>
        <w:t xml:space="preserve">, en </w:t>
      </w:r>
      <w:r w:rsidR="00F22B35">
        <w:rPr>
          <w:rFonts w:cs="Arial"/>
          <w:sz w:val="22"/>
          <w:szCs w:val="22"/>
        </w:rPr>
        <w:t>apego a lo señalado en</w:t>
      </w:r>
      <w:r w:rsidR="00511EA2">
        <w:rPr>
          <w:rFonts w:cs="Arial"/>
          <w:sz w:val="22"/>
          <w:szCs w:val="22"/>
        </w:rPr>
        <w:t xml:space="preserve"> </w:t>
      </w:r>
      <w:r w:rsidR="00F803F8">
        <w:rPr>
          <w:rFonts w:cs="Arial"/>
          <w:sz w:val="22"/>
          <w:szCs w:val="22"/>
        </w:rPr>
        <w:t xml:space="preserve">el numeral 6.1.1 de </w:t>
      </w:r>
      <w:r w:rsidR="00511EA2">
        <w:rPr>
          <w:rFonts w:cs="Arial"/>
          <w:sz w:val="22"/>
          <w:szCs w:val="22"/>
        </w:rPr>
        <w:t>las Bases</w:t>
      </w:r>
      <w:r w:rsidR="00665EBC">
        <w:rPr>
          <w:rFonts w:cs="Arial"/>
          <w:sz w:val="22"/>
          <w:szCs w:val="22"/>
        </w:rPr>
        <w:t>.</w:t>
      </w:r>
    </w:p>
    <w:p w14:paraId="007291DA" w14:textId="77777777" w:rsidR="00665EBC" w:rsidRPr="00665EBC" w:rsidRDefault="00665EBC" w:rsidP="00AB0731">
      <w:pPr>
        <w:pStyle w:val="Prrafodelista"/>
        <w:spacing w:line="276" w:lineRule="auto"/>
        <w:rPr>
          <w:rFonts w:cs="Arial"/>
          <w:sz w:val="22"/>
          <w:szCs w:val="22"/>
        </w:rPr>
      </w:pPr>
    </w:p>
    <w:p w14:paraId="10EF6374" w14:textId="6D2A66E2" w:rsidR="00846661" w:rsidRDefault="00846661" w:rsidP="00AB0731">
      <w:pPr>
        <w:pStyle w:val="Prrafodelista"/>
        <w:numPr>
          <w:ilvl w:val="0"/>
          <w:numId w:val="19"/>
        </w:numPr>
        <w:spacing w:line="276" w:lineRule="auto"/>
        <w:ind w:left="851" w:hanging="284"/>
        <w:contextualSpacing/>
        <w:jc w:val="both"/>
        <w:rPr>
          <w:rFonts w:cs="Arial"/>
          <w:sz w:val="22"/>
          <w:szCs w:val="22"/>
        </w:rPr>
      </w:pPr>
      <w:r w:rsidRPr="00CB1148">
        <w:rPr>
          <w:rFonts w:cs="Arial"/>
          <w:b/>
          <w:sz w:val="22"/>
          <w:szCs w:val="22"/>
          <w:u w:val="single"/>
        </w:rPr>
        <w:t>Ley</w:t>
      </w:r>
      <w:r w:rsidRPr="00CB1148">
        <w:rPr>
          <w:rFonts w:cs="Arial"/>
          <w:sz w:val="22"/>
          <w:szCs w:val="22"/>
        </w:rPr>
        <w:t>:</w:t>
      </w:r>
      <w:r w:rsidR="004611E0" w:rsidRPr="00CB1148">
        <w:rPr>
          <w:rFonts w:cs="Arial"/>
          <w:sz w:val="22"/>
          <w:szCs w:val="22"/>
        </w:rPr>
        <w:t xml:space="preserve"> </w:t>
      </w:r>
      <w:r w:rsidRPr="00CB1148">
        <w:rPr>
          <w:rFonts w:cs="Arial"/>
          <w:sz w:val="22"/>
          <w:szCs w:val="22"/>
        </w:rPr>
        <w:t>Ley Federal de Telecomunicaciones y Radiodifusión.</w:t>
      </w:r>
    </w:p>
    <w:p w14:paraId="0E325815" w14:textId="77777777" w:rsidR="00A11EE0" w:rsidRPr="00A11EE0" w:rsidRDefault="00A11EE0" w:rsidP="00A11EE0">
      <w:pPr>
        <w:pStyle w:val="Prrafodelista"/>
        <w:rPr>
          <w:rFonts w:cs="Arial"/>
          <w:sz w:val="22"/>
          <w:szCs w:val="22"/>
        </w:rPr>
      </w:pPr>
    </w:p>
    <w:p w14:paraId="0EB9EFD4" w14:textId="3A62FF0F" w:rsidR="00A11EE0" w:rsidRPr="00CB1148" w:rsidRDefault="00A11EE0" w:rsidP="00AB0731">
      <w:pPr>
        <w:pStyle w:val="Prrafodelista"/>
        <w:numPr>
          <w:ilvl w:val="0"/>
          <w:numId w:val="19"/>
        </w:numPr>
        <w:spacing w:line="276" w:lineRule="auto"/>
        <w:ind w:left="851" w:hanging="284"/>
        <w:contextualSpacing/>
        <w:jc w:val="both"/>
        <w:rPr>
          <w:rFonts w:cs="Arial"/>
          <w:sz w:val="22"/>
          <w:szCs w:val="22"/>
        </w:rPr>
      </w:pPr>
      <w:r w:rsidRPr="00A11EE0">
        <w:rPr>
          <w:rFonts w:cs="Arial"/>
          <w:b/>
          <w:sz w:val="22"/>
          <w:szCs w:val="22"/>
          <w:u w:val="single"/>
        </w:rPr>
        <w:t>LGPDPPSO:</w:t>
      </w:r>
      <w:r>
        <w:rPr>
          <w:rFonts w:cs="Arial"/>
          <w:sz w:val="22"/>
          <w:szCs w:val="22"/>
        </w:rPr>
        <w:t xml:space="preserve"> </w:t>
      </w:r>
      <w:r w:rsidRPr="00A11EE0">
        <w:rPr>
          <w:sz w:val="22"/>
          <w:szCs w:val="22"/>
        </w:rPr>
        <w:t>Ley General de Protección de Datos Personales en Posesión de Sujetos Obligados.</w:t>
      </w:r>
    </w:p>
    <w:p w14:paraId="4AC7092B" w14:textId="77777777" w:rsidR="00846661" w:rsidRPr="00CB1148" w:rsidRDefault="00846661" w:rsidP="00AB0731">
      <w:pPr>
        <w:spacing w:line="276" w:lineRule="auto"/>
        <w:contextualSpacing/>
        <w:jc w:val="both"/>
        <w:rPr>
          <w:rFonts w:ascii="Arial" w:hAnsi="Arial" w:cs="Arial"/>
        </w:rPr>
      </w:pPr>
    </w:p>
    <w:p w14:paraId="74F0DAF5" w14:textId="2E907223" w:rsidR="000A00E8" w:rsidRPr="00CB1148" w:rsidRDefault="00846661" w:rsidP="00AB0731">
      <w:pPr>
        <w:pStyle w:val="Prrafodelista"/>
        <w:numPr>
          <w:ilvl w:val="0"/>
          <w:numId w:val="19"/>
        </w:numPr>
        <w:spacing w:line="276" w:lineRule="auto"/>
        <w:ind w:left="851" w:hanging="284"/>
        <w:contextualSpacing/>
        <w:jc w:val="both"/>
        <w:rPr>
          <w:rFonts w:cs="Arial"/>
          <w:b/>
          <w:sz w:val="22"/>
          <w:szCs w:val="22"/>
          <w:u w:val="single"/>
        </w:rPr>
      </w:pPr>
      <w:r w:rsidRPr="00CB1148">
        <w:rPr>
          <w:rFonts w:cs="Arial"/>
          <w:b/>
          <w:sz w:val="22"/>
          <w:szCs w:val="22"/>
          <w:u w:val="single"/>
        </w:rPr>
        <w:t>LFCE</w:t>
      </w:r>
      <w:r w:rsidRPr="00CB1148">
        <w:rPr>
          <w:rFonts w:cs="Arial"/>
          <w:sz w:val="22"/>
          <w:szCs w:val="22"/>
        </w:rPr>
        <w:t>:</w:t>
      </w:r>
      <w:r w:rsidR="004611E0" w:rsidRPr="00CB1148">
        <w:rPr>
          <w:rFonts w:cs="Arial"/>
          <w:sz w:val="22"/>
          <w:szCs w:val="22"/>
        </w:rPr>
        <w:t xml:space="preserve"> </w:t>
      </w:r>
      <w:r w:rsidRPr="00CB1148">
        <w:rPr>
          <w:rFonts w:cs="Arial"/>
          <w:sz w:val="22"/>
          <w:szCs w:val="22"/>
        </w:rPr>
        <w:t>Ley Federal de Competencia Económica.</w:t>
      </w:r>
    </w:p>
    <w:p w14:paraId="4B1921CF" w14:textId="77777777" w:rsidR="000A00E8" w:rsidRPr="00CB1148" w:rsidRDefault="000A00E8" w:rsidP="00AB0731">
      <w:pPr>
        <w:pStyle w:val="Prrafodelista"/>
        <w:spacing w:line="276" w:lineRule="auto"/>
        <w:ind w:left="851"/>
        <w:contextualSpacing/>
        <w:jc w:val="both"/>
        <w:rPr>
          <w:rFonts w:cs="Arial"/>
          <w:b/>
          <w:sz w:val="22"/>
          <w:szCs w:val="22"/>
          <w:u w:val="single"/>
        </w:rPr>
      </w:pPr>
    </w:p>
    <w:p w14:paraId="3B362AF0" w14:textId="6F37A1BE" w:rsidR="00585FD3" w:rsidRPr="00A11EE0" w:rsidRDefault="00B93D29" w:rsidP="00AB0731">
      <w:pPr>
        <w:pStyle w:val="Prrafodelista"/>
        <w:numPr>
          <w:ilvl w:val="0"/>
          <w:numId w:val="19"/>
        </w:numPr>
        <w:spacing w:line="276" w:lineRule="auto"/>
        <w:ind w:left="851" w:hanging="284"/>
        <w:contextualSpacing/>
        <w:jc w:val="both"/>
        <w:rPr>
          <w:rFonts w:cs="Arial"/>
          <w:b/>
          <w:sz w:val="22"/>
          <w:szCs w:val="22"/>
          <w:u w:val="single"/>
        </w:rPr>
      </w:pPr>
      <w:r w:rsidRPr="00CB1148">
        <w:rPr>
          <w:rFonts w:cs="Arial"/>
          <w:b/>
          <w:sz w:val="22"/>
          <w:szCs w:val="22"/>
          <w:u w:val="single"/>
        </w:rPr>
        <w:t>Licitación</w:t>
      </w:r>
      <w:r w:rsidRPr="00CB1148">
        <w:rPr>
          <w:rFonts w:cs="Arial"/>
          <w:sz w:val="22"/>
          <w:szCs w:val="22"/>
        </w:rPr>
        <w:t xml:space="preserve">: </w:t>
      </w:r>
      <w:bookmarkStart w:id="52" w:name="_Hlk142393410"/>
      <w:bookmarkStart w:id="53" w:name="_Hlk163577892"/>
      <w:r w:rsidR="00EA2FFE" w:rsidRPr="00EA2FFE">
        <w:rPr>
          <w:rFonts w:cs="Arial"/>
          <w:sz w:val="22"/>
          <w:szCs w:val="22"/>
        </w:rPr>
        <w:t xml:space="preserve">Procedimiento para el </w:t>
      </w:r>
      <w:proofErr w:type="spellStart"/>
      <w:r w:rsidR="00EA2FFE" w:rsidRPr="00EA2FFE">
        <w:rPr>
          <w:rFonts w:cs="Arial"/>
          <w:sz w:val="22"/>
          <w:szCs w:val="22"/>
        </w:rPr>
        <w:t>concesionamiento</w:t>
      </w:r>
      <w:proofErr w:type="spellEnd"/>
      <w:r w:rsidR="00EA2FFE" w:rsidRPr="00EA2FFE">
        <w:rPr>
          <w:rFonts w:cs="Arial"/>
          <w:sz w:val="22"/>
          <w:szCs w:val="22"/>
        </w:rPr>
        <w:t xml:space="preserve"> del uso, aprovechamiento y explotación </w:t>
      </w:r>
      <w:r w:rsidR="00EA2FFE" w:rsidRPr="00645C1C">
        <w:rPr>
          <w:rFonts w:cs="Arial"/>
          <w:sz w:val="22"/>
          <w:szCs w:val="22"/>
        </w:rPr>
        <w:t xml:space="preserve">comercial </w:t>
      </w:r>
      <w:bookmarkEnd w:id="52"/>
      <w:r w:rsidR="00A11EE0" w:rsidRPr="00A11EE0">
        <w:rPr>
          <w:rFonts w:cs="Arial"/>
          <w:sz w:val="22"/>
          <w:szCs w:val="22"/>
        </w:rPr>
        <w:t>diversos segmentos de espectro radioeléctrico disponibles para la prestación de servicios de Acceso Inalámbrico (Licitación No. IFT-12).</w:t>
      </w:r>
      <w:bookmarkEnd w:id="53"/>
    </w:p>
    <w:p w14:paraId="255F0262" w14:textId="77777777" w:rsidR="00A11EE0" w:rsidRPr="00A11EE0" w:rsidRDefault="00A11EE0" w:rsidP="00A11EE0">
      <w:pPr>
        <w:pStyle w:val="Prrafodelista"/>
        <w:rPr>
          <w:rFonts w:cs="Arial"/>
          <w:b/>
          <w:sz w:val="22"/>
          <w:szCs w:val="22"/>
          <w:u w:val="single"/>
        </w:rPr>
      </w:pPr>
    </w:p>
    <w:p w14:paraId="4444E751" w14:textId="05C130BD" w:rsidR="00A11EE0" w:rsidRPr="00FE1A16" w:rsidRDefault="00A11EE0" w:rsidP="00AB0731">
      <w:pPr>
        <w:pStyle w:val="Prrafodelista"/>
        <w:numPr>
          <w:ilvl w:val="0"/>
          <w:numId w:val="19"/>
        </w:numPr>
        <w:spacing w:line="276" w:lineRule="auto"/>
        <w:ind w:left="851" w:hanging="284"/>
        <w:contextualSpacing/>
        <w:jc w:val="both"/>
        <w:rPr>
          <w:rFonts w:cs="Arial"/>
          <w:b/>
          <w:sz w:val="22"/>
          <w:szCs w:val="22"/>
          <w:u w:val="single"/>
        </w:rPr>
      </w:pPr>
      <w:r>
        <w:rPr>
          <w:rFonts w:cs="Arial"/>
          <w:b/>
          <w:sz w:val="22"/>
          <w:szCs w:val="22"/>
          <w:u w:val="single"/>
        </w:rPr>
        <w:t xml:space="preserve">LIE: </w:t>
      </w:r>
      <w:r>
        <w:rPr>
          <w:rFonts w:cs="Arial"/>
          <w:sz w:val="22"/>
          <w:szCs w:val="22"/>
        </w:rPr>
        <w:t>Ley de Inversión Extranjera.</w:t>
      </w:r>
    </w:p>
    <w:p w14:paraId="5978F81A" w14:textId="77777777" w:rsidR="00585FD3" w:rsidRPr="00CB1148" w:rsidRDefault="00585FD3" w:rsidP="00AB0731">
      <w:pPr>
        <w:pStyle w:val="Prrafodelista"/>
        <w:spacing w:line="276" w:lineRule="auto"/>
        <w:rPr>
          <w:rFonts w:cs="Arial"/>
          <w:b/>
          <w:sz w:val="22"/>
          <w:szCs w:val="22"/>
          <w:u w:val="single"/>
        </w:rPr>
      </w:pPr>
    </w:p>
    <w:p w14:paraId="2F70A09C" w14:textId="3AA1F7DA" w:rsidR="008B0904" w:rsidRPr="00680A73" w:rsidRDefault="00B93D29" w:rsidP="00AB0731">
      <w:pPr>
        <w:pStyle w:val="Prrafodelista"/>
        <w:numPr>
          <w:ilvl w:val="0"/>
          <w:numId w:val="19"/>
        </w:numPr>
        <w:spacing w:line="276" w:lineRule="auto"/>
        <w:ind w:left="851" w:hanging="284"/>
        <w:contextualSpacing/>
        <w:jc w:val="both"/>
        <w:rPr>
          <w:rFonts w:cs="Arial"/>
          <w:b/>
          <w:sz w:val="22"/>
          <w:szCs w:val="22"/>
          <w:u w:val="single"/>
        </w:rPr>
      </w:pPr>
      <w:r w:rsidRPr="00680A73">
        <w:rPr>
          <w:rFonts w:cs="Arial"/>
          <w:b/>
          <w:sz w:val="22"/>
          <w:szCs w:val="22"/>
          <w:u w:val="single"/>
        </w:rPr>
        <w:t xml:space="preserve">Límite de Acumulación de </w:t>
      </w:r>
      <w:r w:rsidR="00BD5A33" w:rsidRPr="00680A73">
        <w:rPr>
          <w:rFonts w:cs="Arial"/>
          <w:b/>
          <w:sz w:val="22"/>
          <w:szCs w:val="22"/>
          <w:u w:val="single"/>
        </w:rPr>
        <w:t>Espectro</w:t>
      </w:r>
      <w:r w:rsidRPr="00680A73">
        <w:rPr>
          <w:rFonts w:cs="Arial"/>
          <w:sz w:val="22"/>
          <w:szCs w:val="22"/>
        </w:rPr>
        <w:t>:</w:t>
      </w:r>
      <w:r w:rsidRPr="00680A73">
        <w:rPr>
          <w:rFonts w:cs="Arial"/>
          <w:b/>
          <w:sz w:val="22"/>
          <w:szCs w:val="22"/>
        </w:rPr>
        <w:t xml:space="preserve"> </w:t>
      </w:r>
      <w:bookmarkStart w:id="54" w:name="_Hlk142393426"/>
      <w:bookmarkStart w:id="55" w:name="_Hlk89098319"/>
      <w:r w:rsidR="000B63F3" w:rsidRPr="00680A73">
        <w:rPr>
          <w:rFonts w:cs="Arial"/>
          <w:sz w:val="22"/>
          <w:szCs w:val="22"/>
        </w:rPr>
        <w:t xml:space="preserve">Cantidad </w:t>
      </w:r>
      <w:bookmarkEnd w:id="54"/>
      <w:r w:rsidR="00FE1A16" w:rsidRPr="00680A73">
        <w:rPr>
          <w:rFonts w:cs="Arial"/>
          <w:sz w:val="22"/>
          <w:szCs w:val="22"/>
        </w:rPr>
        <w:t xml:space="preserve">máxima de espectro radioeléctrico que un Participante puede alcanzar por Concurso, en su dimensión de GIE, y considerando a las personas con las que integrantes de ese GIE tienen vínculos de tipo comercial, organizativo, económico o </w:t>
      </w:r>
      <w:r w:rsidR="00FE1A16" w:rsidRPr="009C7412">
        <w:rPr>
          <w:rFonts w:cs="Arial"/>
          <w:sz w:val="22"/>
          <w:szCs w:val="22"/>
        </w:rPr>
        <w:t>jurídico</w:t>
      </w:r>
      <w:r w:rsidR="005C545F" w:rsidRPr="009C7412">
        <w:rPr>
          <w:rFonts w:cs="Arial"/>
          <w:sz w:val="22"/>
          <w:szCs w:val="22"/>
        </w:rPr>
        <w:t xml:space="preserve"> </w:t>
      </w:r>
      <w:r w:rsidR="005C545F" w:rsidRPr="009C7412">
        <w:rPr>
          <w:sz w:val="22"/>
          <w:szCs w:val="22"/>
        </w:rPr>
        <w:t>que generen Influencia, incluyendo a los accionistas, directos o indirectos, de cada Interesado con la capacidad de ejercer Influencia</w:t>
      </w:r>
      <w:r w:rsidR="00FE1A16" w:rsidRPr="009C7412">
        <w:rPr>
          <w:rFonts w:cs="Arial"/>
          <w:sz w:val="22"/>
          <w:szCs w:val="22"/>
        </w:rPr>
        <w:t xml:space="preserve">, tomando </w:t>
      </w:r>
      <w:r w:rsidR="00FE1A16" w:rsidRPr="009C7412">
        <w:rPr>
          <w:rFonts w:cs="Arial"/>
          <w:sz w:val="22"/>
          <w:szCs w:val="22"/>
        </w:rPr>
        <w:lastRenderedPageBreak/>
        <w:t>en cuenta</w:t>
      </w:r>
      <w:r w:rsidR="00FE1A16" w:rsidRPr="00680A73">
        <w:rPr>
          <w:rFonts w:cs="Arial"/>
          <w:sz w:val="22"/>
          <w:szCs w:val="22"/>
        </w:rPr>
        <w:t xml:space="preserve"> tanto el espectro que tiene asignado para prestar el</w:t>
      </w:r>
      <w:r w:rsidR="00A11EE0" w:rsidRPr="00680A73">
        <w:rPr>
          <w:rFonts w:cs="Arial"/>
          <w:sz w:val="22"/>
          <w:szCs w:val="22"/>
        </w:rPr>
        <w:t xml:space="preserve"> servicio de Acceso Inalámbrico</w:t>
      </w:r>
      <w:r w:rsidR="00FE1A16" w:rsidRPr="00680A73">
        <w:rPr>
          <w:rFonts w:cs="Arial"/>
          <w:sz w:val="22"/>
          <w:szCs w:val="22"/>
        </w:rPr>
        <w:t>, como el espectro susceptible de otorgamiento en la Licitación</w:t>
      </w:r>
      <w:r w:rsidR="000B63F3" w:rsidRPr="00680A73">
        <w:rPr>
          <w:rFonts w:cs="Arial"/>
          <w:sz w:val="22"/>
          <w:szCs w:val="22"/>
        </w:rPr>
        <w:t>.</w:t>
      </w:r>
      <w:bookmarkEnd w:id="55"/>
    </w:p>
    <w:p w14:paraId="5D18A287" w14:textId="77777777" w:rsidR="0032105E" w:rsidRPr="00CB1148" w:rsidRDefault="0032105E" w:rsidP="00AB0731">
      <w:pPr>
        <w:spacing w:line="276" w:lineRule="auto"/>
        <w:rPr>
          <w:rFonts w:ascii="Arial" w:hAnsi="Arial" w:cs="Arial"/>
          <w:b/>
        </w:rPr>
      </w:pPr>
    </w:p>
    <w:p w14:paraId="501C231C" w14:textId="01F0F3AE" w:rsidR="0032105E" w:rsidRPr="00A11EE0" w:rsidRDefault="0032105E" w:rsidP="00AB0731">
      <w:pPr>
        <w:numPr>
          <w:ilvl w:val="0"/>
          <w:numId w:val="19"/>
        </w:numPr>
        <w:tabs>
          <w:tab w:val="left" w:pos="284"/>
        </w:tabs>
        <w:spacing w:line="276" w:lineRule="auto"/>
        <w:ind w:left="851"/>
        <w:jc w:val="both"/>
        <w:rPr>
          <w:rFonts w:ascii="Arial" w:hAnsi="Arial" w:cs="Arial"/>
          <w:b/>
        </w:rPr>
      </w:pPr>
      <w:r w:rsidRPr="00CB1148">
        <w:rPr>
          <w:rFonts w:ascii="Arial" w:hAnsi="Arial" w:cs="Arial"/>
          <w:b/>
          <w:u w:val="single"/>
        </w:rPr>
        <w:t>Manifestación de Interés</w:t>
      </w:r>
      <w:r w:rsidRPr="00CB1148">
        <w:rPr>
          <w:rFonts w:ascii="Arial" w:hAnsi="Arial" w:cs="Arial"/>
        </w:rPr>
        <w:t>:</w:t>
      </w:r>
      <w:r w:rsidRPr="00CB1148">
        <w:rPr>
          <w:rFonts w:ascii="Arial" w:hAnsi="Arial" w:cs="Arial"/>
          <w:b/>
        </w:rPr>
        <w:t xml:space="preserve"> </w:t>
      </w:r>
      <w:r w:rsidRPr="00CB1148">
        <w:rPr>
          <w:rFonts w:ascii="Arial" w:hAnsi="Arial" w:cs="Arial"/>
        </w:rPr>
        <w:t xml:space="preserve">Acto a través del cual una persona física, moral o Consorcio </w:t>
      </w:r>
      <w:r w:rsidR="007373DA" w:rsidRPr="00CB1148">
        <w:rPr>
          <w:rFonts w:ascii="Arial" w:hAnsi="Arial" w:cs="Arial"/>
        </w:rPr>
        <w:t>aporta</w:t>
      </w:r>
      <w:r w:rsidRPr="00CB1148">
        <w:rPr>
          <w:rFonts w:ascii="Arial" w:hAnsi="Arial" w:cs="Arial"/>
        </w:rPr>
        <w:t xml:space="preserve"> sus datos generales</w:t>
      </w:r>
      <w:r w:rsidR="00643A0B" w:rsidRPr="00CB1148">
        <w:rPr>
          <w:rFonts w:ascii="Arial" w:hAnsi="Arial" w:cs="Arial"/>
        </w:rPr>
        <w:t xml:space="preserve"> </w:t>
      </w:r>
      <w:r w:rsidR="005D32CA" w:rsidRPr="00CB1148">
        <w:rPr>
          <w:rFonts w:ascii="Arial" w:hAnsi="Arial" w:cs="Arial"/>
        </w:rPr>
        <w:t xml:space="preserve">a través del formulario </w:t>
      </w:r>
      <w:r w:rsidR="005D32CA" w:rsidRPr="00A71FAC">
        <w:rPr>
          <w:rFonts w:ascii="Arial" w:hAnsi="Arial" w:cs="Arial"/>
        </w:rPr>
        <w:t>contenido en el Apéndice G de las</w:t>
      </w:r>
      <w:r w:rsidR="005D32CA" w:rsidRPr="00CB1148">
        <w:rPr>
          <w:rFonts w:ascii="Arial" w:hAnsi="Arial" w:cs="Arial"/>
        </w:rPr>
        <w:t xml:space="preserve"> Bases</w:t>
      </w:r>
      <w:r w:rsidRPr="00CB1148">
        <w:rPr>
          <w:rFonts w:ascii="Arial" w:hAnsi="Arial" w:cs="Arial"/>
        </w:rPr>
        <w:t>, con la finalidad de adquirir el carácter de Interesado.</w:t>
      </w:r>
    </w:p>
    <w:p w14:paraId="6D376D24" w14:textId="77777777" w:rsidR="00A11EE0" w:rsidRDefault="00A11EE0" w:rsidP="00A11EE0">
      <w:pPr>
        <w:pStyle w:val="Prrafodelista"/>
        <w:rPr>
          <w:rFonts w:cs="Arial"/>
          <w:b/>
        </w:rPr>
      </w:pPr>
    </w:p>
    <w:p w14:paraId="13C0F9AF" w14:textId="5D946E4D" w:rsidR="00A11EE0" w:rsidRPr="00F803F8" w:rsidRDefault="00A11EE0" w:rsidP="00AB0731">
      <w:pPr>
        <w:numPr>
          <w:ilvl w:val="0"/>
          <w:numId w:val="19"/>
        </w:numPr>
        <w:tabs>
          <w:tab w:val="left" w:pos="284"/>
        </w:tabs>
        <w:spacing w:line="276" w:lineRule="auto"/>
        <w:ind w:left="851"/>
        <w:jc w:val="both"/>
        <w:rPr>
          <w:rFonts w:ascii="Arial" w:hAnsi="Arial" w:cs="Arial"/>
          <w:b/>
        </w:rPr>
      </w:pPr>
      <w:r w:rsidRPr="00A11EE0">
        <w:rPr>
          <w:rFonts w:ascii="Arial" w:hAnsi="Arial" w:cs="Arial"/>
          <w:b/>
          <w:u w:val="single"/>
        </w:rPr>
        <w:t>Manual del SEPRO</w:t>
      </w:r>
      <w:r>
        <w:rPr>
          <w:rFonts w:ascii="Arial" w:hAnsi="Arial" w:cs="Arial"/>
          <w:b/>
        </w:rPr>
        <w:t xml:space="preserve">: </w:t>
      </w:r>
      <w:r w:rsidRPr="00F803F8">
        <w:rPr>
          <w:rFonts w:ascii="Arial" w:hAnsi="Arial" w:cs="Arial"/>
        </w:rPr>
        <w:t>Documento que describe la mecánica, lineamientos y reglas del uso del SEPRO, considerando lo señalado en el Apéndice B de las Bases.</w:t>
      </w:r>
    </w:p>
    <w:p w14:paraId="33016C28" w14:textId="77777777" w:rsidR="00B24B72" w:rsidRDefault="00B24B72" w:rsidP="00B24B72">
      <w:pPr>
        <w:pStyle w:val="Prrafodelista"/>
        <w:rPr>
          <w:rFonts w:cs="Arial"/>
          <w:b/>
        </w:rPr>
      </w:pPr>
    </w:p>
    <w:p w14:paraId="22585D56" w14:textId="2A605BCF" w:rsidR="00B24B72" w:rsidRPr="00CB1148" w:rsidRDefault="00B24B72" w:rsidP="00AB0731">
      <w:pPr>
        <w:numPr>
          <w:ilvl w:val="0"/>
          <w:numId w:val="19"/>
        </w:numPr>
        <w:tabs>
          <w:tab w:val="left" w:pos="284"/>
        </w:tabs>
        <w:spacing w:line="276" w:lineRule="auto"/>
        <w:ind w:left="851"/>
        <w:jc w:val="both"/>
        <w:rPr>
          <w:rFonts w:ascii="Arial" w:hAnsi="Arial" w:cs="Arial"/>
          <w:b/>
        </w:rPr>
      </w:pPr>
      <w:r w:rsidRPr="00B24B72">
        <w:rPr>
          <w:rFonts w:ascii="Arial" w:hAnsi="Arial" w:cs="Arial"/>
          <w:b/>
          <w:u w:val="single"/>
        </w:rPr>
        <w:t>Manual del SER</w:t>
      </w:r>
      <w:r>
        <w:rPr>
          <w:rFonts w:ascii="Arial" w:hAnsi="Arial" w:cs="Arial"/>
          <w:b/>
        </w:rPr>
        <w:t xml:space="preserve">: </w:t>
      </w:r>
      <w:r w:rsidRPr="00F803F8">
        <w:rPr>
          <w:rFonts w:ascii="Arial" w:hAnsi="Arial" w:cs="Arial"/>
        </w:rPr>
        <w:t>Documento que describe la mecánica, lineamientos y reglas sobre el uso del SER para las actividades de la Licitación.</w:t>
      </w:r>
    </w:p>
    <w:p w14:paraId="7F1C4CD7" w14:textId="77777777" w:rsidR="00935602" w:rsidRPr="00CB1148" w:rsidRDefault="00935602" w:rsidP="00AB0731">
      <w:pPr>
        <w:tabs>
          <w:tab w:val="left" w:pos="284"/>
        </w:tabs>
        <w:spacing w:line="276" w:lineRule="auto"/>
        <w:jc w:val="both"/>
        <w:rPr>
          <w:rFonts w:ascii="Arial" w:hAnsi="Arial" w:cs="Arial"/>
          <w:b/>
          <w:u w:val="single"/>
        </w:rPr>
      </w:pPr>
    </w:p>
    <w:p w14:paraId="30BAA2E9" w14:textId="5F4417E3" w:rsidR="00B84004" w:rsidRDefault="00C777FD" w:rsidP="00AB0731">
      <w:pPr>
        <w:pStyle w:val="Prrafodelista"/>
        <w:numPr>
          <w:ilvl w:val="0"/>
          <w:numId w:val="19"/>
        </w:numPr>
        <w:spacing w:line="276" w:lineRule="auto"/>
        <w:ind w:left="851" w:hanging="284"/>
        <w:contextualSpacing/>
        <w:jc w:val="both"/>
        <w:rPr>
          <w:rFonts w:cs="Arial"/>
          <w:sz w:val="22"/>
          <w:szCs w:val="22"/>
        </w:rPr>
      </w:pPr>
      <w:bookmarkStart w:id="56" w:name="_Hlk89688028"/>
      <w:bookmarkStart w:id="57" w:name="_Hlk86223071"/>
      <w:r w:rsidRPr="00CB1148">
        <w:rPr>
          <w:rFonts w:cs="Arial"/>
          <w:b/>
          <w:sz w:val="22"/>
          <w:szCs w:val="22"/>
          <w:u w:val="single"/>
        </w:rPr>
        <w:t>Mesa de Ayuda</w:t>
      </w:r>
      <w:r w:rsidRPr="00CB1148">
        <w:rPr>
          <w:rFonts w:cs="Arial"/>
          <w:sz w:val="22"/>
          <w:szCs w:val="22"/>
        </w:rPr>
        <w:t xml:space="preserve">: </w:t>
      </w:r>
      <w:bookmarkStart w:id="58" w:name="_Hlk89098517"/>
      <w:r w:rsidR="00BB695A" w:rsidRPr="00CB1148">
        <w:rPr>
          <w:rFonts w:cs="Arial"/>
          <w:sz w:val="22"/>
          <w:szCs w:val="22"/>
        </w:rPr>
        <w:t>Conjunto de recursos tecnológicos y humanos que permitirá</w:t>
      </w:r>
      <w:r w:rsidR="00B8219F" w:rsidRPr="00CB1148">
        <w:rPr>
          <w:rFonts w:cs="Arial"/>
          <w:sz w:val="22"/>
          <w:szCs w:val="22"/>
        </w:rPr>
        <w:t>n</w:t>
      </w:r>
      <w:r w:rsidR="00BB695A" w:rsidRPr="00CB1148">
        <w:rPr>
          <w:rFonts w:cs="Arial"/>
          <w:sz w:val="22"/>
          <w:szCs w:val="22"/>
        </w:rPr>
        <w:t xml:space="preserve"> </w:t>
      </w:r>
      <w:r w:rsidR="003C084A" w:rsidRPr="00CB1148">
        <w:rPr>
          <w:rFonts w:cs="Arial"/>
          <w:sz w:val="22"/>
          <w:szCs w:val="22"/>
        </w:rPr>
        <w:t>enviar</w:t>
      </w:r>
      <w:r w:rsidR="00A44260" w:rsidRPr="00CB1148">
        <w:rPr>
          <w:rFonts w:cs="Arial"/>
          <w:sz w:val="22"/>
          <w:szCs w:val="22"/>
        </w:rPr>
        <w:t xml:space="preserve"> avisos e</w:t>
      </w:r>
      <w:r w:rsidR="00BB695A" w:rsidRPr="00CB1148">
        <w:rPr>
          <w:rFonts w:cs="Arial"/>
          <w:sz w:val="22"/>
          <w:szCs w:val="22"/>
        </w:rPr>
        <w:t xml:space="preserve"> </w:t>
      </w:r>
      <w:r w:rsidR="00A44260" w:rsidRPr="00CB1148">
        <w:rPr>
          <w:rFonts w:cs="Arial"/>
          <w:sz w:val="22"/>
          <w:szCs w:val="22"/>
        </w:rPr>
        <w:t xml:space="preserve">información, así como </w:t>
      </w:r>
      <w:r w:rsidR="00BB695A" w:rsidRPr="00CB1148">
        <w:rPr>
          <w:rFonts w:cs="Arial"/>
          <w:sz w:val="22"/>
          <w:szCs w:val="22"/>
        </w:rPr>
        <w:t xml:space="preserve">brindar soporte y </w:t>
      </w:r>
      <w:r w:rsidR="00E85A1B" w:rsidRPr="00116865">
        <w:rPr>
          <w:rFonts w:cs="Arial"/>
          <w:sz w:val="22"/>
          <w:szCs w:val="22"/>
        </w:rPr>
        <w:t>apoy</w:t>
      </w:r>
      <w:r w:rsidR="0075339B" w:rsidRPr="00116865">
        <w:rPr>
          <w:rFonts w:cs="Arial"/>
          <w:sz w:val="22"/>
          <w:szCs w:val="22"/>
        </w:rPr>
        <w:t>o</w:t>
      </w:r>
      <w:r w:rsidR="006F7F82" w:rsidRPr="00116865">
        <w:rPr>
          <w:rFonts w:cs="Arial"/>
          <w:sz w:val="22"/>
          <w:szCs w:val="22"/>
        </w:rPr>
        <w:t xml:space="preserve"> de carácter orientativo</w:t>
      </w:r>
      <w:r w:rsidR="00E85A1B" w:rsidRPr="00116865">
        <w:rPr>
          <w:rFonts w:cs="Arial"/>
          <w:sz w:val="22"/>
          <w:szCs w:val="22"/>
        </w:rPr>
        <w:t xml:space="preserve"> a los Interesados, </w:t>
      </w:r>
      <w:r w:rsidR="00E85A1B" w:rsidRPr="00D23DB9">
        <w:rPr>
          <w:rFonts w:cs="Arial"/>
          <w:sz w:val="22"/>
          <w:szCs w:val="22"/>
        </w:rPr>
        <w:t xml:space="preserve">Participantes y </w:t>
      </w:r>
      <w:r w:rsidR="00E85A1B" w:rsidRPr="00537C0A">
        <w:rPr>
          <w:rFonts w:cs="Arial"/>
          <w:sz w:val="22"/>
          <w:szCs w:val="22"/>
        </w:rPr>
        <w:t>Participante</w:t>
      </w:r>
      <w:r w:rsidR="00B24B72">
        <w:rPr>
          <w:rFonts w:cs="Arial"/>
          <w:sz w:val="22"/>
          <w:szCs w:val="22"/>
        </w:rPr>
        <w:t>s</w:t>
      </w:r>
      <w:r w:rsidR="00E85A1B" w:rsidRPr="00537C0A">
        <w:rPr>
          <w:rFonts w:cs="Arial"/>
          <w:sz w:val="22"/>
          <w:szCs w:val="22"/>
        </w:rPr>
        <w:t xml:space="preserve"> Ganador</w:t>
      </w:r>
      <w:r w:rsidR="00B24B72">
        <w:rPr>
          <w:rFonts w:cs="Arial"/>
          <w:sz w:val="22"/>
          <w:szCs w:val="22"/>
        </w:rPr>
        <w:t>es</w:t>
      </w:r>
      <w:r w:rsidR="00E85A1B" w:rsidRPr="00537C0A">
        <w:rPr>
          <w:rFonts w:cs="Arial"/>
          <w:sz w:val="22"/>
          <w:szCs w:val="22"/>
        </w:rPr>
        <w:t xml:space="preserve"> </w:t>
      </w:r>
      <w:r w:rsidR="00580A2C" w:rsidRPr="00537C0A">
        <w:rPr>
          <w:rFonts w:cs="Arial"/>
          <w:sz w:val="22"/>
          <w:szCs w:val="22"/>
        </w:rPr>
        <w:t>respecto</w:t>
      </w:r>
      <w:r w:rsidR="00580A2C" w:rsidRPr="00D23DB9">
        <w:rPr>
          <w:rFonts w:cs="Arial"/>
          <w:sz w:val="22"/>
          <w:szCs w:val="22"/>
        </w:rPr>
        <w:t xml:space="preserve"> a</w:t>
      </w:r>
      <w:r w:rsidR="001422FA" w:rsidRPr="00D23DB9">
        <w:rPr>
          <w:rFonts w:cs="Arial"/>
          <w:sz w:val="22"/>
          <w:szCs w:val="22"/>
        </w:rPr>
        <w:t xml:space="preserve"> las </w:t>
      </w:r>
      <w:r w:rsidR="001422FA" w:rsidRPr="00D23DB9">
        <w:rPr>
          <w:rFonts w:cs="Arial"/>
          <w:sz w:val="22"/>
          <w:szCs w:val="22"/>
          <w:lang w:eastAsia="es-MX"/>
        </w:rPr>
        <w:t xml:space="preserve">etapas, actos y </w:t>
      </w:r>
      <w:r w:rsidR="001422FA" w:rsidRPr="00C44DC0">
        <w:rPr>
          <w:rFonts w:cs="Arial"/>
          <w:sz w:val="22"/>
          <w:szCs w:val="22"/>
          <w:lang w:eastAsia="es-MX"/>
        </w:rPr>
        <w:t>actividades</w:t>
      </w:r>
      <w:r w:rsidR="001422FA" w:rsidRPr="00C44DC0">
        <w:rPr>
          <w:rFonts w:cs="Arial"/>
          <w:sz w:val="22"/>
          <w:szCs w:val="22"/>
        </w:rPr>
        <w:t xml:space="preserve"> de la Licitación</w:t>
      </w:r>
      <w:r w:rsidR="00B24B72">
        <w:rPr>
          <w:rFonts w:cs="Arial"/>
          <w:sz w:val="22"/>
          <w:szCs w:val="22"/>
        </w:rPr>
        <w:t xml:space="preserve">, así como de la operación del SER y </w:t>
      </w:r>
      <w:r w:rsidR="000102B9">
        <w:rPr>
          <w:rFonts w:cs="Arial"/>
          <w:sz w:val="22"/>
          <w:szCs w:val="22"/>
        </w:rPr>
        <w:t xml:space="preserve">del </w:t>
      </w:r>
      <w:r w:rsidR="00B24B72">
        <w:rPr>
          <w:rFonts w:cs="Arial"/>
          <w:sz w:val="22"/>
          <w:szCs w:val="22"/>
        </w:rPr>
        <w:t>SEPRO</w:t>
      </w:r>
      <w:r w:rsidR="00C745EF" w:rsidRPr="00C44DC0">
        <w:rPr>
          <w:rFonts w:cs="Arial"/>
          <w:sz w:val="22"/>
          <w:szCs w:val="22"/>
        </w:rPr>
        <w:t>, a través de una dirección de correo electrónico</w:t>
      </w:r>
      <w:bookmarkEnd w:id="56"/>
      <w:r w:rsidR="00BB695A" w:rsidRPr="00C44DC0">
        <w:rPr>
          <w:rFonts w:cs="Arial"/>
          <w:sz w:val="22"/>
          <w:szCs w:val="22"/>
        </w:rPr>
        <w:t>.</w:t>
      </w:r>
      <w:bookmarkEnd w:id="58"/>
    </w:p>
    <w:bookmarkEnd w:id="57"/>
    <w:p w14:paraId="777EDE86" w14:textId="77777777" w:rsidR="00C777FD" w:rsidRPr="002B2E7E" w:rsidRDefault="00C777FD" w:rsidP="002B2E7E">
      <w:pPr>
        <w:spacing w:line="276" w:lineRule="auto"/>
        <w:rPr>
          <w:rFonts w:cs="Arial"/>
          <w:b/>
          <w:u w:val="single"/>
          <w:lang w:eastAsia="es-MX"/>
        </w:rPr>
      </w:pPr>
    </w:p>
    <w:p w14:paraId="24820CEC" w14:textId="1ADA876D" w:rsidR="00645C1C" w:rsidRPr="000A7744" w:rsidRDefault="00645C1C" w:rsidP="00AB0731">
      <w:pPr>
        <w:pStyle w:val="Prrafodelista"/>
        <w:numPr>
          <w:ilvl w:val="0"/>
          <w:numId w:val="19"/>
        </w:numPr>
        <w:spacing w:line="276" w:lineRule="auto"/>
        <w:ind w:left="851" w:hanging="284"/>
        <w:contextualSpacing/>
        <w:jc w:val="both"/>
        <w:rPr>
          <w:rFonts w:cs="Arial"/>
          <w:b/>
          <w:sz w:val="22"/>
          <w:szCs w:val="22"/>
          <w:u w:val="single"/>
        </w:rPr>
      </w:pPr>
      <w:r w:rsidRPr="00C44DC0">
        <w:rPr>
          <w:rFonts w:cs="Arial"/>
          <w:b/>
          <w:bCs/>
          <w:sz w:val="22"/>
          <w:szCs w:val="22"/>
          <w:u w:val="single"/>
        </w:rPr>
        <w:t>Oferta:</w:t>
      </w:r>
      <w:r w:rsidRPr="00C44DC0">
        <w:rPr>
          <w:rFonts w:cs="Arial"/>
          <w:sz w:val="22"/>
          <w:szCs w:val="22"/>
        </w:rPr>
        <w:t xml:space="preserve"> </w:t>
      </w:r>
      <w:r w:rsidR="005245F9" w:rsidRPr="005245F9">
        <w:rPr>
          <w:rFonts w:cs="Arial"/>
          <w:sz w:val="22"/>
          <w:szCs w:val="22"/>
        </w:rPr>
        <w:t xml:space="preserve">Postura en Puntos por un </w:t>
      </w:r>
      <w:r w:rsidR="005245F9" w:rsidRPr="000A7744">
        <w:rPr>
          <w:rFonts w:cs="Arial"/>
          <w:sz w:val="22"/>
          <w:szCs w:val="22"/>
        </w:rPr>
        <w:t>Bloque en una Ronda determinada.</w:t>
      </w:r>
    </w:p>
    <w:p w14:paraId="2C366FE9" w14:textId="77777777" w:rsidR="00645C1C" w:rsidRPr="000A7744" w:rsidRDefault="00645C1C" w:rsidP="00AB0731">
      <w:pPr>
        <w:pStyle w:val="Prrafodelista"/>
        <w:spacing w:line="276" w:lineRule="auto"/>
        <w:rPr>
          <w:rFonts w:cs="Arial"/>
          <w:sz w:val="22"/>
          <w:szCs w:val="22"/>
        </w:rPr>
      </w:pPr>
    </w:p>
    <w:p w14:paraId="154F1E12" w14:textId="63D73CFD" w:rsidR="00645C1C" w:rsidRPr="000A7744" w:rsidRDefault="00645C1C" w:rsidP="00AB0731">
      <w:pPr>
        <w:pStyle w:val="Prrafodelista"/>
        <w:numPr>
          <w:ilvl w:val="0"/>
          <w:numId w:val="19"/>
        </w:numPr>
        <w:spacing w:line="276" w:lineRule="auto"/>
        <w:ind w:left="851" w:hanging="284"/>
        <w:contextualSpacing/>
        <w:jc w:val="both"/>
        <w:rPr>
          <w:rFonts w:cs="Arial"/>
          <w:b/>
          <w:sz w:val="22"/>
          <w:szCs w:val="22"/>
          <w:u w:val="single"/>
        </w:rPr>
      </w:pPr>
      <w:r w:rsidRPr="000A7744">
        <w:rPr>
          <w:rFonts w:cs="Arial"/>
          <w:b/>
          <w:bCs/>
          <w:sz w:val="22"/>
          <w:szCs w:val="22"/>
          <w:u w:val="single"/>
        </w:rPr>
        <w:t>Oferta</w:t>
      </w:r>
      <w:r w:rsidR="005245F9" w:rsidRPr="000A7744">
        <w:rPr>
          <w:rFonts w:cs="Arial"/>
          <w:b/>
          <w:bCs/>
          <w:sz w:val="22"/>
          <w:szCs w:val="22"/>
          <w:u w:val="single"/>
        </w:rPr>
        <w:t xml:space="preserve"> Mínima</w:t>
      </w:r>
      <w:r w:rsidRPr="000A7744">
        <w:rPr>
          <w:rFonts w:cs="Arial"/>
          <w:b/>
          <w:bCs/>
          <w:sz w:val="22"/>
          <w:szCs w:val="22"/>
          <w:u w:val="single"/>
        </w:rPr>
        <w:t>:</w:t>
      </w:r>
      <w:r w:rsidRPr="000A7744">
        <w:rPr>
          <w:rFonts w:cs="Arial"/>
          <w:sz w:val="22"/>
          <w:szCs w:val="22"/>
        </w:rPr>
        <w:t xml:space="preserve"> </w:t>
      </w:r>
      <w:r w:rsidR="005245F9" w:rsidRPr="000A7744">
        <w:rPr>
          <w:rFonts w:cs="Arial"/>
          <w:sz w:val="22"/>
          <w:szCs w:val="22"/>
        </w:rPr>
        <w:t>Oferta con el valor más bajo que en cada Ronda puede ser seleccionada.</w:t>
      </w:r>
    </w:p>
    <w:p w14:paraId="1741541C" w14:textId="77777777" w:rsidR="00645C1C" w:rsidRPr="000A7744" w:rsidRDefault="00645C1C" w:rsidP="00AB0731">
      <w:pPr>
        <w:pStyle w:val="Prrafodelista"/>
        <w:spacing w:line="276" w:lineRule="auto"/>
        <w:rPr>
          <w:rFonts w:cs="Arial"/>
          <w:sz w:val="22"/>
          <w:szCs w:val="22"/>
        </w:rPr>
      </w:pPr>
    </w:p>
    <w:p w14:paraId="395D996E" w14:textId="3228C8D8" w:rsidR="00645C1C" w:rsidRPr="000A7744" w:rsidRDefault="00645C1C" w:rsidP="00AB0731">
      <w:pPr>
        <w:pStyle w:val="Prrafodelista"/>
        <w:numPr>
          <w:ilvl w:val="0"/>
          <w:numId w:val="19"/>
        </w:numPr>
        <w:spacing w:line="276" w:lineRule="auto"/>
        <w:ind w:left="851" w:hanging="284"/>
        <w:contextualSpacing/>
        <w:jc w:val="both"/>
        <w:rPr>
          <w:rFonts w:cs="Arial"/>
          <w:b/>
          <w:sz w:val="22"/>
          <w:szCs w:val="22"/>
          <w:u w:val="single"/>
        </w:rPr>
      </w:pPr>
      <w:r w:rsidRPr="000A7744">
        <w:rPr>
          <w:rFonts w:cs="Arial"/>
          <w:b/>
          <w:bCs/>
          <w:sz w:val="22"/>
          <w:szCs w:val="22"/>
          <w:u w:val="single"/>
        </w:rPr>
        <w:t xml:space="preserve">Oferta </w:t>
      </w:r>
      <w:r w:rsidR="005245F9" w:rsidRPr="000A7744">
        <w:rPr>
          <w:rFonts w:cs="Arial"/>
          <w:b/>
          <w:bCs/>
          <w:sz w:val="22"/>
          <w:szCs w:val="22"/>
          <w:u w:val="single"/>
        </w:rPr>
        <w:t>Válida</w:t>
      </w:r>
      <w:r w:rsidRPr="000A7744">
        <w:rPr>
          <w:rFonts w:cs="Arial"/>
          <w:b/>
          <w:bCs/>
          <w:sz w:val="22"/>
          <w:szCs w:val="22"/>
          <w:u w:val="single"/>
        </w:rPr>
        <w:t>:</w:t>
      </w:r>
      <w:r w:rsidRPr="000A7744">
        <w:rPr>
          <w:rFonts w:cs="Arial"/>
          <w:sz w:val="22"/>
          <w:szCs w:val="22"/>
        </w:rPr>
        <w:t xml:space="preserve"> </w:t>
      </w:r>
      <w:r w:rsidR="005245F9" w:rsidRPr="000A7744">
        <w:rPr>
          <w:rFonts w:cs="Arial"/>
          <w:sz w:val="22"/>
          <w:szCs w:val="22"/>
        </w:rPr>
        <w:t>Oferta seleccionada y confirmada por un Participante.</w:t>
      </w:r>
    </w:p>
    <w:p w14:paraId="56D3E51B" w14:textId="77777777" w:rsidR="00645C1C" w:rsidRPr="000A7744" w:rsidRDefault="00645C1C" w:rsidP="00AB0731">
      <w:pPr>
        <w:pStyle w:val="Prrafodelista"/>
        <w:spacing w:line="276" w:lineRule="auto"/>
        <w:rPr>
          <w:rFonts w:cs="Arial"/>
          <w:sz w:val="22"/>
          <w:szCs w:val="22"/>
        </w:rPr>
      </w:pPr>
    </w:p>
    <w:p w14:paraId="6E72D6F7" w14:textId="67964FD2" w:rsidR="00152537" w:rsidRPr="000A7744" w:rsidRDefault="00645C1C" w:rsidP="0004751D">
      <w:pPr>
        <w:pStyle w:val="Prrafodelista"/>
        <w:numPr>
          <w:ilvl w:val="0"/>
          <w:numId w:val="19"/>
        </w:numPr>
        <w:spacing w:line="276" w:lineRule="auto"/>
        <w:ind w:left="851" w:hanging="284"/>
        <w:contextualSpacing/>
        <w:jc w:val="both"/>
        <w:rPr>
          <w:rFonts w:cs="Arial"/>
        </w:rPr>
      </w:pPr>
      <w:r w:rsidRPr="000A7744">
        <w:rPr>
          <w:rFonts w:cs="Arial"/>
          <w:b/>
          <w:bCs/>
          <w:sz w:val="22"/>
          <w:szCs w:val="22"/>
          <w:u w:val="single"/>
        </w:rPr>
        <w:t xml:space="preserve">Oferta </w:t>
      </w:r>
      <w:r w:rsidR="005245F9" w:rsidRPr="000A7744">
        <w:rPr>
          <w:rFonts w:cs="Arial"/>
          <w:b/>
          <w:bCs/>
          <w:sz w:val="22"/>
          <w:szCs w:val="22"/>
          <w:u w:val="single"/>
        </w:rPr>
        <w:t>Válida Más Alta (OVMA)</w:t>
      </w:r>
      <w:r w:rsidRPr="000A7744">
        <w:rPr>
          <w:rFonts w:cs="Arial"/>
          <w:b/>
          <w:bCs/>
          <w:sz w:val="22"/>
          <w:szCs w:val="22"/>
          <w:u w:val="single"/>
        </w:rPr>
        <w:t>:</w:t>
      </w:r>
      <w:r w:rsidRPr="000A7744">
        <w:rPr>
          <w:rFonts w:cs="Arial"/>
          <w:sz w:val="22"/>
          <w:szCs w:val="22"/>
        </w:rPr>
        <w:t xml:space="preserve"> </w:t>
      </w:r>
      <w:r w:rsidR="005245F9" w:rsidRPr="000A7744">
        <w:rPr>
          <w:rFonts w:cs="Arial"/>
          <w:sz w:val="22"/>
          <w:szCs w:val="22"/>
        </w:rPr>
        <w:t>Oferta Válida con el mayor valor en Puntos al término de una Ronda determinada para un Bloque.</w:t>
      </w:r>
    </w:p>
    <w:p w14:paraId="6054ED03" w14:textId="77777777" w:rsidR="005245F9" w:rsidRPr="005245F9" w:rsidRDefault="005245F9" w:rsidP="005245F9">
      <w:pPr>
        <w:spacing w:line="276" w:lineRule="auto"/>
        <w:contextualSpacing/>
        <w:jc w:val="both"/>
        <w:rPr>
          <w:rFonts w:cs="Arial"/>
        </w:rPr>
      </w:pPr>
    </w:p>
    <w:p w14:paraId="5018A323" w14:textId="30D2BCEC" w:rsidR="00F61ADF" w:rsidRPr="00E35AAB" w:rsidRDefault="00EB7E2B" w:rsidP="00AB0731">
      <w:pPr>
        <w:pStyle w:val="Prrafodelista"/>
        <w:numPr>
          <w:ilvl w:val="0"/>
          <w:numId w:val="19"/>
        </w:numPr>
        <w:spacing w:line="276" w:lineRule="auto"/>
        <w:ind w:left="851" w:hanging="284"/>
        <w:contextualSpacing/>
        <w:jc w:val="both"/>
        <w:rPr>
          <w:rFonts w:cs="Arial"/>
          <w:sz w:val="22"/>
          <w:szCs w:val="22"/>
          <w:lang w:eastAsia="es-MX"/>
        </w:rPr>
      </w:pPr>
      <w:r w:rsidRPr="00E35AAB">
        <w:rPr>
          <w:rFonts w:cs="Arial"/>
          <w:b/>
          <w:sz w:val="22"/>
          <w:szCs w:val="22"/>
          <w:u w:val="single"/>
        </w:rPr>
        <w:t xml:space="preserve">Oficialía </w:t>
      </w:r>
      <w:r w:rsidR="009D6E3A" w:rsidRPr="00E35AAB">
        <w:rPr>
          <w:rFonts w:cs="Arial"/>
          <w:b/>
          <w:sz w:val="22"/>
          <w:szCs w:val="22"/>
          <w:u w:val="single"/>
        </w:rPr>
        <w:t>de Partes</w:t>
      </w:r>
      <w:r w:rsidR="009D6E3A" w:rsidRPr="00E35AAB">
        <w:rPr>
          <w:rFonts w:cs="Arial"/>
          <w:sz w:val="22"/>
          <w:szCs w:val="22"/>
        </w:rPr>
        <w:t>:</w:t>
      </w:r>
      <w:r w:rsidR="009D6E3A" w:rsidRPr="00E35AAB">
        <w:rPr>
          <w:rFonts w:cs="Arial"/>
          <w:b/>
          <w:sz w:val="22"/>
          <w:szCs w:val="22"/>
        </w:rPr>
        <w:t xml:space="preserve"> </w:t>
      </w:r>
      <w:r w:rsidR="00904DCC" w:rsidRPr="00E35AAB">
        <w:rPr>
          <w:rFonts w:cs="Arial"/>
          <w:sz w:val="22"/>
          <w:szCs w:val="22"/>
        </w:rPr>
        <w:t xml:space="preserve">Oficina </w:t>
      </w:r>
      <w:r w:rsidR="00421308" w:rsidRPr="00E35AAB">
        <w:rPr>
          <w:rFonts w:cs="Arial"/>
          <w:sz w:val="22"/>
          <w:szCs w:val="22"/>
        </w:rPr>
        <w:t xml:space="preserve">del Instituto </w:t>
      </w:r>
      <w:r w:rsidR="00904DCC" w:rsidRPr="00E35AAB">
        <w:rPr>
          <w:rFonts w:cs="Arial"/>
          <w:sz w:val="22"/>
          <w:szCs w:val="22"/>
        </w:rPr>
        <w:t>encargada de brindar servicios centralizados de recepción y despacho de documentación dirigida al Instituto, ubicada en la planta baja del Domicilio del Instituto.</w:t>
      </w:r>
    </w:p>
    <w:p w14:paraId="2FB24EBC" w14:textId="77777777" w:rsidR="00904DCC" w:rsidRPr="004755FD" w:rsidRDefault="00904DCC" w:rsidP="00AB0731">
      <w:pPr>
        <w:spacing w:line="276" w:lineRule="auto"/>
        <w:rPr>
          <w:rFonts w:cs="Arial"/>
          <w:lang w:eastAsia="es-MX"/>
        </w:rPr>
      </w:pPr>
    </w:p>
    <w:p w14:paraId="1AF40FFC" w14:textId="0F0CCF01" w:rsidR="00544CF0" w:rsidRPr="00CB1148" w:rsidRDefault="00544CF0" w:rsidP="00AB0731">
      <w:pPr>
        <w:pStyle w:val="Prrafodelista"/>
        <w:numPr>
          <w:ilvl w:val="0"/>
          <w:numId w:val="19"/>
        </w:numPr>
        <w:tabs>
          <w:tab w:val="left" w:pos="993"/>
        </w:tabs>
        <w:spacing w:line="276" w:lineRule="auto"/>
        <w:ind w:left="851" w:hanging="284"/>
        <w:contextualSpacing/>
        <w:jc w:val="both"/>
        <w:rPr>
          <w:rFonts w:cs="Arial"/>
          <w:sz w:val="22"/>
        </w:rPr>
      </w:pPr>
      <w:r w:rsidRPr="00CB1148">
        <w:rPr>
          <w:rFonts w:cs="Arial"/>
          <w:b/>
          <w:sz w:val="22"/>
          <w:szCs w:val="22"/>
          <w:u w:val="single"/>
        </w:rPr>
        <w:t>Participante</w:t>
      </w:r>
      <w:r w:rsidRPr="00CB1148">
        <w:rPr>
          <w:rFonts w:cs="Arial"/>
          <w:sz w:val="22"/>
          <w:szCs w:val="22"/>
        </w:rPr>
        <w:t xml:space="preserve">: </w:t>
      </w:r>
      <w:r w:rsidR="000B63F3" w:rsidRPr="000B63F3">
        <w:rPr>
          <w:rFonts w:cs="Arial"/>
          <w:sz w:val="22"/>
          <w:szCs w:val="22"/>
        </w:rPr>
        <w:t>Interesado al que el Instituto le otorga y entrega una Constancia de Participación.</w:t>
      </w:r>
    </w:p>
    <w:p w14:paraId="683908DA" w14:textId="77777777" w:rsidR="004E15C4" w:rsidRPr="00CB1148" w:rsidRDefault="004E15C4" w:rsidP="00AB0731">
      <w:pPr>
        <w:pStyle w:val="Prrafodelista"/>
        <w:tabs>
          <w:tab w:val="left" w:pos="993"/>
        </w:tabs>
        <w:spacing w:line="276" w:lineRule="auto"/>
        <w:ind w:left="851" w:hanging="284"/>
        <w:contextualSpacing/>
        <w:jc w:val="both"/>
        <w:rPr>
          <w:rFonts w:cs="Arial"/>
          <w:sz w:val="22"/>
        </w:rPr>
      </w:pPr>
    </w:p>
    <w:p w14:paraId="547DA53D" w14:textId="3AC42A07" w:rsidR="00544CF0" w:rsidRPr="005245F9" w:rsidRDefault="00544CF0" w:rsidP="00AB0731">
      <w:pPr>
        <w:pStyle w:val="Prrafodelista"/>
        <w:numPr>
          <w:ilvl w:val="0"/>
          <w:numId w:val="19"/>
        </w:numPr>
        <w:spacing w:line="276" w:lineRule="auto"/>
        <w:ind w:left="851" w:hanging="284"/>
        <w:contextualSpacing/>
        <w:jc w:val="both"/>
        <w:rPr>
          <w:rFonts w:cs="Arial"/>
          <w:sz w:val="22"/>
          <w:szCs w:val="22"/>
          <w:lang w:eastAsia="es-MX"/>
        </w:rPr>
      </w:pPr>
      <w:r w:rsidRPr="00CB1148">
        <w:rPr>
          <w:rFonts w:cs="Arial"/>
          <w:b/>
          <w:sz w:val="22"/>
          <w:u w:val="single"/>
        </w:rPr>
        <w:t>Participante Ganador</w:t>
      </w:r>
      <w:r w:rsidRPr="00CB1148">
        <w:rPr>
          <w:rFonts w:cs="Arial"/>
          <w:sz w:val="22"/>
        </w:rPr>
        <w:t xml:space="preserve">: </w:t>
      </w:r>
      <w:r w:rsidR="000B63F3" w:rsidRPr="000B63F3">
        <w:rPr>
          <w:rFonts w:cs="Arial"/>
          <w:sz w:val="22"/>
        </w:rPr>
        <w:t>Participante en favor del cual se emite un Acta de Fallo.</w:t>
      </w:r>
    </w:p>
    <w:p w14:paraId="4BAF30A5" w14:textId="77777777" w:rsidR="005245F9" w:rsidRPr="005245F9" w:rsidRDefault="005245F9" w:rsidP="005245F9">
      <w:pPr>
        <w:pStyle w:val="Prrafodelista"/>
        <w:rPr>
          <w:rFonts w:cs="Arial"/>
          <w:sz w:val="22"/>
          <w:szCs w:val="22"/>
          <w:lang w:eastAsia="es-MX"/>
        </w:rPr>
      </w:pPr>
    </w:p>
    <w:p w14:paraId="128D241D" w14:textId="093D771B" w:rsidR="005245F9" w:rsidRPr="00CB1148" w:rsidRDefault="005245F9" w:rsidP="00AB0731">
      <w:pPr>
        <w:pStyle w:val="Prrafodelista"/>
        <w:numPr>
          <w:ilvl w:val="0"/>
          <w:numId w:val="19"/>
        </w:numPr>
        <w:spacing w:line="276" w:lineRule="auto"/>
        <w:ind w:left="851" w:hanging="284"/>
        <w:contextualSpacing/>
        <w:jc w:val="both"/>
        <w:rPr>
          <w:rFonts w:cs="Arial"/>
          <w:sz w:val="22"/>
          <w:szCs w:val="22"/>
          <w:lang w:eastAsia="es-MX"/>
        </w:rPr>
      </w:pPr>
      <w:r w:rsidRPr="005245F9">
        <w:rPr>
          <w:rFonts w:cs="Arial"/>
          <w:b/>
          <w:sz w:val="22"/>
          <w:szCs w:val="22"/>
          <w:u w:val="single"/>
          <w:lang w:eastAsia="es-MX"/>
        </w:rPr>
        <w:t>Pena por Retiro:</w:t>
      </w:r>
      <w:r>
        <w:rPr>
          <w:rFonts w:cs="Arial"/>
          <w:sz w:val="22"/>
          <w:szCs w:val="22"/>
          <w:lang w:eastAsia="es-MX"/>
        </w:rPr>
        <w:t xml:space="preserve"> </w:t>
      </w:r>
      <w:r w:rsidR="002A1A56" w:rsidRPr="002A1A56">
        <w:rPr>
          <w:rFonts w:cs="Arial"/>
          <w:sz w:val="22"/>
          <w:szCs w:val="22"/>
          <w:lang w:eastAsia="es-MX"/>
        </w:rPr>
        <w:t>Monto expresado en pesos mexicanos que deberá cubrir el Participante o Participante Ganador, según sea el caso, si a partir de efectuar un Retiro, el Bloque correspondiente no recibiera una nueva OVMA igual o mayor al término del PPO, salvo la excepción en donde la OVMA retirada sea igual al VMR.</w:t>
      </w:r>
    </w:p>
    <w:p w14:paraId="6D0ECC44" w14:textId="77777777" w:rsidR="00C777FD" w:rsidRPr="00CB1148" w:rsidRDefault="00C777FD" w:rsidP="00AB0731">
      <w:pPr>
        <w:pStyle w:val="Prrafodelista"/>
        <w:spacing w:line="276" w:lineRule="auto"/>
        <w:ind w:left="851" w:hanging="284"/>
        <w:contextualSpacing/>
        <w:jc w:val="both"/>
        <w:rPr>
          <w:rFonts w:cs="Arial"/>
          <w:sz w:val="22"/>
          <w:szCs w:val="22"/>
          <w:lang w:eastAsia="es-MX"/>
        </w:rPr>
      </w:pPr>
    </w:p>
    <w:p w14:paraId="30147B98" w14:textId="633186C4" w:rsidR="002A483F" w:rsidRPr="00CB1148" w:rsidRDefault="00C777FD" w:rsidP="00AB0731">
      <w:pPr>
        <w:pStyle w:val="Prrafodelista"/>
        <w:numPr>
          <w:ilvl w:val="0"/>
          <w:numId w:val="19"/>
        </w:numPr>
        <w:tabs>
          <w:tab w:val="left" w:pos="284"/>
          <w:tab w:val="left" w:pos="426"/>
        </w:tabs>
        <w:spacing w:line="276" w:lineRule="auto"/>
        <w:ind w:left="851" w:hanging="284"/>
        <w:contextualSpacing/>
        <w:jc w:val="both"/>
        <w:rPr>
          <w:rFonts w:cs="Arial"/>
          <w:sz w:val="22"/>
          <w:szCs w:val="22"/>
        </w:rPr>
      </w:pPr>
      <w:r w:rsidRPr="00CB1148">
        <w:rPr>
          <w:rFonts w:cs="Arial"/>
          <w:b/>
          <w:sz w:val="22"/>
          <w:szCs w:val="22"/>
          <w:u w:val="single"/>
        </w:rPr>
        <w:lastRenderedPageBreak/>
        <w:t>Portal de Internet del Instituto</w:t>
      </w:r>
      <w:r w:rsidRPr="00CB1148">
        <w:rPr>
          <w:rFonts w:cs="Arial"/>
          <w:sz w:val="22"/>
          <w:szCs w:val="22"/>
        </w:rPr>
        <w:t xml:space="preserve">: Página electrónica del Instituto localizada en la dirección electrónica </w:t>
      </w:r>
      <w:hyperlink r:id="rId11" w:history="1">
        <w:r w:rsidRPr="002B2E7E">
          <w:rPr>
            <w:rStyle w:val="Hipervnculo"/>
            <w:rFonts w:cs="Arial"/>
            <w:color w:val="auto"/>
            <w:sz w:val="22"/>
            <w:szCs w:val="22"/>
            <w:u w:val="none"/>
          </w:rPr>
          <w:t>www.ift.org.mx</w:t>
        </w:r>
      </w:hyperlink>
      <w:r w:rsidRPr="002B2E7E">
        <w:rPr>
          <w:rFonts w:cs="Arial"/>
          <w:sz w:val="22"/>
          <w:szCs w:val="22"/>
        </w:rPr>
        <w:t>.</w:t>
      </w:r>
    </w:p>
    <w:p w14:paraId="7F40F343" w14:textId="77777777" w:rsidR="002A483F" w:rsidRPr="00CB1148" w:rsidRDefault="002A483F" w:rsidP="00AB0731">
      <w:pPr>
        <w:pStyle w:val="Prrafodelista"/>
        <w:spacing w:line="276" w:lineRule="auto"/>
        <w:rPr>
          <w:rFonts w:cs="Arial"/>
          <w:b/>
          <w:sz w:val="22"/>
          <w:szCs w:val="22"/>
          <w:u w:val="single"/>
        </w:rPr>
      </w:pPr>
    </w:p>
    <w:p w14:paraId="5902FC8C" w14:textId="2BC99E7A" w:rsidR="00316929" w:rsidRPr="005245F9" w:rsidRDefault="00372823"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sidRPr="000560D3">
        <w:rPr>
          <w:rFonts w:cs="Arial"/>
          <w:b/>
          <w:sz w:val="22"/>
          <w:szCs w:val="22"/>
          <w:u w:val="single"/>
        </w:rPr>
        <w:t>Procedimiento de Presentación de Ofertas (PPO)</w:t>
      </w:r>
      <w:r w:rsidRPr="000560D3">
        <w:rPr>
          <w:rFonts w:cs="Arial"/>
          <w:sz w:val="22"/>
          <w:szCs w:val="22"/>
        </w:rPr>
        <w:t xml:space="preserve">: </w:t>
      </w:r>
      <w:r w:rsidR="005245F9" w:rsidRPr="005245F9">
        <w:rPr>
          <w:rFonts w:cs="Arial"/>
          <w:sz w:val="22"/>
          <w:szCs w:val="22"/>
        </w:rPr>
        <w:t xml:space="preserve">Procedimiento </w:t>
      </w:r>
      <w:r w:rsidR="005245F9" w:rsidRPr="000A7744">
        <w:rPr>
          <w:rFonts w:cs="Arial"/>
          <w:sz w:val="22"/>
          <w:szCs w:val="22"/>
        </w:rPr>
        <w:t xml:space="preserve">descrito en el Apéndice B de las Bases, el cual tiene como objeto la </w:t>
      </w:r>
      <w:r w:rsidR="000A7744" w:rsidRPr="000A7744">
        <w:rPr>
          <w:rFonts w:cs="Arial"/>
          <w:sz w:val="22"/>
          <w:szCs w:val="22"/>
        </w:rPr>
        <w:t xml:space="preserve">adjudicación y </w:t>
      </w:r>
      <w:r w:rsidR="005245F9" w:rsidRPr="000A7744">
        <w:rPr>
          <w:rFonts w:cs="Arial"/>
          <w:sz w:val="22"/>
          <w:szCs w:val="22"/>
        </w:rPr>
        <w:t>asignación de Bloques mediante un mecanismo de presentación de ofertas simultáneas</w:t>
      </w:r>
      <w:r w:rsidR="005245F9" w:rsidRPr="005245F9">
        <w:rPr>
          <w:rFonts w:cs="Arial"/>
          <w:sz w:val="22"/>
          <w:szCs w:val="22"/>
        </w:rPr>
        <w:t xml:space="preserve"> ascendentes de múltiples rondas vía Internet a través del SEPRO.</w:t>
      </w:r>
    </w:p>
    <w:p w14:paraId="6BB5DE17" w14:textId="77777777" w:rsidR="005245F9" w:rsidRPr="005245F9" w:rsidRDefault="005245F9" w:rsidP="005245F9">
      <w:pPr>
        <w:pStyle w:val="Prrafodelista"/>
        <w:rPr>
          <w:rFonts w:cs="Arial"/>
          <w:b/>
          <w:sz w:val="22"/>
          <w:szCs w:val="22"/>
          <w:u w:val="single"/>
        </w:rPr>
      </w:pPr>
    </w:p>
    <w:p w14:paraId="6A271303" w14:textId="77777777" w:rsidR="005245F9" w:rsidRPr="005245F9" w:rsidRDefault="005245F9"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Pr>
          <w:rFonts w:cs="Arial"/>
          <w:b/>
          <w:sz w:val="22"/>
          <w:szCs w:val="22"/>
          <w:u w:val="single"/>
        </w:rPr>
        <w:t>Punto:</w:t>
      </w:r>
      <w:r>
        <w:rPr>
          <w:rFonts w:cs="Arial"/>
          <w:sz w:val="22"/>
          <w:szCs w:val="22"/>
        </w:rPr>
        <w:t xml:space="preserve"> Valor unitario no monetario utilizado en la presentación de Ofertas Válidas, cuya conversión a dinero se determina por la Fórmula de Conversión.</w:t>
      </w:r>
    </w:p>
    <w:p w14:paraId="78114C34" w14:textId="77777777" w:rsidR="005245F9" w:rsidRPr="005245F9" w:rsidRDefault="005245F9" w:rsidP="005245F9">
      <w:pPr>
        <w:pStyle w:val="Prrafodelista"/>
        <w:rPr>
          <w:rFonts w:cs="Arial"/>
          <w:b/>
          <w:sz w:val="22"/>
          <w:szCs w:val="22"/>
          <w:u w:val="single"/>
        </w:rPr>
      </w:pPr>
    </w:p>
    <w:p w14:paraId="540FBF0A" w14:textId="1187C6F4" w:rsidR="000A73DF" w:rsidRPr="000A73DF" w:rsidRDefault="000A73DF"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Pr>
          <w:rFonts w:cs="Arial"/>
          <w:b/>
          <w:sz w:val="22"/>
          <w:szCs w:val="22"/>
          <w:u w:val="single"/>
        </w:rPr>
        <w:t>Regiones Celulares:</w:t>
      </w:r>
      <w:r>
        <w:rPr>
          <w:rFonts w:cs="Arial"/>
          <w:sz w:val="22"/>
          <w:szCs w:val="22"/>
        </w:rPr>
        <w:t xml:space="preserve"> Cada una de las siguientes regiones en las que se divide el territorio nacional:</w:t>
      </w:r>
    </w:p>
    <w:p w14:paraId="14AF18E6" w14:textId="77777777" w:rsidR="000A73DF" w:rsidRPr="000A73DF" w:rsidRDefault="000A73DF" w:rsidP="000A73DF">
      <w:pPr>
        <w:pStyle w:val="Prrafodelista"/>
        <w:rPr>
          <w:rFonts w:cs="Arial"/>
          <w:b/>
          <w:sz w:val="22"/>
          <w:szCs w:val="22"/>
          <w:u w:val="single"/>
        </w:rPr>
      </w:pPr>
    </w:p>
    <w:p w14:paraId="1C055C35" w14:textId="256202F1" w:rsidR="000A73DF" w:rsidRPr="006000E8" w:rsidRDefault="006000E8" w:rsidP="006000E8">
      <w:pPr>
        <w:pStyle w:val="Prrafodelista"/>
        <w:numPr>
          <w:ilvl w:val="0"/>
          <w:numId w:val="86"/>
        </w:numPr>
        <w:tabs>
          <w:tab w:val="left" w:pos="284"/>
          <w:tab w:val="left" w:pos="426"/>
        </w:tabs>
        <w:spacing w:line="276" w:lineRule="auto"/>
        <w:contextualSpacing/>
        <w:jc w:val="both"/>
        <w:rPr>
          <w:rFonts w:cs="Arial"/>
          <w:sz w:val="22"/>
          <w:szCs w:val="22"/>
        </w:rPr>
      </w:pPr>
      <w:r w:rsidRPr="006000E8">
        <w:rPr>
          <w:rFonts w:cs="Arial"/>
          <w:sz w:val="22"/>
          <w:szCs w:val="22"/>
          <w:u w:val="single"/>
        </w:rPr>
        <w:t>Región 1</w:t>
      </w:r>
      <w:r w:rsidRPr="006000E8">
        <w:rPr>
          <w:rFonts w:cs="Arial"/>
          <w:sz w:val="22"/>
          <w:szCs w:val="22"/>
        </w:rPr>
        <w:t>: Todos los municipios de Baja California, Baja California Sur y el municipio de San Luis Río Colorado del estado de Sonora.</w:t>
      </w:r>
    </w:p>
    <w:p w14:paraId="3CA4A874" w14:textId="77777777" w:rsidR="006000E8" w:rsidRDefault="006000E8" w:rsidP="006000E8">
      <w:pPr>
        <w:pStyle w:val="Prrafodelista"/>
        <w:numPr>
          <w:ilvl w:val="0"/>
          <w:numId w:val="86"/>
        </w:numPr>
        <w:tabs>
          <w:tab w:val="left" w:pos="284"/>
          <w:tab w:val="left" w:pos="426"/>
        </w:tabs>
        <w:spacing w:line="276" w:lineRule="auto"/>
        <w:contextualSpacing/>
        <w:jc w:val="both"/>
        <w:rPr>
          <w:rFonts w:cs="Arial"/>
          <w:sz w:val="22"/>
          <w:szCs w:val="22"/>
        </w:rPr>
      </w:pPr>
      <w:r w:rsidRPr="006000E8">
        <w:rPr>
          <w:rFonts w:cs="Arial"/>
          <w:sz w:val="22"/>
          <w:szCs w:val="22"/>
          <w:u w:val="single"/>
        </w:rPr>
        <w:t>Región 2:</w:t>
      </w:r>
      <w:r w:rsidRPr="006000E8">
        <w:rPr>
          <w:rFonts w:cs="Arial"/>
          <w:sz w:val="22"/>
          <w:szCs w:val="22"/>
        </w:rPr>
        <w:t xml:space="preserve"> Todos los municipios de Sinaloa y todos los de Sonora, excepto el municipio de San Luis Río Colorado. </w:t>
      </w:r>
    </w:p>
    <w:p w14:paraId="5783EE1F" w14:textId="77777777" w:rsidR="006000E8" w:rsidRDefault="006000E8" w:rsidP="006000E8">
      <w:pPr>
        <w:pStyle w:val="Prrafodelista"/>
        <w:numPr>
          <w:ilvl w:val="0"/>
          <w:numId w:val="86"/>
        </w:numPr>
        <w:tabs>
          <w:tab w:val="left" w:pos="284"/>
          <w:tab w:val="left" w:pos="426"/>
        </w:tabs>
        <w:spacing w:line="276" w:lineRule="auto"/>
        <w:contextualSpacing/>
        <w:jc w:val="both"/>
        <w:rPr>
          <w:rFonts w:cs="Arial"/>
          <w:sz w:val="22"/>
          <w:szCs w:val="22"/>
        </w:rPr>
      </w:pPr>
      <w:r w:rsidRPr="006000E8">
        <w:rPr>
          <w:rFonts w:cs="Arial"/>
          <w:sz w:val="22"/>
          <w:szCs w:val="22"/>
          <w:u w:val="single"/>
        </w:rPr>
        <w:t>Región 3:</w:t>
      </w:r>
      <w:r w:rsidRPr="006000E8">
        <w:rPr>
          <w:rFonts w:cs="Arial"/>
          <w:sz w:val="22"/>
          <w:szCs w:val="22"/>
        </w:rPr>
        <w:t xml:space="preserve"> Todos los municipios de los estados de Chihuahua y Durango y los municipios Francisco I. Madero, Matamoros, San Pedro, Torreón y Viesca del estado de Coahuila. </w:t>
      </w:r>
    </w:p>
    <w:p w14:paraId="21D2DDD6" w14:textId="25A8CB17" w:rsidR="006000E8" w:rsidRPr="006000E8" w:rsidRDefault="006000E8" w:rsidP="006000E8">
      <w:pPr>
        <w:pStyle w:val="Prrafodelista"/>
        <w:numPr>
          <w:ilvl w:val="0"/>
          <w:numId w:val="86"/>
        </w:numPr>
        <w:tabs>
          <w:tab w:val="left" w:pos="284"/>
          <w:tab w:val="left" w:pos="426"/>
        </w:tabs>
        <w:spacing w:line="276" w:lineRule="auto"/>
        <w:contextualSpacing/>
        <w:jc w:val="both"/>
        <w:rPr>
          <w:rFonts w:cs="Arial"/>
          <w:sz w:val="22"/>
          <w:szCs w:val="22"/>
        </w:rPr>
      </w:pPr>
      <w:r w:rsidRPr="006000E8">
        <w:rPr>
          <w:rFonts w:cs="Arial"/>
          <w:sz w:val="22"/>
          <w:szCs w:val="22"/>
          <w:u w:val="single"/>
        </w:rPr>
        <w:t>Región 4:</w:t>
      </w:r>
      <w:r w:rsidRPr="006000E8">
        <w:rPr>
          <w:rFonts w:cs="Arial"/>
          <w:sz w:val="22"/>
          <w:szCs w:val="22"/>
        </w:rPr>
        <w:t xml:space="preserve"> Todos los municipios de los estados de Nuevo León, Tamaulipas y Coahuila, con excepción de los municipios de Francisco I. Madero, Matamoros, San Pedro, Torreón y Viesca</w:t>
      </w:r>
    </w:p>
    <w:p w14:paraId="407EED5E" w14:textId="0C810112" w:rsidR="006000E8" w:rsidRPr="006000E8" w:rsidRDefault="006000E8" w:rsidP="006000E8">
      <w:pPr>
        <w:pStyle w:val="Prrafodelista"/>
        <w:numPr>
          <w:ilvl w:val="0"/>
          <w:numId w:val="86"/>
        </w:numPr>
        <w:tabs>
          <w:tab w:val="left" w:pos="284"/>
          <w:tab w:val="left" w:pos="426"/>
        </w:tabs>
        <w:spacing w:line="276" w:lineRule="auto"/>
        <w:contextualSpacing/>
        <w:jc w:val="both"/>
        <w:rPr>
          <w:rFonts w:cs="Arial"/>
          <w:sz w:val="22"/>
          <w:szCs w:val="22"/>
        </w:rPr>
      </w:pPr>
      <w:r w:rsidRPr="006000E8">
        <w:rPr>
          <w:rFonts w:cs="Arial"/>
          <w:sz w:val="22"/>
          <w:szCs w:val="22"/>
          <w:u w:val="single"/>
        </w:rPr>
        <w:t>Región 5</w:t>
      </w:r>
      <w:r w:rsidRPr="006000E8">
        <w:rPr>
          <w:rFonts w:cs="Arial"/>
          <w:sz w:val="22"/>
          <w:szCs w:val="22"/>
        </w:rPr>
        <w:t xml:space="preserve">: Todos los municipios de los estados de Colima, Michoacán, Nayarit y Jalisco, excepto los municipios de Bolaños, Colotlán, Encarnación de Díaz, Huejúcar, </w:t>
      </w:r>
      <w:proofErr w:type="spellStart"/>
      <w:r w:rsidRPr="006000E8">
        <w:rPr>
          <w:rFonts w:cs="Arial"/>
          <w:sz w:val="22"/>
          <w:szCs w:val="22"/>
        </w:rPr>
        <w:t>Huejuquilla</w:t>
      </w:r>
      <w:proofErr w:type="spellEnd"/>
      <w:r w:rsidRPr="006000E8">
        <w:rPr>
          <w:rFonts w:cs="Arial"/>
          <w:sz w:val="22"/>
          <w:szCs w:val="22"/>
        </w:rPr>
        <w:t xml:space="preserve"> el Alto, Lagos de Moreno, Mezquitic, Ojuelos de Jalisco, Santa María de los Ángeles, Teocaltiche, Villa Guerrero y Villa Hidalgo.</w:t>
      </w:r>
    </w:p>
    <w:p w14:paraId="2B78A09D" w14:textId="02668E4D" w:rsidR="006000E8" w:rsidRPr="006000E8" w:rsidRDefault="006000E8" w:rsidP="006000E8">
      <w:pPr>
        <w:pStyle w:val="Prrafodelista"/>
        <w:numPr>
          <w:ilvl w:val="0"/>
          <w:numId w:val="86"/>
        </w:numPr>
        <w:tabs>
          <w:tab w:val="left" w:pos="284"/>
          <w:tab w:val="left" w:pos="426"/>
        </w:tabs>
        <w:spacing w:line="276" w:lineRule="auto"/>
        <w:contextualSpacing/>
        <w:jc w:val="both"/>
        <w:rPr>
          <w:rFonts w:cs="Arial"/>
          <w:sz w:val="22"/>
          <w:szCs w:val="22"/>
        </w:rPr>
      </w:pPr>
      <w:r w:rsidRPr="006000E8">
        <w:rPr>
          <w:rFonts w:cs="Arial"/>
          <w:sz w:val="22"/>
          <w:szCs w:val="22"/>
          <w:u w:val="single"/>
        </w:rPr>
        <w:t>Región 6</w:t>
      </w:r>
      <w:r w:rsidRPr="006000E8">
        <w:rPr>
          <w:rFonts w:cs="Arial"/>
          <w:sz w:val="22"/>
          <w:szCs w:val="22"/>
        </w:rPr>
        <w:t xml:space="preserve">: Todos los municipios de Aguascalientes, Guanajuato, Querétaro, San Luis Potosí, Zacatecas y los municipios de Bolaños, Colotlán, Encarnación de Díaz, Huejúcar, </w:t>
      </w:r>
      <w:proofErr w:type="spellStart"/>
      <w:r w:rsidRPr="006000E8">
        <w:rPr>
          <w:rFonts w:cs="Arial"/>
          <w:sz w:val="22"/>
          <w:szCs w:val="22"/>
        </w:rPr>
        <w:t>Huejuquilla</w:t>
      </w:r>
      <w:proofErr w:type="spellEnd"/>
      <w:r w:rsidRPr="006000E8">
        <w:rPr>
          <w:rFonts w:cs="Arial"/>
          <w:sz w:val="22"/>
          <w:szCs w:val="22"/>
        </w:rPr>
        <w:t xml:space="preserve"> el Alto, Lagos de Moreno, Mezquitic, Ojuelos de Jalisco, Santa María de los Ángeles, Teocaltiche, Villa Guerrero y Villa Hidalgo del estado de Jalisco.</w:t>
      </w:r>
    </w:p>
    <w:p w14:paraId="6A2AE932" w14:textId="0DB2FD16" w:rsidR="006000E8" w:rsidRPr="006000E8" w:rsidRDefault="006000E8" w:rsidP="006000E8">
      <w:pPr>
        <w:pStyle w:val="Prrafodelista"/>
        <w:numPr>
          <w:ilvl w:val="0"/>
          <w:numId w:val="86"/>
        </w:numPr>
        <w:tabs>
          <w:tab w:val="left" w:pos="284"/>
          <w:tab w:val="left" w:pos="426"/>
        </w:tabs>
        <w:spacing w:line="276" w:lineRule="auto"/>
        <w:contextualSpacing/>
        <w:jc w:val="both"/>
        <w:rPr>
          <w:rFonts w:cs="Arial"/>
          <w:sz w:val="22"/>
          <w:szCs w:val="22"/>
        </w:rPr>
      </w:pPr>
      <w:r w:rsidRPr="006000E8">
        <w:rPr>
          <w:rFonts w:cs="Arial"/>
          <w:sz w:val="22"/>
          <w:szCs w:val="22"/>
          <w:u w:val="single"/>
        </w:rPr>
        <w:t>Región 7:</w:t>
      </w:r>
      <w:r w:rsidRPr="006000E8">
        <w:rPr>
          <w:rFonts w:cs="Arial"/>
          <w:sz w:val="22"/>
          <w:szCs w:val="22"/>
        </w:rPr>
        <w:t xml:space="preserve"> Todos los municipios de los estados de Guerrero, Oaxaca, Puebla, Tlaxcala y Veracruz.</w:t>
      </w:r>
    </w:p>
    <w:p w14:paraId="5B1C5428" w14:textId="49C258E7" w:rsidR="006000E8" w:rsidRPr="006000E8" w:rsidRDefault="006000E8" w:rsidP="006000E8">
      <w:pPr>
        <w:pStyle w:val="Prrafodelista"/>
        <w:numPr>
          <w:ilvl w:val="0"/>
          <w:numId w:val="86"/>
        </w:numPr>
        <w:tabs>
          <w:tab w:val="left" w:pos="284"/>
          <w:tab w:val="left" w:pos="426"/>
        </w:tabs>
        <w:spacing w:line="276" w:lineRule="auto"/>
        <w:contextualSpacing/>
        <w:jc w:val="both"/>
        <w:rPr>
          <w:rFonts w:cs="Arial"/>
          <w:sz w:val="22"/>
          <w:szCs w:val="22"/>
        </w:rPr>
      </w:pPr>
      <w:r w:rsidRPr="006000E8">
        <w:rPr>
          <w:rFonts w:cs="Arial"/>
          <w:sz w:val="22"/>
          <w:szCs w:val="22"/>
          <w:u w:val="single"/>
        </w:rPr>
        <w:t>Región 8:</w:t>
      </w:r>
      <w:r w:rsidRPr="006000E8">
        <w:rPr>
          <w:rFonts w:cs="Arial"/>
          <w:sz w:val="22"/>
          <w:szCs w:val="22"/>
        </w:rPr>
        <w:t xml:space="preserve"> Todos los municipios de los estados de Campeche, Chiapas, Quintana Roo, Tabasco y Yucatán.</w:t>
      </w:r>
    </w:p>
    <w:p w14:paraId="7CF41EA6" w14:textId="653CA150" w:rsidR="006000E8" w:rsidRPr="006000E8" w:rsidRDefault="006000E8" w:rsidP="006000E8">
      <w:pPr>
        <w:pStyle w:val="Prrafodelista"/>
        <w:numPr>
          <w:ilvl w:val="0"/>
          <w:numId w:val="86"/>
        </w:numPr>
        <w:tabs>
          <w:tab w:val="left" w:pos="284"/>
          <w:tab w:val="left" w:pos="426"/>
        </w:tabs>
        <w:spacing w:line="276" w:lineRule="auto"/>
        <w:contextualSpacing/>
        <w:jc w:val="both"/>
        <w:rPr>
          <w:rFonts w:cs="Arial"/>
          <w:sz w:val="22"/>
          <w:szCs w:val="22"/>
        </w:rPr>
      </w:pPr>
      <w:r w:rsidRPr="006000E8">
        <w:rPr>
          <w:rFonts w:cs="Arial"/>
          <w:sz w:val="22"/>
          <w:szCs w:val="22"/>
          <w:u w:val="single"/>
        </w:rPr>
        <w:t>Región 9</w:t>
      </w:r>
      <w:r w:rsidRPr="006000E8">
        <w:rPr>
          <w:rFonts w:cs="Arial"/>
          <w:sz w:val="22"/>
          <w:szCs w:val="22"/>
        </w:rPr>
        <w:t>: Todos los municipios de los estados de Hidalgo, Morelos y México, y las demarcaciones territoriales de la Ciudad de México</w:t>
      </w:r>
      <w:r>
        <w:rPr>
          <w:rFonts w:cs="Arial"/>
          <w:sz w:val="22"/>
          <w:szCs w:val="22"/>
        </w:rPr>
        <w:t>.</w:t>
      </w:r>
    </w:p>
    <w:p w14:paraId="7B20D858" w14:textId="4E564F9A" w:rsidR="000A73DF" w:rsidRPr="000A73DF" w:rsidRDefault="000A73DF" w:rsidP="000A73DF">
      <w:pPr>
        <w:pStyle w:val="Prrafodelista"/>
        <w:rPr>
          <w:rFonts w:cs="Arial"/>
          <w:b/>
          <w:sz w:val="22"/>
          <w:szCs w:val="22"/>
          <w:u w:val="single"/>
        </w:rPr>
      </w:pPr>
    </w:p>
    <w:p w14:paraId="7A495E5C" w14:textId="791920E4" w:rsidR="005245F9" w:rsidRDefault="005245F9"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Pr>
          <w:rFonts w:cs="Arial"/>
          <w:b/>
          <w:sz w:val="22"/>
          <w:szCs w:val="22"/>
          <w:u w:val="single"/>
        </w:rPr>
        <w:t xml:space="preserve">Retiro: </w:t>
      </w:r>
      <w:r>
        <w:rPr>
          <w:rFonts w:cs="Arial"/>
          <w:sz w:val="22"/>
          <w:szCs w:val="22"/>
        </w:rPr>
        <w:t>Postura que consiste en abandonar una OVMA vigente de un Bloque.</w:t>
      </w:r>
      <w:r>
        <w:rPr>
          <w:rFonts w:cs="Arial"/>
          <w:b/>
          <w:sz w:val="22"/>
          <w:szCs w:val="22"/>
          <w:u w:val="single"/>
        </w:rPr>
        <w:t xml:space="preserve"> </w:t>
      </w:r>
    </w:p>
    <w:p w14:paraId="174C397A" w14:textId="77777777" w:rsidR="005245F9" w:rsidRPr="005245F9" w:rsidRDefault="005245F9" w:rsidP="005245F9">
      <w:pPr>
        <w:pStyle w:val="Prrafodelista"/>
        <w:rPr>
          <w:rFonts w:cs="Arial"/>
          <w:b/>
          <w:sz w:val="22"/>
          <w:szCs w:val="22"/>
          <w:u w:val="single"/>
        </w:rPr>
      </w:pPr>
    </w:p>
    <w:p w14:paraId="450621D1" w14:textId="53EDF869" w:rsidR="005245F9" w:rsidRPr="004A6894" w:rsidRDefault="005245F9"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Pr>
          <w:rFonts w:cs="Arial"/>
          <w:b/>
          <w:sz w:val="22"/>
          <w:szCs w:val="22"/>
          <w:u w:val="single"/>
        </w:rPr>
        <w:lastRenderedPageBreak/>
        <w:t xml:space="preserve">Ronda: </w:t>
      </w:r>
      <w:r>
        <w:rPr>
          <w:rFonts w:cs="Arial"/>
          <w:sz w:val="22"/>
          <w:szCs w:val="22"/>
        </w:rPr>
        <w:t xml:space="preserve">Periodo </w:t>
      </w:r>
      <w:r w:rsidRPr="005245F9">
        <w:rPr>
          <w:rFonts w:cs="Arial"/>
          <w:sz w:val="22"/>
          <w:szCs w:val="22"/>
        </w:rPr>
        <w:t xml:space="preserve">de tiempo de </w:t>
      </w:r>
      <w:r w:rsidR="001B61C5">
        <w:rPr>
          <w:rFonts w:cs="Arial"/>
          <w:sz w:val="22"/>
          <w:szCs w:val="22"/>
        </w:rPr>
        <w:t>60</w:t>
      </w:r>
      <w:r w:rsidRPr="005245F9">
        <w:rPr>
          <w:rFonts w:cs="Arial"/>
          <w:sz w:val="22"/>
          <w:szCs w:val="22"/>
        </w:rPr>
        <w:t xml:space="preserve"> (</w:t>
      </w:r>
      <w:r w:rsidR="001B61C5">
        <w:rPr>
          <w:rFonts w:cs="Arial"/>
          <w:sz w:val="22"/>
          <w:szCs w:val="22"/>
        </w:rPr>
        <w:t>sesenta</w:t>
      </w:r>
      <w:r w:rsidRPr="005245F9">
        <w:rPr>
          <w:rFonts w:cs="Arial"/>
          <w:sz w:val="22"/>
          <w:szCs w:val="22"/>
        </w:rPr>
        <w:t xml:space="preserve">) </w:t>
      </w:r>
      <w:r w:rsidRPr="004A6894">
        <w:rPr>
          <w:rFonts w:cs="Arial"/>
          <w:sz w:val="22"/>
          <w:szCs w:val="22"/>
        </w:rPr>
        <w:t xml:space="preserve">minutos, en el cual los Participantes pueden presentar Ofertas Válidas, mantener </w:t>
      </w:r>
      <w:proofErr w:type="spellStart"/>
      <w:r w:rsidRPr="004A6894">
        <w:rPr>
          <w:rFonts w:cs="Arial"/>
          <w:sz w:val="22"/>
          <w:szCs w:val="22"/>
        </w:rPr>
        <w:t>OVMAs</w:t>
      </w:r>
      <w:proofErr w:type="spellEnd"/>
      <w:r w:rsidRPr="004A6894">
        <w:rPr>
          <w:rFonts w:cs="Arial"/>
          <w:sz w:val="22"/>
          <w:szCs w:val="22"/>
        </w:rPr>
        <w:t>, aplicar Retiros o solicitar Dispensas.</w:t>
      </w:r>
    </w:p>
    <w:p w14:paraId="19207572" w14:textId="77777777" w:rsidR="004641E7" w:rsidRPr="004A6894" w:rsidRDefault="004641E7" w:rsidP="004641E7">
      <w:pPr>
        <w:pStyle w:val="Prrafodelista"/>
        <w:rPr>
          <w:rFonts w:cs="Arial"/>
          <w:b/>
          <w:sz w:val="22"/>
          <w:szCs w:val="22"/>
          <w:u w:val="single"/>
        </w:rPr>
      </w:pPr>
    </w:p>
    <w:p w14:paraId="769D7067" w14:textId="2615148D" w:rsidR="004641E7" w:rsidRPr="004A6894" w:rsidRDefault="004641E7"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lang w:val="en-US"/>
        </w:rPr>
      </w:pPr>
      <w:r w:rsidRPr="004A6894">
        <w:rPr>
          <w:rFonts w:cs="Arial"/>
          <w:b/>
          <w:sz w:val="22"/>
          <w:szCs w:val="22"/>
          <w:u w:val="single"/>
          <w:lang w:val="en-US"/>
        </w:rPr>
        <w:t>SDL (</w:t>
      </w:r>
      <w:r w:rsidRPr="004A6894">
        <w:rPr>
          <w:rFonts w:cs="Arial"/>
          <w:b/>
          <w:i/>
          <w:sz w:val="22"/>
          <w:szCs w:val="22"/>
          <w:u w:val="single"/>
          <w:lang w:val="en-US"/>
        </w:rPr>
        <w:t>Supplementary Downlink</w:t>
      </w:r>
      <w:r w:rsidRPr="004A6894">
        <w:rPr>
          <w:rFonts w:cs="Arial"/>
          <w:b/>
          <w:sz w:val="22"/>
          <w:szCs w:val="22"/>
          <w:u w:val="single"/>
          <w:lang w:val="en-US"/>
        </w:rPr>
        <w:t>):</w:t>
      </w:r>
      <w:r w:rsidR="0040411A" w:rsidRPr="004A6894">
        <w:rPr>
          <w:rFonts w:cs="Arial"/>
          <w:sz w:val="22"/>
          <w:szCs w:val="22"/>
          <w:lang w:val="en-US"/>
        </w:rPr>
        <w:t xml:space="preserve"> Enlace </w:t>
      </w:r>
      <w:proofErr w:type="spellStart"/>
      <w:r w:rsidR="0040411A" w:rsidRPr="004A6894">
        <w:rPr>
          <w:rFonts w:cs="Arial"/>
          <w:sz w:val="22"/>
          <w:szCs w:val="22"/>
          <w:lang w:val="en-US"/>
        </w:rPr>
        <w:t>descendente</w:t>
      </w:r>
      <w:proofErr w:type="spellEnd"/>
      <w:r w:rsidR="0040411A" w:rsidRPr="004A6894">
        <w:rPr>
          <w:rFonts w:cs="Arial"/>
          <w:sz w:val="22"/>
          <w:szCs w:val="22"/>
          <w:lang w:val="en-US"/>
        </w:rPr>
        <w:t xml:space="preserve"> </w:t>
      </w:r>
      <w:proofErr w:type="spellStart"/>
      <w:r w:rsidR="0040411A" w:rsidRPr="004A6894">
        <w:rPr>
          <w:rFonts w:cs="Arial"/>
          <w:sz w:val="22"/>
          <w:szCs w:val="22"/>
          <w:lang w:val="en-US"/>
        </w:rPr>
        <w:t>suplementario</w:t>
      </w:r>
      <w:proofErr w:type="spellEnd"/>
      <w:r w:rsidR="0040411A" w:rsidRPr="004A6894">
        <w:rPr>
          <w:rFonts w:cs="Arial"/>
          <w:sz w:val="22"/>
          <w:szCs w:val="22"/>
          <w:lang w:val="en-US"/>
        </w:rPr>
        <w:t>.</w:t>
      </w:r>
    </w:p>
    <w:p w14:paraId="0493061D" w14:textId="77777777" w:rsidR="005245F9" w:rsidRPr="004A6894" w:rsidRDefault="005245F9" w:rsidP="005245F9">
      <w:pPr>
        <w:pStyle w:val="Prrafodelista"/>
        <w:rPr>
          <w:rFonts w:cs="Arial"/>
          <w:b/>
          <w:sz w:val="22"/>
          <w:szCs w:val="22"/>
          <w:u w:val="single"/>
          <w:lang w:val="en-US"/>
        </w:rPr>
      </w:pPr>
    </w:p>
    <w:p w14:paraId="039C45D0" w14:textId="1EEE244F" w:rsidR="00B24B72" w:rsidRDefault="00B24B72"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sidRPr="004A6894">
        <w:rPr>
          <w:rFonts w:cs="Arial"/>
          <w:b/>
          <w:sz w:val="22"/>
          <w:szCs w:val="22"/>
          <w:u w:val="single"/>
        </w:rPr>
        <w:t xml:space="preserve">Sistema Electrónico de Registro (SER): </w:t>
      </w:r>
      <w:r w:rsidR="00AF2928" w:rsidRPr="004A6894">
        <w:rPr>
          <w:rFonts w:cs="Arial"/>
          <w:sz w:val="22"/>
          <w:szCs w:val="22"/>
        </w:rPr>
        <w:t>Plataforma informática disponible vía Internet administrada por el Instituto que permite desarrollar</w:t>
      </w:r>
      <w:r w:rsidR="00AF2928" w:rsidRPr="00AF2928">
        <w:rPr>
          <w:rFonts w:cs="Arial"/>
          <w:sz w:val="22"/>
          <w:szCs w:val="22"/>
        </w:rPr>
        <w:t xml:space="preserve"> el registro en línea y las actividades indicadas en las Bases</w:t>
      </w:r>
      <w:r w:rsidR="00AF2928">
        <w:rPr>
          <w:rFonts w:cs="Arial"/>
          <w:sz w:val="22"/>
          <w:szCs w:val="22"/>
        </w:rPr>
        <w:t>.</w:t>
      </w:r>
    </w:p>
    <w:p w14:paraId="1D2EEB18" w14:textId="77777777" w:rsidR="00B24B72" w:rsidRPr="00B24B72" w:rsidRDefault="00B24B72" w:rsidP="00B24B72">
      <w:pPr>
        <w:pStyle w:val="Prrafodelista"/>
        <w:rPr>
          <w:rFonts w:cs="Arial"/>
          <w:b/>
          <w:sz w:val="22"/>
          <w:szCs w:val="22"/>
          <w:u w:val="single"/>
        </w:rPr>
      </w:pPr>
    </w:p>
    <w:p w14:paraId="71DB492C" w14:textId="447CA8FE" w:rsidR="005245F9" w:rsidRPr="00453C6B" w:rsidRDefault="005245F9"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Pr>
          <w:rFonts w:cs="Arial"/>
          <w:b/>
          <w:sz w:val="22"/>
          <w:szCs w:val="22"/>
          <w:u w:val="single"/>
        </w:rPr>
        <w:t xml:space="preserve">Sistema Electrónico de Presentación de Ofertas (SEPRO): </w:t>
      </w:r>
      <w:r w:rsidRPr="005245F9">
        <w:rPr>
          <w:rFonts w:cs="Arial"/>
          <w:sz w:val="22"/>
          <w:szCs w:val="22"/>
        </w:rPr>
        <w:t>Plataforma informática disponible vía Internet administrada por el Instituto, a través de la cual se llevará a cabo el Procedimiento de Presentación de Ofertas.</w:t>
      </w:r>
    </w:p>
    <w:p w14:paraId="30F1F72F" w14:textId="77777777" w:rsidR="00453C6B" w:rsidRPr="00453C6B" w:rsidRDefault="00453C6B" w:rsidP="00453C6B">
      <w:pPr>
        <w:pStyle w:val="Prrafodelista"/>
        <w:rPr>
          <w:rFonts w:cs="Arial"/>
          <w:b/>
          <w:sz w:val="22"/>
          <w:szCs w:val="22"/>
          <w:u w:val="single"/>
        </w:rPr>
      </w:pPr>
    </w:p>
    <w:p w14:paraId="7D6BF063" w14:textId="7ECB17B4" w:rsidR="00453C6B" w:rsidRPr="00D656B1" w:rsidRDefault="00453C6B"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sidRPr="00D656B1">
        <w:rPr>
          <w:rFonts w:cs="Arial"/>
          <w:b/>
          <w:sz w:val="22"/>
          <w:szCs w:val="22"/>
          <w:u w:val="single"/>
        </w:rPr>
        <w:t>TDD (</w:t>
      </w:r>
      <w:r w:rsidRPr="00D656B1">
        <w:rPr>
          <w:rFonts w:cs="Arial"/>
          <w:b/>
          <w:i/>
          <w:sz w:val="22"/>
          <w:szCs w:val="22"/>
          <w:u w:val="single"/>
        </w:rPr>
        <w:t xml:space="preserve">Time </w:t>
      </w:r>
      <w:proofErr w:type="spellStart"/>
      <w:r w:rsidRPr="00D656B1">
        <w:rPr>
          <w:rFonts w:cs="Arial"/>
          <w:b/>
          <w:i/>
          <w:sz w:val="22"/>
          <w:szCs w:val="22"/>
          <w:u w:val="single"/>
        </w:rPr>
        <w:t>Division</w:t>
      </w:r>
      <w:proofErr w:type="spellEnd"/>
      <w:r w:rsidRPr="00D656B1">
        <w:rPr>
          <w:rFonts w:cs="Arial"/>
          <w:b/>
          <w:i/>
          <w:sz w:val="22"/>
          <w:szCs w:val="22"/>
          <w:u w:val="single"/>
        </w:rPr>
        <w:t xml:space="preserve"> </w:t>
      </w:r>
      <w:proofErr w:type="spellStart"/>
      <w:r w:rsidRPr="00D656B1">
        <w:rPr>
          <w:rFonts w:cs="Arial"/>
          <w:b/>
          <w:i/>
          <w:sz w:val="22"/>
          <w:szCs w:val="22"/>
          <w:u w:val="single"/>
        </w:rPr>
        <w:t>Duplexing</w:t>
      </w:r>
      <w:proofErr w:type="spellEnd"/>
      <w:r w:rsidRPr="00D656B1">
        <w:rPr>
          <w:rFonts w:cs="Arial"/>
          <w:b/>
          <w:sz w:val="22"/>
          <w:szCs w:val="22"/>
          <w:u w:val="single"/>
        </w:rPr>
        <w:t>):</w:t>
      </w:r>
      <w:r w:rsidRPr="00D656B1">
        <w:rPr>
          <w:rFonts w:cs="Arial"/>
          <w:sz w:val="22"/>
          <w:szCs w:val="22"/>
        </w:rPr>
        <w:t xml:space="preserve"> </w:t>
      </w:r>
      <w:bookmarkStart w:id="59" w:name="_Hlk184066705"/>
      <w:r w:rsidRPr="00D656B1">
        <w:rPr>
          <w:rFonts w:cs="Arial"/>
          <w:sz w:val="22"/>
          <w:szCs w:val="22"/>
        </w:rPr>
        <w:t xml:space="preserve">Método de </w:t>
      </w:r>
      <w:proofErr w:type="spellStart"/>
      <w:r w:rsidRPr="00D656B1">
        <w:rPr>
          <w:rFonts w:cs="Arial"/>
          <w:sz w:val="22"/>
          <w:szCs w:val="22"/>
        </w:rPr>
        <w:t>duplexaje</w:t>
      </w:r>
      <w:proofErr w:type="spellEnd"/>
      <w:r w:rsidRPr="00D656B1">
        <w:rPr>
          <w:rFonts w:cs="Arial"/>
          <w:sz w:val="22"/>
          <w:szCs w:val="22"/>
        </w:rPr>
        <w:t xml:space="preserve"> en el que el trasmisor y el receptor emplean la misma banda de frecuencias, alternando la disponibilidad entre transmisión y recepción en diferentes intervalos de tiempo</w:t>
      </w:r>
      <w:bookmarkEnd w:id="59"/>
      <w:r w:rsidRPr="00D656B1">
        <w:rPr>
          <w:rFonts w:cs="Arial"/>
          <w:sz w:val="22"/>
          <w:szCs w:val="22"/>
        </w:rPr>
        <w:t>.</w:t>
      </w:r>
    </w:p>
    <w:p w14:paraId="0C239302" w14:textId="77777777" w:rsidR="0040411A" w:rsidRPr="00D656B1" w:rsidRDefault="0040411A" w:rsidP="0040411A">
      <w:pPr>
        <w:pStyle w:val="Prrafodelista"/>
        <w:rPr>
          <w:rFonts w:cs="Arial"/>
          <w:b/>
          <w:sz w:val="22"/>
          <w:szCs w:val="22"/>
          <w:u w:val="single"/>
        </w:rPr>
      </w:pPr>
    </w:p>
    <w:p w14:paraId="505947C8" w14:textId="797EECD6" w:rsidR="0040411A" w:rsidRPr="00D656B1" w:rsidRDefault="0040411A"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sidRPr="00D656B1">
        <w:rPr>
          <w:rFonts w:cs="Arial"/>
          <w:b/>
          <w:sz w:val="22"/>
          <w:szCs w:val="22"/>
          <w:u w:val="single"/>
        </w:rPr>
        <w:t>Tecnología 4G o 4G</w:t>
      </w:r>
      <w:r w:rsidR="00150F54" w:rsidRPr="00D656B1">
        <w:rPr>
          <w:rFonts w:cs="Arial"/>
          <w:b/>
          <w:sz w:val="22"/>
          <w:szCs w:val="22"/>
          <w:u w:val="single"/>
        </w:rPr>
        <w:t xml:space="preserve"> (LTE)</w:t>
      </w:r>
      <w:r w:rsidRPr="00D656B1">
        <w:rPr>
          <w:rFonts w:cs="Arial"/>
          <w:b/>
          <w:sz w:val="22"/>
          <w:szCs w:val="22"/>
          <w:u w:val="single"/>
        </w:rPr>
        <w:t>:</w:t>
      </w:r>
      <w:r w:rsidRPr="00D656B1">
        <w:rPr>
          <w:rFonts w:cs="Arial"/>
          <w:sz w:val="22"/>
          <w:szCs w:val="22"/>
        </w:rPr>
        <w:t xml:space="preserve"> Conjunto de tecnologías de acceso inalámbrico terrenal que cumplan con los requerimientos y características establecidas en la Recomendación de la Unión Internacional de Telecomunicaciones </w:t>
      </w:r>
      <w:r w:rsidRPr="00D656B1">
        <w:rPr>
          <w:rFonts w:cs="Arial"/>
          <w:i/>
          <w:sz w:val="22"/>
          <w:szCs w:val="22"/>
        </w:rPr>
        <w:t>M.2012-</w:t>
      </w:r>
      <w:r w:rsidR="00F3505A" w:rsidRPr="00D656B1">
        <w:rPr>
          <w:rFonts w:cs="Arial"/>
          <w:i/>
          <w:sz w:val="22"/>
          <w:szCs w:val="22"/>
        </w:rPr>
        <w:t>6</w:t>
      </w:r>
      <w:r w:rsidRPr="00D656B1">
        <w:rPr>
          <w:rFonts w:cs="Arial"/>
          <w:i/>
          <w:sz w:val="22"/>
          <w:szCs w:val="22"/>
        </w:rPr>
        <w:t>: Especificaciones detalladas de las interfaces radioeléctricas terrenales de las telecomunicaciones móviles internacionales-avanzadas (IMT-Avanzadas)</w:t>
      </w:r>
      <w:r w:rsidRPr="00D656B1">
        <w:rPr>
          <w:rFonts w:cs="Arial"/>
          <w:sz w:val="22"/>
          <w:szCs w:val="22"/>
        </w:rPr>
        <w:t xml:space="preserve">, disponible en: </w:t>
      </w:r>
      <w:r w:rsidR="00F3505A" w:rsidRPr="00D656B1">
        <w:t xml:space="preserve"> </w:t>
      </w:r>
      <w:hyperlink r:id="rId12" w:history="1">
        <w:r w:rsidR="00D656B1" w:rsidRPr="00D656B1">
          <w:rPr>
            <w:rStyle w:val="Hipervnculo"/>
            <w:rFonts w:cs="Arial"/>
            <w:sz w:val="22"/>
            <w:szCs w:val="22"/>
          </w:rPr>
          <w:t>www.itu.int/dms_pubrec/itu-r/rec/m/R-REC-M.2012-6-202312-I!!PDF-E.pdf</w:t>
        </w:r>
      </w:hyperlink>
      <w:r w:rsidR="00D656B1" w:rsidRPr="00D656B1">
        <w:rPr>
          <w:rFonts w:cs="Arial"/>
          <w:sz w:val="22"/>
          <w:szCs w:val="22"/>
        </w:rPr>
        <w:t xml:space="preserve"> </w:t>
      </w:r>
    </w:p>
    <w:p w14:paraId="219C73A3" w14:textId="77777777" w:rsidR="00507FD8" w:rsidRPr="00D656B1" w:rsidRDefault="00507FD8" w:rsidP="005245F9">
      <w:pPr>
        <w:tabs>
          <w:tab w:val="left" w:pos="284"/>
          <w:tab w:val="left" w:pos="426"/>
        </w:tabs>
        <w:spacing w:line="276" w:lineRule="auto"/>
        <w:contextualSpacing/>
        <w:jc w:val="both"/>
        <w:rPr>
          <w:rFonts w:cs="Arial"/>
          <w:b/>
          <w:u w:val="single"/>
        </w:rPr>
      </w:pPr>
    </w:p>
    <w:p w14:paraId="64D06D75" w14:textId="0A96DA42" w:rsidR="00C777FD" w:rsidRPr="00CB1148" w:rsidRDefault="00C777FD"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sidRPr="00D656B1">
        <w:rPr>
          <w:rFonts w:cs="Arial"/>
          <w:b/>
          <w:sz w:val="22"/>
          <w:szCs w:val="22"/>
          <w:u w:val="single"/>
        </w:rPr>
        <w:t>Testigo Social</w:t>
      </w:r>
      <w:r w:rsidRPr="00D656B1">
        <w:rPr>
          <w:rFonts w:cs="Arial"/>
          <w:sz w:val="22"/>
          <w:szCs w:val="22"/>
        </w:rPr>
        <w:t>:</w:t>
      </w:r>
      <w:r w:rsidRPr="00D656B1">
        <w:rPr>
          <w:rFonts w:cs="Arial"/>
          <w:b/>
          <w:sz w:val="22"/>
          <w:szCs w:val="22"/>
        </w:rPr>
        <w:t xml:space="preserve"> </w:t>
      </w:r>
      <w:r w:rsidR="00C736A7" w:rsidRPr="00D656B1">
        <w:rPr>
          <w:rFonts w:cs="Arial"/>
          <w:sz w:val="22"/>
          <w:szCs w:val="22"/>
        </w:rPr>
        <w:t>Persona</w:t>
      </w:r>
      <w:r w:rsidR="00450D86" w:rsidRPr="00D656B1">
        <w:rPr>
          <w:rFonts w:cs="Arial"/>
          <w:sz w:val="22"/>
          <w:szCs w:val="22"/>
        </w:rPr>
        <w:t xml:space="preserve"> física</w:t>
      </w:r>
      <w:r w:rsidR="005B135A" w:rsidRPr="00D656B1">
        <w:rPr>
          <w:rFonts w:cs="Arial"/>
          <w:sz w:val="22"/>
          <w:szCs w:val="22"/>
        </w:rPr>
        <w:t xml:space="preserve"> o moral</w:t>
      </w:r>
      <w:r w:rsidR="00C736A7" w:rsidRPr="00D656B1">
        <w:rPr>
          <w:rFonts w:cs="Arial"/>
          <w:sz w:val="22"/>
          <w:szCs w:val="22"/>
        </w:rPr>
        <w:t>, i</w:t>
      </w:r>
      <w:r w:rsidRPr="00D656B1">
        <w:rPr>
          <w:rFonts w:cs="Arial"/>
          <w:sz w:val="22"/>
          <w:szCs w:val="22"/>
        </w:rPr>
        <w:t xml:space="preserve">nstitución de </w:t>
      </w:r>
      <w:r w:rsidR="00016A74" w:rsidRPr="00D656B1">
        <w:rPr>
          <w:rFonts w:cs="Arial"/>
          <w:sz w:val="22"/>
          <w:szCs w:val="22"/>
        </w:rPr>
        <w:t>e</w:t>
      </w:r>
      <w:r w:rsidRPr="00D656B1">
        <w:rPr>
          <w:rFonts w:cs="Arial"/>
          <w:sz w:val="22"/>
          <w:szCs w:val="22"/>
        </w:rPr>
        <w:t xml:space="preserve">ducación </w:t>
      </w:r>
      <w:r w:rsidR="00016A74" w:rsidRPr="00D656B1">
        <w:rPr>
          <w:rFonts w:cs="Arial"/>
          <w:sz w:val="22"/>
          <w:szCs w:val="22"/>
        </w:rPr>
        <w:t>s</w:t>
      </w:r>
      <w:r w:rsidRPr="00D656B1">
        <w:rPr>
          <w:rFonts w:cs="Arial"/>
          <w:sz w:val="22"/>
          <w:szCs w:val="22"/>
        </w:rPr>
        <w:t>uperior u organización no</w:t>
      </w:r>
      <w:r w:rsidRPr="00A11F19">
        <w:rPr>
          <w:rFonts w:cs="Arial"/>
          <w:sz w:val="22"/>
          <w:szCs w:val="22"/>
        </w:rPr>
        <w:t xml:space="preserve"> gubernamental que</w:t>
      </w:r>
      <w:r w:rsidRPr="00CB1148">
        <w:rPr>
          <w:rFonts w:cs="Arial"/>
          <w:sz w:val="22"/>
          <w:szCs w:val="22"/>
        </w:rPr>
        <w:t xml:space="preserve"> cuente con el registro correspondiente </w:t>
      </w:r>
      <w:r w:rsidR="005B135A" w:rsidRPr="00CB1148">
        <w:rPr>
          <w:rFonts w:cs="Arial"/>
          <w:sz w:val="22"/>
          <w:szCs w:val="22"/>
        </w:rPr>
        <w:t xml:space="preserve">en el padrón </w:t>
      </w:r>
      <w:r w:rsidR="00EB4453" w:rsidRPr="00CB1148">
        <w:rPr>
          <w:rFonts w:cs="Arial"/>
          <w:sz w:val="22"/>
          <w:szCs w:val="22"/>
        </w:rPr>
        <w:t>de</w:t>
      </w:r>
      <w:r w:rsidRPr="00CB1148">
        <w:rPr>
          <w:rFonts w:cs="Arial"/>
          <w:sz w:val="22"/>
          <w:szCs w:val="22"/>
        </w:rPr>
        <w:t xml:space="preserve"> la Secretaría de la Función Pública que, a solicitud del Instituto, participe </w:t>
      </w:r>
      <w:r w:rsidR="00EB4453" w:rsidRPr="00CB1148">
        <w:rPr>
          <w:rFonts w:cs="Arial"/>
          <w:sz w:val="22"/>
          <w:szCs w:val="22"/>
        </w:rPr>
        <w:t xml:space="preserve">en la Licitación </w:t>
      </w:r>
      <w:r w:rsidRPr="00CB1148">
        <w:rPr>
          <w:rFonts w:cs="Arial"/>
          <w:sz w:val="22"/>
          <w:szCs w:val="22"/>
        </w:rPr>
        <w:t xml:space="preserve">con derecho a opinión, respecto de la transparencia del </w:t>
      </w:r>
      <w:r w:rsidR="003A3874" w:rsidRPr="00CB1148">
        <w:rPr>
          <w:rFonts w:cs="Arial"/>
          <w:sz w:val="22"/>
          <w:szCs w:val="22"/>
        </w:rPr>
        <w:t>procedimiento</w:t>
      </w:r>
      <w:r w:rsidRPr="00CB1148">
        <w:rPr>
          <w:rFonts w:cs="Arial"/>
          <w:sz w:val="22"/>
          <w:szCs w:val="22"/>
        </w:rPr>
        <w:t xml:space="preserve"> y su apego a las Bases,</w:t>
      </w:r>
      <w:r w:rsidR="00F35B02" w:rsidRPr="00CB1148">
        <w:rPr>
          <w:rFonts w:cs="Arial"/>
          <w:sz w:val="22"/>
          <w:szCs w:val="22"/>
        </w:rPr>
        <w:t xml:space="preserve"> </w:t>
      </w:r>
      <w:r w:rsidRPr="00CB1148">
        <w:rPr>
          <w:rFonts w:cs="Arial"/>
          <w:sz w:val="22"/>
          <w:szCs w:val="22"/>
        </w:rPr>
        <w:t>y demás disposiciones aplicables.</w:t>
      </w:r>
    </w:p>
    <w:p w14:paraId="14FB9AB9" w14:textId="77777777" w:rsidR="00C777FD" w:rsidRPr="00CB1148" w:rsidRDefault="00C777FD" w:rsidP="00AB0731">
      <w:pPr>
        <w:pStyle w:val="Prrafodelista"/>
        <w:tabs>
          <w:tab w:val="left" w:pos="284"/>
          <w:tab w:val="left" w:pos="426"/>
        </w:tabs>
        <w:spacing w:line="276" w:lineRule="auto"/>
        <w:ind w:left="851" w:hanging="284"/>
        <w:contextualSpacing/>
        <w:jc w:val="both"/>
        <w:rPr>
          <w:rFonts w:cs="Arial"/>
          <w:b/>
          <w:sz w:val="22"/>
          <w:szCs w:val="22"/>
          <w:u w:val="single"/>
        </w:rPr>
      </w:pPr>
    </w:p>
    <w:p w14:paraId="53077B7F" w14:textId="38461640" w:rsidR="004B576A" w:rsidRPr="00CB1148" w:rsidRDefault="004B576A" w:rsidP="00AB0731">
      <w:pPr>
        <w:pStyle w:val="Prrafodelista"/>
        <w:numPr>
          <w:ilvl w:val="0"/>
          <w:numId w:val="19"/>
        </w:numPr>
        <w:tabs>
          <w:tab w:val="left" w:pos="284"/>
          <w:tab w:val="left" w:pos="426"/>
        </w:tabs>
        <w:spacing w:line="276" w:lineRule="auto"/>
        <w:ind w:left="851" w:hanging="284"/>
        <w:contextualSpacing/>
        <w:jc w:val="both"/>
        <w:rPr>
          <w:rFonts w:cs="Arial"/>
          <w:sz w:val="22"/>
          <w:szCs w:val="22"/>
        </w:rPr>
      </w:pPr>
      <w:r w:rsidRPr="00CB1148">
        <w:rPr>
          <w:rFonts w:cs="Arial"/>
          <w:b/>
          <w:sz w:val="22"/>
          <w:szCs w:val="22"/>
          <w:u w:val="single"/>
        </w:rPr>
        <w:t>UAJ</w:t>
      </w:r>
      <w:r w:rsidRPr="00CB1148">
        <w:rPr>
          <w:rFonts w:cs="Arial"/>
          <w:sz w:val="22"/>
          <w:szCs w:val="22"/>
        </w:rPr>
        <w:t>: Unidad de Asuntos Jurídicos del Instituto.</w:t>
      </w:r>
    </w:p>
    <w:p w14:paraId="1DF380D5" w14:textId="77777777" w:rsidR="004B576A" w:rsidRPr="00CB1148" w:rsidRDefault="004B576A" w:rsidP="00AB0731">
      <w:pPr>
        <w:pStyle w:val="Prrafodelista"/>
        <w:spacing w:line="276" w:lineRule="auto"/>
        <w:ind w:hanging="284"/>
        <w:rPr>
          <w:rFonts w:cs="Arial"/>
          <w:b/>
          <w:sz w:val="22"/>
          <w:szCs w:val="22"/>
          <w:u w:val="single"/>
        </w:rPr>
      </w:pPr>
    </w:p>
    <w:p w14:paraId="76C83B0A" w14:textId="75BF9D6E" w:rsidR="00C777FD" w:rsidRPr="00CB1148" w:rsidRDefault="00C777FD" w:rsidP="00AB0731">
      <w:pPr>
        <w:pStyle w:val="Prrafodelista"/>
        <w:numPr>
          <w:ilvl w:val="0"/>
          <w:numId w:val="19"/>
        </w:numPr>
        <w:tabs>
          <w:tab w:val="left" w:pos="284"/>
          <w:tab w:val="left" w:pos="426"/>
        </w:tabs>
        <w:spacing w:line="276" w:lineRule="auto"/>
        <w:ind w:left="851" w:hanging="284"/>
        <w:contextualSpacing/>
        <w:jc w:val="both"/>
        <w:rPr>
          <w:rFonts w:cs="Arial"/>
          <w:sz w:val="22"/>
          <w:szCs w:val="22"/>
        </w:rPr>
      </w:pPr>
      <w:r w:rsidRPr="00CB1148">
        <w:rPr>
          <w:rFonts w:cs="Arial"/>
          <w:b/>
          <w:sz w:val="22"/>
          <w:szCs w:val="22"/>
          <w:u w:val="single"/>
        </w:rPr>
        <w:t>UCE</w:t>
      </w:r>
      <w:r w:rsidRPr="00CB1148">
        <w:rPr>
          <w:rFonts w:cs="Arial"/>
          <w:sz w:val="22"/>
          <w:szCs w:val="22"/>
        </w:rPr>
        <w:t>: Unidad de Competencia Económica del Instituto.</w:t>
      </w:r>
    </w:p>
    <w:p w14:paraId="4C76708A" w14:textId="77777777" w:rsidR="00C777FD" w:rsidRPr="00CB1148" w:rsidRDefault="00C777FD" w:rsidP="00AB0731">
      <w:pPr>
        <w:pStyle w:val="Prrafodelista"/>
        <w:tabs>
          <w:tab w:val="left" w:pos="284"/>
          <w:tab w:val="left" w:pos="426"/>
        </w:tabs>
        <w:spacing w:line="276" w:lineRule="auto"/>
        <w:ind w:left="851" w:hanging="284"/>
        <w:contextualSpacing/>
        <w:jc w:val="both"/>
        <w:rPr>
          <w:rFonts w:cs="Arial"/>
          <w:sz w:val="22"/>
          <w:szCs w:val="22"/>
        </w:rPr>
      </w:pPr>
    </w:p>
    <w:p w14:paraId="6F0E97E0" w14:textId="313435D3" w:rsidR="005C4298" w:rsidRPr="005245F9" w:rsidRDefault="00C777FD" w:rsidP="00AB0731">
      <w:pPr>
        <w:pStyle w:val="Prrafodelista"/>
        <w:numPr>
          <w:ilvl w:val="0"/>
          <w:numId w:val="19"/>
        </w:numPr>
        <w:tabs>
          <w:tab w:val="left" w:pos="284"/>
          <w:tab w:val="left" w:pos="426"/>
        </w:tabs>
        <w:spacing w:line="276" w:lineRule="auto"/>
        <w:ind w:left="851" w:hanging="284"/>
        <w:contextualSpacing/>
        <w:jc w:val="both"/>
        <w:rPr>
          <w:rFonts w:eastAsia="Calibri" w:cs="Arial"/>
          <w:sz w:val="22"/>
          <w:szCs w:val="22"/>
        </w:rPr>
      </w:pPr>
      <w:r w:rsidRPr="00CB1148">
        <w:rPr>
          <w:rFonts w:cs="Arial"/>
          <w:b/>
          <w:sz w:val="22"/>
          <w:szCs w:val="22"/>
          <w:u w:val="single"/>
        </w:rPr>
        <w:t>UER</w:t>
      </w:r>
      <w:r w:rsidRPr="00CB1148">
        <w:rPr>
          <w:rFonts w:cs="Arial"/>
          <w:sz w:val="22"/>
          <w:szCs w:val="22"/>
        </w:rPr>
        <w:t>: Unidad de Espectro Radioeléctrico del Instituto.</w:t>
      </w:r>
    </w:p>
    <w:p w14:paraId="4A69FD23" w14:textId="77777777" w:rsidR="005245F9" w:rsidRPr="005245F9" w:rsidRDefault="005245F9" w:rsidP="005245F9">
      <w:pPr>
        <w:pStyle w:val="Prrafodelista"/>
        <w:rPr>
          <w:rFonts w:eastAsia="Calibri" w:cs="Arial"/>
          <w:sz w:val="22"/>
          <w:szCs w:val="22"/>
        </w:rPr>
      </w:pPr>
    </w:p>
    <w:p w14:paraId="3B01AD81" w14:textId="7C6004C1" w:rsidR="005245F9" w:rsidRDefault="005245F9" w:rsidP="00AB0731">
      <w:pPr>
        <w:pStyle w:val="Prrafodelista"/>
        <w:numPr>
          <w:ilvl w:val="0"/>
          <w:numId w:val="19"/>
        </w:numPr>
        <w:tabs>
          <w:tab w:val="left" w:pos="284"/>
          <w:tab w:val="left" w:pos="426"/>
        </w:tabs>
        <w:spacing w:line="276" w:lineRule="auto"/>
        <w:ind w:left="851" w:hanging="284"/>
        <w:contextualSpacing/>
        <w:jc w:val="both"/>
        <w:rPr>
          <w:rFonts w:eastAsia="Calibri" w:cs="Arial"/>
          <w:sz w:val="22"/>
          <w:szCs w:val="22"/>
        </w:rPr>
      </w:pPr>
      <w:r w:rsidRPr="005245F9">
        <w:rPr>
          <w:rFonts w:eastAsia="Calibri" w:cs="Arial"/>
          <w:b/>
          <w:sz w:val="22"/>
          <w:szCs w:val="22"/>
          <w:u w:val="single"/>
        </w:rPr>
        <w:t>Unidad:</w:t>
      </w:r>
      <w:r>
        <w:rPr>
          <w:rFonts w:eastAsia="Calibri" w:cs="Arial"/>
          <w:sz w:val="22"/>
          <w:szCs w:val="22"/>
        </w:rPr>
        <w:t xml:space="preserve"> </w:t>
      </w:r>
      <w:r w:rsidRPr="005245F9">
        <w:rPr>
          <w:rFonts w:eastAsia="Calibri" w:cs="Arial"/>
          <w:sz w:val="22"/>
          <w:szCs w:val="22"/>
        </w:rPr>
        <w:t>Valor unitario asociado a un Bloque requerido para poder presentar una Oferta Válida o mantener una OVMA.</w:t>
      </w:r>
    </w:p>
    <w:p w14:paraId="39456EA7" w14:textId="77777777" w:rsidR="005245F9" w:rsidRPr="005245F9" w:rsidRDefault="005245F9" w:rsidP="005245F9">
      <w:pPr>
        <w:pStyle w:val="Prrafodelista"/>
        <w:rPr>
          <w:rFonts w:eastAsia="Calibri" w:cs="Arial"/>
          <w:sz w:val="22"/>
          <w:szCs w:val="22"/>
        </w:rPr>
      </w:pPr>
    </w:p>
    <w:p w14:paraId="0AA36424" w14:textId="1361E20B" w:rsidR="005245F9" w:rsidRPr="00CB1148" w:rsidRDefault="005245F9" w:rsidP="00AB0731">
      <w:pPr>
        <w:pStyle w:val="Prrafodelista"/>
        <w:numPr>
          <w:ilvl w:val="0"/>
          <w:numId w:val="19"/>
        </w:numPr>
        <w:tabs>
          <w:tab w:val="left" w:pos="284"/>
          <w:tab w:val="left" w:pos="426"/>
        </w:tabs>
        <w:spacing w:line="276" w:lineRule="auto"/>
        <w:ind w:left="851" w:hanging="284"/>
        <w:contextualSpacing/>
        <w:jc w:val="both"/>
        <w:rPr>
          <w:rFonts w:eastAsia="Calibri" w:cs="Arial"/>
          <w:sz w:val="22"/>
          <w:szCs w:val="22"/>
        </w:rPr>
      </w:pPr>
      <w:r w:rsidRPr="005245F9">
        <w:rPr>
          <w:rFonts w:eastAsia="Calibri" w:cs="Arial"/>
          <w:b/>
          <w:sz w:val="22"/>
          <w:szCs w:val="22"/>
          <w:u w:val="single"/>
        </w:rPr>
        <w:t>Unidades de Elegibilidad:</w:t>
      </w:r>
      <w:r>
        <w:rPr>
          <w:rFonts w:eastAsia="Calibri" w:cs="Arial"/>
          <w:sz w:val="22"/>
          <w:szCs w:val="22"/>
        </w:rPr>
        <w:t xml:space="preserve"> </w:t>
      </w:r>
      <w:r w:rsidRPr="005245F9">
        <w:rPr>
          <w:rFonts w:eastAsia="Calibri" w:cs="Arial"/>
          <w:sz w:val="22"/>
          <w:szCs w:val="22"/>
        </w:rPr>
        <w:t>El número de Unidades con las que cuenta un Participante para poder presentar una Oferta Válida o mantener una OVMA durante una Ronda determinada.</w:t>
      </w:r>
    </w:p>
    <w:p w14:paraId="05A5B9F7" w14:textId="77777777" w:rsidR="005C4298" w:rsidRPr="000631AD" w:rsidRDefault="005C4298" w:rsidP="00AB0731">
      <w:pPr>
        <w:spacing w:line="276" w:lineRule="auto"/>
        <w:rPr>
          <w:rFonts w:cs="Arial"/>
          <w:b/>
          <w:u w:val="single"/>
        </w:rPr>
      </w:pPr>
    </w:p>
    <w:p w14:paraId="3EAD4E12" w14:textId="0517D346" w:rsidR="003F6C8D" w:rsidRPr="00680A73" w:rsidRDefault="007733BE" w:rsidP="00AB0731">
      <w:pPr>
        <w:pStyle w:val="Prrafodelista"/>
        <w:numPr>
          <w:ilvl w:val="0"/>
          <w:numId w:val="19"/>
        </w:numPr>
        <w:tabs>
          <w:tab w:val="left" w:pos="284"/>
          <w:tab w:val="left" w:pos="426"/>
        </w:tabs>
        <w:spacing w:line="276" w:lineRule="auto"/>
        <w:ind w:left="851" w:hanging="284"/>
        <w:contextualSpacing/>
        <w:jc w:val="both"/>
        <w:rPr>
          <w:rFonts w:cs="Arial"/>
          <w:b/>
          <w:sz w:val="22"/>
          <w:szCs w:val="22"/>
          <w:u w:val="single"/>
        </w:rPr>
      </w:pPr>
      <w:r w:rsidRPr="00C4194E">
        <w:rPr>
          <w:rFonts w:cs="Arial"/>
          <w:b/>
          <w:sz w:val="22"/>
          <w:szCs w:val="22"/>
          <w:u w:val="single"/>
        </w:rPr>
        <w:lastRenderedPageBreak/>
        <w:t>Valor Mínimo de Referencia (VMR)</w:t>
      </w:r>
      <w:r w:rsidRPr="00C4194E">
        <w:rPr>
          <w:rFonts w:cs="Arial"/>
          <w:bCs/>
          <w:sz w:val="22"/>
          <w:szCs w:val="22"/>
        </w:rPr>
        <w:t xml:space="preserve">: </w:t>
      </w:r>
      <w:bookmarkStart w:id="60" w:name="_Hlk89098938"/>
      <w:r w:rsidR="00C865A4" w:rsidRPr="00C4194E">
        <w:rPr>
          <w:rFonts w:cs="Arial"/>
          <w:bCs/>
          <w:sz w:val="22"/>
          <w:szCs w:val="22"/>
        </w:rPr>
        <w:t xml:space="preserve">Cantidad expresada en pesos mexicanos que será considerada </w:t>
      </w:r>
      <w:r w:rsidR="00C865A4" w:rsidRPr="00680A73">
        <w:rPr>
          <w:rFonts w:cs="Arial"/>
          <w:bCs/>
          <w:sz w:val="22"/>
          <w:szCs w:val="22"/>
        </w:rPr>
        <w:t>como el monto mínimo que se deberá pagar como Contraprestación por la concesión de</w:t>
      </w:r>
      <w:r w:rsidR="005245F9" w:rsidRPr="00680A73">
        <w:rPr>
          <w:rFonts w:cs="Arial"/>
          <w:bCs/>
          <w:sz w:val="22"/>
          <w:szCs w:val="22"/>
        </w:rPr>
        <w:t xml:space="preserve"> un</w:t>
      </w:r>
      <w:r w:rsidR="00C865A4" w:rsidRPr="00680A73">
        <w:rPr>
          <w:rFonts w:cs="Arial"/>
          <w:bCs/>
          <w:sz w:val="22"/>
          <w:szCs w:val="22"/>
        </w:rPr>
        <w:t xml:space="preserve"> </w:t>
      </w:r>
      <w:r w:rsidR="00C865A4" w:rsidRPr="00680A73" w:rsidDel="00980689">
        <w:rPr>
          <w:rFonts w:cs="Arial"/>
          <w:bCs/>
          <w:sz w:val="22"/>
          <w:szCs w:val="22"/>
        </w:rPr>
        <w:t xml:space="preserve">Bloque </w:t>
      </w:r>
      <w:r w:rsidR="005245F9" w:rsidRPr="00680A73">
        <w:rPr>
          <w:rFonts w:cs="Arial"/>
          <w:bCs/>
          <w:sz w:val="22"/>
          <w:szCs w:val="22"/>
        </w:rPr>
        <w:t>determinado</w:t>
      </w:r>
      <w:r w:rsidRPr="00680A73">
        <w:rPr>
          <w:rFonts w:cs="Arial"/>
          <w:bCs/>
          <w:sz w:val="22"/>
          <w:szCs w:val="22"/>
        </w:rPr>
        <w:t xml:space="preserve">. </w:t>
      </w:r>
      <w:bookmarkEnd w:id="60"/>
    </w:p>
    <w:p w14:paraId="595A9C38" w14:textId="77777777" w:rsidR="00F47F8B" w:rsidRPr="00CB1148" w:rsidRDefault="00F47F8B" w:rsidP="00AB0731">
      <w:pPr>
        <w:tabs>
          <w:tab w:val="left" w:pos="993"/>
        </w:tabs>
        <w:spacing w:line="276" w:lineRule="auto"/>
        <w:contextualSpacing/>
        <w:jc w:val="both"/>
        <w:rPr>
          <w:rFonts w:ascii="Arial" w:hAnsi="Arial" w:cs="Arial"/>
        </w:rPr>
      </w:pPr>
    </w:p>
    <w:p w14:paraId="7C149606" w14:textId="54CC0DDC" w:rsidR="00C777FD" w:rsidRPr="00CB1148" w:rsidRDefault="00391358" w:rsidP="00C71D14">
      <w:pPr>
        <w:pStyle w:val="Ttulo1"/>
      </w:pPr>
      <w:bookmarkStart w:id="61" w:name="_Toc526957082"/>
      <w:bookmarkStart w:id="62" w:name="_Toc526959969"/>
      <w:bookmarkStart w:id="63" w:name="_Toc526962196"/>
      <w:bookmarkStart w:id="64" w:name="_Toc527725884"/>
      <w:bookmarkStart w:id="65" w:name="_Toc45646561"/>
      <w:bookmarkStart w:id="66" w:name="_Toc45647479"/>
      <w:bookmarkStart w:id="67" w:name="_Toc45647952"/>
      <w:bookmarkStart w:id="68" w:name="_Toc60244971"/>
      <w:bookmarkStart w:id="69" w:name="_Toc185355663"/>
      <w:r w:rsidRPr="00CB1148">
        <w:t>Normatividad aplicable, nacionalidad y reglas de actuación</w:t>
      </w:r>
      <w:bookmarkEnd w:id="61"/>
      <w:bookmarkEnd w:id="62"/>
      <w:bookmarkEnd w:id="63"/>
      <w:bookmarkEnd w:id="64"/>
      <w:bookmarkEnd w:id="65"/>
      <w:bookmarkEnd w:id="66"/>
      <w:bookmarkEnd w:id="67"/>
      <w:bookmarkEnd w:id="68"/>
      <w:bookmarkEnd w:id="69"/>
    </w:p>
    <w:p w14:paraId="3CCC5E9D" w14:textId="77777777" w:rsidR="00C777FD" w:rsidRPr="00CB1148" w:rsidRDefault="00C777FD" w:rsidP="00AB0731">
      <w:pPr>
        <w:tabs>
          <w:tab w:val="left" w:pos="142"/>
        </w:tabs>
        <w:spacing w:line="276" w:lineRule="auto"/>
        <w:jc w:val="both"/>
        <w:rPr>
          <w:rFonts w:ascii="Arial" w:hAnsi="Arial" w:cs="Arial"/>
        </w:rPr>
      </w:pPr>
    </w:p>
    <w:p w14:paraId="767B8B30" w14:textId="333CA6EF" w:rsidR="00391358" w:rsidRPr="001D7453" w:rsidRDefault="00391358" w:rsidP="00AB0731">
      <w:pPr>
        <w:pStyle w:val="Ttulo2"/>
        <w:spacing w:line="276" w:lineRule="auto"/>
        <w:ind w:left="567"/>
        <w:jc w:val="left"/>
        <w:rPr>
          <w:rFonts w:ascii="Arial" w:hAnsi="Arial"/>
          <w:b w:val="0"/>
        </w:rPr>
      </w:pPr>
      <w:bookmarkStart w:id="70" w:name="_Toc45646562"/>
      <w:bookmarkStart w:id="71" w:name="_Toc45647480"/>
      <w:bookmarkStart w:id="72" w:name="_Toc45647953"/>
      <w:bookmarkStart w:id="73" w:name="_Toc60244972"/>
      <w:bookmarkStart w:id="74" w:name="_Toc185355664"/>
      <w:r w:rsidRPr="001D7453">
        <w:rPr>
          <w:rFonts w:ascii="Arial" w:hAnsi="Arial"/>
        </w:rPr>
        <w:t>Normatividad aplicable</w:t>
      </w:r>
      <w:bookmarkEnd w:id="70"/>
      <w:bookmarkEnd w:id="71"/>
      <w:bookmarkEnd w:id="72"/>
      <w:bookmarkEnd w:id="73"/>
      <w:bookmarkEnd w:id="74"/>
    </w:p>
    <w:p w14:paraId="7C97986F" w14:textId="77777777" w:rsidR="00391358" w:rsidRPr="00CB1148" w:rsidRDefault="00391358" w:rsidP="00AB0731">
      <w:pPr>
        <w:spacing w:line="276" w:lineRule="auto"/>
        <w:contextualSpacing/>
        <w:jc w:val="both"/>
        <w:rPr>
          <w:rFonts w:ascii="Arial" w:hAnsi="Arial" w:cs="Arial"/>
        </w:rPr>
      </w:pPr>
    </w:p>
    <w:p w14:paraId="5EBFDF05" w14:textId="501B6D04" w:rsidR="00391358" w:rsidRPr="00CB1148" w:rsidRDefault="00391358" w:rsidP="00AB0731">
      <w:pPr>
        <w:pStyle w:val="Text"/>
        <w:spacing w:after="0" w:line="276" w:lineRule="auto"/>
        <w:contextualSpacing/>
        <w:jc w:val="both"/>
        <w:rPr>
          <w:b w:val="0"/>
          <w:sz w:val="22"/>
          <w:szCs w:val="22"/>
          <w:lang w:val="es-ES"/>
        </w:rPr>
      </w:pPr>
      <w:r w:rsidRPr="00CB1148">
        <w:rPr>
          <w:b w:val="0"/>
          <w:sz w:val="22"/>
          <w:szCs w:val="22"/>
          <w:lang w:val="es-ES"/>
        </w:rPr>
        <w:t xml:space="preserve">Los Interesados, </w:t>
      </w:r>
      <w:r w:rsidRPr="00EC04F1">
        <w:rPr>
          <w:b w:val="0"/>
          <w:sz w:val="22"/>
          <w:szCs w:val="22"/>
          <w:lang w:val="es-ES"/>
        </w:rPr>
        <w:t>Participantes y Participante Ganador quedarán</w:t>
      </w:r>
      <w:r w:rsidRPr="00CB1148">
        <w:rPr>
          <w:b w:val="0"/>
          <w:sz w:val="22"/>
          <w:szCs w:val="22"/>
          <w:lang w:val="es-ES"/>
        </w:rPr>
        <w:t xml:space="preserve"> sujetos a la Constitución, a los tratados internacionales </w:t>
      </w:r>
      <w:r w:rsidR="00661B1A" w:rsidRPr="00CB1148">
        <w:rPr>
          <w:b w:val="0"/>
          <w:sz w:val="22"/>
          <w:szCs w:val="22"/>
          <w:lang w:val="es-ES"/>
        </w:rPr>
        <w:t>de los que México sea parte</w:t>
      </w:r>
      <w:r w:rsidR="0095116F" w:rsidRPr="00CB1148">
        <w:rPr>
          <w:rStyle w:val="Refdenotaalpie"/>
          <w:b w:val="0"/>
          <w:sz w:val="22"/>
          <w:szCs w:val="22"/>
          <w:lang w:val="es-ES"/>
        </w:rPr>
        <w:footnoteReference w:id="2"/>
      </w:r>
      <w:r w:rsidR="00FC6FDB" w:rsidRPr="00CB1148">
        <w:rPr>
          <w:b w:val="0"/>
          <w:sz w:val="22"/>
          <w:szCs w:val="22"/>
          <w:lang w:val="es-ES"/>
        </w:rPr>
        <w:t>,</w:t>
      </w:r>
      <w:r w:rsidRPr="00CB1148">
        <w:rPr>
          <w:b w:val="0"/>
          <w:sz w:val="22"/>
          <w:szCs w:val="22"/>
          <w:lang w:val="es-ES"/>
        </w:rPr>
        <w:t xml:space="preserve"> a las leyes, reglamentos, normas oficiales mexicanas, disposiciones </w:t>
      </w:r>
      <w:r w:rsidR="009B5BA0">
        <w:rPr>
          <w:b w:val="0"/>
          <w:sz w:val="22"/>
          <w:szCs w:val="22"/>
          <w:lang w:val="es-ES"/>
        </w:rPr>
        <w:t xml:space="preserve">regulatorias, </w:t>
      </w:r>
      <w:r w:rsidRPr="00CB1148">
        <w:rPr>
          <w:b w:val="0"/>
          <w:sz w:val="22"/>
          <w:szCs w:val="22"/>
          <w:lang w:val="es-ES"/>
        </w:rPr>
        <w:t>técnicas y administrativas</w:t>
      </w:r>
      <w:r w:rsidR="00DA71C9" w:rsidRPr="00CB1148">
        <w:rPr>
          <w:b w:val="0"/>
          <w:sz w:val="22"/>
          <w:szCs w:val="22"/>
          <w:lang w:val="es-ES"/>
        </w:rPr>
        <w:t>,</w:t>
      </w:r>
      <w:r w:rsidRPr="00CB1148">
        <w:rPr>
          <w:b w:val="0"/>
          <w:sz w:val="22"/>
          <w:szCs w:val="22"/>
          <w:lang w:val="es-ES"/>
        </w:rPr>
        <w:t xml:space="preserve"> y a toda aquella normatividad que resulte aplicable, así como</w:t>
      </w:r>
      <w:r w:rsidR="00CC4665" w:rsidRPr="00CB1148">
        <w:rPr>
          <w:b w:val="0"/>
          <w:sz w:val="22"/>
          <w:szCs w:val="22"/>
          <w:lang w:val="es-ES"/>
        </w:rPr>
        <w:t>, en su caso,</w:t>
      </w:r>
      <w:r w:rsidRPr="00CB1148">
        <w:rPr>
          <w:b w:val="0"/>
          <w:sz w:val="22"/>
          <w:szCs w:val="22"/>
          <w:lang w:val="es-ES"/>
        </w:rPr>
        <w:t xml:space="preserve"> a los términos y condiciones de los títulos de concesión respectivos.</w:t>
      </w:r>
    </w:p>
    <w:p w14:paraId="13A6ACD2" w14:textId="77777777" w:rsidR="00391358" w:rsidRPr="00CB1148" w:rsidRDefault="00391358" w:rsidP="00AB0731">
      <w:pPr>
        <w:pStyle w:val="Text"/>
        <w:spacing w:after="0" w:line="276" w:lineRule="auto"/>
        <w:contextualSpacing/>
        <w:jc w:val="both"/>
        <w:rPr>
          <w:b w:val="0"/>
          <w:sz w:val="22"/>
          <w:szCs w:val="22"/>
          <w:lang w:val="es-ES"/>
        </w:rPr>
      </w:pPr>
    </w:p>
    <w:p w14:paraId="22EFA2A6" w14:textId="38DCFBE3" w:rsidR="00391358" w:rsidRPr="00CB1148" w:rsidRDefault="00391358" w:rsidP="00AB0731">
      <w:pPr>
        <w:pStyle w:val="Ttulo2"/>
        <w:spacing w:line="276" w:lineRule="auto"/>
        <w:ind w:left="709" w:hanging="709"/>
        <w:rPr>
          <w:rFonts w:ascii="Arial" w:hAnsi="Arial"/>
          <w:b w:val="0"/>
        </w:rPr>
      </w:pPr>
      <w:bookmarkStart w:id="75" w:name="_Toc45646563"/>
      <w:bookmarkStart w:id="76" w:name="_Toc45647481"/>
      <w:bookmarkStart w:id="77" w:name="_Toc45647954"/>
      <w:bookmarkStart w:id="78" w:name="_Toc60244973"/>
      <w:bookmarkStart w:id="79" w:name="_Toc185355665"/>
      <w:r w:rsidRPr="00CB1148">
        <w:rPr>
          <w:rFonts w:ascii="Arial" w:hAnsi="Arial"/>
        </w:rPr>
        <w:t>Nacionalidad</w:t>
      </w:r>
      <w:bookmarkEnd w:id="75"/>
      <w:bookmarkEnd w:id="76"/>
      <w:bookmarkEnd w:id="77"/>
      <w:bookmarkEnd w:id="78"/>
      <w:bookmarkEnd w:id="79"/>
    </w:p>
    <w:p w14:paraId="5E3F883B" w14:textId="77777777" w:rsidR="00391358" w:rsidRPr="00CB1148" w:rsidRDefault="00391358" w:rsidP="00AB0731">
      <w:pPr>
        <w:tabs>
          <w:tab w:val="left" w:pos="8410"/>
        </w:tabs>
        <w:spacing w:line="276" w:lineRule="auto"/>
        <w:contextualSpacing/>
        <w:jc w:val="both"/>
        <w:rPr>
          <w:rFonts w:ascii="Arial" w:hAnsi="Arial" w:cs="Arial"/>
          <w:b/>
        </w:rPr>
      </w:pPr>
    </w:p>
    <w:p w14:paraId="40EE47D5" w14:textId="7EB5F263" w:rsidR="0014340E" w:rsidRDefault="00391358" w:rsidP="00AB0731">
      <w:pPr>
        <w:tabs>
          <w:tab w:val="left" w:pos="8410"/>
        </w:tabs>
        <w:spacing w:line="276" w:lineRule="auto"/>
        <w:contextualSpacing/>
        <w:jc w:val="both"/>
        <w:rPr>
          <w:rFonts w:ascii="Arial" w:hAnsi="Arial" w:cs="Arial"/>
        </w:rPr>
      </w:pPr>
      <w:r w:rsidRPr="00CB1148">
        <w:rPr>
          <w:rFonts w:ascii="Arial" w:hAnsi="Arial" w:cs="Arial"/>
        </w:rPr>
        <w:t>Con fundamento en los artículos 71 y 77 de la Ley, la Concesi</w:t>
      </w:r>
      <w:r w:rsidR="00FD4258">
        <w:rPr>
          <w:rFonts w:ascii="Arial" w:hAnsi="Arial" w:cs="Arial"/>
        </w:rPr>
        <w:t>ó</w:t>
      </w:r>
      <w:r w:rsidRPr="00CB1148">
        <w:rPr>
          <w:rFonts w:ascii="Arial" w:hAnsi="Arial" w:cs="Arial"/>
        </w:rPr>
        <w:t>n Única para Uso Comercial y la Concesi</w:t>
      </w:r>
      <w:r w:rsidR="00FD4258">
        <w:rPr>
          <w:rFonts w:ascii="Arial" w:hAnsi="Arial" w:cs="Arial"/>
        </w:rPr>
        <w:t>ó</w:t>
      </w:r>
      <w:r w:rsidRPr="00CB1148">
        <w:rPr>
          <w:rFonts w:ascii="Arial" w:hAnsi="Arial" w:cs="Arial"/>
        </w:rPr>
        <w:t>n de Espectro Radioeléctrico para Uso Comercial objeto de la Licitación</w:t>
      </w:r>
      <w:r w:rsidR="008B51BA" w:rsidRPr="00CB1148">
        <w:rPr>
          <w:rFonts w:ascii="Arial" w:hAnsi="Arial" w:cs="Arial"/>
        </w:rPr>
        <w:t>,</w:t>
      </w:r>
      <w:r w:rsidRPr="00CB1148">
        <w:rPr>
          <w:rFonts w:ascii="Arial" w:hAnsi="Arial" w:cs="Arial"/>
        </w:rPr>
        <w:t xml:space="preserve"> sólo se otorgarán a personas físicas o morales de nacionalidad mexicana.</w:t>
      </w:r>
      <w:r w:rsidR="004B576A" w:rsidRPr="00CB1148">
        <w:rPr>
          <w:rFonts w:ascii="Arial" w:hAnsi="Arial" w:cs="Arial"/>
        </w:rPr>
        <w:t xml:space="preserve"> </w:t>
      </w:r>
      <w:r w:rsidR="008F188A">
        <w:rPr>
          <w:rFonts w:ascii="Arial" w:hAnsi="Arial" w:cs="Arial"/>
        </w:rPr>
        <w:t>Conforme a lo dispuesto en el</w:t>
      </w:r>
      <w:r w:rsidR="004B576A" w:rsidRPr="00CB1148">
        <w:rPr>
          <w:rFonts w:ascii="Arial" w:hAnsi="Arial" w:cs="Arial"/>
        </w:rPr>
        <w:t xml:space="preserve"> </w:t>
      </w:r>
      <w:r w:rsidR="00537D5E">
        <w:rPr>
          <w:rFonts w:ascii="Arial" w:hAnsi="Arial" w:cs="Arial"/>
        </w:rPr>
        <w:t xml:space="preserve">segundo párrafo del </w:t>
      </w:r>
      <w:r w:rsidR="008F188A" w:rsidRPr="00CB1148">
        <w:rPr>
          <w:rFonts w:ascii="Arial" w:hAnsi="Arial" w:cs="Arial"/>
        </w:rPr>
        <w:t>artículo Quinto Transitorio</w:t>
      </w:r>
      <w:r w:rsidR="008F188A">
        <w:rPr>
          <w:rFonts w:ascii="Arial" w:hAnsi="Arial" w:cs="Arial"/>
        </w:rPr>
        <w:t xml:space="preserve"> </w:t>
      </w:r>
      <w:r w:rsidR="008F188A" w:rsidRPr="00CB1148">
        <w:rPr>
          <w:rFonts w:ascii="Arial" w:hAnsi="Arial" w:cs="Arial"/>
        </w:rPr>
        <w:t xml:space="preserve">del </w:t>
      </w:r>
      <w:r w:rsidR="008F188A" w:rsidRPr="00CB1148">
        <w:rPr>
          <w:rFonts w:ascii="Arial" w:hAnsi="Arial" w:cs="Arial"/>
          <w:i/>
        </w:rPr>
        <w:t>“Decreto por el que se reforman y adicionan diversas disposiciones de los artículos 6o., 7o., 27, 28, 73, 78, 94 y 105 de la Constitución Política de los Estados Unidos Mexicanos, en materia de telecomunicaciones”</w:t>
      </w:r>
      <w:r w:rsidR="008F188A" w:rsidRPr="00CB1148">
        <w:rPr>
          <w:rFonts w:ascii="Arial" w:hAnsi="Arial" w:cs="Arial"/>
        </w:rPr>
        <w:t>, publicado en el DOF el 11 de junio de 2013</w:t>
      </w:r>
      <w:r w:rsidR="008F188A">
        <w:rPr>
          <w:rFonts w:ascii="Arial" w:hAnsi="Arial" w:cs="Arial"/>
        </w:rPr>
        <w:t xml:space="preserve">, </w:t>
      </w:r>
      <w:r w:rsidR="008F188A" w:rsidRPr="00CB1148">
        <w:rPr>
          <w:rFonts w:ascii="Arial" w:hAnsi="Arial" w:cs="Arial"/>
        </w:rPr>
        <w:t xml:space="preserve">se permite la participación de </w:t>
      </w:r>
      <w:r w:rsidR="008F188A" w:rsidRPr="0002690A">
        <w:rPr>
          <w:rFonts w:ascii="Arial" w:hAnsi="Arial" w:cs="Arial"/>
        </w:rPr>
        <w:t xml:space="preserve">inversión extranjera directa en su capital social hasta en un cien por ciento en </w:t>
      </w:r>
      <w:r w:rsidR="004B576A" w:rsidRPr="0002690A">
        <w:rPr>
          <w:rFonts w:ascii="Arial" w:hAnsi="Arial" w:cs="Arial"/>
        </w:rPr>
        <w:t xml:space="preserve">telecomunicaciones y </w:t>
      </w:r>
      <w:r w:rsidR="002967C8" w:rsidRPr="002967C8">
        <w:rPr>
          <w:rFonts w:ascii="Arial" w:hAnsi="Arial" w:cs="Arial"/>
        </w:rPr>
        <w:t>comunicación vía satélite</w:t>
      </w:r>
      <w:r w:rsidR="008F188A">
        <w:rPr>
          <w:rFonts w:ascii="Arial" w:hAnsi="Arial" w:cs="Arial"/>
        </w:rPr>
        <w:t>.</w:t>
      </w:r>
    </w:p>
    <w:p w14:paraId="497E5215" w14:textId="4D81F598" w:rsidR="001E3B83" w:rsidRPr="00CB1148" w:rsidRDefault="001E3B83" w:rsidP="00AB0731">
      <w:pPr>
        <w:spacing w:line="276" w:lineRule="auto"/>
        <w:contextualSpacing/>
        <w:jc w:val="both"/>
        <w:rPr>
          <w:rFonts w:ascii="Arial" w:hAnsi="Arial" w:cs="Arial"/>
        </w:rPr>
      </w:pPr>
    </w:p>
    <w:p w14:paraId="36422F40" w14:textId="10B7FDDF" w:rsidR="00391358" w:rsidRPr="00CB1148" w:rsidRDefault="00391358" w:rsidP="00AB0731">
      <w:pPr>
        <w:pStyle w:val="Ttulo2"/>
        <w:tabs>
          <w:tab w:val="left" w:pos="2411"/>
        </w:tabs>
        <w:spacing w:line="276" w:lineRule="auto"/>
        <w:ind w:left="709" w:hanging="709"/>
        <w:rPr>
          <w:rFonts w:ascii="Arial" w:hAnsi="Arial"/>
          <w:b w:val="0"/>
        </w:rPr>
      </w:pPr>
      <w:bookmarkStart w:id="80" w:name="_Toc45646564"/>
      <w:bookmarkStart w:id="81" w:name="_Toc45647482"/>
      <w:bookmarkStart w:id="82" w:name="_Toc45647955"/>
      <w:bookmarkStart w:id="83" w:name="_Toc60244974"/>
      <w:bookmarkStart w:id="84" w:name="_Toc185355666"/>
      <w:r w:rsidRPr="00CB1148">
        <w:rPr>
          <w:rFonts w:ascii="Arial" w:hAnsi="Arial"/>
        </w:rPr>
        <w:t>Reglas de actuación</w:t>
      </w:r>
      <w:bookmarkEnd w:id="80"/>
      <w:bookmarkEnd w:id="81"/>
      <w:bookmarkEnd w:id="82"/>
      <w:bookmarkEnd w:id="83"/>
      <w:bookmarkEnd w:id="84"/>
    </w:p>
    <w:p w14:paraId="7D375F07" w14:textId="0E6536CE" w:rsidR="00E0583A" w:rsidRPr="00CB1148" w:rsidRDefault="00E0583A" w:rsidP="00AB0731">
      <w:pPr>
        <w:pStyle w:val="Text"/>
        <w:spacing w:after="0" w:line="276" w:lineRule="auto"/>
        <w:ind w:left="708"/>
        <w:contextualSpacing/>
        <w:jc w:val="both"/>
        <w:rPr>
          <w:b w:val="0"/>
          <w:sz w:val="22"/>
          <w:szCs w:val="22"/>
          <w:lang w:val="es-ES"/>
        </w:rPr>
      </w:pPr>
    </w:p>
    <w:p w14:paraId="07567F63" w14:textId="19D8B288" w:rsidR="00C777FD" w:rsidRPr="00A62AF8" w:rsidRDefault="001921C1" w:rsidP="00AB0731">
      <w:pPr>
        <w:pStyle w:val="Prrafodelista"/>
        <w:tabs>
          <w:tab w:val="left" w:pos="142"/>
        </w:tabs>
        <w:spacing w:line="276" w:lineRule="auto"/>
        <w:ind w:left="0"/>
        <w:jc w:val="both"/>
        <w:rPr>
          <w:rFonts w:cs="Arial"/>
          <w:sz w:val="22"/>
          <w:szCs w:val="22"/>
        </w:rPr>
      </w:pPr>
      <w:r w:rsidRPr="00CB1148">
        <w:rPr>
          <w:rFonts w:cs="Arial"/>
          <w:sz w:val="22"/>
          <w:szCs w:val="22"/>
        </w:rPr>
        <w:t>Las</w:t>
      </w:r>
      <w:r w:rsidR="000C2E5E" w:rsidRPr="00CB1148">
        <w:rPr>
          <w:rFonts w:cs="Arial"/>
          <w:sz w:val="22"/>
          <w:szCs w:val="22"/>
        </w:rPr>
        <w:t xml:space="preserve"> personas físicas, morales o Consorcios que adquieran la calidad de </w:t>
      </w:r>
      <w:r w:rsidR="00C777FD" w:rsidRPr="00CB1148">
        <w:rPr>
          <w:rFonts w:cs="Arial"/>
          <w:sz w:val="22"/>
          <w:szCs w:val="22"/>
        </w:rPr>
        <w:t xml:space="preserve">Interesados, </w:t>
      </w:r>
      <w:r w:rsidR="00C777FD" w:rsidRPr="00A62AF8">
        <w:rPr>
          <w:rFonts w:cs="Arial"/>
          <w:sz w:val="22"/>
          <w:szCs w:val="22"/>
        </w:rPr>
        <w:t xml:space="preserve">Participantes </w:t>
      </w:r>
      <w:r w:rsidR="001E5527" w:rsidRPr="00A62AF8">
        <w:rPr>
          <w:rFonts w:cs="Arial"/>
          <w:sz w:val="22"/>
          <w:szCs w:val="22"/>
        </w:rPr>
        <w:t>o</w:t>
      </w:r>
      <w:r w:rsidR="00C777FD" w:rsidRPr="00A62AF8">
        <w:rPr>
          <w:rFonts w:cs="Arial"/>
          <w:sz w:val="22"/>
          <w:szCs w:val="22"/>
        </w:rPr>
        <w:t xml:space="preserve"> Participante</w:t>
      </w:r>
      <w:r w:rsidR="002A38A7">
        <w:rPr>
          <w:rFonts w:cs="Arial"/>
          <w:sz w:val="22"/>
          <w:szCs w:val="22"/>
        </w:rPr>
        <w:t>s</w:t>
      </w:r>
      <w:r w:rsidR="00C777FD" w:rsidRPr="00A62AF8">
        <w:rPr>
          <w:rFonts w:cs="Arial"/>
          <w:sz w:val="22"/>
          <w:szCs w:val="22"/>
        </w:rPr>
        <w:t xml:space="preserve"> Ganador</w:t>
      </w:r>
      <w:r w:rsidR="002A38A7">
        <w:rPr>
          <w:rFonts w:cs="Arial"/>
          <w:sz w:val="22"/>
          <w:szCs w:val="22"/>
        </w:rPr>
        <w:t>es</w:t>
      </w:r>
      <w:r w:rsidR="00C777FD" w:rsidRPr="00A62AF8">
        <w:rPr>
          <w:rFonts w:cs="Arial"/>
          <w:sz w:val="22"/>
          <w:szCs w:val="22"/>
        </w:rPr>
        <w:t xml:space="preserve">, </w:t>
      </w:r>
      <w:r w:rsidR="00C777FD" w:rsidRPr="00A62AF8" w:rsidDel="00E772A8">
        <w:rPr>
          <w:rFonts w:cs="Arial"/>
          <w:sz w:val="22"/>
          <w:szCs w:val="22"/>
        </w:rPr>
        <w:t xml:space="preserve">desde el momento en que adquieran tal carácter, aceptan </w:t>
      </w:r>
      <w:r w:rsidR="00C777FD" w:rsidRPr="00A62AF8">
        <w:rPr>
          <w:rFonts w:cs="Arial"/>
          <w:sz w:val="22"/>
          <w:szCs w:val="22"/>
        </w:rPr>
        <w:t>sujetarse a todos los términos y condiciones establecidos en las Bases</w:t>
      </w:r>
      <w:r w:rsidR="00110E30" w:rsidRPr="00A62AF8">
        <w:rPr>
          <w:rFonts w:cs="Arial"/>
          <w:sz w:val="22"/>
          <w:szCs w:val="22"/>
        </w:rPr>
        <w:t>.</w:t>
      </w:r>
    </w:p>
    <w:p w14:paraId="1C619DFB" w14:textId="77777777" w:rsidR="00C777FD" w:rsidRPr="00A62AF8" w:rsidRDefault="00C777FD" w:rsidP="00AB0731">
      <w:pPr>
        <w:pStyle w:val="Prrafodelista"/>
        <w:tabs>
          <w:tab w:val="left" w:pos="142"/>
        </w:tabs>
        <w:spacing w:line="276" w:lineRule="auto"/>
        <w:ind w:left="0"/>
        <w:jc w:val="both"/>
        <w:rPr>
          <w:rFonts w:cs="Arial"/>
          <w:sz w:val="22"/>
          <w:szCs w:val="22"/>
        </w:rPr>
      </w:pPr>
    </w:p>
    <w:p w14:paraId="750D89B2" w14:textId="11DCA8A6" w:rsidR="00C777FD" w:rsidRPr="00CB1148" w:rsidRDefault="00C777FD" w:rsidP="00AB0731">
      <w:pPr>
        <w:tabs>
          <w:tab w:val="left" w:pos="142"/>
        </w:tabs>
        <w:spacing w:line="276" w:lineRule="auto"/>
        <w:jc w:val="both"/>
        <w:rPr>
          <w:rFonts w:ascii="Arial" w:hAnsi="Arial" w:cs="Arial"/>
        </w:rPr>
      </w:pPr>
      <w:r w:rsidRPr="00A62AF8">
        <w:rPr>
          <w:rFonts w:ascii="Arial" w:hAnsi="Arial" w:cs="Arial"/>
        </w:rPr>
        <w:t xml:space="preserve">Los </w:t>
      </w:r>
      <w:r w:rsidR="0097392D" w:rsidRPr="00A62AF8">
        <w:rPr>
          <w:rFonts w:ascii="Arial" w:hAnsi="Arial" w:cs="Arial"/>
        </w:rPr>
        <w:t xml:space="preserve">Interesados, </w:t>
      </w:r>
      <w:r w:rsidRPr="00A62AF8">
        <w:rPr>
          <w:rFonts w:ascii="Arial" w:hAnsi="Arial" w:cs="Arial"/>
        </w:rPr>
        <w:t xml:space="preserve">Participantes </w:t>
      </w:r>
      <w:r w:rsidR="0097392D" w:rsidRPr="00A62AF8">
        <w:rPr>
          <w:rFonts w:ascii="Arial" w:hAnsi="Arial" w:cs="Arial"/>
        </w:rPr>
        <w:t>y Participante</w:t>
      </w:r>
      <w:r w:rsidR="00056423">
        <w:rPr>
          <w:rFonts w:ascii="Arial" w:hAnsi="Arial" w:cs="Arial"/>
        </w:rPr>
        <w:t>s</w:t>
      </w:r>
      <w:r w:rsidR="0097392D" w:rsidRPr="00A62AF8">
        <w:rPr>
          <w:rFonts w:ascii="Arial" w:hAnsi="Arial" w:cs="Arial"/>
        </w:rPr>
        <w:t xml:space="preserve"> Ganador</w:t>
      </w:r>
      <w:r w:rsidR="00056423">
        <w:rPr>
          <w:rFonts w:ascii="Arial" w:hAnsi="Arial" w:cs="Arial"/>
        </w:rPr>
        <w:t>es</w:t>
      </w:r>
      <w:r w:rsidRPr="00A62AF8">
        <w:rPr>
          <w:rFonts w:ascii="Arial" w:hAnsi="Arial" w:cs="Arial"/>
        </w:rPr>
        <w:t xml:space="preserve"> deberán </w:t>
      </w:r>
      <w:r w:rsidR="000E0DCB" w:rsidRPr="00A62AF8">
        <w:rPr>
          <w:rFonts w:ascii="Arial" w:hAnsi="Arial" w:cs="Arial"/>
        </w:rPr>
        <w:t xml:space="preserve">abstenerse de </w:t>
      </w:r>
      <w:r w:rsidR="00AF0E18" w:rsidRPr="00A62AF8">
        <w:rPr>
          <w:rFonts w:ascii="Arial" w:hAnsi="Arial" w:cs="Arial"/>
        </w:rPr>
        <w:t xml:space="preserve">incurrir </w:t>
      </w:r>
      <w:r w:rsidRPr="00A62AF8">
        <w:rPr>
          <w:rFonts w:ascii="Arial" w:hAnsi="Arial" w:cs="Arial"/>
        </w:rPr>
        <w:t>en conductas que sean contrarias al desarrollo efectivo de la Licitación</w:t>
      </w:r>
      <w:r w:rsidR="00CC2C0D" w:rsidRPr="00A62AF8">
        <w:rPr>
          <w:rFonts w:ascii="Arial" w:hAnsi="Arial" w:cs="Arial"/>
        </w:rPr>
        <w:t>,</w:t>
      </w:r>
      <w:r w:rsidR="009147A3" w:rsidRPr="00A62AF8">
        <w:rPr>
          <w:rFonts w:ascii="Arial" w:hAnsi="Arial" w:cs="Arial"/>
        </w:rPr>
        <w:t xml:space="preserve"> incluyéndose</w:t>
      </w:r>
      <w:r w:rsidR="00A364E5" w:rsidRPr="00A62AF8">
        <w:rPr>
          <w:rFonts w:ascii="Arial" w:hAnsi="Arial" w:cs="Arial"/>
        </w:rPr>
        <w:t xml:space="preserve"> de manera </w:t>
      </w:r>
      <w:r w:rsidR="00C25229" w:rsidRPr="00A62AF8">
        <w:rPr>
          <w:rFonts w:ascii="Arial" w:hAnsi="Arial" w:cs="Arial"/>
        </w:rPr>
        <w:t>enunciativa</w:t>
      </w:r>
      <w:r w:rsidR="00A364E5" w:rsidRPr="00A62AF8">
        <w:rPr>
          <w:rFonts w:ascii="Arial" w:hAnsi="Arial" w:cs="Arial"/>
        </w:rPr>
        <w:t xml:space="preserve"> m</w:t>
      </w:r>
      <w:r w:rsidR="009A0C58" w:rsidRPr="00A62AF8">
        <w:rPr>
          <w:rFonts w:ascii="Arial" w:hAnsi="Arial" w:cs="Arial"/>
        </w:rPr>
        <w:t>a</w:t>
      </w:r>
      <w:r w:rsidR="00A364E5" w:rsidRPr="00A62AF8">
        <w:rPr>
          <w:rFonts w:ascii="Arial" w:hAnsi="Arial" w:cs="Arial"/>
        </w:rPr>
        <w:t>s no limitativa</w:t>
      </w:r>
      <w:r w:rsidR="009147A3" w:rsidRPr="00A62AF8">
        <w:rPr>
          <w:rFonts w:ascii="Arial" w:hAnsi="Arial" w:cs="Arial"/>
        </w:rPr>
        <w:t>:</w:t>
      </w:r>
    </w:p>
    <w:p w14:paraId="32C00373" w14:textId="77777777" w:rsidR="00FA7B6D" w:rsidRPr="00CB1148" w:rsidRDefault="00FA7B6D" w:rsidP="00AB0731">
      <w:pPr>
        <w:tabs>
          <w:tab w:val="left" w:pos="142"/>
        </w:tabs>
        <w:spacing w:line="276" w:lineRule="auto"/>
        <w:jc w:val="both"/>
        <w:rPr>
          <w:rFonts w:ascii="Arial" w:hAnsi="Arial" w:cs="Arial"/>
        </w:rPr>
      </w:pPr>
    </w:p>
    <w:p w14:paraId="77D12FCF" w14:textId="145ADC26" w:rsidR="00C777FD" w:rsidRPr="00CB1148" w:rsidRDefault="009147A3" w:rsidP="00AB0731">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t>No d</w:t>
      </w:r>
      <w:r w:rsidR="00C777FD" w:rsidRPr="00CB1148">
        <w:rPr>
          <w:rFonts w:ascii="Arial" w:hAnsi="Arial" w:cs="Arial"/>
        </w:rPr>
        <w:t>eclar</w:t>
      </w:r>
      <w:r w:rsidRPr="00CB1148">
        <w:rPr>
          <w:rFonts w:ascii="Arial" w:hAnsi="Arial" w:cs="Arial"/>
        </w:rPr>
        <w:t>ar</w:t>
      </w:r>
      <w:r w:rsidR="00C777FD" w:rsidRPr="00CB1148">
        <w:rPr>
          <w:rFonts w:ascii="Arial" w:hAnsi="Arial" w:cs="Arial"/>
        </w:rPr>
        <w:t xml:space="preserve"> </w:t>
      </w:r>
      <w:r w:rsidR="0019355A" w:rsidRPr="00CB1148">
        <w:rPr>
          <w:rFonts w:ascii="Arial" w:hAnsi="Arial" w:cs="Arial"/>
        </w:rPr>
        <w:t xml:space="preserve">la participación, vínculo y/o </w:t>
      </w:r>
      <w:r w:rsidR="00C777FD" w:rsidRPr="00CB1148">
        <w:rPr>
          <w:rFonts w:ascii="Arial" w:hAnsi="Arial" w:cs="Arial"/>
        </w:rPr>
        <w:t xml:space="preserve">asociación, directa o indirecta, con algún concesionario </w:t>
      </w:r>
      <w:r w:rsidR="0019355A" w:rsidRPr="00CB1148">
        <w:rPr>
          <w:rFonts w:ascii="Arial" w:hAnsi="Arial" w:cs="Arial"/>
        </w:rPr>
        <w:t>de espectro radioeléctrico para servicios de telecomunicaciones</w:t>
      </w:r>
      <w:r w:rsidR="002967C8" w:rsidRPr="002967C8">
        <w:rPr>
          <w:rFonts w:ascii="Arial" w:hAnsi="Arial" w:cs="Arial"/>
        </w:rPr>
        <w:t xml:space="preserve"> </w:t>
      </w:r>
      <w:r w:rsidR="00C9010C">
        <w:rPr>
          <w:rFonts w:ascii="Arial" w:hAnsi="Arial" w:cs="Arial"/>
        </w:rPr>
        <w:t xml:space="preserve">y/o radiodifusión </w:t>
      </w:r>
      <w:r w:rsidR="0019355A" w:rsidRPr="00CB1148">
        <w:rPr>
          <w:rFonts w:ascii="Arial" w:hAnsi="Arial" w:cs="Arial"/>
        </w:rPr>
        <w:t>en México, de conformidad con lo requerido en el Apéndice E</w:t>
      </w:r>
      <w:r w:rsidR="007E098B">
        <w:rPr>
          <w:rFonts w:ascii="Arial" w:hAnsi="Arial" w:cs="Arial"/>
        </w:rPr>
        <w:t xml:space="preserve"> de las Bases</w:t>
      </w:r>
      <w:r w:rsidR="0019355A" w:rsidRPr="00CB1148">
        <w:rPr>
          <w:rFonts w:ascii="Arial" w:hAnsi="Arial" w:cs="Arial"/>
        </w:rPr>
        <w:t xml:space="preserve">. </w:t>
      </w:r>
    </w:p>
    <w:p w14:paraId="317BF914" w14:textId="77777777" w:rsidR="00B26D0C" w:rsidRPr="00CB1148" w:rsidRDefault="00B26D0C" w:rsidP="00AB0731">
      <w:pPr>
        <w:tabs>
          <w:tab w:val="left" w:pos="284"/>
          <w:tab w:val="left" w:pos="1418"/>
        </w:tabs>
        <w:spacing w:line="276" w:lineRule="auto"/>
        <w:ind w:left="709" w:hanging="567"/>
        <w:jc w:val="both"/>
        <w:rPr>
          <w:rFonts w:ascii="Arial" w:hAnsi="Arial" w:cs="Arial"/>
        </w:rPr>
      </w:pPr>
    </w:p>
    <w:p w14:paraId="26EA9B7E" w14:textId="154F0040" w:rsidR="00B26D0C" w:rsidRPr="00CB1148" w:rsidRDefault="001921C1" w:rsidP="00AB0731">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t>Asociarse</w:t>
      </w:r>
      <w:r w:rsidR="00C777FD" w:rsidRPr="00CB1148">
        <w:rPr>
          <w:rFonts w:ascii="Arial" w:hAnsi="Arial" w:cs="Arial"/>
        </w:rPr>
        <w:t xml:space="preserve"> con </w:t>
      </w:r>
      <w:r w:rsidR="00D9526A" w:rsidRPr="00CB1148">
        <w:rPr>
          <w:rFonts w:ascii="Arial" w:hAnsi="Arial" w:cs="Arial"/>
        </w:rPr>
        <w:t xml:space="preserve">algún </w:t>
      </w:r>
      <w:r w:rsidR="00C777FD" w:rsidRPr="00CB1148">
        <w:rPr>
          <w:rFonts w:ascii="Arial" w:hAnsi="Arial" w:cs="Arial"/>
        </w:rPr>
        <w:t xml:space="preserve">otro </w:t>
      </w:r>
      <w:r w:rsidR="00D9526A" w:rsidRPr="00CB1148">
        <w:rPr>
          <w:rFonts w:ascii="Arial" w:hAnsi="Arial" w:cs="Arial"/>
        </w:rPr>
        <w:t xml:space="preserve">Interesado, </w:t>
      </w:r>
      <w:r w:rsidR="00C777FD" w:rsidRPr="00CB1148">
        <w:rPr>
          <w:rFonts w:ascii="Arial" w:hAnsi="Arial" w:cs="Arial"/>
        </w:rPr>
        <w:t>Participante</w:t>
      </w:r>
      <w:r w:rsidR="00D9526A" w:rsidRPr="00CB1148">
        <w:rPr>
          <w:rFonts w:ascii="Arial" w:hAnsi="Arial" w:cs="Arial"/>
        </w:rPr>
        <w:t xml:space="preserve"> </w:t>
      </w:r>
      <w:r w:rsidR="002F10B4">
        <w:rPr>
          <w:rFonts w:ascii="Arial" w:hAnsi="Arial" w:cs="Arial"/>
        </w:rPr>
        <w:t>y/</w:t>
      </w:r>
      <w:r w:rsidR="00D9526A" w:rsidRPr="00CB1148">
        <w:rPr>
          <w:rFonts w:ascii="Arial" w:hAnsi="Arial" w:cs="Arial"/>
        </w:rPr>
        <w:t xml:space="preserve">o </w:t>
      </w:r>
      <w:r w:rsidR="00D9526A" w:rsidRPr="002F10B4">
        <w:rPr>
          <w:rFonts w:ascii="Arial" w:hAnsi="Arial" w:cs="Arial"/>
        </w:rPr>
        <w:t>Participante Ganador</w:t>
      </w:r>
      <w:r w:rsidR="00C777FD" w:rsidRPr="00CB1148">
        <w:rPr>
          <w:rFonts w:ascii="Arial" w:hAnsi="Arial" w:cs="Arial"/>
        </w:rPr>
        <w:t xml:space="preserve">, </w:t>
      </w:r>
      <w:r w:rsidR="00D9526A" w:rsidRPr="00CB1148">
        <w:rPr>
          <w:rFonts w:ascii="Arial" w:hAnsi="Arial" w:cs="Arial"/>
        </w:rPr>
        <w:t xml:space="preserve">ya sea de </w:t>
      </w:r>
      <w:r w:rsidR="00C17DF2" w:rsidRPr="00CB1148">
        <w:rPr>
          <w:rFonts w:ascii="Arial" w:hAnsi="Arial" w:cs="Arial"/>
        </w:rPr>
        <w:t>hecho</w:t>
      </w:r>
      <w:r w:rsidR="00D9526A" w:rsidRPr="00CB1148">
        <w:rPr>
          <w:rFonts w:ascii="Arial" w:hAnsi="Arial" w:cs="Arial"/>
        </w:rPr>
        <w:t xml:space="preserve"> o de derecho,</w:t>
      </w:r>
      <w:r w:rsidR="00C777FD" w:rsidRPr="00CB1148">
        <w:rPr>
          <w:rFonts w:ascii="Arial" w:hAnsi="Arial" w:cs="Arial"/>
        </w:rPr>
        <w:t xml:space="preserve"> </w:t>
      </w:r>
      <w:r w:rsidR="00AF45A9" w:rsidRPr="00CB1148">
        <w:rPr>
          <w:rFonts w:ascii="Arial" w:hAnsi="Arial" w:cs="Arial"/>
        </w:rPr>
        <w:t>en</w:t>
      </w:r>
      <w:r w:rsidR="00C777FD" w:rsidRPr="00CB1148">
        <w:rPr>
          <w:rFonts w:ascii="Arial" w:hAnsi="Arial" w:cs="Arial"/>
        </w:rPr>
        <w:t xml:space="preserve"> </w:t>
      </w:r>
      <w:r w:rsidR="00D9526A" w:rsidRPr="00CB1148">
        <w:rPr>
          <w:rFonts w:ascii="Arial" w:hAnsi="Arial" w:cs="Arial"/>
        </w:rPr>
        <w:t xml:space="preserve">cualquier actividad o </w:t>
      </w:r>
      <w:r w:rsidRPr="00CB1148">
        <w:rPr>
          <w:rFonts w:ascii="Arial" w:hAnsi="Arial" w:cs="Arial"/>
        </w:rPr>
        <w:t xml:space="preserve">etapa </w:t>
      </w:r>
      <w:r w:rsidR="00D9526A" w:rsidRPr="00CB1148">
        <w:rPr>
          <w:rFonts w:ascii="Arial" w:hAnsi="Arial" w:cs="Arial"/>
        </w:rPr>
        <w:t xml:space="preserve">de la </w:t>
      </w:r>
      <w:r w:rsidR="008C5375" w:rsidRPr="00CB1148">
        <w:rPr>
          <w:rFonts w:ascii="Arial" w:hAnsi="Arial" w:cs="Arial"/>
        </w:rPr>
        <w:t>Licitación</w:t>
      </w:r>
      <w:r w:rsidRPr="00CB1148">
        <w:rPr>
          <w:rFonts w:ascii="Arial" w:hAnsi="Arial" w:cs="Arial"/>
        </w:rPr>
        <w:t>.</w:t>
      </w:r>
      <w:r w:rsidR="00286D2C" w:rsidRPr="00CB1148">
        <w:rPr>
          <w:rFonts w:ascii="Arial" w:hAnsi="Arial" w:cs="Arial"/>
        </w:rPr>
        <w:t xml:space="preserve"> </w:t>
      </w:r>
    </w:p>
    <w:p w14:paraId="4D0A8058" w14:textId="77777777" w:rsidR="00B26D0C" w:rsidRPr="00CB1148" w:rsidRDefault="00B26D0C" w:rsidP="00AB0731">
      <w:pPr>
        <w:tabs>
          <w:tab w:val="left" w:pos="284"/>
          <w:tab w:val="left" w:pos="1418"/>
        </w:tabs>
        <w:spacing w:line="276" w:lineRule="auto"/>
        <w:ind w:left="709" w:hanging="567"/>
        <w:jc w:val="both"/>
        <w:rPr>
          <w:rFonts w:ascii="Arial" w:hAnsi="Arial" w:cs="Arial"/>
        </w:rPr>
      </w:pPr>
    </w:p>
    <w:p w14:paraId="496B9782" w14:textId="6C51C2C7" w:rsidR="00B26D0C" w:rsidRPr="00CB1148" w:rsidRDefault="009147A3" w:rsidP="00AB0731">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t>C</w:t>
      </w:r>
      <w:r w:rsidR="0030686D" w:rsidRPr="00CB1148">
        <w:rPr>
          <w:rFonts w:ascii="Arial" w:hAnsi="Arial" w:cs="Arial"/>
        </w:rPr>
        <w:t>ompart</w:t>
      </w:r>
      <w:r w:rsidRPr="00CB1148">
        <w:rPr>
          <w:rFonts w:ascii="Arial" w:hAnsi="Arial" w:cs="Arial"/>
        </w:rPr>
        <w:t>ir</w:t>
      </w:r>
      <w:r w:rsidR="00C777FD" w:rsidRPr="00CB1148">
        <w:rPr>
          <w:rFonts w:ascii="Arial" w:hAnsi="Arial" w:cs="Arial"/>
        </w:rPr>
        <w:t xml:space="preserve"> información confidencial </w:t>
      </w:r>
      <w:r w:rsidR="0030686D" w:rsidRPr="00CB1148">
        <w:rPr>
          <w:rFonts w:ascii="Arial" w:hAnsi="Arial" w:cs="Arial"/>
        </w:rPr>
        <w:t>con otros Interesados</w:t>
      </w:r>
      <w:r w:rsidR="00514BC7" w:rsidRPr="00CB1148">
        <w:rPr>
          <w:rFonts w:ascii="Arial" w:hAnsi="Arial" w:cs="Arial"/>
        </w:rPr>
        <w:t xml:space="preserve">, </w:t>
      </w:r>
      <w:r w:rsidR="0030686D" w:rsidRPr="00CB1148">
        <w:rPr>
          <w:rFonts w:ascii="Arial" w:hAnsi="Arial" w:cs="Arial"/>
        </w:rPr>
        <w:t xml:space="preserve">Participantes </w:t>
      </w:r>
      <w:r w:rsidR="002F10B4">
        <w:rPr>
          <w:rFonts w:ascii="Arial" w:hAnsi="Arial" w:cs="Arial"/>
        </w:rPr>
        <w:t>y/o</w:t>
      </w:r>
      <w:r w:rsidR="00514BC7" w:rsidRPr="002F10B4">
        <w:rPr>
          <w:rFonts w:ascii="Arial" w:hAnsi="Arial" w:cs="Arial"/>
        </w:rPr>
        <w:t xml:space="preserve"> Participante</w:t>
      </w:r>
      <w:r w:rsidR="002A38A7">
        <w:rPr>
          <w:rFonts w:ascii="Arial" w:hAnsi="Arial" w:cs="Arial"/>
        </w:rPr>
        <w:t>s</w:t>
      </w:r>
      <w:r w:rsidR="00514BC7" w:rsidRPr="002F10B4">
        <w:rPr>
          <w:rFonts w:ascii="Arial" w:hAnsi="Arial" w:cs="Arial"/>
        </w:rPr>
        <w:t xml:space="preserve"> Ganador</w:t>
      </w:r>
      <w:r w:rsidR="002A38A7">
        <w:rPr>
          <w:rFonts w:ascii="Arial" w:hAnsi="Arial" w:cs="Arial"/>
        </w:rPr>
        <w:t>es</w:t>
      </w:r>
      <w:r w:rsidR="008B6BD1" w:rsidRPr="00CB1148">
        <w:rPr>
          <w:rFonts w:ascii="Arial" w:hAnsi="Arial" w:cs="Arial"/>
        </w:rPr>
        <w:t>,</w:t>
      </w:r>
      <w:r w:rsidR="00514BC7" w:rsidRPr="00CB1148">
        <w:rPr>
          <w:rFonts w:ascii="Arial" w:hAnsi="Arial" w:cs="Arial"/>
        </w:rPr>
        <w:t xml:space="preserve"> </w:t>
      </w:r>
      <w:r w:rsidR="007E66E8" w:rsidRPr="00CB1148">
        <w:rPr>
          <w:rFonts w:ascii="Arial" w:hAnsi="Arial" w:cs="Arial"/>
        </w:rPr>
        <w:t>en</w:t>
      </w:r>
      <w:r w:rsidR="001D0E69" w:rsidRPr="00CB1148">
        <w:rPr>
          <w:rFonts w:ascii="Arial" w:hAnsi="Arial" w:cs="Arial"/>
        </w:rPr>
        <w:t xml:space="preserve"> </w:t>
      </w:r>
      <w:r w:rsidR="00C777FD" w:rsidRPr="00CB1148">
        <w:rPr>
          <w:rFonts w:ascii="Arial" w:hAnsi="Arial" w:cs="Arial"/>
        </w:rPr>
        <w:t xml:space="preserve">relación </w:t>
      </w:r>
      <w:r w:rsidR="00FF3FA3">
        <w:rPr>
          <w:rFonts w:ascii="Arial" w:hAnsi="Arial" w:cs="Arial"/>
        </w:rPr>
        <w:t>con</w:t>
      </w:r>
      <w:r w:rsidR="00C777FD" w:rsidRPr="00CB1148">
        <w:rPr>
          <w:rFonts w:ascii="Arial" w:hAnsi="Arial" w:cs="Arial"/>
        </w:rPr>
        <w:t xml:space="preserve"> </w:t>
      </w:r>
      <w:r w:rsidR="001921C1" w:rsidRPr="00CB1148">
        <w:rPr>
          <w:rFonts w:ascii="Arial" w:hAnsi="Arial" w:cs="Arial"/>
        </w:rPr>
        <w:t>cualquier actividad o etapa de la Licitación</w:t>
      </w:r>
      <w:r w:rsidR="00B26D0C" w:rsidRPr="00CB1148">
        <w:rPr>
          <w:rFonts w:ascii="Arial" w:hAnsi="Arial" w:cs="Arial"/>
        </w:rPr>
        <w:t>.</w:t>
      </w:r>
    </w:p>
    <w:p w14:paraId="0440A402" w14:textId="77777777" w:rsidR="00B26D0C" w:rsidRPr="00CB1148" w:rsidRDefault="00B26D0C" w:rsidP="00AB0731">
      <w:pPr>
        <w:tabs>
          <w:tab w:val="left" w:pos="284"/>
          <w:tab w:val="left" w:pos="1418"/>
        </w:tabs>
        <w:spacing w:line="276" w:lineRule="auto"/>
        <w:ind w:left="709" w:hanging="567"/>
        <w:jc w:val="both"/>
        <w:rPr>
          <w:rFonts w:ascii="Arial" w:hAnsi="Arial" w:cs="Arial"/>
        </w:rPr>
      </w:pPr>
    </w:p>
    <w:p w14:paraId="6E733C11" w14:textId="5A25A071" w:rsidR="00270ACF" w:rsidRPr="00CB1148" w:rsidRDefault="004E22BC" w:rsidP="00AB0731">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t>Tener</w:t>
      </w:r>
      <w:r w:rsidR="00C777FD" w:rsidRPr="00CB1148" w:rsidDel="00545050">
        <w:rPr>
          <w:rFonts w:ascii="Arial" w:hAnsi="Arial" w:cs="Arial"/>
        </w:rPr>
        <w:t xml:space="preserve"> acceso a </w:t>
      </w:r>
      <w:r w:rsidRPr="00CB1148">
        <w:rPr>
          <w:rFonts w:ascii="Arial" w:hAnsi="Arial" w:cs="Arial"/>
        </w:rPr>
        <w:t xml:space="preserve">la </w:t>
      </w:r>
      <w:r w:rsidR="00C777FD" w:rsidRPr="00CB1148" w:rsidDel="00545050">
        <w:rPr>
          <w:rFonts w:ascii="Arial" w:hAnsi="Arial" w:cs="Arial"/>
        </w:rPr>
        <w:t>información confidencial</w:t>
      </w:r>
      <w:r w:rsidR="00C777FD" w:rsidRPr="00CB1148">
        <w:rPr>
          <w:rFonts w:ascii="Arial" w:hAnsi="Arial" w:cs="Arial"/>
        </w:rPr>
        <w:t xml:space="preserve"> de</w:t>
      </w:r>
      <w:r w:rsidRPr="00CB1148">
        <w:rPr>
          <w:rFonts w:ascii="Arial" w:hAnsi="Arial" w:cs="Arial"/>
        </w:rPr>
        <w:t xml:space="preserve"> otro Interesado</w:t>
      </w:r>
      <w:r w:rsidR="00545050" w:rsidRPr="00CB1148">
        <w:rPr>
          <w:rFonts w:ascii="Arial" w:hAnsi="Arial" w:cs="Arial"/>
        </w:rPr>
        <w:t xml:space="preserve">, </w:t>
      </w:r>
      <w:r w:rsidR="00C777FD" w:rsidRPr="00CB1148">
        <w:rPr>
          <w:rFonts w:ascii="Arial" w:hAnsi="Arial" w:cs="Arial"/>
        </w:rPr>
        <w:t>Participante</w:t>
      </w:r>
      <w:r w:rsidR="00EC0D90" w:rsidRPr="00CB1148">
        <w:rPr>
          <w:rFonts w:ascii="Arial" w:hAnsi="Arial" w:cs="Arial"/>
        </w:rPr>
        <w:t xml:space="preserve"> </w:t>
      </w:r>
      <w:r w:rsidR="002F10B4">
        <w:rPr>
          <w:rFonts w:ascii="Arial" w:hAnsi="Arial" w:cs="Arial"/>
        </w:rPr>
        <w:t>y/</w:t>
      </w:r>
      <w:r w:rsidR="00545050" w:rsidRPr="002F10B4">
        <w:rPr>
          <w:rFonts w:ascii="Arial" w:hAnsi="Arial" w:cs="Arial"/>
        </w:rPr>
        <w:t>o Participante Ganador</w:t>
      </w:r>
      <w:r w:rsidR="00EC0D90" w:rsidRPr="00CB1148">
        <w:rPr>
          <w:rFonts w:ascii="Arial" w:hAnsi="Arial" w:cs="Arial"/>
        </w:rPr>
        <w:t>.</w:t>
      </w:r>
    </w:p>
    <w:p w14:paraId="1F7DA7BD" w14:textId="77777777" w:rsidR="00270ACF" w:rsidRPr="00CB1148" w:rsidRDefault="00270ACF" w:rsidP="00AB0731">
      <w:pPr>
        <w:pStyle w:val="Prrafodelista"/>
        <w:spacing w:line="276" w:lineRule="auto"/>
        <w:rPr>
          <w:rFonts w:cs="Arial"/>
        </w:rPr>
      </w:pPr>
    </w:p>
    <w:p w14:paraId="589F4B37" w14:textId="0E883E53" w:rsidR="00B26D0C" w:rsidRPr="00CB1148" w:rsidRDefault="004105C3" w:rsidP="00AB0731">
      <w:pPr>
        <w:numPr>
          <w:ilvl w:val="0"/>
          <w:numId w:val="1"/>
        </w:numPr>
        <w:tabs>
          <w:tab w:val="left" w:pos="284"/>
          <w:tab w:val="left" w:pos="1418"/>
        </w:tabs>
        <w:spacing w:line="276" w:lineRule="auto"/>
        <w:ind w:left="709"/>
        <w:jc w:val="both"/>
        <w:rPr>
          <w:rFonts w:ascii="Arial" w:hAnsi="Arial" w:cs="Arial"/>
        </w:rPr>
      </w:pPr>
      <w:r>
        <w:rPr>
          <w:rFonts w:ascii="Arial" w:hAnsi="Arial" w:cs="Arial"/>
        </w:rPr>
        <w:t>D</w:t>
      </w:r>
      <w:r w:rsidR="006F389C" w:rsidRPr="00CB1148">
        <w:rPr>
          <w:rFonts w:ascii="Arial" w:hAnsi="Arial" w:cs="Arial"/>
        </w:rPr>
        <w:t xml:space="preserve">esignar </w:t>
      </w:r>
      <w:r>
        <w:rPr>
          <w:rFonts w:ascii="Arial" w:hAnsi="Arial" w:cs="Arial"/>
        </w:rPr>
        <w:t xml:space="preserve">autorizados o </w:t>
      </w:r>
      <w:r w:rsidR="004E22BC" w:rsidRPr="00CB1148">
        <w:rPr>
          <w:rFonts w:ascii="Arial" w:hAnsi="Arial" w:cs="Arial"/>
        </w:rPr>
        <w:t>representantes legales</w:t>
      </w:r>
      <w:r w:rsidR="00537D5E">
        <w:rPr>
          <w:rFonts w:ascii="Arial" w:hAnsi="Arial" w:cs="Arial"/>
        </w:rPr>
        <w:t>, así como un domicilio  o correo electrónico</w:t>
      </w:r>
      <w:r w:rsidR="006F389C" w:rsidRPr="00CB1148">
        <w:rPr>
          <w:rFonts w:ascii="Arial" w:hAnsi="Arial" w:cs="Arial"/>
        </w:rPr>
        <w:t xml:space="preserve"> </w:t>
      </w:r>
      <w:r w:rsidR="004E22BC" w:rsidRPr="00CB1148">
        <w:rPr>
          <w:rFonts w:ascii="Arial" w:hAnsi="Arial" w:cs="Arial"/>
        </w:rPr>
        <w:t>que también sea</w:t>
      </w:r>
      <w:r>
        <w:rPr>
          <w:rFonts w:ascii="Arial" w:hAnsi="Arial" w:cs="Arial"/>
        </w:rPr>
        <w:t>n</w:t>
      </w:r>
      <w:r w:rsidR="004E22BC" w:rsidRPr="00CB1148">
        <w:rPr>
          <w:rFonts w:ascii="Arial" w:hAnsi="Arial" w:cs="Arial"/>
        </w:rPr>
        <w:t xml:space="preserve"> manifestado</w:t>
      </w:r>
      <w:r>
        <w:rPr>
          <w:rFonts w:ascii="Arial" w:hAnsi="Arial" w:cs="Arial"/>
        </w:rPr>
        <w:t>s</w:t>
      </w:r>
      <w:r w:rsidR="004E22BC" w:rsidRPr="00CB1148">
        <w:rPr>
          <w:rFonts w:ascii="Arial" w:hAnsi="Arial" w:cs="Arial"/>
        </w:rPr>
        <w:t xml:space="preserve"> por otro Interesado, Participante </w:t>
      </w:r>
      <w:r w:rsidR="004E22BC" w:rsidRPr="002F10B4">
        <w:rPr>
          <w:rFonts w:ascii="Arial" w:hAnsi="Arial" w:cs="Arial"/>
        </w:rPr>
        <w:t>y/o Participante Ganador</w:t>
      </w:r>
      <w:r w:rsidR="004E22BC" w:rsidRPr="00CB1148">
        <w:rPr>
          <w:rFonts w:ascii="Arial" w:hAnsi="Arial" w:cs="Arial"/>
        </w:rPr>
        <w:t xml:space="preserve"> en la Licitación</w:t>
      </w:r>
      <w:r w:rsidR="00537D5E">
        <w:rPr>
          <w:rFonts w:ascii="Arial" w:hAnsi="Arial" w:cs="Arial"/>
        </w:rPr>
        <w:t xml:space="preserve"> o que las personas autorizadas, representantes legales designados, domicilio o correo electrónico formen parte o correspondan a un mismo despacho</w:t>
      </w:r>
      <w:r w:rsidR="00B209C5">
        <w:rPr>
          <w:rFonts w:ascii="Arial" w:hAnsi="Arial" w:cs="Arial"/>
        </w:rPr>
        <w:t xml:space="preserve"> o</w:t>
      </w:r>
      <w:r w:rsidR="00537D5E">
        <w:rPr>
          <w:rFonts w:ascii="Arial" w:hAnsi="Arial" w:cs="Arial"/>
        </w:rPr>
        <w:t xml:space="preserve"> consultoría, bajo cualquier modalidad, ya sea socio, asociado, </w:t>
      </w:r>
      <w:r w:rsidR="00B209C5">
        <w:rPr>
          <w:rFonts w:ascii="Arial" w:hAnsi="Arial" w:cs="Arial"/>
        </w:rPr>
        <w:t xml:space="preserve">directivo o </w:t>
      </w:r>
      <w:r w:rsidR="00537D5E">
        <w:rPr>
          <w:rFonts w:ascii="Arial" w:hAnsi="Arial" w:cs="Arial"/>
        </w:rPr>
        <w:t>empleado</w:t>
      </w:r>
      <w:r w:rsidR="00B209C5">
        <w:rPr>
          <w:rFonts w:ascii="Arial" w:hAnsi="Arial" w:cs="Arial"/>
        </w:rPr>
        <w:t xml:space="preserve"> de estos,</w:t>
      </w:r>
      <w:r w:rsidR="00537D5E">
        <w:rPr>
          <w:rFonts w:ascii="Arial" w:hAnsi="Arial" w:cs="Arial"/>
        </w:rPr>
        <w:t xml:space="preserve"> </w:t>
      </w:r>
      <w:r w:rsidR="00B209C5">
        <w:rPr>
          <w:rFonts w:ascii="Arial" w:hAnsi="Arial" w:cs="Arial"/>
        </w:rPr>
        <w:t xml:space="preserve">con aquellos señalados </w:t>
      </w:r>
      <w:r w:rsidR="00537D5E">
        <w:rPr>
          <w:rFonts w:ascii="Arial" w:hAnsi="Arial" w:cs="Arial"/>
        </w:rPr>
        <w:t>por otro Interesado, Participante y/o Participante Ganador en la Licitación</w:t>
      </w:r>
      <w:r w:rsidR="00E005C4">
        <w:rPr>
          <w:rFonts w:ascii="Arial" w:hAnsi="Arial" w:cs="Arial"/>
        </w:rPr>
        <w:t>.</w:t>
      </w:r>
    </w:p>
    <w:p w14:paraId="3A0E7B5C" w14:textId="77777777" w:rsidR="00B26D0C" w:rsidRPr="00CB1148" w:rsidRDefault="00B26D0C" w:rsidP="00AB0731">
      <w:pPr>
        <w:tabs>
          <w:tab w:val="left" w:pos="284"/>
          <w:tab w:val="left" w:pos="1418"/>
        </w:tabs>
        <w:spacing w:line="276" w:lineRule="auto"/>
        <w:ind w:left="709" w:hanging="567"/>
        <w:jc w:val="both"/>
        <w:rPr>
          <w:rFonts w:ascii="Arial" w:hAnsi="Arial" w:cs="Arial"/>
        </w:rPr>
      </w:pPr>
    </w:p>
    <w:p w14:paraId="0401B731" w14:textId="242C2683" w:rsidR="00C777FD" w:rsidRPr="00CB1148" w:rsidRDefault="005E2748" w:rsidP="00AB0731">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t>Llev</w:t>
      </w:r>
      <w:r w:rsidR="00D07ACF" w:rsidRPr="00CB1148">
        <w:rPr>
          <w:rFonts w:ascii="Arial" w:hAnsi="Arial" w:cs="Arial"/>
        </w:rPr>
        <w:t>ar</w:t>
      </w:r>
      <w:r w:rsidRPr="00CB1148">
        <w:rPr>
          <w:rFonts w:ascii="Arial" w:hAnsi="Arial" w:cs="Arial"/>
        </w:rPr>
        <w:t xml:space="preserve"> a cabo</w:t>
      </w:r>
      <w:r w:rsidR="00C777FD" w:rsidRPr="00CB1148">
        <w:rPr>
          <w:rFonts w:ascii="Arial" w:hAnsi="Arial" w:cs="Arial"/>
        </w:rPr>
        <w:t xml:space="preserve"> cualquier actividad que </w:t>
      </w:r>
      <w:r w:rsidR="00986975">
        <w:rPr>
          <w:rFonts w:ascii="Arial" w:hAnsi="Arial" w:cs="Arial"/>
        </w:rPr>
        <w:t>pueda</w:t>
      </w:r>
      <w:r w:rsidR="00986975" w:rsidRPr="00CB1148">
        <w:rPr>
          <w:rFonts w:ascii="Arial" w:hAnsi="Arial" w:cs="Arial"/>
        </w:rPr>
        <w:t xml:space="preserve"> </w:t>
      </w:r>
      <w:r w:rsidR="00C777FD" w:rsidRPr="00CB1148">
        <w:rPr>
          <w:rFonts w:ascii="Arial" w:hAnsi="Arial" w:cs="Arial"/>
        </w:rPr>
        <w:t xml:space="preserve">identificarse como precursora de colusión o que </w:t>
      </w:r>
      <w:r w:rsidR="00986975">
        <w:rPr>
          <w:rFonts w:ascii="Arial" w:hAnsi="Arial" w:cs="Arial"/>
        </w:rPr>
        <w:t>pueda</w:t>
      </w:r>
      <w:r w:rsidR="00986975" w:rsidRPr="00CB1148">
        <w:rPr>
          <w:rFonts w:ascii="Arial" w:hAnsi="Arial" w:cs="Arial"/>
        </w:rPr>
        <w:t xml:space="preserve"> </w:t>
      </w:r>
      <w:r w:rsidR="00C777FD" w:rsidRPr="00CB1148">
        <w:rPr>
          <w:rFonts w:ascii="Arial" w:hAnsi="Arial" w:cs="Arial"/>
        </w:rPr>
        <w:t xml:space="preserve">considerarse como perjudicial para que el Instituto </w:t>
      </w:r>
      <w:r w:rsidR="00A67B0E" w:rsidRPr="00CB1148">
        <w:rPr>
          <w:rFonts w:ascii="Arial" w:hAnsi="Arial" w:cs="Arial"/>
        </w:rPr>
        <w:t>desarrolle</w:t>
      </w:r>
      <w:r w:rsidR="00C777FD" w:rsidRPr="00CB1148">
        <w:rPr>
          <w:rFonts w:ascii="Arial" w:hAnsi="Arial" w:cs="Arial"/>
        </w:rPr>
        <w:t xml:space="preserve"> una </w:t>
      </w:r>
      <w:r w:rsidR="001112EA" w:rsidRPr="00CB1148">
        <w:rPr>
          <w:rFonts w:ascii="Arial" w:hAnsi="Arial" w:cs="Arial"/>
        </w:rPr>
        <w:t>l</w:t>
      </w:r>
      <w:r w:rsidR="00C777FD" w:rsidRPr="00CB1148">
        <w:rPr>
          <w:rFonts w:ascii="Arial" w:hAnsi="Arial" w:cs="Arial"/>
        </w:rPr>
        <w:t>icitación efectiva.</w:t>
      </w:r>
    </w:p>
    <w:p w14:paraId="32D4650D" w14:textId="77777777" w:rsidR="00C30B5D" w:rsidRPr="00CB1148" w:rsidRDefault="00C30B5D" w:rsidP="00AB0731">
      <w:pPr>
        <w:pStyle w:val="Prrafodelista"/>
        <w:spacing w:line="276" w:lineRule="auto"/>
        <w:rPr>
          <w:rFonts w:cs="Arial"/>
        </w:rPr>
      </w:pPr>
    </w:p>
    <w:p w14:paraId="0BB2020B" w14:textId="37D7342C" w:rsidR="006848D8" w:rsidRDefault="00FF5DC3" w:rsidP="00AB0731">
      <w:pPr>
        <w:numPr>
          <w:ilvl w:val="0"/>
          <w:numId w:val="1"/>
        </w:numPr>
        <w:tabs>
          <w:tab w:val="left" w:pos="284"/>
          <w:tab w:val="left" w:pos="1418"/>
        </w:tabs>
        <w:spacing w:line="276" w:lineRule="auto"/>
        <w:ind w:left="709"/>
        <w:jc w:val="both"/>
        <w:rPr>
          <w:rFonts w:ascii="Arial" w:hAnsi="Arial" w:cs="Arial"/>
        </w:rPr>
      </w:pPr>
      <w:r w:rsidRPr="00CB1148">
        <w:rPr>
          <w:rFonts w:ascii="Arial" w:hAnsi="Arial" w:cs="Arial"/>
        </w:rPr>
        <w:t xml:space="preserve">Realizar cualquier tipo </w:t>
      </w:r>
      <w:r w:rsidR="00594F6A" w:rsidRPr="00CB1148">
        <w:rPr>
          <w:rFonts w:ascii="Arial" w:hAnsi="Arial" w:cs="Arial"/>
        </w:rPr>
        <w:t>de contrato, convenio, arreglo o combinación entre Agentes Económicos competidores entre sí, cuyo objeto o efecto sea</w:t>
      </w:r>
      <w:r w:rsidR="00335465" w:rsidRPr="00CB1148">
        <w:rPr>
          <w:rFonts w:ascii="Arial" w:hAnsi="Arial" w:cs="Arial"/>
        </w:rPr>
        <w:t xml:space="preserve"> cualquiera de</w:t>
      </w:r>
      <w:r w:rsidR="00594F6A" w:rsidRPr="00CB1148">
        <w:rPr>
          <w:rFonts w:ascii="Arial" w:hAnsi="Arial" w:cs="Arial"/>
        </w:rPr>
        <w:t xml:space="preserve"> </w:t>
      </w:r>
      <w:r w:rsidR="002D0561" w:rsidRPr="00CB1148">
        <w:rPr>
          <w:rFonts w:ascii="Arial" w:hAnsi="Arial" w:cs="Arial"/>
        </w:rPr>
        <w:t xml:space="preserve">los </w:t>
      </w:r>
      <w:r w:rsidR="00594F6A" w:rsidRPr="00CB1148">
        <w:rPr>
          <w:rFonts w:ascii="Arial" w:hAnsi="Arial" w:cs="Arial"/>
        </w:rPr>
        <w:t>señalado</w:t>
      </w:r>
      <w:r w:rsidR="00335465" w:rsidRPr="00CB1148">
        <w:rPr>
          <w:rFonts w:ascii="Arial" w:hAnsi="Arial" w:cs="Arial"/>
        </w:rPr>
        <w:t>s</w:t>
      </w:r>
      <w:r w:rsidR="00D84A22" w:rsidRPr="00CB1148">
        <w:rPr>
          <w:rFonts w:ascii="Arial" w:hAnsi="Arial" w:cs="Arial"/>
        </w:rPr>
        <w:t xml:space="preserve"> </w:t>
      </w:r>
      <w:r w:rsidR="00A6063F" w:rsidRPr="00CB1148">
        <w:rPr>
          <w:rFonts w:ascii="Arial" w:hAnsi="Arial" w:cs="Arial"/>
        </w:rPr>
        <w:t>por</w:t>
      </w:r>
      <w:r w:rsidR="00D84A22" w:rsidRPr="00CB1148">
        <w:rPr>
          <w:rFonts w:ascii="Arial" w:hAnsi="Arial" w:cs="Arial"/>
        </w:rPr>
        <w:t xml:space="preserve"> </w:t>
      </w:r>
      <w:r w:rsidR="00015EB9" w:rsidRPr="00CB1148">
        <w:rPr>
          <w:rFonts w:ascii="Arial" w:hAnsi="Arial" w:cs="Arial"/>
        </w:rPr>
        <w:t>la</w:t>
      </w:r>
      <w:r w:rsidR="00335465" w:rsidRPr="00CB1148">
        <w:rPr>
          <w:rFonts w:ascii="Arial" w:hAnsi="Arial" w:cs="Arial"/>
        </w:rPr>
        <w:t xml:space="preserve">s </w:t>
      </w:r>
      <w:r w:rsidR="00335465" w:rsidRPr="00A71FAC">
        <w:rPr>
          <w:rFonts w:ascii="Arial" w:hAnsi="Arial" w:cs="Arial"/>
        </w:rPr>
        <w:t>fracciones</w:t>
      </w:r>
      <w:r w:rsidR="00015EB9" w:rsidRPr="00A71FAC">
        <w:rPr>
          <w:rFonts w:ascii="Arial" w:hAnsi="Arial" w:cs="Arial"/>
        </w:rPr>
        <w:t xml:space="preserve"> IV</w:t>
      </w:r>
      <w:r w:rsidR="00335465" w:rsidRPr="00A71FAC">
        <w:rPr>
          <w:rFonts w:ascii="Arial" w:hAnsi="Arial" w:cs="Arial"/>
        </w:rPr>
        <w:t xml:space="preserve"> y V</w:t>
      </w:r>
      <w:r w:rsidR="00015EB9" w:rsidRPr="00A71FAC">
        <w:rPr>
          <w:rFonts w:ascii="Arial" w:hAnsi="Arial" w:cs="Arial"/>
        </w:rPr>
        <w:t xml:space="preserve"> d</w:t>
      </w:r>
      <w:r w:rsidR="00D84A22" w:rsidRPr="00A71FAC">
        <w:rPr>
          <w:rFonts w:ascii="Arial" w:hAnsi="Arial" w:cs="Arial"/>
        </w:rPr>
        <w:t>el artículo 53 de la LFCE</w:t>
      </w:r>
      <w:r w:rsidR="002D0561" w:rsidRPr="00A71FAC">
        <w:rPr>
          <w:rFonts w:ascii="Arial" w:hAnsi="Arial" w:cs="Arial"/>
        </w:rPr>
        <w:t xml:space="preserve">, </w:t>
      </w:r>
      <w:r w:rsidR="00A6063F" w:rsidRPr="00A71FAC">
        <w:rPr>
          <w:rFonts w:ascii="Arial" w:hAnsi="Arial" w:cs="Arial"/>
        </w:rPr>
        <w:t xml:space="preserve">conforme a lo </w:t>
      </w:r>
      <w:r w:rsidR="009A5EB5" w:rsidRPr="00A71FAC">
        <w:rPr>
          <w:rFonts w:ascii="Arial" w:hAnsi="Arial" w:cs="Arial"/>
        </w:rPr>
        <w:t>establecido</w:t>
      </w:r>
      <w:r w:rsidR="00A6063F" w:rsidRPr="00A71FAC">
        <w:rPr>
          <w:rFonts w:ascii="Arial" w:hAnsi="Arial" w:cs="Arial"/>
        </w:rPr>
        <w:t xml:space="preserve"> en el numeral </w:t>
      </w:r>
      <w:r w:rsidR="00E75362" w:rsidRPr="00A71FAC">
        <w:rPr>
          <w:rFonts w:ascii="Arial" w:hAnsi="Arial" w:cs="Arial"/>
        </w:rPr>
        <w:t>9</w:t>
      </w:r>
      <w:r w:rsidR="00A6063F" w:rsidRPr="00A71FAC">
        <w:rPr>
          <w:rFonts w:ascii="Arial" w:hAnsi="Arial" w:cs="Arial"/>
        </w:rPr>
        <w:t>.1 de</w:t>
      </w:r>
      <w:r w:rsidR="00A6063F" w:rsidRPr="00CB1148">
        <w:rPr>
          <w:rFonts w:ascii="Arial" w:hAnsi="Arial" w:cs="Arial"/>
        </w:rPr>
        <w:t xml:space="preserve"> las Bases.</w:t>
      </w:r>
    </w:p>
    <w:p w14:paraId="5EF1CF4D" w14:textId="77777777" w:rsidR="00CF5AE6" w:rsidRPr="00C763FC" w:rsidRDefault="00CF5AE6" w:rsidP="007A5C05">
      <w:pPr>
        <w:tabs>
          <w:tab w:val="left" w:pos="284"/>
          <w:tab w:val="left" w:pos="1418"/>
        </w:tabs>
        <w:spacing w:line="276" w:lineRule="auto"/>
        <w:jc w:val="both"/>
        <w:rPr>
          <w:rFonts w:ascii="Arial" w:hAnsi="Arial" w:cs="Arial"/>
        </w:rPr>
      </w:pPr>
    </w:p>
    <w:p w14:paraId="27C6D32C" w14:textId="502299B2" w:rsidR="00846661" w:rsidRPr="00CB1148" w:rsidRDefault="00846661" w:rsidP="00C71D14">
      <w:pPr>
        <w:pStyle w:val="Ttulo1"/>
      </w:pPr>
      <w:bookmarkStart w:id="85" w:name="_Toc430288671"/>
      <w:bookmarkStart w:id="86" w:name="_Toc430290283"/>
      <w:bookmarkStart w:id="87" w:name="_Toc430337066"/>
      <w:bookmarkStart w:id="88" w:name="_Toc430337423"/>
      <w:bookmarkStart w:id="89" w:name="_Toc430339355"/>
      <w:bookmarkStart w:id="90" w:name="_Toc430345221"/>
      <w:bookmarkStart w:id="91" w:name="_Toc433726043"/>
      <w:bookmarkStart w:id="92" w:name="_Toc433728799"/>
      <w:bookmarkStart w:id="93" w:name="_Toc433736035"/>
      <w:bookmarkStart w:id="94" w:name="_Toc433736089"/>
      <w:bookmarkStart w:id="95" w:name="_Toc433741061"/>
      <w:bookmarkStart w:id="96" w:name="_Toc433808366"/>
      <w:bookmarkStart w:id="97" w:name="_Toc520894579"/>
      <w:bookmarkStart w:id="98" w:name="_Toc520904993"/>
      <w:bookmarkStart w:id="99" w:name="_Toc520916282"/>
      <w:bookmarkStart w:id="100" w:name="_Toc520916411"/>
      <w:bookmarkStart w:id="101" w:name="_Toc526957083"/>
      <w:bookmarkStart w:id="102" w:name="_Toc526959970"/>
      <w:bookmarkStart w:id="103" w:name="_Toc526962197"/>
      <w:bookmarkStart w:id="104" w:name="_Toc527725885"/>
      <w:bookmarkStart w:id="105" w:name="_Toc45646565"/>
      <w:bookmarkStart w:id="106" w:name="_Toc45647483"/>
      <w:bookmarkStart w:id="107" w:name="_Toc45647956"/>
      <w:bookmarkStart w:id="108" w:name="_Toc60244975"/>
      <w:bookmarkStart w:id="109" w:name="_Toc185355667"/>
      <w:r w:rsidRPr="00CB1148">
        <w:t>Objeto de la Licitación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19FF47D" w14:textId="77777777" w:rsidR="00846661" w:rsidRPr="00CB1148" w:rsidRDefault="00846661" w:rsidP="00AB0731">
      <w:pPr>
        <w:spacing w:line="276" w:lineRule="auto"/>
        <w:contextualSpacing/>
        <w:jc w:val="both"/>
        <w:rPr>
          <w:rFonts w:ascii="Arial" w:hAnsi="Arial" w:cs="Arial"/>
          <w:lang w:eastAsia="es-ES"/>
        </w:rPr>
      </w:pPr>
    </w:p>
    <w:p w14:paraId="7AC61F4E" w14:textId="0BABA137" w:rsidR="0004751D" w:rsidRDefault="0004751D" w:rsidP="0004751D">
      <w:pPr>
        <w:tabs>
          <w:tab w:val="left" w:pos="142"/>
        </w:tabs>
        <w:spacing w:line="276" w:lineRule="auto"/>
        <w:jc w:val="both"/>
        <w:rPr>
          <w:rFonts w:ascii="Arial" w:hAnsi="Arial" w:cs="Arial"/>
        </w:rPr>
      </w:pPr>
      <w:r w:rsidRPr="00CB1148">
        <w:rPr>
          <w:rFonts w:ascii="Arial" w:hAnsi="Arial" w:cs="Arial"/>
        </w:rPr>
        <w:t>La Licitación No. IFT-1</w:t>
      </w:r>
      <w:r>
        <w:rPr>
          <w:rFonts w:ascii="Arial" w:hAnsi="Arial" w:cs="Arial"/>
        </w:rPr>
        <w:t>2</w:t>
      </w:r>
      <w:r w:rsidRPr="00CB1148">
        <w:rPr>
          <w:rFonts w:ascii="Arial" w:hAnsi="Arial" w:cs="Arial"/>
        </w:rPr>
        <w:t xml:space="preserve"> tiene por objeto concesionar el uso, aprovechamiento y explotación comercial de </w:t>
      </w:r>
      <w:r w:rsidR="009B14CE">
        <w:rPr>
          <w:rFonts w:ascii="Arial" w:hAnsi="Arial" w:cs="Arial"/>
        </w:rPr>
        <w:t xml:space="preserve">diversos segmentos </w:t>
      </w:r>
      <w:r w:rsidR="009B14CE" w:rsidRPr="00151A07">
        <w:rPr>
          <w:rFonts w:ascii="Arial" w:hAnsi="Arial" w:cs="Arial"/>
        </w:rPr>
        <w:t>de espectro radioeléctrico disponible</w:t>
      </w:r>
      <w:r w:rsidR="009B14CE">
        <w:rPr>
          <w:rFonts w:ascii="Arial" w:hAnsi="Arial" w:cs="Arial"/>
        </w:rPr>
        <w:t>s</w:t>
      </w:r>
      <w:r w:rsidR="009B14CE" w:rsidRPr="00151A07">
        <w:rPr>
          <w:rFonts w:ascii="Arial" w:hAnsi="Arial" w:cs="Arial"/>
        </w:rPr>
        <w:t xml:space="preserve"> </w:t>
      </w:r>
      <w:r w:rsidR="009B14CE" w:rsidRPr="00CB1148">
        <w:rPr>
          <w:rFonts w:ascii="Arial" w:hAnsi="Arial" w:cs="Arial"/>
        </w:rPr>
        <w:t xml:space="preserve">para la prestación de servicios de Acceso Inalámbrico </w:t>
      </w:r>
      <w:r w:rsidRPr="00CB1148">
        <w:rPr>
          <w:rFonts w:ascii="Arial" w:hAnsi="Arial" w:cs="Arial"/>
        </w:rPr>
        <w:t>por un plazo de 20 (veinte) años</w:t>
      </w:r>
      <w:r>
        <w:rPr>
          <w:rFonts w:ascii="Arial" w:hAnsi="Arial" w:cs="Arial"/>
        </w:rPr>
        <w:t>, conforme se presenta a continuación</w:t>
      </w:r>
      <w:r w:rsidRPr="00CB1148">
        <w:rPr>
          <w:rFonts w:ascii="Arial" w:hAnsi="Arial" w:cs="Arial"/>
        </w:rPr>
        <w:t>.</w:t>
      </w:r>
    </w:p>
    <w:p w14:paraId="09023CDC" w14:textId="77777777" w:rsidR="00F96ADC" w:rsidRDefault="00F96ADC" w:rsidP="00AB0731">
      <w:pPr>
        <w:tabs>
          <w:tab w:val="left" w:pos="142"/>
        </w:tabs>
        <w:spacing w:line="276" w:lineRule="auto"/>
        <w:jc w:val="both"/>
        <w:rPr>
          <w:rFonts w:ascii="Arial" w:hAnsi="Arial" w:cs="Arial"/>
        </w:rPr>
      </w:pPr>
    </w:p>
    <w:p w14:paraId="3B1BCA83" w14:textId="5EF8D973" w:rsidR="006946FD" w:rsidRDefault="00954A7E" w:rsidP="00AB0731">
      <w:pPr>
        <w:pStyle w:val="Ttulo2"/>
        <w:spacing w:line="276" w:lineRule="auto"/>
        <w:ind w:left="0" w:firstLine="0"/>
        <w:rPr>
          <w:rFonts w:ascii="Arial" w:eastAsia="MS Mincho" w:hAnsi="Arial"/>
          <w:lang w:val="es-ES_tradnl"/>
        </w:rPr>
      </w:pPr>
      <w:bookmarkStart w:id="110" w:name="_Toc185355668"/>
      <w:r w:rsidRPr="00254448">
        <w:rPr>
          <w:rFonts w:ascii="Arial" w:eastAsia="MS Mincho" w:hAnsi="Arial"/>
          <w:lang w:val="es-ES_tradnl"/>
        </w:rPr>
        <w:t>Bloque</w:t>
      </w:r>
      <w:r w:rsidR="000061DA">
        <w:rPr>
          <w:rFonts w:ascii="Arial" w:eastAsia="MS Mincho" w:hAnsi="Arial"/>
          <w:lang w:val="es-ES_tradnl"/>
        </w:rPr>
        <w:t>s</w:t>
      </w:r>
      <w:r w:rsidR="00794FAF" w:rsidRPr="00254448">
        <w:rPr>
          <w:rFonts w:ascii="Arial" w:eastAsia="MS Mincho" w:hAnsi="Arial"/>
          <w:lang w:val="es-ES_tradnl"/>
        </w:rPr>
        <w:t xml:space="preserve"> </w:t>
      </w:r>
      <w:r w:rsidR="000061DA">
        <w:rPr>
          <w:rFonts w:ascii="Arial" w:eastAsia="MS Mincho" w:hAnsi="Arial"/>
          <w:lang w:val="es-ES_tradnl"/>
        </w:rPr>
        <w:t>disponibles para licitar</w:t>
      </w:r>
      <w:bookmarkEnd w:id="110"/>
    </w:p>
    <w:p w14:paraId="4D8650DD" w14:textId="77777777" w:rsidR="00933A78" w:rsidRDefault="00933A78" w:rsidP="009B14CE">
      <w:pPr>
        <w:rPr>
          <w:lang w:val="es-ES_tradnl"/>
        </w:rPr>
      </w:pPr>
    </w:p>
    <w:p w14:paraId="1FBE0452" w14:textId="030CD3C6" w:rsidR="009B14CE" w:rsidRPr="003C2B80" w:rsidRDefault="009B14CE" w:rsidP="00F83CE9">
      <w:pPr>
        <w:pStyle w:val="Ttulo3"/>
      </w:pPr>
      <w:bookmarkStart w:id="111" w:name="_Toc185355669"/>
      <w:r w:rsidRPr="003C2B80">
        <w:t>Bloque</w:t>
      </w:r>
      <w:r w:rsidR="00933A78">
        <w:t>s</w:t>
      </w:r>
      <w:r w:rsidRPr="003C2B80">
        <w:t xml:space="preserve"> </w:t>
      </w:r>
      <w:r w:rsidR="00523A73">
        <w:t>disponible</w:t>
      </w:r>
      <w:r w:rsidR="00933A78">
        <w:t>s</w:t>
      </w:r>
      <w:r w:rsidR="00523A73">
        <w:t xml:space="preserve"> </w:t>
      </w:r>
      <w:r w:rsidRPr="003C2B80">
        <w:t>en la Banda 600 MHz</w:t>
      </w:r>
      <w:bookmarkEnd w:id="111"/>
    </w:p>
    <w:p w14:paraId="57B882F2" w14:textId="77777777" w:rsidR="009B14CE" w:rsidRDefault="009B14CE" w:rsidP="009B14CE">
      <w:pPr>
        <w:spacing w:line="276" w:lineRule="auto"/>
        <w:jc w:val="both"/>
      </w:pPr>
    </w:p>
    <w:p w14:paraId="5C8470DA" w14:textId="08CE155D" w:rsidR="009B14CE" w:rsidRPr="002A38A7" w:rsidRDefault="009B14CE" w:rsidP="009B14CE">
      <w:pPr>
        <w:spacing w:line="276" w:lineRule="auto"/>
        <w:jc w:val="both"/>
        <w:rPr>
          <w:rFonts w:ascii="Arial" w:hAnsi="Arial" w:cs="Arial"/>
        </w:rPr>
      </w:pPr>
      <w:r w:rsidRPr="00F64B41">
        <w:rPr>
          <w:rFonts w:ascii="Arial" w:eastAsiaTheme="minorHAnsi" w:hAnsi="Arial" w:cs="Arial"/>
        </w:rPr>
        <w:t xml:space="preserve">Se </w:t>
      </w:r>
      <w:r w:rsidRPr="00CB1148">
        <w:rPr>
          <w:rFonts w:ascii="Arial" w:eastAsiaTheme="minorHAnsi" w:hAnsi="Arial" w:cs="Arial"/>
        </w:rPr>
        <w:t>encuentra</w:t>
      </w:r>
      <w:r w:rsidR="00B5631A">
        <w:rPr>
          <w:rFonts w:ascii="Arial" w:eastAsiaTheme="minorHAnsi" w:hAnsi="Arial" w:cs="Arial"/>
        </w:rPr>
        <w:t>n</w:t>
      </w:r>
      <w:r w:rsidRPr="00CB1148">
        <w:rPr>
          <w:rFonts w:ascii="Arial" w:eastAsiaTheme="minorHAnsi" w:hAnsi="Arial" w:cs="Arial"/>
        </w:rPr>
        <w:t xml:space="preserve"> </w:t>
      </w:r>
      <w:r w:rsidRPr="002A38A7">
        <w:rPr>
          <w:rFonts w:ascii="Arial" w:eastAsiaTheme="minorHAnsi" w:hAnsi="Arial" w:cs="Arial"/>
        </w:rPr>
        <w:t>disponible</w:t>
      </w:r>
      <w:r w:rsidR="00B5631A" w:rsidRPr="002A38A7">
        <w:rPr>
          <w:rFonts w:ascii="Arial" w:eastAsiaTheme="minorHAnsi" w:hAnsi="Arial" w:cs="Arial"/>
        </w:rPr>
        <w:t>s</w:t>
      </w:r>
      <w:r w:rsidRPr="002A38A7">
        <w:rPr>
          <w:rFonts w:ascii="Arial" w:eastAsiaTheme="minorHAnsi" w:hAnsi="Arial" w:cs="Arial"/>
        </w:rPr>
        <w:t xml:space="preserve"> </w:t>
      </w:r>
      <w:r w:rsidR="00917241" w:rsidRPr="002A38A7">
        <w:rPr>
          <w:rFonts w:ascii="Arial" w:eastAsiaTheme="minorHAnsi" w:hAnsi="Arial" w:cs="Arial"/>
        </w:rPr>
        <w:t>3</w:t>
      </w:r>
      <w:r w:rsidR="006C36A8" w:rsidRPr="002A38A7">
        <w:rPr>
          <w:rFonts w:ascii="Arial" w:eastAsiaTheme="minorHAnsi" w:hAnsi="Arial" w:cs="Arial"/>
        </w:rPr>
        <w:t xml:space="preserve"> </w:t>
      </w:r>
      <w:r w:rsidRPr="002A38A7">
        <w:rPr>
          <w:rFonts w:ascii="Arial" w:eastAsiaTheme="minorHAnsi" w:hAnsi="Arial" w:cs="Arial"/>
        </w:rPr>
        <w:t>(</w:t>
      </w:r>
      <w:r w:rsidR="00917241" w:rsidRPr="002A38A7">
        <w:rPr>
          <w:rFonts w:ascii="Arial" w:eastAsiaTheme="minorHAnsi" w:hAnsi="Arial" w:cs="Arial"/>
        </w:rPr>
        <w:t>tres</w:t>
      </w:r>
      <w:r w:rsidRPr="002A38A7">
        <w:rPr>
          <w:rFonts w:ascii="Arial" w:eastAsiaTheme="minorHAnsi" w:hAnsi="Arial" w:cs="Arial"/>
        </w:rPr>
        <w:t>) Bloque</w:t>
      </w:r>
      <w:r w:rsidR="00106D85" w:rsidRPr="002A38A7">
        <w:rPr>
          <w:rFonts w:ascii="Arial" w:eastAsiaTheme="minorHAnsi" w:hAnsi="Arial" w:cs="Arial"/>
        </w:rPr>
        <w:t>s</w:t>
      </w:r>
      <w:r w:rsidRPr="002A38A7">
        <w:rPr>
          <w:rFonts w:ascii="Arial" w:eastAsiaTheme="minorHAnsi" w:hAnsi="Arial" w:cs="Arial"/>
        </w:rPr>
        <w:t xml:space="preserve"> </w:t>
      </w:r>
      <w:r w:rsidRPr="002A38A7">
        <w:rPr>
          <w:rFonts w:ascii="Arial" w:hAnsi="Arial" w:cs="Arial"/>
        </w:rPr>
        <w:t xml:space="preserve">de 10 + 10 MHz </w:t>
      </w:r>
      <w:r w:rsidR="00933A78" w:rsidRPr="002A38A7">
        <w:rPr>
          <w:rFonts w:ascii="Arial" w:hAnsi="Arial" w:cs="Arial"/>
        </w:rPr>
        <w:t xml:space="preserve">con cobertura nacional </w:t>
      </w:r>
      <w:r w:rsidRPr="002A38A7">
        <w:rPr>
          <w:rFonts w:ascii="Arial" w:hAnsi="Arial" w:cs="Arial"/>
        </w:rPr>
        <w:t>en la Banda 600 MHz.</w:t>
      </w:r>
    </w:p>
    <w:p w14:paraId="5FEA4D76" w14:textId="77777777" w:rsidR="009B14CE" w:rsidRPr="002A38A7" w:rsidRDefault="009B14CE" w:rsidP="009B14CE">
      <w:pPr>
        <w:spacing w:line="276" w:lineRule="auto"/>
        <w:jc w:val="both"/>
        <w:rPr>
          <w:rFonts w:ascii="Arial" w:hAnsi="Arial" w:cs="Arial"/>
        </w:rPr>
      </w:pPr>
    </w:p>
    <w:p w14:paraId="3AAA81C8" w14:textId="54898CDB" w:rsidR="009B14CE" w:rsidRPr="00680A73" w:rsidRDefault="009B14CE" w:rsidP="009B14CE">
      <w:pPr>
        <w:spacing w:line="276" w:lineRule="auto"/>
        <w:jc w:val="both"/>
        <w:rPr>
          <w:rFonts w:ascii="Arial" w:hAnsi="Arial" w:cs="Arial"/>
          <w:lang w:eastAsia="ja-JP"/>
        </w:rPr>
      </w:pPr>
      <w:r w:rsidRPr="002A38A7">
        <w:rPr>
          <w:rFonts w:ascii="Arial" w:hAnsi="Arial" w:cs="Arial"/>
        </w:rPr>
        <w:lastRenderedPageBreak/>
        <w:t xml:space="preserve">A continuación, la Tabla </w:t>
      </w:r>
      <w:r w:rsidR="00551583" w:rsidRPr="002A38A7">
        <w:rPr>
          <w:rFonts w:ascii="Arial" w:hAnsi="Arial" w:cs="Arial"/>
        </w:rPr>
        <w:t>1</w:t>
      </w:r>
      <w:r w:rsidRPr="002A38A7">
        <w:rPr>
          <w:rFonts w:ascii="Arial" w:hAnsi="Arial" w:cs="Arial"/>
        </w:rPr>
        <w:t xml:space="preserve"> describe las características generales de</w:t>
      </w:r>
      <w:r w:rsidR="00933A78" w:rsidRPr="002A38A7">
        <w:rPr>
          <w:rFonts w:ascii="Arial" w:hAnsi="Arial" w:cs="Arial"/>
        </w:rPr>
        <w:t xml:space="preserve"> </w:t>
      </w:r>
      <w:r w:rsidR="003C2B80" w:rsidRPr="002A38A7">
        <w:rPr>
          <w:rFonts w:ascii="Arial" w:hAnsi="Arial" w:cs="Arial"/>
        </w:rPr>
        <w:t>l</w:t>
      </w:r>
      <w:r w:rsidR="00933A78" w:rsidRPr="002A38A7">
        <w:rPr>
          <w:rFonts w:ascii="Arial" w:hAnsi="Arial" w:cs="Arial"/>
        </w:rPr>
        <w:t>os</w:t>
      </w:r>
      <w:r w:rsidRPr="002A38A7">
        <w:rPr>
          <w:rFonts w:ascii="Arial" w:hAnsi="Arial" w:cs="Arial"/>
        </w:rPr>
        <w:t xml:space="preserve"> Bloque</w:t>
      </w:r>
      <w:r w:rsidR="00933A78" w:rsidRPr="002A38A7">
        <w:rPr>
          <w:rFonts w:ascii="Arial" w:hAnsi="Arial" w:cs="Arial"/>
        </w:rPr>
        <w:t>s</w:t>
      </w:r>
      <w:r w:rsidR="002C1E64" w:rsidRPr="002A38A7">
        <w:rPr>
          <w:rFonts w:ascii="Arial" w:hAnsi="Arial" w:cs="Arial"/>
        </w:rPr>
        <w:t xml:space="preserve"> y la Figura </w:t>
      </w:r>
      <w:r w:rsidR="00B5505C" w:rsidRPr="002A38A7">
        <w:rPr>
          <w:rFonts w:ascii="Arial" w:hAnsi="Arial" w:cs="Arial"/>
        </w:rPr>
        <w:t>1</w:t>
      </w:r>
      <w:r w:rsidR="002C1E64" w:rsidRPr="002A38A7">
        <w:rPr>
          <w:rFonts w:ascii="Arial" w:hAnsi="Arial" w:cs="Arial"/>
        </w:rPr>
        <w:t xml:space="preserve"> su ubicación en la Banda 600 MHz.</w:t>
      </w:r>
    </w:p>
    <w:p w14:paraId="3A41AE4C" w14:textId="77777777" w:rsidR="009B14CE" w:rsidRPr="00680A73" w:rsidRDefault="009B14CE" w:rsidP="009B14CE">
      <w:pPr>
        <w:spacing w:line="276" w:lineRule="auto"/>
        <w:jc w:val="both"/>
        <w:rPr>
          <w:rFonts w:ascii="Arial" w:eastAsiaTheme="minorHAnsi" w:hAnsi="Arial" w:cs="Arial"/>
        </w:rPr>
      </w:pPr>
    </w:p>
    <w:p w14:paraId="18527C57" w14:textId="1195A713" w:rsidR="009B14CE" w:rsidRPr="002A3C86" w:rsidRDefault="009B14CE" w:rsidP="00B5505C">
      <w:pPr>
        <w:pStyle w:val="Descripcin"/>
        <w:spacing w:after="240" w:line="276" w:lineRule="auto"/>
        <w:rPr>
          <w:rFonts w:ascii="Arial" w:eastAsiaTheme="minorHAnsi" w:hAnsi="Arial" w:cs="Arial"/>
          <w:sz w:val="22"/>
          <w:szCs w:val="22"/>
          <w:lang w:val="es-MX" w:eastAsia="en-US"/>
        </w:rPr>
      </w:pPr>
      <w:r w:rsidRPr="00680A73">
        <w:rPr>
          <w:rFonts w:ascii="Arial" w:eastAsiaTheme="minorHAnsi" w:hAnsi="Arial" w:cs="Arial"/>
          <w:sz w:val="22"/>
          <w:szCs w:val="22"/>
          <w:lang w:val="es-MX" w:eastAsia="en-US"/>
        </w:rPr>
        <w:t xml:space="preserve">Tabla </w:t>
      </w:r>
      <w:r w:rsidR="00551583" w:rsidRPr="00680A73">
        <w:rPr>
          <w:rFonts w:ascii="Arial" w:eastAsiaTheme="minorHAnsi" w:hAnsi="Arial" w:cs="Arial"/>
          <w:lang w:val="es-MX"/>
        </w:rPr>
        <w:t>1</w:t>
      </w:r>
      <w:r w:rsidR="004A51F4" w:rsidRPr="00680A73">
        <w:rPr>
          <w:rFonts w:ascii="Arial" w:eastAsiaTheme="minorHAnsi" w:hAnsi="Arial" w:cs="Arial"/>
          <w:sz w:val="22"/>
          <w:szCs w:val="22"/>
          <w:lang w:val="es-MX" w:eastAsia="en-US"/>
        </w:rPr>
        <w:t>.</w:t>
      </w:r>
      <w:r w:rsidRPr="00680A73">
        <w:rPr>
          <w:rFonts w:ascii="Arial" w:eastAsiaTheme="minorHAnsi" w:hAnsi="Arial" w:cs="Arial"/>
          <w:sz w:val="22"/>
          <w:szCs w:val="22"/>
          <w:lang w:val="es-MX" w:eastAsia="en-US"/>
        </w:rPr>
        <w:t xml:space="preserve"> Bloque</w:t>
      </w:r>
      <w:r w:rsidR="00933A78" w:rsidRPr="00680A73">
        <w:rPr>
          <w:rFonts w:ascii="Arial" w:eastAsiaTheme="minorHAnsi" w:hAnsi="Arial" w:cs="Arial"/>
          <w:sz w:val="22"/>
          <w:szCs w:val="22"/>
          <w:lang w:val="es-MX" w:eastAsia="en-US"/>
        </w:rPr>
        <w:t>s</w:t>
      </w:r>
      <w:r w:rsidRPr="00CB1148">
        <w:rPr>
          <w:rFonts w:ascii="Arial" w:eastAsiaTheme="minorHAnsi" w:hAnsi="Arial" w:cs="Arial"/>
          <w:sz w:val="22"/>
          <w:szCs w:val="22"/>
          <w:lang w:val="es-MX" w:eastAsia="en-US"/>
        </w:rPr>
        <w:t xml:space="preserve"> disponible</w:t>
      </w:r>
      <w:r w:rsidR="00933A78">
        <w:rPr>
          <w:rFonts w:ascii="Arial" w:eastAsiaTheme="minorHAnsi" w:hAnsi="Arial" w:cs="Arial"/>
          <w:sz w:val="22"/>
          <w:szCs w:val="22"/>
          <w:lang w:val="es-MX" w:eastAsia="en-US"/>
        </w:rPr>
        <w:t>s</w:t>
      </w:r>
      <w:r w:rsidRPr="00CB1148">
        <w:rPr>
          <w:rFonts w:ascii="Arial" w:eastAsiaTheme="minorHAnsi" w:hAnsi="Arial" w:cs="Arial"/>
          <w:sz w:val="22"/>
          <w:szCs w:val="22"/>
          <w:lang w:val="es-MX" w:eastAsia="en-US"/>
        </w:rPr>
        <w:t xml:space="preserve"> en la Banda </w:t>
      </w:r>
      <w:r>
        <w:rPr>
          <w:rFonts w:ascii="Arial" w:eastAsiaTheme="minorHAnsi" w:hAnsi="Arial" w:cs="Arial"/>
          <w:sz w:val="22"/>
          <w:szCs w:val="22"/>
          <w:lang w:val="es-MX" w:eastAsia="en-US"/>
        </w:rPr>
        <w:t>600 MHz</w:t>
      </w:r>
      <w:r w:rsidRPr="00CB1148">
        <w:rPr>
          <w:rFonts w:ascii="Arial" w:eastAsiaTheme="minorHAnsi" w:hAnsi="Arial" w:cs="Arial"/>
          <w:sz w:val="22"/>
          <w:szCs w:val="22"/>
          <w:lang w:val="es-MX" w:eastAsia="en-US"/>
        </w:rPr>
        <w:t>.</w:t>
      </w:r>
    </w:p>
    <w:tbl>
      <w:tblPr>
        <w:tblStyle w:val="Tablaconcuadrcula4-nfasis6"/>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646"/>
        <w:gridCol w:w="1879"/>
        <w:gridCol w:w="1855"/>
        <w:gridCol w:w="1917"/>
      </w:tblGrid>
      <w:tr w:rsidR="00933A78" w:rsidRPr="00583D1B" w14:paraId="4C00F50E" w14:textId="77777777" w:rsidTr="00933A78">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2097" w:type="dxa"/>
            <w:tcBorders>
              <w:top w:val="none" w:sz="0" w:space="0" w:color="auto"/>
              <w:left w:val="none" w:sz="0" w:space="0" w:color="auto"/>
              <w:bottom w:val="none" w:sz="0" w:space="0" w:color="auto"/>
              <w:right w:val="none" w:sz="0" w:space="0" w:color="auto"/>
            </w:tcBorders>
            <w:vAlign w:val="center"/>
          </w:tcPr>
          <w:p w14:paraId="2F78DDD6" w14:textId="67E0D0E3" w:rsidR="00933A78" w:rsidRPr="00F64B41" w:rsidRDefault="00B5631A" w:rsidP="00A451DC">
            <w:pPr>
              <w:pStyle w:val="TableText"/>
              <w:spacing w:before="0" w:after="0" w:line="276" w:lineRule="auto"/>
              <w:jc w:val="center"/>
              <w:rPr>
                <w:rFonts w:ascii="Arial" w:eastAsiaTheme="minorHAnsi" w:hAnsi="Arial" w:cs="Arial"/>
                <w:b w:val="0"/>
                <w:bCs w:val="0"/>
                <w:sz w:val="18"/>
                <w:szCs w:val="18"/>
                <w:lang w:val="es-MX" w:eastAsia="en-US"/>
              </w:rPr>
            </w:pPr>
            <w:r>
              <w:rPr>
                <w:rFonts w:ascii="Arial" w:eastAsiaTheme="minorHAnsi" w:hAnsi="Arial" w:cs="Arial"/>
                <w:sz w:val="18"/>
                <w:szCs w:val="18"/>
                <w:lang w:val="es-MX" w:eastAsia="en-US"/>
              </w:rPr>
              <w:t xml:space="preserve">Denominación </w:t>
            </w:r>
            <w:r w:rsidR="00883756">
              <w:rPr>
                <w:rFonts w:ascii="Arial" w:eastAsiaTheme="minorHAnsi" w:hAnsi="Arial" w:cs="Arial"/>
                <w:sz w:val="18"/>
                <w:szCs w:val="18"/>
                <w:lang w:val="es-MX" w:eastAsia="en-US"/>
              </w:rPr>
              <w:t xml:space="preserve">de los </w:t>
            </w:r>
            <w:r w:rsidR="00933A78" w:rsidRPr="00583D1B">
              <w:rPr>
                <w:rFonts w:ascii="Arial" w:eastAsiaTheme="minorHAnsi" w:hAnsi="Arial" w:cs="Arial"/>
                <w:sz w:val="18"/>
                <w:szCs w:val="18"/>
                <w:lang w:val="es-MX" w:eastAsia="en-US"/>
              </w:rPr>
              <w:t>Bloque</w:t>
            </w:r>
            <w:r w:rsidR="00933A78">
              <w:rPr>
                <w:rFonts w:ascii="Arial" w:eastAsiaTheme="minorHAnsi" w:hAnsi="Arial" w:cs="Arial"/>
                <w:sz w:val="18"/>
                <w:szCs w:val="18"/>
                <w:lang w:val="es-MX" w:eastAsia="en-US"/>
              </w:rPr>
              <w:t>s</w:t>
            </w:r>
          </w:p>
        </w:tc>
        <w:tc>
          <w:tcPr>
            <w:tcW w:w="1646" w:type="dxa"/>
            <w:tcBorders>
              <w:top w:val="none" w:sz="0" w:space="0" w:color="auto"/>
              <w:left w:val="none" w:sz="0" w:space="0" w:color="auto"/>
              <w:bottom w:val="none" w:sz="0" w:space="0" w:color="auto"/>
              <w:right w:val="none" w:sz="0" w:space="0" w:color="auto"/>
            </w:tcBorders>
            <w:vAlign w:val="center"/>
          </w:tcPr>
          <w:p w14:paraId="5F488DFC" w14:textId="4CA48A2A" w:rsidR="00933A78" w:rsidRPr="00583D1B" w:rsidRDefault="00933A78" w:rsidP="00A451DC">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Cantidad</w:t>
            </w:r>
          </w:p>
        </w:tc>
        <w:tc>
          <w:tcPr>
            <w:tcW w:w="1879" w:type="dxa"/>
            <w:tcBorders>
              <w:top w:val="none" w:sz="0" w:space="0" w:color="auto"/>
              <w:left w:val="none" w:sz="0" w:space="0" w:color="auto"/>
              <w:bottom w:val="none" w:sz="0" w:space="0" w:color="auto"/>
              <w:right w:val="none" w:sz="0" w:space="0" w:color="auto"/>
            </w:tcBorders>
            <w:vAlign w:val="center"/>
          </w:tcPr>
          <w:p w14:paraId="4AE3387A" w14:textId="3B87AEC5" w:rsidR="00933A78" w:rsidRPr="00583D1B" w:rsidRDefault="00933A78" w:rsidP="00A451DC">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583D1B">
              <w:rPr>
                <w:rFonts w:ascii="Arial" w:eastAsiaTheme="minorHAnsi" w:hAnsi="Arial" w:cs="Arial"/>
                <w:sz w:val="18"/>
                <w:szCs w:val="18"/>
                <w:lang w:val="es-MX" w:eastAsia="en-US"/>
              </w:rPr>
              <w:t>Tipo de Espectro</w:t>
            </w:r>
          </w:p>
        </w:tc>
        <w:tc>
          <w:tcPr>
            <w:tcW w:w="1855" w:type="dxa"/>
            <w:tcBorders>
              <w:top w:val="none" w:sz="0" w:space="0" w:color="auto"/>
              <w:left w:val="none" w:sz="0" w:space="0" w:color="auto"/>
              <w:bottom w:val="none" w:sz="0" w:space="0" w:color="auto"/>
              <w:right w:val="none" w:sz="0" w:space="0" w:color="auto"/>
            </w:tcBorders>
            <w:vAlign w:val="center"/>
          </w:tcPr>
          <w:p w14:paraId="09FA8314" w14:textId="77777777" w:rsidR="00933A78" w:rsidRPr="00583D1B" w:rsidRDefault="00933A78" w:rsidP="00A451DC">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583D1B">
              <w:rPr>
                <w:rFonts w:ascii="Arial" w:eastAsiaTheme="minorHAnsi" w:hAnsi="Arial" w:cs="Arial"/>
                <w:sz w:val="18"/>
                <w:szCs w:val="18"/>
                <w:lang w:val="es-MX" w:eastAsia="en-US"/>
              </w:rPr>
              <w:t>Tamaño del Bloque</w:t>
            </w:r>
          </w:p>
        </w:tc>
        <w:tc>
          <w:tcPr>
            <w:tcW w:w="1917" w:type="dxa"/>
            <w:tcBorders>
              <w:top w:val="none" w:sz="0" w:space="0" w:color="auto"/>
              <w:left w:val="none" w:sz="0" w:space="0" w:color="auto"/>
              <w:bottom w:val="none" w:sz="0" w:space="0" w:color="auto"/>
              <w:right w:val="none" w:sz="0" w:space="0" w:color="auto"/>
            </w:tcBorders>
            <w:vAlign w:val="center"/>
          </w:tcPr>
          <w:p w14:paraId="6A83592D" w14:textId="20108704" w:rsidR="00933A78" w:rsidRPr="00583D1B" w:rsidRDefault="00933A78" w:rsidP="00A451DC">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Cobertura</w:t>
            </w:r>
          </w:p>
        </w:tc>
      </w:tr>
      <w:tr w:rsidR="00933A78" w:rsidRPr="00583D1B" w14:paraId="00F83B9F" w14:textId="77777777" w:rsidTr="00933A78">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097" w:type="dxa"/>
            <w:vAlign w:val="center"/>
          </w:tcPr>
          <w:p w14:paraId="5BC5EE87" w14:textId="020164BE" w:rsidR="00933A78" w:rsidRPr="00583D1B" w:rsidRDefault="00933A78" w:rsidP="00A451DC">
            <w:pPr>
              <w:pStyle w:val="TableText"/>
              <w:spacing w:before="0" w:after="0" w:line="276" w:lineRule="auto"/>
              <w:jc w:val="center"/>
              <w:rPr>
                <w:rFonts w:ascii="Arial" w:eastAsiaTheme="minorHAnsi" w:hAnsi="Arial" w:cs="Arial"/>
                <w:sz w:val="18"/>
                <w:szCs w:val="18"/>
                <w:lang w:val="es-MX" w:eastAsia="en-US"/>
              </w:rPr>
            </w:pPr>
            <w:r>
              <w:rPr>
                <w:rFonts w:ascii="Arial" w:eastAsiaTheme="minorHAnsi" w:hAnsi="Arial" w:cs="Arial"/>
                <w:sz w:val="18"/>
                <w:szCs w:val="18"/>
                <w:lang w:val="es-MX" w:eastAsia="en-US"/>
              </w:rPr>
              <w:t>A</w:t>
            </w:r>
            <w:r w:rsidR="009672F9">
              <w:rPr>
                <w:rFonts w:ascii="Arial" w:eastAsiaTheme="minorHAnsi" w:hAnsi="Arial" w:cs="Arial"/>
                <w:sz w:val="18"/>
                <w:szCs w:val="18"/>
                <w:lang w:val="es-MX" w:eastAsia="en-US"/>
              </w:rPr>
              <w:t>1</w:t>
            </w:r>
          </w:p>
        </w:tc>
        <w:tc>
          <w:tcPr>
            <w:tcW w:w="1646" w:type="dxa"/>
            <w:vAlign w:val="center"/>
          </w:tcPr>
          <w:p w14:paraId="2F8596D1" w14:textId="4A88ABAF" w:rsidR="00933A78" w:rsidRPr="00583D1B" w:rsidRDefault="009672F9"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1</w:t>
            </w:r>
          </w:p>
        </w:tc>
        <w:tc>
          <w:tcPr>
            <w:tcW w:w="1879" w:type="dxa"/>
            <w:vAlign w:val="center"/>
          </w:tcPr>
          <w:p w14:paraId="535CA615" w14:textId="258662B6" w:rsidR="00933A78" w:rsidRPr="00583D1B" w:rsidRDefault="00933A78"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583D1B">
              <w:rPr>
                <w:rFonts w:ascii="Arial" w:eastAsiaTheme="minorHAnsi" w:hAnsi="Arial" w:cs="Arial"/>
                <w:sz w:val="18"/>
                <w:szCs w:val="18"/>
                <w:lang w:val="es-MX" w:eastAsia="en-US"/>
              </w:rPr>
              <w:t>Pareado</w:t>
            </w:r>
          </w:p>
        </w:tc>
        <w:tc>
          <w:tcPr>
            <w:tcW w:w="1855" w:type="dxa"/>
            <w:vAlign w:val="center"/>
          </w:tcPr>
          <w:p w14:paraId="245C42D5" w14:textId="77777777" w:rsidR="00933A78" w:rsidRPr="00583D1B" w:rsidRDefault="00933A78"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10</w:t>
            </w:r>
            <w:r w:rsidRPr="00583D1B">
              <w:rPr>
                <w:rFonts w:ascii="Arial" w:eastAsiaTheme="minorHAnsi" w:hAnsi="Arial" w:cs="Arial"/>
                <w:sz w:val="18"/>
                <w:szCs w:val="18"/>
                <w:lang w:val="es-MX" w:eastAsia="en-US"/>
              </w:rPr>
              <w:t xml:space="preserve"> + </w:t>
            </w:r>
            <w:r>
              <w:rPr>
                <w:rFonts w:ascii="Arial" w:eastAsiaTheme="minorHAnsi" w:hAnsi="Arial" w:cs="Arial"/>
                <w:sz w:val="18"/>
                <w:szCs w:val="18"/>
                <w:lang w:val="es-MX" w:eastAsia="en-US"/>
              </w:rPr>
              <w:t>10</w:t>
            </w:r>
            <w:r w:rsidRPr="00583D1B">
              <w:rPr>
                <w:rFonts w:ascii="Arial" w:eastAsiaTheme="minorHAnsi" w:hAnsi="Arial" w:cs="Arial"/>
                <w:sz w:val="18"/>
                <w:szCs w:val="18"/>
                <w:lang w:val="es-MX" w:eastAsia="en-US"/>
              </w:rPr>
              <w:t xml:space="preserve"> MHz</w:t>
            </w:r>
          </w:p>
        </w:tc>
        <w:tc>
          <w:tcPr>
            <w:tcW w:w="1917" w:type="dxa"/>
            <w:vAlign w:val="center"/>
          </w:tcPr>
          <w:p w14:paraId="027C98A2" w14:textId="37102C21" w:rsidR="00933A78" w:rsidRPr="00F64B41" w:rsidRDefault="00933A78"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highlight w:val="yellow"/>
                <w:lang w:val="es-MX" w:eastAsia="en-US"/>
              </w:rPr>
            </w:pPr>
            <w:r w:rsidRPr="005F3157">
              <w:rPr>
                <w:rFonts w:ascii="Arial" w:eastAsiaTheme="minorHAnsi" w:hAnsi="Arial" w:cs="Arial"/>
                <w:sz w:val="18"/>
                <w:szCs w:val="18"/>
                <w:lang w:val="es-MX" w:eastAsia="en-US"/>
              </w:rPr>
              <w:t>Nacional</w:t>
            </w:r>
          </w:p>
        </w:tc>
      </w:tr>
      <w:tr w:rsidR="009672F9" w:rsidRPr="00583D1B" w14:paraId="7B68F691" w14:textId="77777777" w:rsidTr="00933A78">
        <w:trPr>
          <w:trHeight w:val="425"/>
          <w:jc w:val="center"/>
        </w:trPr>
        <w:tc>
          <w:tcPr>
            <w:cnfStyle w:val="001000000000" w:firstRow="0" w:lastRow="0" w:firstColumn="1" w:lastColumn="0" w:oddVBand="0" w:evenVBand="0" w:oddHBand="0" w:evenHBand="0" w:firstRowFirstColumn="0" w:firstRowLastColumn="0" w:lastRowFirstColumn="0" w:lastRowLastColumn="0"/>
            <w:tcW w:w="2097" w:type="dxa"/>
            <w:vAlign w:val="center"/>
          </w:tcPr>
          <w:p w14:paraId="318ADD4F" w14:textId="0D214E09" w:rsidR="009672F9" w:rsidRPr="002A38A7" w:rsidRDefault="009672F9" w:rsidP="00A451DC">
            <w:pPr>
              <w:pStyle w:val="TableText"/>
              <w:spacing w:before="0" w:after="0" w:line="276" w:lineRule="auto"/>
              <w:jc w:val="center"/>
              <w:rPr>
                <w:rFonts w:ascii="Arial" w:eastAsiaTheme="minorHAnsi" w:hAnsi="Arial" w:cs="Arial"/>
                <w:sz w:val="18"/>
                <w:szCs w:val="18"/>
                <w:lang w:val="es-MX" w:eastAsia="en-US"/>
              </w:rPr>
            </w:pPr>
            <w:r w:rsidRPr="002A38A7">
              <w:rPr>
                <w:rFonts w:ascii="Arial" w:eastAsiaTheme="minorHAnsi" w:hAnsi="Arial" w:cs="Arial"/>
                <w:sz w:val="18"/>
                <w:szCs w:val="18"/>
                <w:lang w:val="es-MX" w:eastAsia="en-US"/>
              </w:rPr>
              <w:t>A2</w:t>
            </w:r>
          </w:p>
        </w:tc>
        <w:tc>
          <w:tcPr>
            <w:tcW w:w="1646" w:type="dxa"/>
            <w:vAlign w:val="center"/>
          </w:tcPr>
          <w:p w14:paraId="3758DDF7" w14:textId="51BB67C4" w:rsidR="009672F9" w:rsidRPr="002A38A7" w:rsidRDefault="009672F9"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2A38A7">
              <w:rPr>
                <w:rFonts w:ascii="Arial" w:eastAsiaTheme="minorHAnsi" w:hAnsi="Arial" w:cs="Arial"/>
                <w:sz w:val="18"/>
                <w:szCs w:val="18"/>
                <w:lang w:val="es-MX" w:eastAsia="en-US"/>
              </w:rPr>
              <w:t>1</w:t>
            </w:r>
          </w:p>
        </w:tc>
        <w:tc>
          <w:tcPr>
            <w:tcW w:w="1879" w:type="dxa"/>
            <w:vAlign w:val="center"/>
          </w:tcPr>
          <w:p w14:paraId="67482465" w14:textId="7D6279EB" w:rsidR="009672F9" w:rsidRPr="002A38A7" w:rsidRDefault="009672F9"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2A38A7">
              <w:rPr>
                <w:rFonts w:ascii="Arial" w:eastAsiaTheme="minorHAnsi" w:hAnsi="Arial" w:cs="Arial"/>
                <w:sz w:val="18"/>
                <w:szCs w:val="18"/>
                <w:lang w:val="es-MX" w:eastAsia="en-US"/>
              </w:rPr>
              <w:t>Pareado</w:t>
            </w:r>
          </w:p>
        </w:tc>
        <w:tc>
          <w:tcPr>
            <w:tcW w:w="1855" w:type="dxa"/>
            <w:vAlign w:val="center"/>
          </w:tcPr>
          <w:p w14:paraId="55A92476" w14:textId="74D4BE65" w:rsidR="009672F9" w:rsidRPr="002A38A7" w:rsidRDefault="009672F9"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2A38A7">
              <w:rPr>
                <w:rFonts w:ascii="Arial" w:eastAsiaTheme="minorHAnsi" w:hAnsi="Arial" w:cs="Arial"/>
                <w:sz w:val="18"/>
                <w:szCs w:val="18"/>
                <w:lang w:val="es-MX" w:eastAsia="en-US"/>
              </w:rPr>
              <w:t>10 + 10 MHz</w:t>
            </w:r>
          </w:p>
        </w:tc>
        <w:tc>
          <w:tcPr>
            <w:tcW w:w="1917" w:type="dxa"/>
            <w:vAlign w:val="center"/>
          </w:tcPr>
          <w:p w14:paraId="54E8A0AD" w14:textId="646973FB" w:rsidR="009672F9" w:rsidRPr="002A38A7" w:rsidRDefault="009672F9"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2A38A7">
              <w:rPr>
                <w:rFonts w:ascii="Arial" w:eastAsiaTheme="minorHAnsi" w:hAnsi="Arial" w:cs="Arial"/>
                <w:sz w:val="18"/>
                <w:szCs w:val="18"/>
                <w:lang w:val="es-MX" w:eastAsia="en-US"/>
              </w:rPr>
              <w:t>Nacional</w:t>
            </w:r>
          </w:p>
        </w:tc>
      </w:tr>
      <w:tr w:rsidR="0009392F" w:rsidRPr="00583D1B" w14:paraId="06964992" w14:textId="77777777" w:rsidTr="00933A78">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097" w:type="dxa"/>
            <w:vAlign w:val="center"/>
          </w:tcPr>
          <w:p w14:paraId="2D1EE8FF" w14:textId="31C5D505" w:rsidR="0009392F" w:rsidRPr="002A38A7" w:rsidRDefault="0009392F" w:rsidP="00A451DC">
            <w:pPr>
              <w:pStyle w:val="TableText"/>
              <w:spacing w:before="0" w:after="0" w:line="276" w:lineRule="auto"/>
              <w:jc w:val="center"/>
              <w:rPr>
                <w:rFonts w:ascii="Arial" w:eastAsiaTheme="minorHAnsi" w:hAnsi="Arial" w:cs="Arial"/>
                <w:sz w:val="18"/>
                <w:szCs w:val="18"/>
                <w:lang w:val="es-MX" w:eastAsia="en-US"/>
              </w:rPr>
            </w:pPr>
            <w:r w:rsidRPr="002A38A7">
              <w:rPr>
                <w:rFonts w:ascii="Arial" w:eastAsiaTheme="minorHAnsi" w:hAnsi="Arial" w:cs="Arial"/>
                <w:sz w:val="18"/>
                <w:szCs w:val="18"/>
                <w:lang w:val="es-MX" w:eastAsia="en-US"/>
              </w:rPr>
              <w:t>A3</w:t>
            </w:r>
          </w:p>
        </w:tc>
        <w:tc>
          <w:tcPr>
            <w:tcW w:w="1646" w:type="dxa"/>
            <w:vAlign w:val="center"/>
          </w:tcPr>
          <w:p w14:paraId="15DD3DBB" w14:textId="0D89EFDF" w:rsidR="0009392F" w:rsidRPr="002A38A7" w:rsidRDefault="0009392F"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2A38A7">
              <w:rPr>
                <w:rFonts w:ascii="Arial" w:eastAsiaTheme="minorHAnsi" w:hAnsi="Arial" w:cs="Arial"/>
                <w:sz w:val="18"/>
                <w:szCs w:val="18"/>
                <w:lang w:val="es-MX" w:eastAsia="en-US"/>
              </w:rPr>
              <w:t>1</w:t>
            </w:r>
          </w:p>
        </w:tc>
        <w:tc>
          <w:tcPr>
            <w:tcW w:w="1879" w:type="dxa"/>
            <w:vAlign w:val="center"/>
          </w:tcPr>
          <w:p w14:paraId="6395E029" w14:textId="17DDA001" w:rsidR="0009392F" w:rsidRPr="002A38A7" w:rsidRDefault="0009392F"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2A38A7">
              <w:rPr>
                <w:rFonts w:ascii="Arial" w:eastAsiaTheme="minorHAnsi" w:hAnsi="Arial" w:cs="Arial"/>
                <w:sz w:val="18"/>
                <w:szCs w:val="18"/>
                <w:lang w:val="es-MX" w:eastAsia="en-US"/>
              </w:rPr>
              <w:t>Pareado</w:t>
            </w:r>
          </w:p>
        </w:tc>
        <w:tc>
          <w:tcPr>
            <w:tcW w:w="1855" w:type="dxa"/>
            <w:vAlign w:val="center"/>
          </w:tcPr>
          <w:p w14:paraId="07C56BB3" w14:textId="53AE6A55" w:rsidR="0009392F" w:rsidRPr="002A38A7" w:rsidRDefault="0009392F"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2A38A7">
              <w:rPr>
                <w:rFonts w:ascii="Arial" w:eastAsiaTheme="minorHAnsi" w:hAnsi="Arial" w:cs="Arial"/>
                <w:sz w:val="18"/>
                <w:szCs w:val="18"/>
                <w:lang w:val="es-MX" w:eastAsia="en-US"/>
              </w:rPr>
              <w:t>10 + 10 MHz</w:t>
            </w:r>
          </w:p>
        </w:tc>
        <w:tc>
          <w:tcPr>
            <w:tcW w:w="1917" w:type="dxa"/>
            <w:vAlign w:val="center"/>
          </w:tcPr>
          <w:p w14:paraId="3BC16D99" w14:textId="69BA7FC7" w:rsidR="0009392F" w:rsidRPr="002A38A7" w:rsidRDefault="0009392F"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2A38A7">
              <w:rPr>
                <w:rFonts w:ascii="Arial" w:eastAsiaTheme="minorHAnsi" w:hAnsi="Arial" w:cs="Arial"/>
                <w:sz w:val="18"/>
                <w:szCs w:val="18"/>
                <w:lang w:val="es-MX" w:eastAsia="en-US"/>
              </w:rPr>
              <w:t>Nacional</w:t>
            </w:r>
          </w:p>
        </w:tc>
      </w:tr>
    </w:tbl>
    <w:p w14:paraId="42414202" w14:textId="77777777" w:rsidR="00B5505C" w:rsidRDefault="00B5505C" w:rsidP="009B14CE"/>
    <w:p w14:paraId="4CA66D72" w14:textId="77777777" w:rsidR="008F2862" w:rsidRDefault="008F2862" w:rsidP="00933A78">
      <w:pPr>
        <w:jc w:val="center"/>
        <w:rPr>
          <w:rFonts w:ascii="Arial" w:hAnsi="Arial" w:cs="Arial"/>
          <w:b/>
        </w:rPr>
      </w:pPr>
    </w:p>
    <w:p w14:paraId="23F6AB0E" w14:textId="30135F1D" w:rsidR="00933A78" w:rsidRDefault="00933A78" w:rsidP="00933A78">
      <w:pPr>
        <w:jc w:val="center"/>
        <w:rPr>
          <w:rFonts w:ascii="Arial" w:hAnsi="Arial" w:cs="Arial"/>
          <w:b/>
        </w:rPr>
      </w:pPr>
      <w:r w:rsidRPr="00680A73">
        <w:rPr>
          <w:rFonts w:ascii="Arial" w:hAnsi="Arial" w:cs="Arial"/>
          <w:b/>
        </w:rPr>
        <w:t xml:space="preserve">Figura </w:t>
      </w:r>
      <w:r w:rsidR="00B5505C" w:rsidRPr="00680A73">
        <w:rPr>
          <w:rFonts w:ascii="Arial" w:hAnsi="Arial" w:cs="Arial"/>
          <w:b/>
        </w:rPr>
        <w:t>1</w:t>
      </w:r>
      <w:r w:rsidRPr="00680A73">
        <w:rPr>
          <w:rFonts w:ascii="Arial" w:hAnsi="Arial" w:cs="Arial"/>
          <w:b/>
        </w:rPr>
        <w:t>. Banda 600 MHz en México – espectro disponible</w:t>
      </w:r>
      <w:r w:rsidR="00DA09E8" w:rsidRPr="00680A73">
        <w:rPr>
          <w:rFonts w:ascii="Arial" w:hAnsi="Arial" w:cs="Arial"/>
          <w:b/>
        </w:rPr>
        <w:t>.</w:t>
      </w:r>
    </w:p>
    <w:p w14:paraId="7234B1A0" w14:textId="6A8F3C03" w:rsidR="00511137" w:rsidRDefault="00511137" w:rsidP="00933A78">
      <w:pPr>
        <w:jc w:val="center"/>
        <w:rPr>
          <w:rFonts w:ascii="Arial" w:hAnsi="Arial" w:cs="Arial"/>
          <w:b/>
        </w:rPr>
      </w:pPr>
    </w:p>
    <w:p w14:paraId="71C0A6D6" w14:textId="50D21770" w:rsidR="00933A78" w:rsidRPr="00511137" w:rsidRDefault="00511137" w:rsidP="00511137">
      <w:pPr>
        <w:jc w:val="center"/>
        <w:rPr>
          <w:rFonts w:ascii="Arial" w:hAnsi="Arial" w:cs="Arial"/>
          <w:b/>
        </w:rPr>
      </w:pPr>
      <w:r w:rsidRPr="00511137">
        <w:rPr>
          <w:noProof/>
        </w:rPr>
        <w:drawing>
          <wp:inline distT="0" distB="0" distL="0" distR="0" wp14:anchorId="58B2C870" wp14:editId="53826402">
            <wp:extent cx="5971540" cy="2565078"/>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2565078"/>
                    </a:xfrm>
                    <a:prstGeom prst="rect">
                      <a:avLst/>
                    </a:prstGeom>
                    <a:noFill/>
                    <a:ln>
                      <a:noFill/>
                    </a:ln>
                  </pic:spPr>
                </pic:pic>
              </a:graphicData>
            </a:graphic>
          </wp:inline>
        </w:drawing>
      </w:r>
    </w:p>
    <w:p w14:paraId="20CA47B3" w14:textId="76A15C4D" w:rsidR="00933A78" w:rsidRPr="00680A73" w:rsidRDefault="00933A78" w:rsidP="009C7BB0">
      <w:pPr>
        <w:spacing w:line="276" w:lineRule="auto"/>
        <w:jc w:val="both"/>
        <w:rPr>
          <w:rFonts w:ascii="Arial" w:hAnsi="Arial" w:cs="Arial"/>
        </w:rPr>
      </w:pPr>
      <w:r w:rsidRPr="00680A73">
        <w:rPr>
          <w:rFonts w:ascii="Arial" w:hAnsi="Arial" w:cs="Arial"/>
          <w:b/>
        </w:rPr>
        <w:t>Nota 1:</w:t>
      </w:r>
      <w:r w:rsidRPr="00680A73">
        <w:rPr>
          <w:rFonts w:ascii="Arial" w:hAnsi="Arial" w:cs="Arial"/>
        </w:rPr>
        <w:t xml:space="preserve"> De acuerdo </w:t>
      </w:r>
      <w:r w:rsidR="009D1DF6" w:rsidRPr="00680A73">
        <w:rPr>
          <w:rFonts w:ascii="Arial" w:hAnsi="Arial" w:cs="Arial"/>
        </w:rPr>
        <w:t>con el</w:t>
      </w:r>
      <w:r w:rsidRPr="00680A73">
        <w:rPr>
          <w:rFonts w:ascii="Arial" w:hAnsi="Arial" w:cs="Arial"/>
        </w:rPr>
        <w:t xml:space="preserve"> Apéndice B de las Bases de la Licitación, la ubicación específica de los Bloques </w:t>
      </w:r>
      <w:r w:rsidR="005977BC" w:rsidRPr="00680A73">
        <w:rPr>
          <w:rFonts w:ascii="Arial" w:hAnsi="Arial" w:cs="Arial"/>
        </w:rPr>
        <w:t xml:space="preserve">en la Banda 600 MHz </w:t>
      </w:r>
      <w:r w:rsidRPr="00680A73">
        <w:rPr>
          <w:rFonts w:ascii="Arial" w:hAnsi="Arial" w:cs="Arial"/>
        </w:rPr>
        <w:t>se determinará en la fase de asignación del Procedimiento de Presentación de Ofertas</w:t>
      </w:r>
      <w:r w:rsidR="009D1DF6" w:rsidRPr="00680A73">
        <w:rPr>
          <w:rFonts w:ascii="Arial" w:hAnsi="Arial" w:cs="Arial"/>
        </w:rPr>
        <w:t>,</w:t>
      </w:r>
      <w:r w:rsidR="005977BC" w:rsidRPr="00680A73">
        <w:rPr>
          <w:rFonts w:ascii="Arial" w:hAnsi="Arial" w:cs="Arial"/>
        </w:rPr>
        <w:t xml:space="preserve"> una vez que hayan sido adjudicados a los Participantes</w:t>
      </w:r>
      <w:r w:rsidRPr="00680A73">
        <w:rPr>
          <w:rFonts w:ascii="Arial" w:hAnsi="Arial" w:cs="Arial"/>
        </w:rPr>
        <w:t>.</w:t>
      </w:r>
    </w:p>
    <w:p w14:paraId="7E94C8A0" w14:textId="77777777" w:rsidR="000C4785" w:rsidRDefault="000C4785" w:rsidP="00AB0731">
      <w:pPr>
        <w:pStyle w:val="Textoindependiente"/>
        <w:spacing w:line="276" w:lineRule="auto"/>
        <w:jc w:val="left"/>
        <w:rPr>
          <w:rFonts w:eastAsiaTheme="minorHAnsi" w:cs="Arial"/>
          <w:szCs w:val="22"/>
        </w:rPr>
      </w:pPr>
    </w:p>
    <w:p w14:paraId="5B711A23" w14:textId="40B7FD0B" w:rsidR="00896F9D" w:rsidRPr="002A3C86" w:rsidRDefault="00896F9D" w:rsidP="00F83CE9">
      <w:pPr>
        <w:pStyle w:val="Ttulo3"/>
      </w:pPr>
      <w:bookmarkStart w:id="112" w:name="_Toc185355670"/>
      <w:r w:rsidRPr="002A3C86">
        <w:t xml:space="preserve">Bloques </w:t>
      </w:r>
      <w:r w:rsidR="00523A73">
        <w:t xml:space="preserve">disponibles </w:t>
      </w:r>
      <w:r w:rsidRPr="002A3C86">
        <w:t>en la Banda L</w:t>
      </w:r>
      <w:bookmarkEnd w:id="112"/>
    </w:p>
    <w:p w14:paraId="1D048D41" w14:textId="77777777" w:rsidR="00896F9D" w:rsidRDefault="00896F9D" w:rsidP="00896F9D"/>
    <w:p w14:paraId="1AF30BEB" w14:textId="21866441" w:rsidR="002A3C86" w:rsidRPr="00680A73" w:rsidRDefault="00896F9D" w:rsidP="00AA3635">
      <w:pPr>
        <w:spacing w:line="276" w:lineRule="auto"/>
        <w:jc w:val="both"/>
        <w:rPr>
          <w:rFonts w:ascii="Arial" w:hAnsi="Arial" w:cs="Arial"/>
        </w:rPr>
      </w:pPr>
      <w:r w:rsidRPr="006F553E">
        <w:rPr>
          <w:rFonts w:ascii="Arial" w:eastAsiaTheme="minorHAnsi" w:hAnsi="Arial" w:cs="Arial"/>
        </w:rPr>
        <w:t xml:space="preserve">Se </w:t>
      </w:r>
      <w:r w:rsidRPr="00CB1148">
        <w:rPr>
          <w:rFonts w:ascii="Arial" w:eastAsiaTheme="minorHAnsi" w:hAnsi="Arial" w:cs="Arial"/>
        </w:rPr>
        <w:t>encuentra</w:t>
      </w:r>
      <w:r>
        <w:rPr>
          <w:rFonts w:ascii="Arial" w:eastAsiaTheme="minorHAnsi" w:hAnsi="Arial" w:cs="Arial"/>
        </w:rPr>
        <w:t>n</w:t>
      </w:r>
      <w:r w:rsidRPr="00CB1148">
        <w:rPr>
          <w:rFonts w:ascii="Arial" w:eastAsiaTheme="minorHAnsi" w:hAnsi="Arial" w:cs="Arial"/>
        </w:rPr>
        <w:t xml:space="preserve"> </w:t>
      </w:r>
      <w:r w:rsidRPr="008853F4">
        <w:rPr>
          <w:rFonts w:ascii="Arial" w:eastAsiaTheme="minorHAnsi" w:hAnsi="Arial" w:cs="Arial"/>
        </w:rPr>
        <w:t xml:space="preserve">disponibles </w:t>
      </w:r>
      <w:r w:rsidR="003A26EF" w:rsidRPr="008853F4">
        <w:rPr>
          <w:rFonts w:ascii="Arial" w:eastAsiaTheme="minorHAnsi" w:hAnsi="Arial" w:cs="Arial"/>
        </w:rPr>
        <w:t xml:space="preserve">6 </w:t>
      </w:r>
      <w:r w:rsidR="00523A73" w:rsidRPr="008853F4">
        <w:rPr>
          <w:rFonts w:ascii="Arial" w:eastAsiaTheme="minorHAnsi" w:hAnsi="Arial" w:cs="Arial"/>
        </w:rPr>
        <w:t>(</w:t>
      </w:r>
      <w:r w:rsidR="003A26EF" w:rsidRPr="008853F4">
        <w:rPr>
          <w:rFonts w:ascii="Arial" w:eastAsiaTheme="minorHAnsi" w:hAnsi="Arial" w:cs="Arial"/>
        </w:rPr>
        <w:t>seis</w:t>
      </w:r>
      <w:r w:rsidR="00523A73" w:rsidRPr="008853F4">
        <w:rPr>
          <w:rFonts w:ascii="Arial" w:eastAsiaTheme="minorHAnsi" w:hAnsi="Arial" w:cs="Arial"/>
        </w:rPr>
        <w:t xml:space="preserve">) </w:t>
      </w:r>
      <w:r w:rsidRPr="008853F4">
        <w:rPr>
          <w:rFonts w:ascii="Arial" w:eastAsiaTheme="minorHAnsi" w:hAnsi="Arial" w:cs="Arial"/>
        </w:rPr>
        <w:t xml:space="preserve">Bloques </w:t>
      </w:r>
      <w:r w:rsidR="002A3C86" w:rsidRPr="008853F4">
        <w:rPr>
          <w:rFonts w:ascii="Arial" w:hAnsi="Arial" w:cs="Arial"/>
        </w:rPr>
        <w:t xml:space="preserve">de 10 MHz </w:t>
      </w:r>
      <w:r w:rsidR="001E7564" w:rsidRPr="008853F4">
        <w:rPr>
          <w:rFonts w:ascii="Arial" w:hAnsi="Arial" w:cs="Arial"/>
        </w:rPr>
        <w:t>con cobertura</w:t>
      </w:r>
      <w:r w:rsidR="001E7564" w:rsidRPr="00680A73">
        <w:rPr>
          <w:rFonts w:ascii="Arial" w:hAnsi="Arial" w:cs="Arial"/>
        </w:rPr>
        <w:t xml:space="preserve"> nacional </w:t>
      </w:r>
      <w:r w:rsidR="002A3C86" w:rsidRPr="00680A73">
        <w:rPr>
          <w:rFonts w:ascii="Arial" w:hAnsi="Arial" w:cs="Arial"/>
        </w:rPr>
        <w:t>en la Banda L.</w:t>
      </w:r>
    </w:p>
    <w:p w14:paraId="39FF5415" w14:textId="13497216" w:rsidR="001E7564" w:rsidRPr="00680A73" w:rsidRDefault="001E7564" w:rsidP="00AA3635">
      <w:pPr>
        <w:spacing w:line="276" w:lineRule="auto"/>
        <w:jc w:val="both"/>
        <w:rPr>
          <w:rFonts w:ascii="Arial" w:hAnsi="Arial" w:cs="Arial"/>
        </w:rPr>
      </w:pPr>
    </w:p>
    <w:p w14:paraId="03AA8246" w14:textId="2FE0B751" w:rsidR="001E7564" w:rsidRDefault="001E7564" w:rsidP="00AA3635">
      <w:pPr>
        <w:spacing w:line="276" w:lineRule="auto"/>
        <w:jc w:val="both"/>
        <w:rPr>
          <w:rFonts w:ascii="Arial" w:hAnsi="Arial" w:cs="Arial"/>
        </w:rPr>
      </w:pPr>
      <w:r w:rsidRPr="00680A73">
        <w:rPr>
          <w:rFonts w:ascii="Arial" w:hAnsi="Arial" w:cs="Arial"/>
        </w:rPr>
        <w:t xml:space="preserve">A continuación, la Tabla </w:t>
      </w:r>
      <w:r w:rsidR="004A51F4" w:rsidRPr="00680A73">
        <w:rPr>
          <w:rFonts w:ascii="Arial" w:hAnsi="Arial" w:cs="Arial"/>
        </w:rPr>
        <w:t>2</w:t>
      </w:r>
      <w:r w:rsidRPr="00680A73">
        <w:rPr>
          <w:rFonts w:ascii="Arial" w:hAnsi="Arial" w:cs="Arial"/>
        </w:rPr>
        <w:t xml:space="preserve"> describe las características generales de los Bloques y la Figura </w:t>
      </w:r>
      <w:r w:rsidR="004A51F4" w:rsidRPr="00680A73">
        <w:rPr>
          <w:rFonts w:ascii="Arial" w:hAnsi="Arial" w:cs="Arial"/>
        </w:rPr>
        <w:t>2</w:t>
      </w:r>
      <w:r w:rsidRPr="00680A73">
        <w:rPr>
          <w:rFonts w:ascii="Arial" w:hAnsi="Arial" w:cs="Arial"/>
        </w:rPr>
        <w:t xml:space="preserve"> su ubicación en la Banda L.</w:t>
      </w:r>
    </w:p>
    <w:p w14:paraId="5AE573C5" w14:textId="77777777" w:rsidR="0091681C" w:rsidRPr="00680A73" w:rsidRDefault="0091681C" w:rsidP="00AA3635">
      <w:pPr>
        <w:spacing w:line="276" w:lineRule="auto"/>
        <w:jc w:val="both"/>
        <w:rPr>
          <w:rFonts w:ascii="Arial" w:hAnsi="Arial" w:cs="Arial"/>
          <w:lang w:eastAsia="ja-JP"/>
        </w:rPr>
      </w:pPr>
    </w:p>
    <w:p w14:paraId="07821E28" w14:textId="21BBEF5E" w:rsidR="00335A64" w:rsidRPr="009672F9" w:rsidRDefault="002A3C86" w:rsidP="002B0D68">
      <w:pPr>
        <w:pStyle w:val="Descripcin"/>
        <w:spacing w:after="240" w:line="276" w:lineRule="auto"/>
        <w:rPr>
          <w:rFonts w:ascii="Arial" w:eastAsiaTheme="minorHAnsi" w:hAnsi="Arial" w:cs="Arial"/>
          <w:sz w:val="22"/>
          <w:szCs w:val="22"/>
          <w:lang w:val="es-MX" w:eastAsia="en-US"/>
        </w:rPr>
      </w:pPr>
      <w:r w:rsidRPr="00680A73">
        <w:rPr>
          <w:rFonts w:ascii="Arial" w:eastAsiaTheme="minorHAnsi" w:hAnsi="Arial" w:cs="Arial"/>
          <w:sz w:val="22"/>
          <w:szCs w:val="22"/>
          <w:lang w:val="es-MX" w:eastAsia="en-US"/>
        </w:rPr>
        <w:lastRenderedPageBreak/>
        <w:t xml:space="preserve">Tabla </w:t>
      </w:r>
      <w:r w:rsidR="004A51F4" w:rsidRPr="00680A73">
        <w:rPr>
          <w:rFonts w:ascii="Arial" w:eastAsiaTheme="minorHAnsi" w:hAnsi="Arial" w:cs="Arial"/>
          <w:lang w:val="es-MX"/>
        </w:rPr>
        <w:t>2</w:t>
      </w:r>
      <w:r w:rsidR="004A51F4" w:rsidRPr="00680A73">
        <w:rPr>
          <w:rFonts w:ascii="Arial" w:eastAsiaTheme="minorHAnsi" w:hAnsi="Arial" w:cs="Arial"/>
          <w:sz w:val="22"/>
          <w:szCs w:val="22"/>
          <w:lang w:val="es-MX" w:eastAsia="en-US"/>
        </w:rPr>
        <w:t>.</w:t>
      </w:r>
      <w:r w:rsidRPr="00680A73">
        <w:rPr>
          <w:rFonts w:ascii="Arial" w:eastAsiaTheme="minorHAnsi" w:hAnsi="Arial" w:cs="Arial"/>
          <w:sz w:val="22"/>
          <w:szCs w:val="22"/>
          <w:lang w:val="es-MX" w:eastAsia="en-US"/>
        </w:rPr>
        <w:t xml:space="preserve"> Bloques d</w:t>
      </w:r>
      <w:r w:rsidRPr="00CB1148">
        <w:rPr>
          <w:rFonts w:ascii="Arial" w:eastAsiaTheme="minorHAnsi" w:hAnsi="Arial" w:cs="Arial"/>
          <w:sz w:val="22"/>
          <w:szCs w:val="22"/>
          <w:lang w:val="es-MX" w:eastAsia="en-US"/>
        </w:rPr>
        <w:t>isponible</w:t>
      </w:r>
      <w:r w:rsidR="00523A73">
        <w:rPr>
          <w:rFonts w:ascii="Arial" w:eastAsiaTheme="minorHAnsi" w:hAnsi="Arial" w:cs="Arial"/>
          <w:sz w:val="22"/>
          <w:szCs w:val="22"/>
          <w:lang w:val="es-MX" w:eastAsia="en-US"/>
        </w:rPr>
        <w:t>s</w:t>
      </w:r>
      <w:r w:rsidRPr="00CB1148">
        <w:rPr>
          <w:rFonts w:ascii="Arial" w:eastAsiaTheme="minorHAnsi" w:hAnsi="Arial" w:cs="Arial"/>
          <w:sz w:val="22"/>
          <w:szCs w:val="22"/>
          <w:lang w:val="es-MX" w:eastAsia="en-US"/>
        </w:rPr>
        <w:t xml:space="preserve"> en la Banda </w:t>
      </w:r>
      <w:r w:rsidR="00E86875">
        <w:rPr>
          <w:rFonts w:ascii="Arial" w:eastAsiaTheme="minorHAnsi" w:hAnsi="Arial" w:cs="Arial"/>
          <w:sz w:val="22"/>
          <w:szCs w:val="22"/>
          <w:lang w:val="es-MX" w:eastAsia="en-US"/>
        </w:rPr>
        <w:t>L</w:t>
      </w:r>
      <w:r w:rsidRPr="00CB1148">
        <w:rPr>
          <w:rFonts w:ascii="Arial" w:eastAsiaTheme="minorHAnsi" w:hAnsi="Arial" w:cs="Arial"/>
          <w:sz w:val="22"/>
          <w:szCs w:val="22"/>
          <w:lang w:val="es-MX" w:eastAsia="en-US"/>
        </w:rPr>
        <w:t>.</w:t>
      </w:r>
    </w:p>
    <w:tbl>
      <w:tblPr>
        <w:tblStyle w:val="Tablaconcuadrcula4-nfasis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841"/>
        <w:gridCol w:w="1986"/>
        <w:gridCol w:w="1984"/>
        <w:gridCol w:w="1886"/>
      </w:tblGrid>
      <w:tr w:rsidR="00A93483" w:rsidRPr="00E94174" w14:paraId="354B6E1A" w14:textId="77777777" w:rsidTr="00A93483">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903" w:type="pct"/>
            <w:tcBorders>
              <w:top w:val="none" w:sz="0" w:space="0" w:color="auto"/>
              <w:left w:val="none" w:sz="0" w:space="0" w:color="auto"/>
              <w:bottom w:val="none" w:sz="0" w:space="0" w:color="auto"/>
              <w:right w:val="none" w:sz="0" w:space="0" w:color="auto"/>
            </w:tcBorders>
            <w:vAlign w:val="center"/>
          </w:tcPr>
          <w:p w14:paraId="454827AC" w14:textId="342A59E6" w:rsidR="00A93483" w:rsidRPr="00E94174" w:rsidRDefault="00B5631A" w:rsidP="00A451DC">
            <w:pPr>
              <w:pStyle w:val="TableText"/>
              <w:spacing w:before="0" w:after="0" w:line="276" w:lineRule="auto"/>
              <w:jc w:val="center"/>
              <w:rPr>
                <w:rFonts w:ascii="Arial" w:eastAsiaTheme="minorHAnsi" w:hAnsi="Arial" w:cs="Arial"/>
                <w:b w:val="0"/>
                <w:bCs w:val="0"/>
                <w:sz w:val="18"/>
                <w:szCs w:val="18"/>
                <w:lang w:val="es-MX" w:eastAsia="en-US"/>
              </w:rPr>
            </w:pPr>
            <w:bookmarkStart w:id="113" w:name="_Hlk163391690"/>
            <w:r>
              <w:rPr>
                <w:rFonts w:ascii="Arial" w:eastAsiaTheme="minorHAnsi" w:hAnsi="Arial" w:cs="Arial"/>
                <w:sz w:val="18"/>
                <w:szCs w:val="18"/>
                <w:lang w:val="es-MX" w:eastAsia="en-US"/>
              </w:rPr>
              <w:t xml:space="preserve">Denominación </w:t>
            </w:r>
            <w:r w:rsidR="00883756">
              <w:rPr>
                <w:rFonts w:ascii="Arial" w:eastAsiaTheme="minorHAnsi" w:hAnsi="Arial" w:cs="Arial"/>
                <w:sz w:val="18"/>
                <w:szCs w:val="18"/>
                <w:lang w:val="es-MX" w:eastAsia="en-US"/>
              </w:rPr>
              <w:t xml:space="preserve">de los </w:t>
            </w:r>
            <w:r w:rsidR="00A93483" w:rsidRPr="00E94174">
              <w:rPr>
                <w:rFonts w:ascii="Arial" w:eastAsiaTheme="minorHAnsi" w:hAnsi="Arial" w:cs="Arial"/>
                <w:sz w:val="18"/>
                <w:szCs w:val="18"/>
                <w:lang w:val="es-MX" w:eastAsia="en-US"/>
              </w:rPr>
              <w:t>Bloque</w:t>
            </w:r>
            <w:r>
              <w:rPr>
                <w:rFonts w:ascii="Arial" w:eastAsiaTheme="minorHAnsi" w:hAnsi="Arial" w:cs="Arial"/>
                <w:sz w:val="18"/>
                <w:szCs w:val="18"/>
                <w:lang w:val="es-MX" w:eastAsia="en-US"/>
              </w:rPr>
              <w:t>s</w:t>
            </w:r>
          </w:p>
        </w:tc>
        <w:tc>
          <w:tcPr>
            <w:tcW w:w="980" w:type="pct"/>
            <w:tcBorders>
              <w:top w:val="none" w:sz="0" w:space="0" w:color="auto"/>
              <w:left w:val="none" w:sz="0" w:space="0" w:color="auto"/>
              <w:bottom w:val="none" w:sz="0" w:space="0" w:color="auto"/>
              <w:right w:val="none" w:sz="0" w:space="0" w:color="auto"/>
            </w:tcBorders>
            <w:vAlign w:val="center"/>
          </w:tcPr>
          <w:p w14:paraId="79EDF6B9" w14:textId="3EF171F6" w:rsidR="00A93483" w:rsidRPr="00E94174" w:rsidRDefault="00A93483" w:rsidP="00A451DC">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Cobertura</w:t>
            </w:r>
          </w:p>
        </w:tc>
        <w:tc>
          <w:tcPr>
            <w:tcW w:w="1057" w:type="pct"/>
            <w:tcBorders>
              <w:top w:val="none" w:sz="0" w:space="0" w:color="auto"/>
              <w:left w:val="none" w:sz="0" w:space="0" w:color="auto"/>
              <w:bottom w:val="none" w:sz="0" w:space="0" w:color="auto"/>
              <w:right w:val="none" w:sz="0" w:space="0" w:color="auto"/>
            </w:tcBorders>
            <w:vAlign w:val="center"/>
          </w:tcPr>
          <w:p w14:paraId="7C26D7E8" w14:textId="68ED7D54" w:rsidR="00A93483" w:rsidRPr="00E94174" w:rsidRDefault="00A93483" w:rsidP="00A451DC">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Tipo de Espectro</w:t>
            </w:r>
          </w:p>
        </w:tc>
        <w:tc>
          <w:tcPr>
            <w:tcW w:w="1056" w:type="pct"/>
            <w:tcBorders>
              <w:top w:val="none" w:sz="0" w:space="0" w:color="auto"/>
              <w:left w:val="none" w:sz="0" w:space="0" w:color="auto"/>
              <w:bottom w:val="none" w:sz="0" w:space="0" w:color="auto"/>
              <w:right w:val="none" w:sz="0" w:space="0" w:color="auto"/>
            </w:tcBorders>
            <w:vAlign w:val="center"/>
          </w:tcPr>
          <w:p w14:paraId="7935EB18" w14:textId="77777777" w:rsidR="00A93483" w:rsidRPr="00E94174" w:rsidRDefault="00A93483" w:rsidP="00A451DC">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Tamaño del Bloque</w:t>
            </w:r>
          </w:p>
        </w:tc>
        <w:tc>
          <w:tcPr>
            <w:tcW w:w="1004" w:type="pct"/>
            <w:tcBorders>
              <w:top w:val="none" w:sz="0" w:space="0" w:color="auto"/>
              <w:left w:val="none" w:sz="0" w:space="0" w:color="auto"/>
              <w:bottom w:val="none" w:sz="0" w:space="0" w:color="auto"/>
              <w:right w:val="none" w:sz="0" w:space="0" w:color="auto"/>
            </w:tcBorders>
            <w:vAlign w:val="center"/>
          </w:tcPr>
          <w:p w14:paraId="2488F5D3" w14:textId="29936BC5" w:rsidR="00A93483" w:rsidRPr="00E94174" w:rsidRDefault="00A93483" w:rsidP="00A451DC">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Segmento</w:t>
            </w:r>
          </w:p>
        </w:tc>
      </w:tr>
      <w:tr w:rsidR="00A93483" w:rsidRPr="00E94174" w14:paraId="13A4237E" w14:textId="77777777" w:rsidTr="00A93483">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903" w:type="pct"/>
            <w:vAlign w:val="center"/>
          </w:tcPr>
          <w:p w14:paraId="250F0DF2" w14:textId="77EAC501" w:rsidR="00A93483" w:rsidRPr="00E94174" w:rsidRDefault="00A93483" w:rsidP="00A451DC">
            <w:pPr>
              <w:pStyle w:val="TableText"/>
              <w:spacing w:before="0" w:after="0" w:line="276" w:lineRule="auto"/>
              <w:jc w:val="center"/>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B</w:t>
            </w:r>
            <w:r>
              <w:rPr>
                <w:rFonts w:ascii="Arial" w:eastAsiaTheme="minorHAnsi" w:hAnsi="Arial" w:cs="Arial"/>
                <w:sz w:val="18"/>
                <w:szCs w:val="18"/>
                <w:lang w:val="es-MX" w:eastAsia="en-US"/>
              </w:rPr>
              <w:t>1</w:t>
            </w:r>
          </w:p>
        </w:tc>
        <w:tc>
          <w:tcPr>
            <w:tcW w:w="980" w:type="pct"/>
            <w:vAlign w:val="center"/>
          </w:tcPr>
          <w:p w14:paraId="41ACFB92" w14:textId="3F6C750F" w:rsidR="00A93483" w:rsidRPr="009F244B"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Nacional</w:t>
            </w:r>
          </w:p>
        </w:tc>
        <w:tc>
          <w:tcPr>
            <w:tcW w:w="1057" w:type="pct"/>
            <w:vAlign w:val="center"/>
          </w:tcPr>
          <w:p w14:paraId="4D96C452" w14:textId="0083219C" w:rsidR="00A93483" w:rsidRPr="00E94174"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9F244B">
              <w:rPr>
                <w:rFonts w:ascii="Arial" w:eastAsiaTheme="minorHAnsi" w:hAnsi="Arial" w:cs="Arial"/>
                <w:sz w:val="18"/>
                <w:szCs w:val="18"/>
                <w:lang w:val="es-MX" w:eastAsia="en-US"/>
              </w:rPr>
              <w:t>No pareado</w:t>
            </w:r>
          </w:p>
        </w:tc>
        <w:tc>
          <w:tcPr>
            <w:tcW w:w="1056" w:type="pct"/>
            <w:vAlign w:val="center"/>
          </w:tcPr>
          <w:p w14:paraId="2BF65B9A" w14:textId="77777777" w:rsidR="00A93483" w:rsidRPr="00E94174"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10 MHz</w:t>
            </w:r>
          </w:p>
        </w:tc>
        <w:tc>
          <w:tcPr>
            <w:tcW w:w="1004" w:type="pct"/>
            <w:vAlign w:val="center"/>
          </w:tcPr>
          <w:p w14:paraId="2524E64F" w14:textId="09A61494" w:rsidR="00A93483" w:rsidRPr="00680A73"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r w:rsidRPr="00680A73">
              <w:rPr>
                <w:rFonts w:ascii="Arial" w:hAnsi="Arial" w:cs="Arial"/>
                <w:sz w:val="18"/>
                <w:szCs w:val="18"/>
                <w:lang w:val="es-MX"/>
              </w:rPr>
              <w:t>14</w:t>
            </w:r>
            <w:r w:rsidR="009F7C33">
              <w:rPr>
                <w:rFonts w:ascii="Arial" w:hAnsi="Arial" w:cs="Arial"/>
                <w:sz w:val="18"/>
                <w:szCs w:val="18"/>
                <w:lang w:val="es-MX"/>
              </w:rPr>
              <w:t>27</w:t>
            </w:r>
            <w:r w:rsidRPr="00680A73">
              <w:rPr>
                <w:rFonts w:ascii="Arial" w:hAnsi="Arial" w:cs="Arial"/>
                <w:sz w:val="18"/>
                <w:szCs w:val="18"/>
                <w:lang w:val="es-MX"/>
              </w:rPr>
              <w:t>-14</w:t>
            </w:r>
            <w:r w:rsidR="009F7C33">
              <w:rPr>
                <w:rFonts w:ascii="Arial" w:hAnsi="Arial" w:cs="Arial"/>
                <w:sz w:val="18"/>
                <w:szCs w:val="18"/>
                <w:lang w:val="es-MX"/>
              </w:rPr>
              <w:t>37</w:t>
            </w:r>
            <w:r w:rsidRPr="00680A73">
              <w:rPr>
                <w:rFonts w:ascii="Arial" w:hAnsi="Arial" w:cs="Arial"/>
                <w:sz w:val="18"/>
                <w:szCs w:val="18"/>
                <w:lang w:val="es-MX"/>
              </w:rPr>
              <w:t xml:space="preserve"> MHz</w:t>
            </w:r>
          </w:p>
        </w:tc>
      </w:tr>
      <w:tr w:rsidR="00A93483" w:rsidRPr="00E94174" w14:paraId="1DEED98A" w14:textId="77777777" w:rsidTr="00A93483">
        <w:trPr>
          <w:trHeight w:val="425"/>
          <w:jc w:val="center"/>
        </w:trPr>
        <w:tc>
          <w:tcPr>
            <w:cnfStyle w:val="001000000000" w:firstRow="0" w:lastRow="0" w:firstColumn="1" w:lastColumn="0" w:oddVBand="0" w:evenVBand="0" w:oddHBand="0" w:evenHBand="0" w:firstRowFirstColumn="0" w:firstRowLastColumn="0" w:lastRowFirstColumn="0" w:lastRowLastColumn="0"/>
            <w:tcW w:w="903" w:type="pct"/>
            <w:vAlign w:val="center"/>
          </w:tcPr>
          <w:p w14:paraId="1AF2547E" w14:textId="762B0ED3" w:rsidR="00A93483" w:rsidRPr="00E94174" w:rsidRDefault="00A93483" w:rsidP="00A451DC">
            <w:pPr>
              <w:pStyle w:val="TableText"/>
              <w:spacing w:before="0" w:after="0" w:line="276" w:lineRule="auto"/>
              <w:jc w:val="center"/>
              <w:rPr>
                <w:rFonts w:ascii="Arial" w:eastAsiaTheme="minorHAnsi" w:hAnsi="Arial" w:cs="Arial"/>
                <w:b w:val="0"/>
                <w:bCs w:val="0"/>
                <w:sz w:val="18"/>
                <w:szCs w:val="18"/>
                <w:lang w:val="es-MX" w:eastAsia="en-US"/>
              </w:rPr>
            </w:pPr>
            <w:r w:rsidRPr="00E94174">
              <w:rPr>
                <w:rFonts w:ascii="Arial" w:eastAsiaTheme="minorHAnsi" w:hAnsi="Arial" w:cs="Arial"/>
                <w:sz w:val="18"/>
                <w:szCs w:val="18"/>
                <w:lang w:val="es-MX" w:eastAsia="en-US"/>
              </w:rPr>
              <w:t>B</w:t>
            </w:r>
            <w:r>
              <w:rPr>
                <w:rFonts w:ascii="Arial" w:eastAsiaTheme="minorHAnsi" w:hAnsi="Arial" w:cs="Arial"/>
                <w:sz w:val="18"/>
                <w:szCs w:val="18"/>
                <w:lang w:val="es-MX" w:eastAsia="en-US"/>
              </w:rPr>
              <w:t>2</w:t>
            </w:r>
          </w:p>
        </w:tc>
        <w:tc>
          <w:tcPr>
            <w:tcW w:w="980" w:type="pct"/>
            <w:vAlign w:val="center"/>
          </w:tcPr>
          <w:p w14:paraId="1B6897B9" w14:textId="561C455B" w:rsidR="00A93483" w:rsidRPr="009F244B"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Nacional</w:t>
            </w:r>
          </w:p>
        </w:tc>
        <w:tc>
          <w:tcPr>
            <w:tcW w:w="1057" w:type="pct"/>
            <w:vAlign w:val="center"/>
          </w:tcPr>
          <w:p w14:paraId="5DA036B2" w14:textId="0A23D32A" w:rsidR="00A93483" w:rsidRPr="00E94174" w:rsidDel="004E69A9"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9F244B">
              <w:rPr>
                <w:rFonts w:ascii="Arial" w:eastAsiaTheme="minorHAnsi" w:hAnsi="Arial" w:cs="Arial"/>
                <w:sz w:val="18"/>
                <w:szCs w:val="18"/>
                <w:lang w:val="es-MX" w:eastAsia="en-US"/>
              </w:rPr>
              <w:t>No pareado</w:t>
            </w:r>
          </w:p>
        </w:tc>
        <w:tc>
          <w:tcPr>
            <w:tcW w:w="1056" w:type="pct"/>
            <w:vAlign w:val="center"/>
          </w:tcPr>
          <w:p w14:paraId="665F2B18" w14:textId="77777777" w:rsidR="00A93483" w:rsidRPr="00E94174"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10 MHz</w:t>
            </w:r>
          </w:p>
        </w:tc>
        <w:tc>
          <w:tcPr>
            <w:tcW w:w="1004" w:type="pct"/>
            <w:vAlign w:val="center"/>
          </w:tcPr>
          <w:p w14:paraId="6C052F27" w14:textId="5AEC8809" w:rsidR="00A93483" w:rsidRPr="00680A73" w:rsidRDefault="009F7C3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rPr>
            </w:pPr>
            <w:r w:rsidRPr="00680A73">
              <w:rPr>
                <w:rFonts w:ascii="Arial" w:hAnsi="Arial" w:cs="Arial"/>
                <w:sz w:val="18"/>
                <w:szCs w:val="18"/>
                <w:lang w:val="es-MX"/>
              </w:rPr>
              <w:t>14</w:t>
            </w:r>
            <w:r w:rsidR="001E1F31">
              <w:rPr>
                <w:rFonts w:ascii="Arial" w:hAnsi="Arial" w:cs="Arial"/>
                <w:sz w:val="18"/>
                <w:szCs w:val="18"/>
                <w:lang w:val="es-MX"/>
              </w:rPr>
              <w:t>3</w:t>
            </w:r>
            <w:r>
              <w:rPr>
                <w:rFonts w:ascii="Arial" w:hAnsi="Arial" w:cs="Arial"/>
                <w:sz w:val="18"/>
                <w:szCs w:val="18"/>
                <w:lang w:val="es-MX"/>
              </w:rPr>
              <w:t>7</w:t>
            </w:r>
            <w:r w:rsidRPr="00680A73">
              <w:rPr>
                <w:rFonts w:ascii="Arial" w:hAnsi="Arial" w:cs="Arial"/>
                <w:sz w:val="18"/>
                <w:szCs w:val="18"/>
                <w:lang w:val="es-MX"/>
              </w:rPr>
              <w:t>-14</w:t>
            </w:r>
            <w:r w:rsidR="001E1F31">
              <w:rPr>
                <w:rFonts w:ascii="Arial" w:hAnsi="Arial" w:cs="Arial"/>
                <w:sz w:val="18"/>
                <w:szCs w:val="18"/>
                <w:lang w:val="es-MX"/>
              </w:rPr>
              <w:t>4</w:t>
            </w:r>
            <w:r>
              <w:rPr>
                <w:rFonts w:ascii="Arial" w:hAnsi="Arial" w:cs="Arial"/>
                <w:sz w:val="18"/>
                <w:szCs w:val="18"/>
                <w:lang w:val="es-MX"/>
              </w:rPr>
              <w:t>7</w:t>
            </w:r>
            <w:r w:rsidRPr="00680A73">
              <w:rPr>
                <w:rFonts w:ascii="Arial" w:hAnsi="Arial" w:cs="Arial"/>
                <w:sz w:val="18"/>
                <w:szCs w:val="18"/>
                <w:lang w:val="es-MX"/>
              </w:rPr>
              <w:t xml:space="preserve"> MHz</w:t>
            </w:r>
          </w:p>
        </w:tc>
      </w:tr>
      <w:tr w:rsidR="00A93483" w:rsidRPr="00E94174" w14:paraId="59864397" w14:textId="77777777" w:rsidTr="00A93483">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903" w:type="pct"/>
            <w:vAlign w:val="center"/>
          </w:tcPr>
          <w:p w14:paraId="6F1C4C09" w14:textId="6CE4B753" w:rsidR="00A93483" w:rsidRPr="00E94174" w:rsidRDefault="00A93483" w:rsidP="00A451DC">
            <w:pPr>
              <w:pStyle w:val="TableText"/>
              <w:spacing w:before="0" w:after="0" w:line="276" w:lineRule="auto"/>
              <w:jc w:val="center"/>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B</w:t>
            </w:r>
            <w:r>
              <w:rPr>
                <w:rFonts w:ascii="Arial" w:eastAsiaTheme="minorHAnsi" w:hAnsi="Arial" w:cs="Arial"/>
                <w:sz w:val="18"/>
                <w:szCs w:val="18"/>
                <w:lang w:val="es-MX" w:eastAsia="en-US"/>
              </w:rPr>
              <w:t>3</w:t>
            </w:r>
          </w:p>
        </w:tc>
        <w:tc>
          <w:tcPr>
            <w:tcW w:w="980" w:type="pct"/>
            <w:vAlign w:val="center"/>
          </w:tcPr>
          <w:p w14:paraId="7974EF2D" w14:textId="159D8CDA" w:rsidR="00A93483" w:rsidRPr="009F244B"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Nacional</w:t>
            </w:r>
          </w:p>
        </w:tc>
        <w:tc>
          <w:tcPr>
            <w:tcW w:w="1057" w:type="pct"/>
            <w:vAlign w:val="center"/>
          </w:tcPr>
          <w:p w14:paraId="2B9DEB5C" w14:textId="21E8C25B" w:rsidR="00A93483" w:rsidRPr="00E94174" w:rsidDel="004E69A9"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9F244B">
              <w:rPr>
                <w:rFonts w:ascii="Arial" w:eastAsiaTheme="minorHAnsi" w:hAnsi="Arial" w:cs="Arial"/>
                <w:sz w:val="18"/>
                <w:szCs w:val="18"/>
                <w:lang w:val="es-MX" w:eastAsia="en-US"/>
              </w:rPr>
              <w:t>No pareado</w:t>
            </w:r>
          </w:p>
        </w:tc>
        <w:tc>
          <w:tcPr>
            <w:tcW w:w="1056" w:type="pct"/>
            <w:vAlign w:val="center"/>
          </w:tcPr>
          <w:p w14:paraId="645AE616" w14:textId="77777777" w:rsidR="00A93483" w:rsidRPr="00E94174"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10 MHz</w:t>
            </w:r>
          </w:p>
        </w:tc>
        <w:tc>
          <w:tcPr>
            <w:tcW w:w="1004" w:type="pct"/>
            <w:vAlign w:val="center"/>
          </w:tcPr>
          <w:p w14:paraId="0E39C6A4" w14:textId="13D8079C" w:rsidR="00A93483" w:rsidRPr="00680A73" w:rsidRDefault="009F7C3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r w:rsidRPr="00680A73">
              <w:rPr>
                <w:rFonts w:ascii="Arial" w:hAnsi="Arial" w:cs="Arial"/>
                <w:sz w:val="18"/>
                <w:szCs w:val="18"/>
                <w:lang w:val="es-MX"/>
              </w:rPr>
              <w:t>14</w:t>
            </w:r>
            <w:r w:rsidR="001E1F31">
              <w:rPr>
                <w:rFonts w:ascii="Arial" w:hAnsi="Arial" w:cs="Arial"/>
                <w:sz w:val="18"/>
                <w:szCs w:val="18"/>
                <w:lang w:val="es-MX"/>
              </w:rPr>
              <w:t>4</w:t>
            </w:r>
            <w:r>
              <w:rPr>
                <w:rFonts w:ascii="Arial" w:hAnsi="Arial" w:cs="Arial"/>
                <w:sz w:val="18"/>
                <w:szCs w:val="18"/>
                <w:lang w:val="es-MX"/>
              </w:rPr>
              <w:t>7</w:t>
            </w:r>
            <w:r w:rsidRPr="00680A73">
              <w:rPr>
                <w:rFonts w:ascii="Arial" w:hAnsi="Arial" w:cs="Arial"/>
                <w:sz w:val="18"/>
                <w:szCs w:val="18"/>
                <w:lang w:val="es-MX"/>
              </w:rPr>
              <w:t>-14</w:t>
            </w:r>
            <w:r w:rsidR="001E1F31">
              <w:rPr>
                <w:rFonts w:ascii="Arial" w:hAnsi="Arial" w:cs="Arial"/>
                <w:sz w:val="18"/>
                <w:szCs w:val="18"/>
                <w:lang w:val="es-MX"/>
              </w:rPr>
              <w:t>5</w:t>
            </w:r>
            <w:r>
              <w:rPr>
                <w:rFonts w:ascii="Arial" w:hAnsi="Arial" w:cs="Arial"/>
                <w:sz w:val="18"/>
                <w:szCs w:val="18"/>
                <w:lang w:val="es-MX"/>
              </w:rPr>
              <w:t>7</w:t>
            </w:r>
            <w:r w:rsidRPr="00680A73">
              <w:rPr>
                <w:rFonts w:ascii="Arial" w:hAnsi="Arial" w:cs="Arial"/>
                <w:sz w:val="18"/>
                <w:szCs w:val="18"/>
                <w:lang w:val="es-MX"/>
              </w:rPr>
              <w:t xml:space="preserve"> MHz</w:t>
            </w:r>
          </w:p>
        </w:tc>
      </w:tr>
      <w:tr w:rsidR="00A93483" w:rsidRPr="00E94174" w14:paraId="48940ED1" w14:textId="77777777" w:rsidTr="00A93483">
        <w:trPr>
          <w:trHeight w:val="425"/>
          <w:jc w:val="center"/>
        </w:trPr>
        <w:tc>
          <w:tcPr>
            <w:cnfStyle w:val="001000000000" w:firstRow="0" w:lastRow="0" w:firstColumn="1" w:lastColumn="0" w:oddVBand="0" w:evenVBand="0" w:oddHBand="0" w:evenHBand="0" w:firstRowFirstColumn="0" w:firstRowLastColumn="0" w:lastRowFirstColumn="0" w:lastRowLastColumn="0"/>
            <w:tcW w:w="903" w:type="pct"/>
            <w:vAlign w:val="center"/>
          </w:tcPr>
          <w:p w14:paraId="0EDBD2AC" w14:textId="1D59E2F7" w:rsidR="00A93483" w:rsidRPr="00E94174" w:rsidRDefault="00A93483" w:rsidP="00A451DC">
            <w:pPr>
              <w:pStyle w:val="TableText"/>
              <w:spacing w:before="0" w:after="0" w:line="276" w:lineRule="auto"/>
              <w:jc w:val="center"/>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B</w:t>
            </w:r>
            <w:r>
              <w:rPr>
                <w:rFonts w:ascii="Arial" w:eastAsiaTheme="minorHAnsi" w:hAnsi="Arial" w:cs="Arial"/>
                <w:sz w:val="18"/>
                <w:szCs w:val="18"/>
                <w:lang w:val="es-MX" w:eastAsia="en-US"/>
              </w:rPr>
              <w:t>4</w:t>
            </w:r>
          </w:p>
        </w:tc>
        <w:tc>
          <w:tcPr>
            <w:tcW w:w="980" w:type="pct"/>
            <w:vAlign w:val="center"/>
          </w:tcPr>
          <w:p w14:paraId="7B782D5A" w14:textId="58314409" w:rsidR="00A93483" w:rsidRPr="009F244B"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Nacional</w:t>
            </w:r>
          </w:p>
        </w:tc>
        <w:tc>
          <w:tcPr>
            <w:tcW w:w="1057" w:type="pct"/>
            <w:vAlign w:val="center"/>
          </w:tcPr>
          <w:p w14:paraId="222DC9A8" w14:textId="0A3A5915" w:rsidR="00A93483" w:rsidRPr="00E94174" w:rsidDel="004E69A9"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9F244B">
              <w:rPr>
                <w:rFonts w:ascii="Arial" w:eastAsiaTheme="minorHAnsi" w:hAnsi="Arial" w:cs="Arial"/>
                <w:sz w:val="18"/>
                <w:szCs w:val="18"/>
                <w:lang w:val="es-MX" w:eastAsia="en-US"/>
              </w:rPr>
              <w:t>No pareado</w:t>
            </w:r>
          </w:p>
        </w:tc>
        <w:tc>
          <w:tcPr>
            <w:tcW w:w="1056" w:type="pct"/>
            <w:vAlign w:val="center"/>
          </w:tcPr>
          <w:p w14:paraId="519DFC36" w14:textId="77777777" w:rsidR="00A93483" w:rsidRPr="00E94174"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10 MHz</w:t>
            </w:r>
          </w:p>
        </w:tc>
        <w:tc>
          <w:tcPr>
            <w:tcW w:w="1004" w:type="pct"/>
            <w:vAlign w:val="center"/>
          </w:tcPr>
          <w:p w14:paraId="34E176B7" w14:textId="7ABA6702" w:rsidR="00A93483" w:rsidRPr="00680A73" w:rsidRDefault="009F7C3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rPr>
            </w:pPr>
            <w:r w:rsidRPr="00680A73">
              <w:rPr>
                <w:rFonts w:ascii="Arial" w:hAnsi="Arial" w:cs="Arial"/>
                <w:sz w:val="18"/>
                <w:szCs w:val="18"/>
                <w:lang w:val="es-MX"/>
              </w:rPr>
              <w:t>14</w:t>
            </w:r>
            <w:r w:rsidR="001E1F31">
              <w:rPr>
                <w:rFonts w:ascii="Arial" w:hAnsi="Arial" w:cs="Arial"/>
                <w:sz w:val="18"/>
                <w:szCs w:val="18"/>
                <w:lang w:val="es-MX"/>
              </w:rPr>
              <w:t>5</w:t>
            </w:r>
            <w:r>
              <w:rPr>
                <w:rFonts w:ascii="Arial" w:hAnsi="Arial" w:cs="Arial"/>
                <w:sz w:val="18"/>
                <w:szCs w:val="18"/>
                <w:lang w:val="es-MX"/>
              </w:rPr>
              <w:t>7</w:t>
            </w:r>
            <w:r w:rsidRPr="00680A73">
              <w:rPr>
                <w:rFonts w:ascii="Arial" w:hAnsi="Arial" w:cs="Arial"/>
                <w:sz w:val="18"/>
                <w:szCs w:val="18"/>
                <w:lang w:val="es-MX"/>
              </w:rPr>
              <w:t>-14</w:t>
            </w:r>
            <w:r w:rsidR="001E1F31">
              <w:rPr>
                <w:rFonts w:ascii="Arial" w:hAnsi="Arial" w:cs="Arial"/>
                <w:sz w:val="18"/>
                <w:szCs w:val="18"/>
                <w:lang w:val="es-MX"/>
              </w:rPr>
              <w:t>6</w:t>
            </w:r>
            <w:r>
              <w:rPr>
                <w:rFonts w:ascii="Arial" w:hAnsi="Arial" w:cs="Arial"/>
                <w:sz w:val="18"/>
                <w:szCs w:val="18"/>
                <w:lang w:val="es-MX"/>
              </w:rPr>
              <w:t>7</w:t>
            </w:r>
            <w:r w:rsidRPr="00680A73">
              <w:rPr>
                <w:rFonts w:ascii="Arial" w:hAnsi="Arial" w:cs="Arial"/>
                <w:sz w:val="18"/>
                <w:szCs w:val="18"/>
                <w:lang w:val="es-MX"/>
              </w:rPr>
              <w:t xml:space="preserve"> MHz</w:t>
            </w:r>
          </w:p>
        </w:tc>
      </w:tr>
      <w:tr w:rsidR="00A93483" w:rsidRPr="00E94174" w14:paraId="0CD19E8E" w14:textId="77777777" w:rsidTr="00A93483">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903" w:type="pct"/>
            <w:vAlign w:val="center"/>
          </w:tcPr>
          <w:p w14:paraId="73093493" w14:textId="1C64E24B" w:rsidR="00A93483" w:rsidRPr="00E94174" w:rsidRDefault="00A93483" w:rsidP="00A451DC">
            <w:pPr>
              <w:pStyle w:val="TableText"/>
              <w:spacing w:before="0" w:after="0" w:line="276" w:lineRule="auto"/>
              <w:jc w:val="center"/>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B</w:t>
            </w:r>
            <w:r>
              <w:rPr>
                <w:rFonts w:ascii="Arial" w:eastAsiaTheme="minorHAnsi" w:hAnsi="Arial" w:cs="Arial"/>
                <w:sz w:val="18"/>
                <w:szCs w:val="18"/>
                <w:lang w:val="es-MX" w:eastAsia="en-US"/>
              </w:rPr>
              <w:t>5</w:t>
            </w:r>
          </w:p>
        </w:tc>
        <w:tc>
          <w:tcPr>
            <w:tcW w:w="980" w:type="pct"/>
            <w:vAlign w:val="center"/>
          </w:tcPr>
          <w:p w14:paraId="5E96660D" w14:textId="750BF9FD" w:rsidR="00A93483" w:rsidRPr="009F244B"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Nacional</w:t>
            </w:r>
          </w:p>
        </w:tc>
        <w:tc>
          <w:tcPr>
            <w:tcW w:w="1057" w:type="pct"/>
            <w:vAlign w:val="center"/>
          </w:tcPr>
          <w:p w14:paraId="4332E4A3" w14:textId="46D1181A" w:rsidR="00A93483" w:rsidRPr="00E94174" w:rsidDel="004E69A9"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9F244B">
              <w:rPr>
                <w:rFonts w:ascii="Arial" w:eastAsiaTheme="minorHAnsi" w:hAnsi="Arial" w:cs="Arial"/>
                <w:sz w:val="18"/>
                <w:szCs w:val="18"/>
                <w:lang w:val="es-MX" w:eastAsia="en-US"/>
              </w:rPr>
              <w:t>No pareado</w:t>
            </w:r>
          </w:p>
        </w:tc>
        <w:tc>
          <w:tcPr>
            <w:tcW w:w="1056" w:type="pct"/>
            <w:vAlign w:val="center"/>
          </w:tcPr>
          <w:p w14:paraId="127A1729" w14:textId="77777777" w:rsidR="00A93483" w:rsidRPr="00E94174" w:rsidRDefault="00A9348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10 MHz</w:t>
            </w:r>
          </w:p>
        </w:tc>
        <w:tc>
          <w:tcPr>
            <w:tcW w:w="1004" w:type="pct"/>
            <w:vAlign w:val="center"/>
          </w:tcPr>
          <w:p w14:paraId="70D7407B" w14:textId="0E627945" w:rsidR="00A93483" w:rsidRPr="00680A73" w:rsidRDefault="009F7C33" w:rsidP="00A451D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r w:rsidRPr="00680A73">
              <w:rPr>
                <w:rFonts w:ascii="Arial" w:hAnsi="Arial" w:cs="Arial"/>
                <w:sz w:val="18"/>
                <w:szCs w:val="18"/>
                <w:lang w:val="es-MX"/>
              </w:rPr>
              <w:t>14</w:t>
            </w:r>
            <w:r w:rsidR="001E1F31">
              <w:rPr>
                <w:rFonts w:ascii="Arial" w:hAnsi="Arial" w:cs="Arial"/>
                <w:sz w:val="18"/>
                <w:szCs w:val="18"/>
                <w:lang w:val="es-MX"/>
              </w:rPr>
              <w:t>6</w:t>
            </w:r>
            <w:r>
              <w:rPr>
                <w:rFonts w:ascii="Arial" w:hAnsi="Arial" w:cs="Arial"/>
                <w:sz w:val="18"/>
                <w:szCs w:val="18"/>
                <w:lang w:val="es-MX"/>
              </w:rPr>
              <w:t>7</w:t>
            </w:r>
            <w:r w:rsidRPr="00680A73">
              <w:rPr>
                <w:rFonts w:ascii="Arial" w:hAnsi="Arial" w:cs="Arial"/>
                <w:sz w:val="18"/>
                <w:szCs w:val="18"/>
                <w:lang w:val="es-MX"/>
              </w:rPr>
              <w:t>-14</w:t>
            </w:r>
            <w:r w:rsidR="001E1F31">
              <w:rPr>
                <w:rFonts w:ascii="Arial" w:hAnsi="Arial" w:cs="Arial"/>
                <w:sz w:val="18"/>
                <w:szCs w:val="18"/>
                <w:lang w:val="es-MX"/>
              </w:rPr>
              <w:t>7</w:t>
            </w:r>
            <w:r>
              <w:rPr>
                <w:rFonts w:ascii="Arial" w:hAnsi="Arial" w:cs="Arial"/>
                <w:sz w:val="18"/>
                <w:szCs w:val="18"/>
                <w:lang w:val="es-MX"/>
              </w:rPr>
              <w:t>7</w:t>
            </w:r>
            <w:r w:rsidRPr="00680A73">
              <w:rPr>
                <w:rFonts w:ascii="Arial" w:hAnsi="Arial" w:cs="Arial"/>
                <w:sz w:val="18"/>
                <w:szCs w:val="18"/>
                <w:lang w:val="es-MX"/>
              </w:rPr>
              <w:t xml:space="preserve"> MHz</w:t>
            </w:r>
          </w:p>
        </w:tc>
      </w:tr>
      <w:tr w:rsidR="00A93483" w:rsidRPr="00E94174" w14:paraId="18BF6EED" w14:textId="77777777" w:rsidTr="00A93483">
        <w:trPr>
          <w:trHeight w:val="425"/>
          <w:jc w:val="center"/>
        </w:trPr>
        <w:tc>
          <w:tcPr>
            <w:cnfStyle w:val="001000000000" w:firstRow="0" w:lastRow="0" w:firstColumn="1" w:lastColumn="0" w:oddVBand="0" w:evenVBand="0" w:oddHBand="0" w:evenHBand="0" w:firstRowFirstColumn="0" w:firstRowLastColumn="0" w:lastRowFirstColumn="0" w:lastRowLastColumn="0"/>
            <w:tcW w:w="903" w:type="pct"/>
            <w:vAlign w:val="center"/>
          </w:tcPr>
          <w:p w14:paraId="60BC6867" w14:textId="654A1270" w:rsidR="00A93483" w:rsidRPr="00E94174" w:rsidRDefault="00A93483" w:rsidP="00A451DC">
            <w:pPr>
              <w:pStyle w:val="TableText"/>
              <w:spacing w:before="0" w:after="0" w:line="276" w:lineRule="auto"/>
              <w:jc w:val="center"/>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B</w:t>
            </w:r>
            <w:r>
              <w:rPr>
                <w:rFonts w:ascii="Arial" w:eastAsiaTheme="minorHAnsi" w:hAnsi="Arial" w:cs="Arial"/>
                <w:sz w:val="18"/>
                <w:szCs w:val="18"/>
                <w:lang w:val="es-MX" w:eastAsia="en-US"/>
              </w:rPr>
              <w:t>6</w:t>
            </w:r>
          </w:p>
        </w:tc>
        <w:tc>
          <w:tcPr>
            <w:tcW w:w="980" w:type="pct"/>
            <w:vAlign w:val="center"/>
          </w:tcPr>
          <w:p w14:paraId="5448916D" w14:textId="67824E40" w:rsidR="00A93483" w:rsidRPr="009F244B"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Nacional</w:t>
            </w:r>
          </w:p>
        </w:tc>
        <w:tc>
          <w:tcPr>
            <w:tcW w:w="1057" w:type="pct"/>
            <w:vAlign w:val="center"/>
          </w:tcPr>
          <w:p w14:paraId="36FE27D0" w14:textId="02E98965" w:rsidR="00A93483" w:rsidRPr="00E94174" w:rsidDel="004E69A9"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9F244B">
              <w:rPr>
                <w:rFonts w:ascii="Arial" w:eastAsiaTheme="minorHAnsi" w:hAnsi="Arial" w:cs="Arial"/>
                <w:sz w:val="18"/>
                <w:szCs w:val="18"/>
                <w:lang w:val="es-MX" w:eastAsia="en-US"/>
              </w:rPr>
              <w:t>No pareado</w:t>
            </w:r>
          </w:p>
        </w:tc>
        <w:tc>
          <w:tcPr>
            <w:tcW w:w="1056" w:type="pct"/>
            <w:vAlign w:val="center"/>
          </w:tcPr>
          <w:p w14:paraId="4F4A1BB9" w14:textId="77777777" w:rsidR="00A93483" w:rsidRPr="00E94174" w:rsidRDefault="00A9348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E94174">
              <w:rPr>
                <w:rFonts w:ascii="Arial" w:eastAsiaTheme="minorHAnsi" w:hAnsi="Arial" w:cs="Arial"/>
                <w:sz w:val="18"/>
                <w:szCs w:val="18"/>
                <w:lang w:val="es-MX" w:eastAsia="en-US"/>
              </w:rPr>
              <w:t>10 MHz</w:t>
            </w:r>
          </w:p>
        </w:tc>
        <w:tc>
          <w:tcPr>
            <w:tcW w:w="1004" w:type="pct"/>
            <w:vAlign w:val="center"/>
          </w:tcPr>
          <w:p w14:paraId="691654C8" w14:textId="45FF237E" w:rsidR="00A93483" w:rsidRPr="00680A73" w:rsidRDefault="009F7C33" w:rsidP="00A451D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MX"/>
              </w:rPr>
            </w:pPr>
            <w:r w:rsidRPr="00680A73">
              <w:rPr>
                <w:rFonts w:ascii="Arial" w:hAnsi="Arial" w:cs="Arial"/>
                <w:sz w:val="18"/>
                <w:szCs w:val="18"/>
                <w:lang w:val="es-MX"/>
              </w:rPr>
              <w:t>14</w:t>
            </w:r>
            <w:r w:rsidR="001E1F31">
              <w:rPr>
                <w:rFonts w:ascii="Arial" w:hAnsi="Arial" w:cs="Arial"/>
                <w:sz w:val="18"/>
                <w:szCs w:val="18"/>
                <w:lang w:val="es-MX"/>
              </w:rPr>
              <w:t>7</w:t>
            </w:r>
            <w:r>
              <w:rPr>
                <w:rFonts w:ascii="Arial" w:hAnsi="Arial" w:cs="Arial"/>
                <w:sz w:val="18"/>
                <w:szCs w:val="18"/>
                <w:lang w:val="es-MX"/>
              </w:rPr>
              <w:t>7</w:t>
            </w:r>
            <w:r w:rsidRPr="00680A73">
              <w:rPr>
                <w:rFonts w:ascii="Arial" w:hAnsi="Arial" w:cs="Arial"/>
                <w:sz w:val="18"/>
                <w:szCs w:val="18"/>
                <w:lang w:val="es-MX"/>
              </w:rPr>
              <w:t>-14</w:t>
            </w:r>
            <w:r w:rsidR="001E1F31">
              <w:rPr>
                <w:rFonts w:ascii="Arial" w:hAnsi="Arial" w:cs="Arial"/>
                <w:sz w:val="18"/>
                <w:szCs w:val="18"/>
                <w:lang w:val="es-MX"/>
              </w:rPr>
              <w:t>8</w:t>
            </w:r>
            <w:r>
              <w:rPr>
                <w:rFonts w:ascii="Arial" w:hAnsi="Arial" w:cs="Arial"/>
                <w:sz w:val="18"/>
                <w:szCs w:val="18"/>
                <w:lang w:val="es-MX"/>
              </w:rPr>
              <w:t>7</w:t>
            </w:r>
            <w:r w:rsidRPr="00680A73">
              <w:rPr>
                <w:rFonts w:ascii="Arial" w:hAnsi="Arial" w:cs="Arial"/>
                <w:sz w:val="18"/>
                <w:szCs w:val="18"/>
                <w:lang w:val="es-MX"/>
              </w:rPr>
              <w:t xml:space="preserve"> MHz</w:t>
            </w:r>
          </w:p>
        </w:tc>
      </w:tr>
      <w:bookmarkEnd w:id="113"/>
    </w:tbl>
    <w:p w14:paraId="291041CB" w14:textId="77777777" w:rsidR="008853F4" w:rsidRDefault="008853F4" w:rsidP="002B0D68">
      <w:pPr>
        <w:rPr>
          <w:rFonts w:ascii="Arial" w:hAnsi="Arial" w:cs="Arial"/>
          <w:b/>
        </w:rPr>
      </w:pPr>
    </w:p>
    <w:p w14:paraId="7C912976" w14:textId="008FD5F8" w:rsidR="005E013F" w:rsidRDefault="00A93483" w:rsidP="005E013F">
      <w:pPr>
        <w:jc w:val="center"/>
        <w:rPr>
          <w:rFonts w:ascii="Arial" w:hAnsi="Arial" w:cs="Arial"/>
          <w:b/>
        </w:rPr>
      </w:pPr>
      <w:r w:rsidRPr="00680A73">
        <w:rPr>
          <w:rFonts w:ascii="Arial" w:hAnsi="Arial" w:cs="Arial"/>
          <w:b/>
        </w:rPr>
        <w:t xml:space="preserve">Figura </w:t>
      </w:r>
      <w:r w:rsidR="004A51F4" w:rsidRPr="00680A73">
        <w:rPr>
          <w:rFonts w:ascii="Arial" w:hAnsi="Arial" w:cs="Arial"/>
          <w:b/>
        </w:rPr>
        <w:t>2</w:t>
      </w:r>
      <w:r w:rsidRPr="00680A73">
        <w:rPr>
          <w:rFonts w:ascii="Arial" w:hAnsi="Arial" w:cs="Arial"/>
          <w:b/>
        </w:rPr>
        <w:t xml:space="preserve">. Banda </w:t>
      </w:r>
      <w:r w:rsidR="00E35108" w:rsidRPr="00680A73">
        <w:rPr>
          <w:rFonts w:ascii="Arial" w:hAnsi="Arial" w:cs="Arial"/>
          <w:b/>
        </w:rPr>
        <w:t>L</w:t>
      </w:r>
      <w:r w:rsidRPr="00680A73">
        <w:rPr>
          <w:rFonts w:ascii="Arial" w:hAnsi="Arial" w:cs="Arial"/>
          <w:b/>
        </w:rPr>
        <w:t xml:space="preserve"> en México – espectro disponible.</w:t>
      </w:r>
    </w:p>
    <w:p w14:paraId="2DCA8C2D" w14:textId="4E705611" w:rsidR="00C21B64" w:rsidRDefault="00C21B64" w:rsidP="005E013F">
      <w:pPr>
        <w:jc w:val="center"/>
        <w:rPr>
          <w:rFonts w:ascii="Arial" w:hAnsi="Arial" w:cs="Arial"/>
          <w:b/>
        </w:rPr>
      </w:pPr>
    </w:p>
    <w:p w14:paraId="31812735" w14:textId="457DE644" w:rsidR="00A93483" w:rsidRPr="00335A64" w:rsidRDefault="00131EC6" w:rsidP="00131EC6">
      <w:pPr>
        <w:jc w:val="center"/>
        <w:rPr>
          <w:rFonts w:ascii="Arial" w:hAnsi="Arial" w:cs="Arial"/>
          <w:b/>
        </w:rPr>
      </w:pPr>
      <w:r w:rsidRPr="00131EC6">
        <w:rPr>
          <w:noProof/>
        </w:rPr>
        <w:drawing>
          <wp:inline distT="0" distB="0" distL="0" distR="0" wp14:anchorId="371DC82E" wp14:editId="31FF7EF2">
            <wp:extent cx="5971540" cy="2448796"/>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540" cy="2448796"/>
                    </a:xfrm>
                    <a:prstGeom prst="rect">
                      <a:avLst/>
                    </a:prstGeom>
                    <a:noFill/>
                    <a:ln>
                      <a:noFill/>
                    </a:ln>
                  </pic:spPr>
                </pic:pic>
              </a:graphicData>
            </a:graphic>
          </wp:inline>
        </w:drawing>
      </w:r>
    </w:p>
    <w:p w14:paraId="05157069" w14:textId="77777777" w:rsidR="00131EC6" w:rsidRPr="00335A64" w:rsidRDefault="00131EC6" w:rsidP="00131EC6">
      <w:pPr>
        <w:jc w:val="center"/>
        <w:rPr>
          <w:rFonts w:ascii="Arial" w:hAnsi="Arial" w:cs="Arial"/>
          <w:b/>
        </w:rPr>
      </w:pPr>
    </w:p>
    <w:p w14:paraId="661C47DE" w14:textId="77DF3F1D" w:rsidR="00E35108" w:rsidRPr="00680A73" w:rsidRDefault="00E35108" w:rsidP="00E35108">
      <w:pPr>
        <w:spacing w:line="276" w:lineRule="auto"/>
        <w:jc w:val="both"/>
        <w:rPr>
          <w:rFonts w:ascii="Arial" w:hAnsi="Arial" w:cs="Arial"/>
        </w:rPr>
      </w:pPr>
      <w:r w:rsidRPr="00680A73">
        <w:rPr>
          <w:rFonts w:ascii="Arial" w:hAnsi="Arial" w:cs="Arial"/>
          <w:b/>
        </w:rPr>
        <w:t>Nota 1:</w:t>
      </w:r>
      <w:r w:rsidRPr="00680A73">
        <w:rPr>
          <w:rFonts w:ascii="Arial" w:hAnsi="Arial" w:cs="Arial"/>
        </w:rPr>
        <w:t xml:space="preserve"> De acuerdo con el Apéndice B de las Bases de la Licitación, la ubicación específica de los Bloques en la Banda L se determinará en la fase de asignación del Procedimiento de Presentación de Ofertas, una vez que hayan sido adjudicados a los Participantes.</w:t>
      </w:r>
    </w:p>
    <w:p w14:paraId="57EA544A" w14:textId="5AF72AE7" w:rsidR="00A93483" w:rsidRPr="00680A73" w:rsidRDefault="00A93483" w:rsidP="00896F9D">
      <w:pPr>
        <w:pStyle w:val="Textoindependiente"/>
        <w:spacing w:line="276" w:lineRule="auto"/>
        <w:jc w:val="left"/>
        <w:rPr>
          <w:rFonts w:eastAsiaTheme="minorHAnsi" w:cs="Arial"/>
          <w:szCs w:val="22"/>
        </w:rPr>
      </w:pPr>
    </w:p>
    <w:p w14:paraId="4E41395B" w14:textId="389DFCB0" w:rsidR="008853F4" w:rsidRPr="007A71DD" w:rsidRDefault="00E35108" w:rsidP="007A71DD">
      <w:pPr>
        <w:spacing w:line="276" w:lineRule="auto"/>
        <w:jc w:val="both"/>
        <w:rPr>
          <w:rFonts w:ascii="Arial" w:hAnsi="Arial" w:cs="Arial"/>
        </w:rPr>
      </w:pPr>
      <w:r w:rsidRPr="00680A73">
        <w:rPr>
          <w:rFonts w:ascii="Arial" w:hAnsi="Arial" w:cs="Arial"/>
          <w:b/>
        </w:rPr>
        <w:t>Nota 2:</w:t>
      </w:r>
      <w:r w:rsidRPr="00680A73">
        <w:rPr>
          <w:rFonts w:ascii="Arial" w:hAnsi="Arial" w:cs="Arial"/>
        </w:rPr>
        <w:t xml:space="preserve"> El segmento 1517 – 1518 MHz será utilizado como Banda de Guarda</w:t>
      </w:r>
      <w:r w:rsidR="00E51D40">
        <w:rPr>
          <w:rFonts w:ascii="Arial" w:hAnsi="Arial" w:cs="Arial"/>
        </w:rPr>
        <w:t xml:space="preserve"> de la Banda L</w:t>
      </w:r>
      <w:r w:rsidRPr="00680A73">
        <w:rPr>
          <w:rFonts w:ascii="Arial" w:hAnsi="Arial" w:cs="Arial"/>
        </w:rPr>
        <w:t>.</w:t>
      </w:r>
    </w:p>
    <w:p w14:paraId="54055CD3" w14:textId="77777777" w:rsidR="0091681C" w:rsidRPr="00680A73" w:rsidRDefault="0091681C" w:rsidP="00896F9D">
      <w:pPr>
        <w:pStyle w:val="Textoindependiente"/>
        <w:spacing w:line="276" w:lineRule="auto"/>
        <w:jc w:val="left"/>
        <w:rPr>
          <w:rFonts w:eastAsiaTheme="minorHAnsi" w:cs="Arial"/>
          <w:szCs w:val="22"/>
        </w:rPr>
      </w:pPr>
    </w:p>
    <w:p w14:paraId="7A851DCE" w14:textId="1D5EF9F4" w:rsidR="00896F9D" w:rsidRPr="00680A73" w:rsidRDefault="00896F9D" w:rsidP="00F83CE9">
      <w:pPr>
        <w:pStyle w:val="Ttulo3"/>
      </w:pPr>
      <w:bookmarkStart w:id="114" w:name="_Toc185355671"/>
      <w:r w:rsidRPr="00680A73">
        <w:t xml:space="preserve">Bloques </w:t>
      </w:r>
      <w:r w:rsidR="006D7326" w:rsidRPr="00680A73">
        <w:t>disponibles</w:t>
      </w:r>
      <w:r w:rsidRPr="00680A73">
        <w:t xml:space="preserve"> en la Banda AWS</w:t>
      </w:r>
      <w:bookmarkEnd w:id="114"/>
    </w:p>
    <w:p w14:paraId="5FD57227" w14:textId="77777777" w:rsidR="00896F9D" w:rsidRPr="00680A73" w:rsidRDefault="00896F9D" w:rsidP="00896F9D"/>
    <w:p w14:paraId="1A892800" w14:textId="5A621D14" w:rsidR="00896F9D" w:rsidRPr="00680A73" w:rsidRDefault="00896F9D" w:rsidP="00AA3635">
      <w:pPr>
        <w:pStyle w:val="Textoindependiente"/>
        <w:spacing w:line="276" w:lineRule="auto"/>
        <w:rPr>
          <w:rFonts w:eastAsiaTheme="minorHAnsi" w:cs="Arial"/>
          <w:szCs w:val="22"/>
        </w:rPr>
      </w:pPr>
      <w:r w:rsidRPr="00680A73">
        <w:rPr>
          <w:rFonts w:eastAsiaTheme="minorHAnsi" w:cs="Arial"/>
        </w:rPr>
        <w:t xml:space="preserve">Se encuentran disponibles 320 </w:t>
      </w:r>
      <w:r w:rsidR="0076723C" w:rsidRPr="00680A73">
        <w:rPr>
          <w:rFonts w:eastAsiaTheme="minorHAnsi" w:cs="Arial"/>
        </w:rPr>
        <w:t xml:space="preserve">(trescientos veinte) </w:t>
      </w:r>
      <w:r w:rsidRPr="00680A73">
        <w:rPr>
          <w:rFonts w:eastAsiaTheme="minorHAnsi" w:cs="Arial"/>
        </w:rPr>
        <w:t>Bloques</w:t>
      </w:r>
      <w:r w:rsidR="0076723C" w:rsidRPr="00680A73">
        <w:rPr>
          <w:rFonts w:eastAsiaTheme="minorHAnsi" w:cs="Arial"/>
        </w:rPr>
        <w:t xml:space="preserve"> </w:t>
      </w:r>
      <w:r w:rsidRPr="00680A73">
        <w:rPr>
          <w:rFonts w:cs="Arial"/>
        </w:rPr>
        <w:t>de 5 + 5 MHz con cobertura por APS</w:t>
      </w:r>
      <w:r w:rsidR="0076723C" w:rsidRPr="00680A73">
        <w:rPr>
          <w:rFonts w:cs="Arial"/>
        </w:rPr>
        <w:t xml:space="preserve"> </w:t>
      </w:r>
      <w:r w:rsidR="00AD6ED7">
        <w:rPr>
          <w:rFonts w:cs="Arial"/>
        </w:rPr>
        <w:t xml:space="preserve">(1 Bloque por cada una de las 320 APS) </w:t>
      </w:r>
      <w:r w:rsidR="0076723C" w:rsidRPr="00680A73">
        <w:rPr>
          <w:rFonts w:cs="Arial"/>
        </w:rPr>
        <w:t>en la Banda AWS.</w:t>
      </w:r>
    </w:p>
    <w:p w14:paraId="1AD035B5" w14:textId="3071A588" w:rsidR="00896F9D" w:rsidRPr="00680A73" w:rsidRDefault="00896F9D" w:rsidP="00AA3635">
      <w:pPr>
        <w:pStyle w:val="Textoindependiente"/>
        <w:spacing w:line="276" w:lineRule="auto"/>
        <w:rPr>
          <w:rFonts w:eastAsiaTheme="minorHAnsi" w:cs="Arial"/>
          <w:szCs w:val="22"/>
        </w:rPr>
      </w:pPr>
    </w:p>
    <w:p w14:paraId="6E8EEEB9" w14:textId="1F21AA2E" w:rsidR="0076723C" w:rsidRPr="00680A73" w:rsidRDefault="0076723C" w:rsidP="00AA3635">
      <w:pPr>
        <w:spacing w:line="276" w:lineRule="auto"/>
        <w:jc w:val="both"/>
        <w:rPr>
          <w:rFonts w:ascii="Arial" w:hAnsi="Arial" w:cs="Arial"/>
          <w:lang w:eastAsia="ja-JP"/>
        </w:rPr>
      </w:pPr>
      <w:r w:rsidRPr="00680A73">
        <w:rPr>
          <w:rFonts w:ascii="Arial" w:hAnsi="Arial" w:cs="Arial"/>
        </w:rPr>
        <w:t xml:space="preserve">A continuación, la Tabla </w:t>
      </w:r>
      <w:r w:rsidR="004A51F4" w:rsidRPr="00680A73">
        <w:rPr>
          <w:rFonts w:ascii="Arial" w:hAnsi="Arial" w:cs="Arial"/>
        </w:rPr>
        <w:t>3</w:t>
      </w:r>
      <w:r w:rsidRPr="00680A73">
        <w:rPr>
          <w:rFonts w:ascii="Arial" w:hAnsi="Arial" w:cs="Arial"/>
        </w:rPr>
        <w:t xml:space="preserve"> describe las características generales de los Bloques y la Figura </w:t>
      </w:r>
      <w:r w:rsidR="004A51F4" w:rsidRPr="00680A73">
        <w:rPr>
          <w:rFonts w:ascii="Arial" w:hAnsi="Arial" w:cs="Arial"/>
        </w:rPr>
        <w:t>3</w:t>
      </w:r>
      <w:r w:rsidRPr="00680A73">
        <w:rPr>
          <w:rFonts w:ascii="Arial" w:hAnsi="Arial" w:cs="Arial"/>
        </w:rPr>
        <w:t xml:space="preserve"> su ubicación en la Banda AWS.</w:t>
      </w:r>
    </w:p>
    <w:p w14:paraId="12E822E2" w14:textId="443BADB9" w:rsidR="0076723C" w:rsidRPr="00680A73" w:rsidRDefault="0076723C" w:rsidP="006054A0">
      <w:pPr>
        <w:pStyle w:val="Textoindependiente"/>
        <w:spacing w:line="276" w:lineRule="auto"/>
        <w:ind w:left="708" w:hanging="708"/>
        <w:jc w:val="left"/>
        <w:rPr>
          <w:rFonts w:eastAsiaTheme="minorHAnsi" w:cs="Arial"/>
          <w:szCs w:val="22"/>
        </w:rPr>
      </w:pPr>
    </w:p>
    <w:p w14:paraId="3051FB24" w14:textId="61992A12" w:rsidR="0076723C" w:rsidRPr="00680A73" w:rsidRDefault="0076723C" w:rsidP="004A51F4">
      <w:pPr>
        <w:pStyle w:val="Descripcin"/>
        <w:spacing w:after="240" w:line="276" w:lineRule="auto"/>
        <w:rPr>
          <w:rFonts w:ascii="Arial" w:eastAsiaTheme="minorHAnsi" w:hAnsi="Arial" w:cs="Arial"/>
          <w:sz w:val="22"/>
          <w:szCs w:val="22"/>
          <w:lang w:val="es-MX" w:eastAsia="en-US"/>
        </w:rPr>
      </w:pPr>
      <w:r w:rsidRPr="00680A73">
        <w:rPr>
          <w:rFonts w:ascii="Arial" w:eastAsiaTheme="minorHAnsi" w:hAnsi="Arial" w:cs="Arial"/>
          <w:sz w:val="22"/>
          <w:szCs w:val="22"/>
          <w:lang w:val="es-MX" w:eastAsia="en-US"/>
        </w:rPr>
        <w:t xml:space="preserve">Tabla </w:t>
      </w:r>
      <w:r w:rsidR="004A51F4" w:rsidRPr="00680A73">
        <w:rPr>
          <w:rFonts w:ascii="Arial" w:eastAsiaTheme="minorHAnsi" w:hAnsi="Arial" w:cs="Arial"/>
          <w:lang w:val="es-MX"/>
        </w:rPr>
        <w:t>3</w:t>
      </w:r>
      <w:r w:rsidR="004A51F4" w:rsidRPr="00680A73">
        <w:rPr>
          <w:rFonts w:ascii="Arial" w:eastAsiaTheme="minorHAnsi" w:hAnsi="Arial" w:cs="Arial"/>
          <w:sz w:val="22"/>
          <w:szCs w:val="22"/>
          <w:lang w:val="es-MX" w:eastAsia="en-US"/>
        </w:rPr>
        <w:t>.</w:t>
      </w:r>
      <w:r w:rsidRPr="00680A73">
        <w:rPr>
          <w:rFonts w:ascii="Arial" w:eastAsiaTheme="minorHAnsi" w:hAnsi="Arial" w:cs="Arial"/>
          <w:sz w:val="22"/>
          <w:szCs w:val="22"/>
          <w:lang w:val="es-MX" w:eastAsia="en-US"/>
        </w:rPr>
        <w:t xml:space="preserve"> Bloques disponibles en la Banda AWS.</w:t>
      </w:r>
    </w:p>
    <w:tbl>
      <w:tblPr>
        <w:tblStyle w:val="Tablaconcuadrcula4-nfasis6"/>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1559"/>
        <w:gridCol w:w="1418"/>
        <w:gridCol w:w="1417"/>
        <w:gridCol w:w="1886"/>
      </w:tblGrid>
      <w:tr w:rsidR="006108F9" w:rsidRPr="00680A73" w14:paraId="2A7ECCFC" w14:textId="07F96322" w:rsidTr="00883756">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vAlign w:val="center"/>
          </w:tcPr>
          <w:p w14:paraId="04065F12" w14:textId="17C34C09" w:rsidR="006108F9" w:rsidRPr="00680A73" w:rsidRDefault="00B5631A" w:rsidP="00A34172">
            <w:pPr>
              <w:pStyle w:val="TableText"/>
              <w:spacing w:before="0" w:after="0" w:line="276" w:lineRule="auto"/>
              <w:jc w:val="center"/>
              <w:rPr>
                <w:rFonts w:ascii="Arial" w:eastAsiaTheme="minorHAnsi" w:hAnsi="Arial" w:cs="Arial"/>
                <w:b w:val="0"/>
                <w:bCs w:val="0"/>
                <w:sz w:val="18"/>
                <w:szCs w:val="18"/>
                <w:lang w:val="es-MX" w:eastAsia="en-US"/>
              </w:rPr>
            </w:pPr>
            <w:r w:rsidRPr="00680A73">
              <w:rPr>
                <w:rFonts w:ascii="Arial" w:eastAsiaTheme="minorHAnsi" w:hAnsi="Arial" w:cs="Arial"/>
                <w:sz w:val="18"/>
                <w:szCs w:val="18"/>
                <w:lang w:val="es-MX" w:eastAsia="en-US"/>
              </w:rPr>
              <w:t>Denominación</w:t>
            </w:r>
            <w:r w:rsidR="00883756" w:rsidRPr="00680A73">
              <w:rPr>
                <w:rFonts w:ascii="Arial" w:eastAsiaTheme="minorHAnsi" w:hAnsi="Arial" w:cs="Arial"/>
                <w:sz w:val="18"/>
                <w:szCs w:val="18"/>
                <w:lang w:val="es-MX" w:eastAsia="en-US"/>
              </w:rPr>
              <w:t xml:space="preserve"> de los </w:t>
            </w:r>
            <w:r w:rsidR="006108F9" w:rsidRPr="00680A73">
              <w:rPr>
                <w:rFonts w:ascii="Arial" w:eastAsiaTheme="minorHAnsi" w:hAnsi="Arial" w:cs="Arial"/>
                <w:sz w:val="18"/>
                <w:szCs w:val="18"/>
                <w:lang w:val="es-MX" w:eastAsia="en-US"/>
              </w:rPr>
              <w:t>Bloques</w:t>
            </w:r>
          </w:p>
        </w:tc>
        <w:tc>
          <w:tcPr>
            <w:tcW w:w="1276" w:type="dxa"/>
            <w:tcBorders>
              <w:top w:val="none" w:sz="0" w:space="0" w:color="auto"/>
              <w:left w:val="none" w:sz="0" w:space="0" w:color="auto"/>
              <w:bottom w:val="none" w:sz="0" w:space="0" w:color="auto"/>
              <w:right w:val="none" w:sz="0" w:space="0" w:color="auto"/>
            </w:tcBorders>
            <w:vAlign w:val="center"/>
          </w:tcPr>
          <w:p w14:paraId="0379DDDB" w14:textId="77777777" w:rsidR="006108F9" w:rsidRPr="00680A73" w:rsidRDefault="006108F9" w:rsidP="00A34172">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Cantidad</w:t>
            </w:r>
          </w:p>
        </w:tc>
        <w:tc>
          <w:tcPr>
            <w:tcW w:w="1559" w:type="dxa"/>
            <w:tcBorders>
              <w:top w:val="none" w:sz="0" w:space="0" w:color="auto"/>
              <w:left w:val="none" w:sz="0" w:space="0" w:color="auto"/>
              <w:bottom w:val="none" w:sz="0" w:space="0" w:color="auto"/>
              <w:right w:val="none" w:sz="0" w:space="0" w:color="auto"/>
            </w:tcBorders>
            <w:vAlign w:val="center"/>
          </w:tcPr>
          <w:p w14:paraId="7540C364" w14:textId="77777777" w:rsidR="006108F9" w:rsidRPr="00680A73" w:rsidRDefault="006108F9" w:rsidP="00A34172">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Tipo de Espectro</w:t>
            </w:r>
          </w:p>
        </w:tc>
        <w:tc>
          <w:tcPr>
            <w:tcW w:w="1418" w:type="dxa"/>
            <w:tcBorders>
              <w:top w:val="none" w:sz="0" w:space="0" w:color="auto"/>
              <w:left w:val="none" w:sz="0" w:space="0" w:color="auto"/>
              <w:bottom w:val="none" w:sz="0" w:space="0" w:color="auto"/>
              <w:right w:val="none" w:sz="0" w:space="0" w:color="auto"/>
            </w:tcBorders>
            <w:vAlign w:val="center"/>
          </w:tcPr>
          <w:p w14:paraId="5094D34E" w14:textId="77777777" w:rsidR="006108F9" w:rsidRPr="00680A73" w:rsidRDefault="006108F9" w:rsidP="00A34172">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Tamaño del Bloque</w:t>
            </w:r>
          </w:p>
        </w:tc>
        <w:tc>
          <w:tcPr>
            <w:tcW w:w="1417" w:type="dxa"/>
            <w:tcBorders>
              <w:top w:val="none" w:sz="0" w:space="0" w:color="auto"/>
              <w:left w:val="none" w:sz="0" w:space="0" w:color="auto"/>
              <w:bottom w:val="none" w:sz="0" w:space="0" w:color="auto"/>
              <w:right w:val="none" w:sz="0" w:space="0" w:color="auto"/>
            </w:tcBorders>
            <w:vAlign w:val="center"/>
          </w:tcPr>
          <w:p w14:paraId="787B3A77" w14:textId="77777777" w:rsidR="006108F9" w:rsidRPr="00680A73" w:rsidRDefault="006108F9" w:rsidP="00A34172">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Cobertura</w:t>
            </w:r>
          </w:p>
        </w:tc>
        <w:tc>
          <w:tcPr>
            <w:tcW w:w="1886" w:type="dxa"/>
            <w:tcBorders>
              <w:top w:val="none" w:sz="0" w:space="0" w:color="auto"/>
              <w:left w:val="none" w:sz="0" w:space="0" w:color="auto"/>
              <w:bottom w:val="none" w:sz="0" w:space="0" w:color="auto"/>
              <w:right w:val="none" w:sz="0" w:space="0" w:color="auto"/>
            </w:tcBorders>
            <w:vAlign w:val="center"/>
          </w:tcPr>
          <w:p w14:paraId="055CC8FA" w14:textId="2237838A" w:rsidR="006108F9" w:rsidRPr="00680A73" w:rsidRDefault="006108F9" w:rsidP="00A34172">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Segmentos</w:t>
            </w:r>
          </w:p>
        </w:tc>
      </w:tr>
      <w:tr w:rsidR="006108F9" w:rsidRPr="00680A73" w14:paraId="160F91EF" w14:textId="0C146C0C" w:rsidTr="00883756">
        <w:trPr>
          <w:cnfStyle w:val="000000100000" w:firstRow="0" w:lastRow="0" w:firstColumn="0" w:lastColumn="0" w:oddVBand="0" w:evenVBand="0" w:oddHBand="1"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3D078F6" w14:textId="40FE1C8D" w:rsidR="006108F9" w:rsidRPr="00680A73" w:rsidRDefault="006108F9" w:rsidP="00A34172">
            <w:pPr>
              <w:pStyle w:val="TableText"/>
              <w:spacing w:before="0" w:after="0" w:line="276" w:lineRule="auto"/>
              <w:jc w:val="center"/>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CP1.01.01 a CP9.05.04</w:t>
            </w:r>
          </w:p>
        </w:tc>
        <w:tc>
          <w:tcPr>
            <w:tcW w:w="1276" w:type="dxa"/>
            <w:vAlign w:val="center"/>
          </w:tcPr>
          <w:p w14:paraId="1FBD7486" w14:textId="4955E7AD" w:rsidR="006108F9" w:rsidRPr="00680A73" w:rsidRDefault="006108F9" w:rsidP="00A34172">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320</w:t>
            </w:r>
          </w:p>
        </w:tc>
        <w:tc>
          <w:tcPr>
            <w:tcW w:w="1559" w:type="dxa"/>
            <w:vAlign w:val="center"/>
          </w:tcPr>
          <w:p w14:paraId="422BF599" w14:textId="77777777" w:rsidR="006108F9" w:rsidRPr="00680A73" w:rsidRDefault="006108F9" w:rsidP="00A34172">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Pareado</w:t>
            </w:r>
          </w:p>
        </w:tc>
        <w:tc>
          <w:tcPr>
            <w:tcW w:w="1418" w:type="dxa"/>
            <w:vAlign w:val="center"/>
          </w:tcPr>
          <w:p w14:paraId="2B79BBE9" w14:textId="77777777" w:rsidR="006108F9" w:rsidRPr="00680A73" w:rsidRDefault="006108F9" w:rsidP="00A34172">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5 + 5 MHz</w:t>
            </w:r>
          </w:p>
        </w:tc>
        <w:tc>
          <w:tcPr>
            <w:tcW w:w="1417" w:type="dxa"/>
            <w:vAlign w:val="center"/>
          </w:tcPr>
          <w:p w14:paraId="782A9E80" w14:textId="77777777" w:rsidR="006108F9" w:rsidRPr="00680A73" w:rsidRDefault="006108F9" w:rsidP="00A34172">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Por APS</w:t>
            </w:r>
          </w:p>
        </w:tc>
        <w:tc>
          <w:tcPr>
            <w:tcW w:w="1886" w:type="dxa"/>
            <w:vAlign w:val="center"/>
          </w:tcPr>
          <w:p w14:paraId="0681C0DC" w14:textId="6B09DD44" w:rsidR="006108F9" w:rsidRPr="00680A73" w:rsidRDefault="006108F9" w:rsidP="00A34172">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680A73">
              <w:rPr>
                <w:rFonts w:ascii="Arial" w:eastAsiaTheme="minorHAnsi" w:hAnsi="Arial" w:cs="Arial"/>
                <w:sz w:val="18"/>
                <w:szCs w:val="18"/>
                <w:lang w:val="es-MX" w:eastAsia="en-US"/>
              </w:rPr>
              <w:t>1755-1760 MHz / 2155-2160 MHz</w:t>
            </w:r>
          </w:p>
        </w:tc>
      </w:tr>
    </w:tbl>
    <w:p w14:paraId="408458DD" w14:textId="7758915F" w:rsidR="0076723C" w:rsidRPr="00680A73" w:rsidRDefault="0076723C" w:rsidP="00896F9D">
      <w:pPr>
        <w:pStyle w:val="Textoindependiente"/>
        <w:spacing w:line="276" w:lineRule="auto"/>
        <w:jc w:val="left"/>
        <w:rPr>
          <w:rFonts w:eastAsiaTheme="minorHAnsi" w:cs="Arial"/>
          <w:szCs w:val="22"/>
        </w:rPr>
      </w:pPr>
    </w:p>
    <w:p w14:paraId="44836F20" w14:textId="7697F0E9" w:rsidR="00145044" w:rsidRPr="00680A73" w:rsidRDefault="00145044" w:rsidP="00145044">
      <w:pPr>
        <w:jc w:val="center"/>
        <w:rPr>
          <w:rFonts w:ascii="Arial" w:hAnsi="Arial" w:cs="Arial"/>
          <w:b/>
        </w:rPr>
      </w:pPr>
      <w:r w:rsidRPr="00680A73">
        <w:rPr>
          <w:rFonts w:ascii="Arial" w:hAnsi="Arial" w:cs="Arial"/>
          <w:b/>
        </w:rPr>
        <w:t xml:space="preserve">Figura </w:t>
      </w:r>
      <w:r w:rsidR="004A51F4" w:rsidRPr="00680A73">
        <w:rPr>
          <w:rFonts w:ascii="Arial" w:hAnsi="Arial" w:cs="Arial"/>
          <w:b/>
        </w:rPr>
        <w:t>3</w:t>
      </w:r>
      <w:r w:rsidRPr="00680A73">
        <w:rPr>
          <w:rFonts w:ascii="Arial" w:hAnsi="Arial" w:cs="Arial"/>
          <w:b/>
        </w:rPr>
        <w:t>. Banda AWS en México – espectro disponible.</w:t>
      </w:r>
    </w:p>
    <w:p w14:paraId="5636971D" w14:textId="07500570" w:rsidR="00EF6091" w:rsidRPr="00680A73" w:rsidRDefault="00EF6091" w:rsidP="00145044">
      <w:pPr>
        <w:jc w:val="center"/>
        <w:rPr>
          <w:rFonts w:ascii="Arial" w:hAnsi="Arial" w:cs="Arial"/>
          <w:b/>
        </w:rPr>
      </w:pPr>
    </w:p>
    <w:p w14:paraId="23ED3B42" w14:textId="14C98888" w:rsidR="00EF6091" w:rsidRPr="00680A73" w:rsidRDefault="00EF6091" w:rsidP="00145044">
      <w:pPr>
        <w:jc w:val="center"/>
        <w:rPr>
          <w:rFonts w:ascii="Arial" w:hAnsi="Arial" w:cs="Arial"/>
          <w:b/>
        </w:rPr>
      </w:pPr>
      <w:r w:rsidRPr="00680A73">
        <w:rPr>
          <w:noProof/>
        </w:rPr>
        <w:drawing>
          <wp:inline distT="0" distB="0" distL="0" distR="0" wp14:anchorId="2EE80C90" wp14:editId="78BBB9C9">
            <wp:extent cx="5971540" cy="2970186"/>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1540" cy="2970186"/>
                    </a:xfrm>
                    <a:prstGeom prst="rect">
                      <a:avLst/>
                    </a:prstGeom>
                    <a:noFill/>
                    <a:ln>
                      <a:noFill/>
                    </a:ln>
                  </pic:spPr>
                </pic:pic>
              </a:graphicData>
            </a:graphic>
          </wp:inline>
        </w:drawing>
      </w:r>
    </w:p>
    <w:p w14:paraId="3E9E69A8" w14:textId="54D33B0C" w:rsidR="00145044" w:rsidRPr="00680A73" w:rsidRDefault="00145044" w:rsidP="006108F9">
      <w:pPr>
        <w:pStyle w:val="Textoindependiente"/>
        <w:spacing w:line="276" w:lineRule="auto"/>
        <w:jc w:val="left"/>
        <w:rPr>
          <w:rFonts w:eastAsiaTheme="minorHAnsi" w:cs="Arial"/>
          <w:szCs w:val="22"/>
        </w:rPr>
      </w:pPr>
    </w:p>
    <w:p w14:paraId="5E482A5F" w14:textId="6FCA56BB" w:rsidR="00145044" w:rsidRPr="00680A73" w:rsidRDefault="00145044" w:rsidP="00145044">
      <w:pPr>
        <w:spacing w:line="276" w:lineRule="auto"/>
        <w:jc w:val="both"/>
        <w:rPr>
          <w:rFonts w:ascii="Arial" w:hAnsi="Arial" w:cs="Arial"/>
        </w:rPr>
      </w:pPr>
      <w:r w:rsidRPr="00680A73">
        <w:rPr>
          <w:rFonts w:ascii="Arial" w:hAnsi="Arial" w:cs="Arial"/>
          <w:b/>
        </w:rPr>
        <w:t xml:space="preserve">Nota </w:t>
      </w:r>
      <w:r w:rsidR="006108F9" w:rsidRPr="00680A73">
        <w:rPr>
          <w:rFonts w:ascii="Arial" w:hAnsi="Arial" w:cs="Arial"/>
          <w:b/>
        </w:rPr>
        <w:t>1</w:t>
      </w:r>
      <w:r w:rsidRPr="00680A73">
        <w:rPr>
          <w:rFonts w:ascii="Arial" w:hAnsi="Arial" w:cs="Arial"/>
          <w:b/>
        </w:rPr>
        <w:t xml:space="preserve">: </w:t>
      </w:r>
      <w:r w:rsidRPr="00680A73">
        <w:rPr>
          <w:rFonts w:ascii="Arial" w:hAnsi="Arial" w:cs="Arial"/>
        </w:rPr>
        <w:t xml:space="preserve">La referencia de la cobertura geográfica </w:t>
      </w:r>
      <w:r w:rsidR="00DA3229" w:rsidRPr="00680A73">
        <w:rPr>
          <w:rFonts w:ascii="Arial" w:hAnsi="Arial" w:cs="Arial"/>
        </w:rPr>
        <w:t xml:space="preserve">por APS </w:t>
      </w:r>
      <w:r w:rsidRPr="00680A73">
        <w:rPr>
          <w:rFonts w:ascii="Arial" w:hAnsi="Arial" w:cs="Arial"/>
        </w:rPr>
        <w:t xml:space="preserve">de los Bloques </w:t>
      </w:r>
      <w:r w:rsidR="00DA3229" w:rsidRPr="00680A73">
        <w:rPr>
          <w:rFonts w:ascii="Arial" w:hAnsi="Arial" w:cs="Arial"/>
        </w:rPr>
        <w:t xml:space="preserve">CP1.01.01 a CP9.05.04 </w:t>
      </w:r>
      <w:r w:rsidRPr="00680A73">
        <w:rPr>
          <w:rFonts w:ascii="Arial" w:hAnsi="Arial" w:cs="Arial"/>
        </w:rPr>
        <w:t xml:space="preserve">se encuentra en el Apéndice </w:t>
      </w:r>
      <w:r w:rsidR="004A51F4" w:rsidRPr="00680A73">
        <w:rPr>
          <w:rFonts w:ascii="Arial" w:hAnsi="Arial" w:cs="Arial"/>
        </w:rPr>
        <w:t>J</w:t>
      </w:r>
      <w:r w:rsidRPr="00680A73">
        <w:rPr>
          <w:rFonts w:ascii="Arial" w:hAnsi="Arial" w:cs="Arial"/>
        </w:rPr>
        <w:t xml:space="preserve"> de las Bases de la Licitación.</w:t>
      </w:r>
    </w:p>
    <w:p w14:paraId="55A81E64" w14:textId="77777777" w:rsidR="00AD6ED7" w:rsidRPr="00680A73" w:rsidRDefault="00AD6ED7" w:rsidP="00AB0731">
      <w:pPr>
        <w:pStyle w:val="Textoindependiente"/>
        <w:spacing w:line="276" w:lineRule="auto"/>
        <w:jc w:val="left"/>
        <w:rPr>
          <w:rFonts w:eastAsiaTheme="minorHAnsi" w:cs="Arial"/>
          <w:szCs w:val="22"/>
        </w:rPr>
      </w:pPr>
    </w:p>
    <w:p w14:paraId="39799ED9" w14:textId="30E0D77C" w:rsidR="00896F9D" w:rsidRPr="00680A73" w:rsidRDefault="00896F9D" w:rsidP="00F83CE9">
      <w:pPr>
        <w:pStyle w:val="Ttulo3"/>
      </w:pPr>
      <w:bookmarkStart w:id="115" w:name="_Toc185355672"/>
      <w:bookmarkStart w:id="116" w:name="_Hlk163405189"/>
      <w:r w:rsidRPr="00680A73">
        <w:t xml:space="preserve">Bloques </w:t>
      </w:r>
      <w:r w:rsidR="005A3FBC" w:rsidRPr="00680A73">
        <w:t xml:space="preserve">disponibles </w:t>
      </w:r>
      <w:r w:rsidRPr="00680A73">
        <w:t>en la Banda PCS</w:t>
      </w:r>
      <w:bookmarkEnd w:id="115"/>
      <w:r w:rsidRPr="00680A73">
        <w:t xml:space="preserve"> </w:t>
      </w:r>
    </w:p>
    <w:bookmarkEnd w:id="116"/>
    <w:p w14:paraId="09CFC400" w14:textId="77777777" w:rsidR="00896F9D" w:rsidRPr="00680A73" w:rsidRDefault="00896F9D" w:rsidP="00896F9D"/>
    <w:p w14:paraId="5BB71152" w14:textId="205C3F02" w:rsidR="00E77EAE" w:rsidRPr="00680A73" w:rsidRDefault="00896F9D" w:rsidP="005A3FBC">
      <w:pPr>
        <w:pStyle w:val="Textoindependiente"/>
        <w:spacing w:line="276" w:lineRule="auto"/>
        <w:jc w:val="left"/>
        <w:rPr>
          <w:rFonts w:cs="Arial"/>
        </w:rPr>
      </w:pPr>
      <w:bookmarkStart w:id="117" w:name="_Hlk163405242"/>
      <w:r w:rsidRPr="00680A73">
        <w:rPr>
          <w:rFonts w:eastAsiaTheme="minorHAnsi" w:cs="Arial"/>
        </w:rPr>
        <w:t xml:space="preserve">Se encuentran disponibles </w:t>
      </w:r>
      <w:r w:rsidR="000B21F8" w:rsidRPr="00680A73">
        <w:rPr>
          <w:rFonts w:eastAsiaTheme="minorHAnsi" w:cs="Arial"/>
        </w:rPr>
        <w:t>los</w:t>
      </w:r>
      <w:r w:rsidR="00E77EAE" w:rsidRPr="00680A73">
        <w:rPr>
          <w:rFonts w:eastAsiaTheme="minorHAnsi" w:cs="Arial"/>
        </w:rPr>
        <w:t xml:space="preserve"> </w:t>
      </w:r>
      <w:r w:rsidRPr="00680A73">
        <w:rPr>
          <w:rFonts w:eastAsiaTheme="minorHAnsi" w:cs="Arial"/>
        </w:rPr>
        <w:t>Bloques</w:t>
      </w:r>
      <w:r w:rsidR="00CA498D" w:rsidRPr="00680A73">
        <w:rPr>
          <w:rFonts w:eastAsiaTheme="minorHAnsi" w:cs="Arial"/>
        </w:rPr>
        <w:t xml:space="preserve"> </w:t>
      </w:r>
      <w:r w:rsidRPr="00680A73">
        <w:rPr>
          <w:rFonts w:cs="Arial"/>
        </w:rPr>
        <w:t>en la Banda PCS</w:t>
      </w:r>
      <w:r w:rsidR="00CA498D" w:rsidRPr="00680A73">
        <w:rPr>
          <w:rFonts w:cs="Arial"/>
        </w:rPr>
        <w:t xml:space="preserve"> </w:t>
      </w:r>
      <w:r w:rsidR="000B21F8" w:rsidRPr="00680A73">
        <w:rPr>
          <w:rFonts w:cs="Arial"/>
        </w:rPr>
        <w:t xml:space="preserve">que se describen </w:t>
      </w:r>
      <w:r w:rsidR="0035039A" w:rsidRPr="00680A73">
        <w:rPr>
          <w:rFonts w:cs="Arial"/>
        </w:rPr>
        <w:t xml:space="preserve">en la tabla </w:t>
      </w:r>
      <w:r w:rsidR="00300116">
        <w:rPr>
          <w:rFonts w:cs="Arial"/>
        </w:rPr>
        <w:t xml:space="preserve">4 </w:t>
      </w:r>
      <w:r w:rsidR="0035039A" w:rsidRPr="00680A73">
        <w:rPr>
          <w:rFonts w:cs="Arial"/>
        </w:rPr>
        <w:t>siguiente</w:t>
      </w:r>
      <w:r w:rsidR="000B21F8" w:rsidRPr="00680A73">
        <w:rPr>
          <w:rFonts w:cs="Arial"/>
        </w:rPr>
        <w:t>:</w:t>
      </w:r>
    </w:p>
    <w:p w14:paraId="349D5CFA" w14:textId="4208D954" w:rsidR="002B0D68" w:rsidRDefault="002B0D68" w:rsidP="00896F9D">
      <w:pPr>
        <w:rPr>
          <w:rFonts w:ascii="Arial" w:hAnsi="Arial" w:cs="Arial"/>
        </w:rPr>
      </w:pPr>
    </w:p>
    <w:p w14:paraId="68864AAC" w14:textId="02EB9C8D" w:rsidR="005C2F6E" w:rsidRDefault="005C2F6E" w:rsidP="00896F9D">
      <w:pPr>
        <w:rPr>
          <w:rFonts w:ascii="Arial" w:hAnsi="Arial" w:cs="Arial"/>
        </w:rPr>
      </w:pPr>
    </w:p>
    <w:p w14:paraId="23E18E90" w14:textId="1F26ECC7" w:rsidR="005C2F6E" w:rsidRDefault="005C2F6E" w:rsidP="00896F9D">
      <w:pPr>
        <w:rPr>
          <w:rFonts w:ascii="Arial" w:hAnsi="Arial" w:cs="Arial"/>
        </w:rPr>
      </w:pPr>
    </w:p>
    <w:p w14:paraId="33565D32" w14:textId="134204E8" w:rsidR="005C2F6E" w:rsidRDefault="005C2F6E" w:rsidP="00896F9D">
      <w:pPr>
        <w:rPr>
          <w:rFonts w:ascii="Arial" w:hAnsi="Arial" w:cs="Arial"/>
        </w:rPr>
      </w:pPr>
    </w:p>
    <w:p w14:paraId="66C30588" w14:textId="62B816A9" w:rsidR="005C2F6E" w:rsidRDefault="005C2F6E" w:rsidP="00896F9D">
      <w:pPr>
        <w:rPr>
          <w:rFonts w:ascii="Arial" w:hAnsi="Arial" w:cs="Arial"/>
        </w:rPr>
      </w:pPr>
    </w:p>
    <w:p w14:paraId="4B4A2C95" w14:textId="779D2C23" w:rsidR="005C2F6E" w:rsidRDefault="005C2F6E" w:rsidP="00896F9D">
      <w:pPr>
        <w:rPr>
          <w:rFonts w:ascii="Arial" w:hAnsi="Arial" w:cs="Arial"/>
        </w:rPr>
      </w:pPr>
    </w:p>
    <w:p w14:paraId="63B33D03" w14:textId="6E38977F" w:rsidR="005C2F6E" w:rsidRDefault="005C2F6E" w:rsidP="00896F9D">
      <w:pPr>
        <w:rPr>
          <w:rFonts w:ascii="Arial" w:hAnsi="Arial" w:cs="Arial"/>
        </w:rPr>
      </w:pPr>
    </w:p>
    <w:p w14:paraId="0C18C333" w14:textId="2D0529E9" w:rsidR="005C2F6E" w:rsidRDefault="005C2F6E" w:rsidP="00896F9D">
      <w:pPr>
        <w:rPr>
          <w:rFonts w:ascii="Arial" w:hAnsi="Arial" w:cs="Arial"/>
        </w:rPr>
      </w:pPr>
    </w:p>
    <w:p w14:paraId="3A2593D4" w14:textId="77777777" w:rsidR="005C2F6E" w:rsidRPr="00680A73" w:rsidRDefault="005C2F6E" w:rsidP="00896F9D">
      <w:pPr>
        <w:rPr>
          <w:rFonts w:ascii="Arial" w:hAnsi="Arial" w:cs="Arial"/>
        </w:rPr>
      </w:pPr>
    </w:p>
    <w:p w14:paraId="28B951C4" w14:textId="44DEA3C7" w:rsidR="005A3FBC" w:rsidRPr="002A3C86" w:rsidRDefault="005A3FBC" w:rsidP="005A3FBC">
      <w:pPr>
        <w:pStyle w:val="Descripcin"/>
        <w:spacing w:line="276" w:lineRule="auto"/>
        <w:rPr>
          <w:rFonts w:ascii="Arial" w:eastAsiaTheme="minorHAnsi" w:hAnsi="Arial" w:cs="Arial"/>
          <w:sz w:val="22"/>
          <w:szCs w:val="22"/>
          <w:lang w:val="es-MX" w:eastAsia="en-US"/>
        </w:rPr>
      </w:pPr>
      <w:r w:rsidRPr="00680A73">
        <w:rPr>
          <w:rFonts w:ascii="Arial" w:eastAsiaTheme="minorHAnsi" w:hAnsi="Arial" w:cs="Arial"/>
          <w:sz w:val="22"/>
          <w:szCs w:val="22"/>
          <w:lang w:val="es-MX" w:eastAsia="en-US"/>
        </w:rPr>
        <w:lastRenderedPageBreak/>
        <w:t xml:space="preserve">Tabla </w:t>
      </w:r>
      <w:r w:rsidR="004A51F4" w:rsidRPr="00680A73">
        <w:rPr>
          <w:rFonts w:ascii="Arial" w:eastAsiaTheme="minorHAnsi" w:hAnsi="Arial" w:cs="Arial"/>
          <w:lang w:val="es-MX"/>
        </w:rPr>
        <w:t>4</w:t>
      </w:r>
      <w:r w:rsidR="004A51F4" w:rsidRPr="00680A73">
        <w:rPr>
          <w:rFonts w:ascii="Arial" w:eastAsiaTheme="minorHAnsi" w:hAnsi="Arial" w:cs="Arial"/>
          <w:sz w:val="22"/>
          <w:szCs w:val="22"/>
          <w:lang w:val="es-MX" w:eastAsia="en-US"/>
        </w:rPr>
        <w:t>.</w:t>
      </w:r>
      <w:r w:rsidRPr="00680A73">
        <w:rPr>
          <w:rFonts w:ascii="Arial" w:eastAsiaTheme="minorHAnsi" w:hAnsi="Arial" w:cs="Arial"/>
          <w:sz w:val="22"/>
          <w:szCs w:val="22"/>
          <w:lang w:val="es-MX" w:eastAsia="en-US"/>
        </w:rPr>
        <w:t xml:space="preserve"> Bloques</w:t>
      </w:r>
      <w:r>
        <w:rPr>
          <w:rFonts w:ascii="Arial" w:eastAsiaTheme="minorHAnsi" w:hAnsi="Arial" w:cs="Arial"/>
          <w:sz w:val="22"/>
          <w:szCs w:val="22"/>
          <w:lang w:val="es-MX" w:eastAsia="en-US"/>
        </w:rPr>
        <w:t xml:space="preserve"> </w:t>
      </w:r>
      <w:r w:rsidRPr="00CB1148">
        <w:rPr>
          <w:rFonts w:ascii="Arial" w:eastAsiaTheme="minorHAnsi" w:hAnsi="Arial" w:cs="Arial"/>
          <w:sz w:val="22"/>
          <w:szCs w:val="22"/>
          <w:lang w:val="es-MX" w:eastAsia="en-US"/>
        </w:rPr>
        <w:t>disponible</w:t>
      </w:r>
      <w:r>
        <w:rPr>
          <w:rFonts w:ascii="Arial" w:eastAsiaTheme="minorHAnsi" w:hAnsi="Arial" w:cs="Arial"/>
          <w:sz w:val="22"/>
          <w:szCs w:val="22"/>
          <w:lang w:val="es-MX" w:eastAsia="en-US"/>
        </w:rPr>
        <w:t>s</w:t>
      </w:r>
      <w:r w:rsidRPr="00CB1148">
        <w:rPr>
          <w:rFonts w:ascii="Arial" w:eastAsiaTheme="minorHAnsi" w:hAnsi="Arial" w:cs="Arial"/>
          <w:sz w:val="22"/>
          <w:szCs w:val="22"/>
          <w:lang w:val="es-MX" w:eastAsia="en-US"/>
        </w:rPr>
        <w:t xml:space="preserve"> en la Banda </w:t>
      </w:r>
      <w:r>
        <w:rPr>
          <w:rFonts w:ascii="Arial" w:eastAsiaTheme="minorHAnsi" w:hAnsi="Arial" w:cs="Arial"/>
          <w:sz w:val="22"/>
          <w:szCs w:val="22"/>
          <w:lang w:val="es-MX" w:eastAsia="en-US"/>
        </w:rPr>
        <w:t>PCS</w:t>
      </w:r>
      <w:r w:rsidRPr="00CB1148">
        <w:rPr>
          <w:rFonts w:ascii="Arial" w:eastAsiaTheme="minorHAnsi" w:hAnsi="Arial" w:cs="Arial"/>
          <w:sz w:val="22"/>
          <w:szCs w:val="22"/>
          <w:lang w:val="es-MX" w:eastAsia="en-US"/>
        </w:rPr>
        <w:t>.</w:t>
      </w:r>
    </w:p>
    <w:bookmarkEnd w:id="117"/>
    <w:p w14:paraId="361CE45A" w14:textId="77777777" w:rsidR="00896F9D" w:rsidRDefault="00896F9D" w:rsidP="00896F9D"/>
    <w:tbl>
      <w:tblPr>
        <w:tblStyle w:val="Tablaconcuadrcula4-nfasis6"/>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93"/>
        <w:gridCol w:w="1134"/>
        <w:gridCol w:w="1124"/>
        <w:gridCol w:w="1077"/>
        <w:gridCol w:w="2236"/>
      </w:tblGrid>
      <w:tr w:rsidR="00DD74EC" w:rsidRPr="00583D1B" w14:paraId="783C784B" w14:textId="77777777" w:rsidTr="004A51F4">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tcPr>
          <w:p w14:paraId="453E0DD8" w14:textId="5FC2200E" w:rsidR="00E77EAE" w:rsidRPr="00F64B41" w:rsidRDefault="00D858B2" w:rsidP="00CD447A">
            <w:pPr>
              <w:pStyle w:val="TableText"/>
              <w:spacing w:before="0" w:after="0" w:line="276" w:lineRule="auto"/>
              <w:jc w:val="center"/>
              <w:rPr>
                <w:rFonts w:ascii="Arial" w:eastAsiaTheme="minorHAnsi" w:hAnsi="Arial" w:cs="Arial"/>
                <w:b w:val="0"/>
                <w:bCs w:val="0"/>
                <w:sz w:val="18"/>
                <w:szCs w:val="18"/>
                <w:lang w:val="es-MX" w:eastAsia="en-US"/>
              </w:rPr>
            </w:pPr>
            <w:r>
              <w:rPr>
                <w:rFonts w:ascii="Arial" w:eastAsiaTheme="minorHAnsi" w:hAnsi="Arial" w:cs="Arial"/>
                <w:sz w:val="18"/>
                <w:szCs w:val="18"/>
                <w:lang w:val="es-MX" w:eastAsia="en-US"/>
              </w:rPr>
              <w:t xml:space="preserve">Denominación </w:t>
            </w:r>
            <w:r w:rsidR="00883756">
              <w:rPr>
                <w:rFonts w:ascii="Arial" w:eastAsiaTheme="minorHAnsi" w:hAnsi="Arial" w:cs="Arial"/>
                <w:sz w:val="18"/>
                <w:szCs w:val="18"/>
                <w:lang w:val="es-MX" w:eastAsia="en-US"/>
              </w:rPr>
              <w:t xml:space="preserve">de los </w:t>
            </w:r>
            <w:r w:rsidR="00E77EAE" w:rsidRPr="00583D1B">
              <w:rPr>
                <w:rFonts w:ascii="Arial" w:eastAsiaTheme="minorHAnsi" w:hAnsi="Arial" w:cs="Arial"/>
                <w:sz w:val="18"/>
                <w:szCs w:val="18"/>
                <w:lang w:val="es-MX" w:eastAsia="en-US"/>
              </w:rPr>
              <w:t>Bloque</w:t>
            </w:r>
            <w:r w:rsidR="00E77EAE">
              <w:rPr>
                <w:rFonts w:ascii="Arial" w:eastAsiaTheme="minorHAnsi" w:hAnsi="Arial" w:cs="Arial"/>
                <w:sz w:val="18"/>
                <w:szCs w:val="18"/>
                <w:lang w:val="es-MX" w:eastAsia="en-US"/>
              </w:rPr>
              <w:t>s</w:t>
            </w:r>
          </w:p>
        </w:tc>
        <w:tc>
          <w:tcPr>
            <w:tcW w:w="993" w:type="dxa"/>
            <w:tcBorders>
              <w:top w:val="none" w:sz="0" w:space="0" w:color="auto"/>
              <w:left w:val="none" w:sz="0" w:space="0" w:color="auto"/>
              <w:bottom w:val="none" w:sz="0" w:space="0" w:color="auto"/>
              <w:right w:val="none" w:sz="0" w:space="0" w:color="auto"/>
            </w:tcBorders>
            <w:vAlign w:val="center"/>
          </w:tcPr>
          <w:p w14:paraId="78A5EAF0" w14:textId="77777777" w:rsidR="00E77EAE" w:rsidRPr="00583D1B" w:rsidRDefault="00E77EAE"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Cantidad</w:t>
            </w:r>
          </w:p>
        </w:tc>
        <w:tc>
          <w:tcPr>
            <w:tcW w:w="1134" w:type="dxa"/>
            <w:tcBorders>
              <w:top w:val="none" w:sz="0" w:space="0" w:color="auto"/>
              <w:left w:val="none" w:sz="0" w:space="0" w:color="auto"/>
              <w:bottom w:val="none" w:sz="0" w:space="0" w:color="auto"/>
              <w:right w:val="none" w:sz="0" w:space="0" w:color="auto"/>
            </w:tcBorders>
            <w:vAlign w:val="center"/>
          </w:tcPr>
          <w:p w14:paraId="1032E05E" w14:textId="77777777" w:rsidR="00E77EAE" w:rsidRPr="00583D1B" w:rsidRDefault="00E77EAE"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583D1B">
              <w:rPr>
                <w:rFonts w:ascii="Arial" w:eastAsiaTheme="minorHAnsi" w:hAnsi="Arial" w:cs="Arial"/>
                <w:sz w:val="18"/>
                <w:szCs w:val="18"/>
                <w:lang w:val="es-MX" w:eastAsia="en-US"/>
              </w:rPr>
              <w:t>Tipo de Espectro</w:t>
            </w:r>
          </w:p>
        </w:tc>
        <w:tc>
          <w:tcPr>
            <w:tcW w:w="1124" w:type="dxa"/>
            <w:tcBorders>
              <w:top w:val="none" w:sz="0" w:space="0" w:color="auto"/>
              <w:left w:val="none" w:sz="0" w:space="0" w:color="auto"/>
              <w:bottom w:val="none" w:sz="0" w:space="0" w:color="auto"/>
              <w:right w:val="none" w:sz="0" w:space="0" w:color="auto"/>
            </w:tcBorders>
            <w:vAlign w:val="center"/>
          </w:tcPr>
          <w:p w14:paraId="0AD62E46" w14:textId="77777777" w:rsidR="00E77EAE" w:rsidRPr="00583D1B" w:rsidRDefault="00E77EAE"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583D1B">
              <w:rPr>
                <w:rFonts w:ascii="Arial" w:eastAsiaTheme="minorHAnsi" w:hAnsi="Arial" w:cs="Arial"/>
                <w:sz w:val="18"/>
                <w:szCs w:val="18"/>
                <w:lang w:val="es-MX" w:eastAsia="en-US"/>
              </w:rPr>
              <w:t>Tamaño del Bloque</w:t>
            </w:r>
          </w:p>
        </w:tc>
        <w:tc>
          <w:tcPr>
            <w:tcW w:w="1077" w:type="dxa"/>
            <w:tcBorders>
              <w:top w:val="none" w:sz="0" w:space="0" w:color="auto"/>
              <w:left w:val="none" w:sz="0" w:space="0" w:color="auto"/>
              <w:bottom w:val="none" w:sz="0" w:space="0" w:color="auto"/>
              <w:right w:val="none" w:sz="0" w:space="0" w:color="auto"/>
            </w:tcBorders>
            <w:vAlign w:val="center"/>
          </w:tcPr>
          <w:p w14:paraId="55B9E8C7" w14:textId="77777777" w:rsidR="00E77EAE" w:rsidRPr="00583D1B" w:rsidRDefault="00E77EAE"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Cobertura</w:t>
            </w:r>
          </w:p>
        </w:tc>
        <w:tc>
          <w:tcPr>
            <w:tcW w:w="2236" w:type="dxa"/>
            <w:tcBorders>
              <w:top w:val="none" w:sz="0" w:space="0" w:color="auto"/>
              <w:left w:val="none" w:sz="0" w:space="0" w:color="auto"/>
              <w:bottom w:val="none" w:sz="0" w:space="0" w:color="auto"/>
              <w:right w:val="none" w:sz="0" w:space="0" w:color="auto"/>
            </w:tcBorders>
            <w:vAlign w:val="center"/>
          </w:tcPr>
          <w:p w14:paraId="582400B8" w14:textId="77777777" w:rsidR="00E77EAE" w:rsidRDefault="00E77EAE"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Segmentos</w:t>
            </w:r>
          </w:p>
        </w:tc>
      </w:tr>
      <w:tr w:rsidR="00DD74EC" w:rsidRPr="00583D1B" w14:paraId="75D30EBF" w14:textId="77777777" w:rsidTr="00A41F21">
        <w:trPr>
          <w:cnfStyle w:val="000000100000" w:firstRow="0" w:lastRow="0" w:firstColumn="0" w:lastColumn="0" w:oddVBand="0" w:evenVBand="0" w:oddHBand="1"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2DFD333" w14:textId="43152AEB" w:rsidR="00E77EAE" w:rsidRPr="0075687B" w:rsidRDefault="00CA498D" w:rsidP="00CD447A">
            <w:pPr>
              <w:pStyle w:val="TableText"/>
              <w:spacing w:before="0" w:after="0" w:line="276" w:lineRule="auto"/>
              <w:jc w:val="center"/>
              <w:rPr>
                <w:rFonts w:ascii="Arial" w:eastAsiaTheme="minorHAnsi" w:hAnsi="Arial" w:cs="Arial"/>
                <w:sz w:val="18"/>
                <w:szCs w:val="18"/>
                <w:lang w:val="es-MX" w:eastAsia="en-US"/>
              </w:rPr>
            </w:pPr>
            <w:r w:rsidRPr="0075687B">
              <w:rPr>
                <w:rFonts w:ascii="Arial" w:eastAsiaTheme="minorHAnsi" w:hAnsi="Arial" w:cs="Arial"/>
                <w:sz w:val="18"/>
                <w:szCs w:val="18"/>
                <w:lang w:val="es-MX" w:eastAsia="en-US"/>
              </w:rPr>
              <w:t>DEP1.01.01 a DEP9.05.04</w:t>
            </w:r>
          </w:p>
        </w:tc>
        <w:tc>
          <w:tcPr>
            <w:tcW w:w="993" w:type="dxa"/>
            <w:vAlign w:val="center"/>
          </w:tcPr>
          <w:p w14:paraId="1FB63268" w14:textId="77777777" w:rsidR="00E77EAE" w:rsidRPr="0075687B" w:rsidRDefault="00E77EAE"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75687B">
              <w:rPr>
                <w:rFonts w:ascii="Arial" w:eastAsiaTheme="minorHAnsi" w:hAnsi="Arial" w:cs="Arial"/>
                <w:sz w:val="18"/>
                <w:szCs w:val="18"/>
                <w:lang w:val="es-MX" w:eastAsia="en-US"/>
              </w:rPr>
              <w:t>320</w:t>
            </w:r>
          </w:p>
        </w:tc>
        <w:tc>
          <w:tcPr>
            <w:tcW w:w="1134" w:type="dxa"/>
            <w:vAlign w:val="center"/>
          </w:tcPr>
          <w:p w14:paraId="2BB88252" w14:textId="77777777" w:rsidR="00E77EAE" w:rsidRPr="0075687B" w:rsidRDefault="00E77EAE"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75687B">
              <w:rPr>
                <w:rFonts w:ascii="Arial" w:eastAsiaTheme="minorHAnsi" w:hAnsi="Arial" w:cs="Arial"/>
                <w:sz w:val="18"/>
                <w:szCs w:val="18"/>
                <w:lang w:val="es-MX" w:eastAsia="en-US"/>
              </w:rPr>
              <w:t>Pareado</w:t>
            </w:r>
          </w:p>
        </w:tc>
        <w:tc>
          <w:tcPr>
            <w:tcW w:w="1124" w:type="dxa"/>
            <w:vAlign w:val="center"/>
          </w:tcPr>
          <w:p w14:paraId="606C42A7" w14:textId="77777777" w:rsidR="00E77EAE" w:rsidRPr="0075687B" w:rsidRDefault="00E77EAE"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75687B">
              <w:rPr>
                <w:rFonts w:ascii="Arial" w:eastAsiaTheme="minorHAnsi" w:hAnsi="Arial" w:cs="Arial"/>
                <w:sz w:val="18"/>
                <w:szCs w:val="18"/>
                <w:lang w:val="es-MX" w:eastAsia="en-US"/>
              </w:rPr>
              <w:t>5 + 5 MHz</w:t>
            </w:r>
          </w:p>
        </w:tc>
        <w:tc>
          <w:tcPr>
            <w:tcW w:w="1077" w:type="dxa"/>
            <w:vAlign w:val="center"/>
          </w:tcPr>
          <w:p w14:paraId="3445E9B8" w14:textId="77777777" w:rsidR="00E77EAE" w:rsidRPr="0075687B" w:rsidRDefault="00E77EAE"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75687B">
              <w:rPr>
                <w:rFonts w:ascii="Arial" w:eastAsiaTheme="minorHAnsi" w:hAnsi="Arial" w:cs="Arial"/>
                <w:sz w:val="18"/>
                <w:szCs w:val="18"/>
                <w:lang w:val="es-MX" w:eastAsia="en-US"/>
              </w:rPr>
              <w:t>Por APS</w:t>
            </w:r>
          </w:p>
        </w:tc>
        <w:tc>
          <w:tcPr>
            <w:tcW w:w="2236" w:type="dxa"/>
            <w:vAlign w:val="center"/>
          </w:tcPr>
          <w:p w14:paraId="792404A4" w14:textId="23D8759D" w:rsidR="00E77EAE" w:rsidRPr="0075687B" w:rsidRDefault="00CA498D"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75687B">
              <w:rPr>
                <w:rFonts w:ascii="Arial" w:eastAsiaTheme="minorHAnsi" w:hAnsi="Arial" w:cs="Arial"/>
                <w:sz w:val="18"/>
                <w:szCs w:val="18"/>
                <w:lang w:val="en-US" w:eastAsia="en-US"/>
              </w:rPr>
              <w:t>1910-1915 MHz / 1990-1995 MHz</w:t>
            </w:r>
          </w:p>
        </w:tc>
      </w:tr>
      <w:tr w:rsidR="00DD74EC" w:rsidRPr="00583D1B" w14:paraId="519AA03B" w14:textId="77777777" w:rsidTr="00A41F21">
        <w:trPr>
          <w:trHeight w:val="72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D048306" w14:textId="22BEA064" w:rsidR="001875F3" w:rsidRPr="0075687B" w:rsidRDefault="001875F3" w:rsidP="001875F3">
            <w:pPr>
              <w:pStyle w:val="TableText"/>
              <w:spacing w:before="0" w:after="0" w:line="276" w:lineRule="auto"/>
              <w:jc w:val="center"/>
              <w:rPr>
                <w:rFonts w:ascii="Arial" w:eastAsiaTheme="minorHAnsi" w:hAnsi="Arial" w:cs="Arial"/>
                <w:sz w:val="18"/>
                <w:szCs w:val="18"/>
                <w:lang w:val="es-MX" w:eastAsia="en-US"/>
              </w:rPr>
            </w:pPr>
            <w:r w:rsidRPr="0075687B">
              <w:rPr>
                <w:rFonts w:ascii="Arial" w:eastAsiaTheme="minorHAnsi" w:hAnsi="Arial" w:cs="Arial"/>
                <w:sz w:val="18"/>
                <w:szCs w:val="18"/>
                <w:lang w:val="en-US" w:eastAsia="en-US"/>
              </w:rPr>
              <w:t>x-D</w:t>
            </w:r>
            <w:r w:rsidR="00E007E2" w:rsidRPr="0075687B">
              <w:rPr>
                <w:rFonts w:ascii="Arial" w:eastAsiaTheme="minorHAnsi" w:hAnsi="Arial" w:cs="Arial"/>
                <w:sz w:val="18"/>
                <w:szCs w:val="18"/>
                <w:lang w:val="en-US" w:eastAsia="en-US"/>
              </w:rPr>
              <w:t>R</w:t>
            </w:r>
            <w:r w:rsidRPr="0075687B">
              <w:rPr>
                <w:rFonts w:ascii="Arial" w:eastAsiaTheme="minorHAnsi" w:hAnsi="Arial" w:cs="Arial"/>
                <w:sz w:val="18"/>
                <w:szCs w:val="18"/>
                <w:lang w:val="en-US" w:eastAsia="en-US"/>
              </w:rPr>
              <w:t>1 a x-D</w:t>
            </w:r>
            <w:r w:rsidR="00E007E2" w:rsidRPr="0075687B">
              <w:rPr>
                <w:rFonts w:ascii="Arial" w:eastAsiaTheme="minorHAnsi" w:hAnsi="Arial" w:cs="Arial"/>
                <w:sz w:val="18"/>
                <w:szCs w:val="18"/>
                <w:lang w:val="en-US" w:eastAsia="en-US"/>
              </w:rPr>
              <w:t>R</w:t>
            </w:r>
            <w:r w:rsidRPr="0075687B">
              <w:rPr>
                <w:rFonts w:ascii="Arial" w:eastAsiaTheme="minorHAnsi" w:hAnsi="Arial" w:cs="Arial"/>
                <w:sz w:val="18"/>
                <w:szCs w:val="18"/>
                <w:lang w:val="en-US" w:eastAsia="en-US"/>
              </w:rPr>
              <w:t>9</w:t>
            </w:r>
          </w:p>
        </w:tc>
        <w:tc>
          <w:tcPr>
            <w:tcW w:w="993" w:type="dxa"/>
            <w:vAlign w:val="center"/>
          </w:tcPr>
          <w:p w14:paraId="0123450A" w14:textId="5CAF8CBA" w:rsidR="001875F3" w:rsidRPr="0075687B" w:rsidRDefault="00E007E2" w:rsidP="001875F3">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75687B">
              <w:rPr>
                <w:rFonts w:ascii="Arial" w:eastAsiaTheme="minorHAnsi" w:hAnsi="Arial" w:cs="Arial"/>
                <w:sz w:val="18"/>
                <w:szCs w:val="18"/>
                <w:lang w:val="es-MX" w:eastAsia="en-US"/>
              </w:rPr>
              <w:t>27</w:t>
            </w:r>
          </w:p>
        </w:tc>
        <w:tc>
          <w:tcPr>
            <w:tcW w:w="1134" w:type="dxa"/>
            <w:vAlign w:val="center"/>
          </w:tcPr>
          <w:p w14:paraId="411C4B87" w14:textId="2132A88B" w:rsidR="001875F3" w:rsidRPr="0075687B" w:rsidRDefault="001875F3" w:rsidP="001875F3">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75687B">
              <w:rPr>
                <w:rFonts w:ascii="Arial" w:eastAsiaTheme="minorHAnsi" w:hAnsi="Arial" w:cs="Arial"/>
                <w:sz w:val="18"/>
                <w:szCs w:val="18"/>
                <w:lang w:val="es-MX" w:eastAsia="en-US"/>
              </w:rPr>
              <w:t>Pareado</w:t>
            </w:r>
          </w:p>
        </w:tc>
        <w:tc>
          <w:tcPr>
            <w:tcW w:w="1124" w:type="dxa"/>
            <w:vAlign w:val="center"/>
          </w:tcPr>
          <w:p w14:paraId="758A4B0A" w14:textId="503BDF90" w:rsidR="001875F3" w:rsidRPr="0075687B" w:rsidRDefault="001875F3" w:rsidP="001875F3">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75687B">
              <w:rPr>
                <w:rFonts w:ascii="Arial" w:eastAsiaTheme="minorHAnsi" w:hAnsi="Arial" w:cs="Arial"/>
                <w:sz w:val="18"/>
                <w:szCs w:val="18"/>
                <w:lang w:val="es-MX" w:eastAsia="en-US"/>
              </w:rPr>
              <w:t>5 + 5 MHz</w:t>
            </w:r>
          </w:p>
        </w:tc>
        <w:tc>
          <w:tcPr>
            <w:tcW w:w="1077" w:type="dxa"/>
            <w:vAlign w:val="center"/>
          </w:tcPr>
          <w:p w14:paraId="556DB17F" w14:textId="14FC23A8" w:rsidR="001875F3" w:rsidRPr="0075687B" w:rsidRDefault="00E007E2" w:rsidP="001875F3">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75687B">
              <w:rPr>
                <w:rFonts w:ascii="Arial" w:eastAsiaTheme="minorHAnsi" w:hAnsi="Arial" w:cs="Arial"/>
                <w:sz w:val="18"/>
                <w:szCs w:val="18"/>
                <w:lang w:val="es-MX" w:eastAsia="en-US"/>
              </w:rPr>
              <w:t>Región Celular</w:t>
            </w:r>
          </w:p>
        </w:tc>
        <w:tc>
          <w:tcPr>
            <w:tcW w:w="2236" w:type="dxa"/>
            <w:vAlign w:val="center"/>
          </w:tcPr>
          <w:p w14:paraId="571DD6A4" w14:textId="43DCBEC9" w:rsidR="001875F3" w:rsidRPr="0075687B" w:rsidRDefault="009C5944" w:rsidP="009C5944">
            <w:pPr>
              <w:pStyle w:val="TableText"/>
              <w:spacing w:line="276" w:lineRule="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75687B">
              <w:rPr>
                <w:rFonts w:ascii="Arial" w:eastAsiaTheme="minorHAnsi" w:hAnsi="Arial" w:cs="Arial"/>
                <w:sz w:val="18"/>
                <w:szCs w:val="18"/>
                <w:lang w:val="es-MX" w:eastAsia="en-US"/>
              </w:rPr>
              <w:t>x</w:t>
            </w:r>
            <w:r w:rsidR="001875F3" w:rsidRPr="0075687B">
              <w:rPr>
                <w:rFonts w:ascii="Arial" w:eastAsiaTheme="minorHAnsi" w:hAnsi="Arial" w:cs="Arial"/>
                <w:sz w:val="18"/>
                <w:szCs w:val="18"/>
                <w:lang w:val="es-MX" w:eastAsia="en-US"/>
              </w:rPr>
              <w:t>=1 en 1875-1880 MHz / 1955-1960 MHz</w:t>
            </w:r>
          </w:p>
          <w:p w14:paraId="2EC040B3" w14:textId="77777777" w:rsidR="001875F3" w:rsidRPr="0075687B" w:rsidRDefault="001875F3" w:rsidP="009C5944">
            <w:pPr>
              <w:pStyle w:val="TableText"/>
              <w:spacing w:line="276" w:lineRule="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75687B">
              <w:rPr>
                <w:rFonts w:ascii="Arial" w:eastAsiaTheme="minorHAnsi" w:hAnsi="Arial" w:cs="Arial"/>
                <w:sz w:val="18"/>
                <w:szCs w:val="18"/>
                <w:lang w:val="es-MX" w:eastAsia="en-US"/>
              </w:rPr>
              <w:t>x=2 en 1880-1885 MHz / 1960-1965 MHz</w:t>
            </w:r>
          </w:p>
          <w:p w14:paraId="1CDD44FD" w14:textId="77777777" w:rsidR="00DD74EC" w:rsidRPr="0075687B" w:rsidRDefault="001875F3" w:rsidP="009C5944">
            <w:pPr>
              <w:pStyle w:val="TableText"/>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n-US" w:eastAsia="en-US"/>
              </w:rPr>
            </w:pPr>
            <w:r w:rsidRPr="0075687B">
              <w:rPr>
                <w:rFonts w:ascii="Arial" w:eastAsiaTheme="minorHAnsi" w:hAnsi="Arial" w:cs="Arial"/>
                <w:sz w:val="18"/>
                <w:szCs w:val="18"/>
                <w:lang w:val="en-US" w:eastAsia="en-US"/>
              </w:rPr>
              <w:t xml:space="preserve">x=3 </w:t>
            </w:r>
            <w:proofErr w:type="spellStart"/>
            <w:r w:rsidRPr="0075687B">
              <w:rPr>
                <w:rFonts w:ascii="Arial" w:eastAsiaTheme="minorHAnsi" w:hAnsi="Arial" w:cs="Arial"/>
                <w:sz w:val="18"/>
                <w:szCs w:val="18"/>
                <w:lang w:val="en-US" w:eastAsia="en-US"/>
              </w:rPr>
              <w:t>en</w:t>
            </w:r>
            <w:proofErr w:type="spellEnd"/>
            <w:r w:rsidRPr="0075687B">
              <w:rPr>
                <w:rFonts w:ascii="Arial" w:eastAsiaTheme="minorHAnsi" w:hAnsi="Arial" w:cs="Arial"/>
                <w:sz w:val="18"/>
                <w:szCs w:val="18"/>
                <w:lang w:val="en-US" w:eastAsia="en-US"/>
              </w:rPr>
              <w:t xml:space="preserve"> 1885-1890 / </w:t>
            </w:r>
          </w:p>
          <w:p w14:paraId="6C3F4082" w14:textId="0CF7E372" w:rsidR="001875F3" w:rsidRPr="0075687B" w:rsidRDefault="001875F3" w:rsidP="009C5944">
            <w:pPr>
              <w:pStyle w:val="TableText"/>
              <w:spacing w:before="0" w:after="0" w:line="276" w:lineRule="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n-US" w:eastAsia="en-US"/>
              </w:rPr>
            </w:pPr>
            <w:r w:rsidRPr="0075687B">
              <w:rPr>
                <w:rFonts w:ascii="Arial" w:eastAsiaTheme="minorHAnsi" w:hAnsi="Arial" w:cs="Arial"/>
                <w:sz w:val="18"/>
                <w:szCs w:val="18"/>
                <w:lang w:val="en-US" w:eastAsia="en-US"/>
              </w:rPr>
              <w:t>1965-1970 MHz</w:t>
            </w:r>
          </w:p>
        </w:tc>
      </w:tr>
      <w:tr w:rsidR="00DD74EC" w:rsidRPr="00583D1B" w14:paraId="598FA2F8" w14:textId="77777777" w:rsidTr="00A41F21">
        <w:trPr>
          <w:cnfStyle w:val="000000100000" w:firstRow="0" w:lastRow="0" w:firstColumn="0" w:lastColumn="0" w:oddVBand="0" w:evenVBand="0" w:oddHBand="1"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E3343C5" w14:textId="77777777" w:rsidR="00DD74EC" w:rsidRDefault="001875F3" w:rsidP="001875F3">
            <w:pPr>
              <w:pStyle w:val="TableText"/>
              <w:spacing w:before="0" w:after="0" w:line="276" w:lineRule="auto"/>
              <w:jc w:val="center"/>
              <w:rPr>
                <w:rFonts w:ascii="Arial" w:eastAsiaTheme="minorHAnsi" w:hAnsi="Arial" w:cs="Arial"/>
                <w:b w:val="0"/>
                <w:bCs w:val="0"/>
                <w:sz w:val="18"/>
                <w:szCs w:val="18"/>
                <w:lang w:val="es-MX" w:eastAsia="en-US"/>
              </w:rPr>
            </w:pPr>
            <w:r w:rsidRPr="001875F3">
              <w:rPr>
                <w:rFonts w:ascii="Arial" w:eastAsiaTheme="minorHAnsi" w:hAnsi="Arial" w:cs="Arial"/>
                <w:sz w:val="18"/>
                <w:szCs w:val="18"/>
                <w:lang w:val="es-MX" w:eastAsia="en-US"/>
              </w:rPr>
              <w:t>4-DP1.01.01 a 4-DP7.11.06</w:t>
            </w:r>
            <w:r w:rsidR="00DD74EC">
              <w:rPr>
                <w:rFonts w:ascii="Arial" w:eastAsiaTheme="minorHAnsi" w:hAnsi="Arial" w:cs="Arial"/>
                <w:sz w:val="18"/>
                <w:szCs w:val="18"/>
                <w:lang w:val="es-MX" w:eastAsia="en-US"/>
              </w:rPr>
              <w:t xml:space="preserve"> </w:t>
            </w:r>
            <w:r w:rsidRPr="001875F3">
              <w:rPr>
                <w:rFonts w:ascii="Arial" w:eastAsiaTheme="minorHAnsi" w:hAnsi="Arial" w:cs="Arial"/>
                <w:sz w:val="18"/>
                <w:szCs w:val="18"/>
                <w:lang w:val="es-MX" w:eastAsia="en-US"/>
              </w:rPr>
              <w:t xml:space="preserve">y </w:t>
            </w:r>
          </w:p>
          <w:p w14:paraId="003BDA25" w14:textId="25FF4CD5" w:rsidR="001875F3" w:rsidRPr="001875F3" w:rsidRDefault="001875F3" w:rsidP="001875F3">
            <w:pPr>
              <w:pStyle w:val="TableText"/>
              <w:spacing w:before="0" w:after="0" w:line="276" w:lineRule="auto"/>
              <w:jc w:val="center"/>
              <w:rPr>
                <w:rFonts w:ascii="Arial" w:eastAsiaTheme="minorHAnsi" w:hAnsi="Arial" w:cs="Arial"/>
                <w:sz w:val="18"/>
                <w:szCs w:val="18"/>
                <w:lang w:val="es-MX" w:eastAsia="en-US"/>
              </w:rPr>
            </w:pPr>
            <w:r w:rsidRPr="001875F3">
              <w:rPr>
                <w:rFonts w:ascii="Arial" w:eastAsiaTheme="minorHAnsi" w:hAnsi="Arial" w:cs="Arial"/>
                <w:sz w:val="18"/>
                <w:szCs w:val="18"/>
                <w:lang w:val="es-MX" w:eastAsia="en-US"/>
              </w:rPr>
              <w:t>4-DP9.01.01 a 4-DP9.05.04</w:t>
            </w:r>
          </w:p>
        </w:tc>
        <w:tc>
          <w:tcPr>
            <w:tcW w:w="993" w:type="dxa"/>
            <w:vAlign w:val="center"/>
          </w:tcPr>
          <w:p w14:paraId="132C6CE0" w14:textId="00897F60" w:rsidR="001875F3" w:rsidRDefault="001875F3" w:rsidP="001875F3">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286</w:t>
            </w:r>
          </w:p>
        </w:tc>
        <w:tc>
          <w:tcPr>
            <w:tcW w:w="1134" w:type="dxa"/>
            <w:vAlign w:val="center"/>
          </w:tcPr>
          <w:p w14:paraId="2A598008" w14:textId="39128267" w:rsidR="001875F3" w:rsidRDefault="001875F3" w:rsidP="001875F3">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Pareado</w:t>
            </w:r>
          </w:p>
        </w:tc>
        <w:tc>
          <w:tcPr>
            <w:tcW w:w="1124" w:type="dxa"/>
            <w:vAlign w:val="center"/>
          </w:tcPr>
          <w:p w14:paraId="46916CA8" w14:textId="77444F3A" w:rsidR="001875F3" w:rsidRDefault="001875F3" w:rsidP="001875F3">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5 + 5 MHz</w:t>
            </w:r>
          </w:p>
        </w:tc>
        <w:tc>
          <w:tcPr>
            <w:tcW w:w="1077" w:type="dxa"/>
            <w:vAlign w:val="center"/>
          </w:tcPr>
          <w:p w14:paraId="54024C76" w14:textId="12A06074" w:rsidR="001875F3" w:rsidRDefault="001875F3" w:rsidP="001875F3">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Por APS</w:t>
            </w:r>
          </w:p>
        </w:tc>
        <w:tc>
          <w:tcPr>
            <w:tcW w:w="2236" w:type="dxa"/>
            <w:vAlign w:val="center"/>
          </w:tcPr>
          <w:p w14:paraId="773C2620" w14:textId="15850DDA" w:rsidR="001875F3" w:rsidRPr="001875F3" w:rsidRDefault="001875F3" w:rsidP="001875F3">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1875F3">
              <w:rPr>
                <w:rFonts w:ascii="Arial" w:eastAsiaTheme="minorHAnsi" w:hAnsi="Arial" w:cs="Arial"/>
                <w:sz w:val="18"/>
                <w:szCs w:val="18"/>
                <w:lang w:val="es-MX" w:eastAsia="en-US"/>
              </w:rPr>
              <w:t>1870-1875 MHz / 1950-1955 MHz</w:t>
            </w:r>
          </w:p>
        </w:tc>
      </w:tr>
      <w:tr w:rsidR="00DD74EC" w:rsidRPr="00583D1B" w14:paraId="2B3B926F" w14:textId="77777777" w:rsidTr="00A41F21">
        <w:trPr>
          <w:trHeight w:val="72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09BDCC8" w14:textId="1D893544" w:rsidR="00787F03" w:rsidRPr="001875F3" w:rsidRDefault="00787F03" w:rsidP="00787F03">
            <w:pPr>
              <w:pStyle w:val="TableText"/>
              <w:spacing w:before="0" w:after="0" w:line="276" w:lineRule="auto"/>
              <w:jc w:val="center"/>
              <w:rPr>
                <w:rFonts w:ascii="Arial" w:eastAsiaTheme="minorHAnsi" w:hAnsi="Arial" w:cs="Arial"/>
                <w:sz w:val="18"/>
                <w:szCs w:val="18"/>
                <w:lang w:val="es-MX" w:eastAsia="en-US"/>
              </w:rPr>
            </w:pPr>
            <w:r w:rsidRPr="00787F03">
              <w:rPr>
                <w:rFonts w:ascii="Arial" w:eastAsiaTheme="minorHAnsi" w:hAnsi="Arial" w:cs="Arial"/>
                <w:sz w:val="18"/>
                <w:szCs w:val="18"/>
                <w:lang w:val="es-MX" w:eastAsia="en-US"/>
              </w:rPr>
              <w:t>5-DP2.01.01 a 5-DP9.05.04</w:t>
            </w:r>
          </w:p>
        </w:tc>
        <w:tc>
          <w:tcPr>
            <w:tcW w:w="993" w:type="dxa"/>
            <w:vAlign w:val="center"/>
          </w:tcPr>
          <w:p w14:paraId="4671A8FE" w14:textId="179567D6" w:rsidR="00787F03" w:rsidRDefault="00787F03" w:rsidP="00787F03">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315</w:t>
            </w:r>
          </w:p>
        </w:tc>
        <w:tc>
          <w:tcPr>
            <w:tcW w:w="1134" w:type="dxa"/>
            <w:vAlign w:val="center"/>
          </w:tcPr>
          <w:p w14:paraId="116CE4EE" w14:textId="68C07551" w:rsidR="00787F03" w:rsidRDefault="00787F03" w:rsidP="00787F03">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Pareado</w:t>
            </w:r>
          </w:p>
        </w:tc>
        <w:tc>
          <w:tcPr>
            <w:tcW w:w="1124" w:type="dxa"/>
            <w:vAlign w:val="center"/>
          </w:tcPr>
          <w:p w14:paraId="19972AF9" w14:textId="1CA589AA" w:rsidR="00787F03" w:rsidRDefault="00787F03" w:rsidP="00787F03">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5 + 5 MHz</w:t>
            </w:r>
          </w:p>
        </w:tc>
        <w:tc>
          <w:tcPr>
            <w:tcW w:w="1077" w:type="dxa"/>
            <w:vAlign w:val="center"/>
          </w:tcPr>
          <w:p w14:paraId="575841E3" w14:textId="159F0365" w:rsidR="00787F03" w:rsidRDefault="00787F03" w:rsidP="00787F03">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Por APS</w:t>
            </w:r>
          </w:p>
        </w:tc>
        <w:tc>
          <w:tcPr>
            <w:tcW w:w="2236" w:type="dxa"/>
            <w:vAlign w:val="center"/>
          </w:tcPr>
          <w:p w14:paraId="6FE47A7A" w14:textId="51B6C62A" w:rsidR="00787F03" w:rsidRPr="001875F3" w:rsidRDefault="00787F03" w:rsidP="00787F03">
            <w:pPr>
              <w:pStyle w:val="Table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787F03">
              <w:rPr>
                <w:rFonts w:ascii="Arial" w:eastAsiaTheme="minorHAnsi" w:hAnsi="Arial" w:cs="Arial"/>
                <w:sz w:val="18"/>
                <w:szCs w:val="18"/>
                <w:lang w:val="es-MX" w:eastAsia="en-US"/>
              </w:rPr>
              <w:t>1895-1900 MHz / 1975-1980 MHz</w:t>
            </w:r>
          </w:p>
        </w:tc>
      </w:tr>
      <w:tr w:rsidR="00DD74EC" w:rsidRPr="00583D1B" w14:paraId="4117041A" w14:textId="77777777" w:rsidTr="00A41F21">
        <w:trPr>
          <w:cnfStyle w:val="000000100000" w:firstRow="0" w:lastRow="0" w:firstColumn="0" w:lastColumn="0" w:oddVBand="0" w:evenVBand="0" w:oddHBand="1"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D9ED31C" w14:textId="77777777" w:rsidR="00A41F21" w:rsidRDefault="00787F03" w:rsidP="00787F03">
            <w:pPr>
              <w:pStyle w:val="TableText"/>
              <w:spacing w:before="0" w:after="0" w:line="276" w:lineRule="auto"/>
              <w:jc w:val="center"/>
              <w:rPr>
                <w:rFonts w:ascii="Arial" w:eastAsiaTheme="minorHAnsi" w:hAnsi="Arial" w:cs="Arial"/>
                <w:b w:val="0"/>
                <w:bCs w:val="0"/>
                <w:sz w:val="18"/>
                <w:szCs w:val="18"/>
                <w:lang w:val="es-MX" w:eastAsia="en-US"/>
              </w:rPr>
            </w:pPr>
            <w:r w:rsidRPr="00787F03">
              <w:rPr>
                <w:rFonts w:ascii="Arial" w:eastAsiaTheme="minorHAnsi" w:hAnsi="Arial" w:cs="Arial"/>
                <w:sz w:val="18"/>
                <w:szCs w:val="18"/>
                <w:lang w:val="es-MX" w:eastAsia="en-US"/>
              </w:rPr>
              <w:t xml:space="preserve">6-DP1.01.01 a 6-DP1.04.02, </w:t>
            </w:r>
          </w:p>
          <w:p w14:paraId="01A1AAD1" w14:textId="75962F3B" w:rsidR="00DD74EC" w:rsidRDefault="00787F03" w:rsidP="00787F03">
            <w:pPr>
              <w:pStyle w:val="TableText"/>
              <w:spacing w:before="0" w:after="0" w:line="276" w:lineRule="auto"/>
              <w:jc w:val="center"/>
              <w:rPr>
                <w:rFonts w:ascii="Arial" w:eastAsiaTheme="minorHAnsi" w:hAnsi="Arial" w:cs="Arial"/>
                <w:b w:val="0"/>
                <w:bCs w:val="0"/>
                <w:sz w:val="18"/>
                <w:szCs w:val="18"/>
                <w:lang w:val="es-MX" w:eastAsia="en-US"/>
              </w:rPr>
            </w:pPr>
            <w:r w:rsidRPr="00787F03">
              <w:rPr>
                <w:rFonts w:ascii="Arial" w:eastAsiaTheme="minorHAnsi" w:hAnsi="Arial" w:cs="Arial"/>
                <w:sz w:val="18"/>
                <w:szCs w:val="18"/>
                <w:lang w:val="es-MX" w:eastAsia="en-US"/>
              </w:rPr>
              <w:t xml:space="preserve">6-DP3.01.01 a 6-DP3.06.01 y </w:t>
            </w:r>
          </w:p>
          <w:p w14:paraId="4C7928F9" w14:textId="1FBBC5D8" w:rsidR="00787F03" w:rsidRPr="00787F03" w:rsidRDefault="00787F03" w:rsidP="00787F03">
            <w:pPr>
              <w:pStyle w:val="TableText"/>
              <w:spacing w:before="0" w:after="0" w:line="276" w:lineRule="auto"/>
              <w:jc w:val="center"/>
              <w:rPr>
                <w:rFonts w:ascii="Arial" w:eastAsiaTheme="minorHAnsi" w:hAnsi="Arial" w:cs="Arial"/>
                <w:sz w:val="18"/>
                <w:szCs w:val="18"/>
                <w:lang w:val="es-MX" w:eastAsia="en-US"/>
              </w:rPr>
            </w:pPr>
            <w:r w:rsidRPr="00787F03">
              <w:rPr>
                <w:rFonts w:ascii="Arial" w:eastAsiaTheme="minorHAnsi" w:hAnsi="Arial" w:cs="Arial"/>
                <w:sz w:val="18"/>
                <w:szCs w:val="18"/>
                <w:lang w:val="es-MX" w:eastAsia="en-US"/>
              </w:rPr>
              <w:t>6-DP5.01.01 a 6-DP9.05.04</w:t>
            </w:r>
          </w:p>
        </w:tc>
        <w:tc>
          <w:tcPr>
            <w:tcW w:w="993" w:type="dxa"/>
            <w:vAlign w:val="center"/>
          </w:tcPr>
          <w:p w14:paraId="5F25ACE6" w14:textId="3EAF3DE1" w:rsidR="00787F03" w:rsidRDefault="00787F03" w:rsidP="00787F03">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276</w:t>
            </w:r>
          </w:p>
        </w:tc>
        <w:tc>
          <w:tcPr>
            <w:tcW w:w="1134" w:type="dxa"/>
            <w:vAlign w:val="center"/>
          </w:tcPr>
          <w:p w14:paraId="4366E898" w14:textId="3063C870" w:rsidR="00787F03" w:rsidRDefault="00787F03" w:rsidP="00787F03">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Pareado</w:t>
            </w:r>
          </w:p>
        </w:tc>
        <w:tc>
          <w:tcPr>
            <w:tcW w:w="1124" w:type="dxa"/>
            <w:vAlign w:val="center"/>
          </w:tcPr>
          <w:p w14:paraId="5DF5DE6B" w14:textId="7F0D46B4" w:rsidR="00787F03" w:rsidRDefault="00787F03" w:rsidP="00787F03">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5 + 5 MHz</w:t>
            </w:r>
          </w:p>
        </w:tc>
        <w:tc>
          <w:tcPr>
            <w:tcW w:w="1077" w:type="dxa"/>
            <w:vAlign w:val="center"/>
          </w:tcPr>
          <w:p w14:paraId="3C62887C" w14:textId="3B5E5550" w:rsidR="00787F03" w:rsidRDefault="00787F03" w:rsidP="00787F03">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Por APS</w:t>
            </w:r>
          </w:p>
        </w:tc>
        <w:tc>
          <w:tcPr>
            <w:tcW w:w="2236" w:type="dxa"/>
            <w:vAlign w:val="center"/>
          </w:tcPr>
          <w:p w14:paraId="2B1AE02E" w14:textId="5CCDF401" w:rsidR="00787F03" w:rsidRPr="00787F03" w:rsidRDefault="00787F03" w:rsidP="00787F03">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787F03">
              <w:rPr>
                <w:rFonts w:ascii="Arial" w:eastAsiaTheme="minorHAnsi" w:hAnsi="Arial" w:cs="Arial"/>
                <w:sz w:val="18"/>
                <w:szCs w:val="18"/>
                <w:lang w:val="es-MX" w:eastAsia="en-US"/>
              </w:rPr>
              <w:t>1900-1905 MHz / 1980-1985 MHz</w:t>
            </w:r>
          </w:p>
        </w:tc>
      </w:tr>
      <w:tr w:rsidR="00DD74EC" w:rsidRPr="00583D1B" w14:paraId="50FAF0E4" w14:textId="77777777" w:rsidTr="00A41F21">
        <w:trPr>
          <w:trHeight w:val="72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60252CF" w14:textId="32669C02" w:rsidR="00604BCB" w:rsidRPr="00787F03" w:rsidRDefault="00604BCB" w:rsidP="00604BCB">
            <w:pPr>
              <w:pStyle w:val="TableText"/>
              <w:spacing w:before="0" w:after="0" w:line="276" w:lineRule="auto"/>
              <w:jc w:val="center"/>
              <w:rPr>
                <w:rFonts w:ascii="Arial" w:eastAsiaTheme="minorHAnsi" w:hAnsi="Arial" w:cs="Arial"/>
                <w:sz w:val="18"/>
                <w:szCs w:val="18"/>
                <w:lang w:val="es-MX" w:eastAsia="en-US"/>
              </w:rPr>
            </w:pPr>
            <w:r w:rsidRPr="00604BCB">
              <w:rPr>
                <w:rFonts w:ascii="Arial" w:eastAsiaTheme="minorHAnsi" w:hAnsi="Arial" w:cs="Arial"/>
                <w:sz w:val="18"/>
                <w:szCs w:val="18"/>
                <w:lang w:val="es-MX" w:eastAsia="en-US"/>
              </w:rPr>
              <w:t>7-DP9.01.01 a 7-DP9.05.04</w:t>
            </w:r>
          </w:p>
        </w:tc>
        <w:tc>
          <w:tcPr>
            <w:tcW w:w="993" w:type="dxa"/>
            <w:vAlign w:val="center"/>
          </w:tcPr>
          <w:p w14:paraId="022FC9DD" w14:textId="6B818043" w:rsidR="00604BCB" w:rsidRDefault="00604BCB" w:rsidP="00604BCB">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30</w:t>
            </w:r>
          </w:p>
        </w:tc>
        <w:tc>
          <w:tcPr>
            <w:tcW w:w="1134" w:type="dxa"/>
            <w:vAlign w:val="center"/>
          </w:tcPr>
          <w:p w14:paraId="7E5FD4A9" w14:textId="2A94BC64" w:rsidR="00604BCB" w:rsidRDefault="00604BCB" w:rsidP="00604BCB">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Pareado</w:t>
            </w:r>
          </w:p>
        </w:tc>
        <w:tc>
          <w:tcPr>
            <w:tcW w:w="1124" w:type="dxa"/>
            <w:vAlign w:val="center"/>
          </w:tcPr>
          <w:p w14:paraId="3D6E4C23" w14:textId="12458FEC" w:rsidR="00604BCB" w:rsidRDefault="00604BCB" w:rsidP="00604BCB">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5 + 5 MHz</w:t>
            </w:r>
          </w:p>
        </w:tc>
        <w:tc>
          <w:tcPr>
            <w:tcW w:w="1077" w:type="dxa"/>
            <w:vAlign w:val="center"/>
          </w:tcPr>
          <w:p w14:paraId="4B6BA51E" w14:textId="11AF0137" w:rsidR="00604BCB" w:rsidRDefault="00604BCB" w:rsidP="00604BCB">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Por APS</w:t>
            </w:r>
          </w:p>
        </w:tc>
        <w:tc>
          <w:tcPr>
            <w:tcW w:w="2236" w:type="dxa"/>
            <w:vAlign w:val="center"/>
          </w:tcPr>
          <w:p w14:paraId="7BAA57E5" w14:textId="69016B4C" w:rsidR="00604BCB" w:rsidRPr="00787F03" w:rsidRDefault="00604BCB" w:rsidP="00604BCB">
            <w:pPr>
              <w:pStyle w:val="Table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774E4D">
              <w:rPr>
                <w:rFonts w:ascii="Arial" w:eastAsiaTheme="minorHAnsi" w:hAnsi="Arial" w:cs="Arial"/>
                <w:sz w:val="18"/>
                <w:szCs w:val="18"/>
                <w:lang w:val="es-MX" w:eastAsia="en-US"/>
              </w:rPr>
              <w:t>1905-1910 MHz</w:t>
            </w:r>
            <w:r w:rsidR="00774E4D" w:rsidRPr="00774E4D">
              <w:rPr>
                <w:rFonts w:ascii="Arial" w:eastAsiaTheme="minorHAnsi" w:hAnsi="Arial" w:cs="Arial"/>
                <w:sz w:val="18"/>
                <w:szCs w:val="18"/>
                <w:lang w:val="es-MX" w:eastAsia="en-US"/>
              </w:rPr>
              <w:t xml:space="preserve"> /1985-1990 MHz </w:t>
            </w:r>
          </w:p>
        </w:tc>
      </w:tr>
      <w:tr w:rsidR="00DD74EC" w:rsidRPr="00583D1B" w14:paraId="1C168A76" w14:textId="77777777" w:rsidTr="00A41F21">
        <w:trPr>
          <w:cnfStyle w:val="000000100000" w:firstRow="0" w:lastRow="0" w:firstColumn="0" w:lastColumn="0" w:oddVBand="0" w:evenVBand="0" w:oddHBand="1"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A799566" w14:textId="7447C046" w:rsidR="00DD74EC" w:rsidRPr="0075687B" w:rsidRDefault="003D44EB" w:rsidP="00604BCB">
            <w:pPr>
              <w:pStyle w:val="TableText"/>
              <w:spacing w:before="0" w:after="0" w:line="276" w:lineRule="auto"/>
              <w:jc w:val="center"/>
              <w:rPr>
                <w:rFonts w:ascii="Arial" w:eastAsiaTheme="minorHAnsi" w:hAnsi="Arial" w:cs="Arial"/>
                <w:b w:val="0"/>
                <w:bCs w:val="0"/>
                <w:sz w:val="18"/>
                <w:szCs w:val="18"/>
                <w:lang w:val="es-MX" w:eastAsia="en-US"/>
              </w:rPr>
            </w:pPr>
            <w:r w:rsidRPr="0075687B">
              <w:rPr>
                <w:rFonts w:ascii="Arial" w:eastAsiaTheme="minorHAnsi" w:hAnsi="Arial" w:cs="Arial"/>
                <w:sz w:val="18"/>
                <w:szCs w:val="18"/>
                <w:lang w:val="es-MX" w:eastAsia="en-US"/>
              </w:rPr>
              <w:t>8-D</w:t>
            </w:r>
            <w:r w:rsidR="00601084" w:rsidRPr="0075687B">
              <w:rPr>
                <w:rFonts w:ascii="Arial" w:eastAsiaTheme="minorHAnsi" w:hAnsi="Arial" w:cs="Arial"/>
                <w:sz w:val="18"/>
                <w:szCs w:val="18"/>
                <w:lang w:val="es-MX" w:eastAsia="en-US"/>
              </w:rPr>
              <w:t>R</w:t>
            </w:r>
            <w:r w:rsidRPr="0075687B">
              <w:rPr>
                <w:rFonts w:ascii="Arial" w:eastAsiaTheme="minorHAnsi" w:hAnsi="Arial" w:cs="Arial"/>
                <w:sz w:val="18"/>
                <w:szCs w:val="18"/>
                <w:lang w:val="es-MX" w:eastAsia="en-US"/>
              </w:rPr>
              <w:t>1 a 8-D</w:t>
            </w:r>
            <w:r w:rsidR="00601084" w:rsidRPr="0075687B">
              <w:rPr>
                <w:rFonts w:ascii="Arial" w:eastAsiaTheme="minorHAnsi" w:hAnsi="Arial" w:cs="Arial"/>
                <w:sz w:val="18"/>
                <w:szCs w:val="18"/>
                <w:lang w:val="es-MX" w:eastAsia="en-US"/>
              </w:rPr>
              <w:t>R</w:t>
            </w:r>
            <w:r w:rsidRPr="0075687B">
              <w:rPr>
                <w:rFonts w:ascii="Arial" w:eastAsiaTheme="minorHAnsi" w:hAnsi="Arial" w:cs="Arial"/>
                <w:sz w:val="18"/>
                <w:szCs w:val="18"/>
                <w:lang w:val="es-MX" w:eastAsia="en-US"/>
              </w:rPr>
              <w:t xml:space="preserve">5 y </w:t>
            </w:r>
          </w:p>
          <w:p w14:paraId="71A8E516" w14:textId="1AC3A216" w:rsidR="003D44EB" w:rsidRPr="0075687B" w:rsidRDefault="003D44EB" w:rsidP="00604BCB">
            <w:pPr>
              <w:pStyle w:val="TableText"/>
              <w:spacing w:before="0" w:after="0" w:line="276" w:lineRule="auto"/>
              <w:jc w:val="center"/>
              <w:rPr>
                <w:rFonts w:ascii="Arial" w:eastAsiaTheme="minorHAnsi" w:hAnsi="Arial" w:cs="Arial"/>
                <w:sz w:val="18"/>
                <w:szCs w:val="18"/>
                <w:lang w:val="es-MX" w:eastAsia="en-US"/>
              </w:rPr>
            </w:pPr>
            <w:r w:rsidRPr="0075687B">
              <w:rPr>
                <w:rFonts w:ascii="Arial" w:eastAsiaTheme="minorHAnsi" w:hAnsi="Arial" w:cs="Arial"/>
                <w:sz w:val="18"/>
                <w:szCs w:val="18"/>
                <w:lang w:val="es-MX" w:eastAsia="en-US"/>
              </w:rPr>
              <w:t>8-D</w:t>
            </w:r>
            <w:r w:rsidR="00601084" w:rsidRPr="0075687B">
              <w:rPr>
                <w:rFonts w:ascii="Arial" w:eastAsiaTheme="minorHAnsi" w:hAnsi="Arial" w:cs="Arial"/>
                <w:sz w:val="18"/>
                <w:szCs w:val="18"/>
                <w:lang w:val="es-MX" w:eastAsia="en-US"/>
              </w:rPr>
              <w:t>R</w:t>
            </w:r>
            <w:r w:rsidRPr="0075687B">
              <w:rPr>
                <w:rFonts w:ascii="Arial" w:eastAsiaTheme="minorHAnsi" w:hAnsi="Arial" w:cs="Arial"/>
                <w:sz w:val="18"/>
                <w:szCs w:val="18"/>
                <w:lang w:val="es-MX" w:eastAsia="en-US"/>
              </w:rPr>
              <w:t>8</w:t>
            </w:r>
            <w:r w:rsidR="00C92A02">
              <w:rPr>
                <w:rFonts w:ascii="Arial" w:eastAsiaTheme="minorHAnsi" w:hAnsi="Arial" w:cs="Arial"/>
                <w:sz w:val="18"/>
                <w:szCs w:val="18"/>
                <w:lang w:val="es-MX" w:eastAsia="en-US"/>
              </w:rPr>
              <w:t>*</w:t>
            </w:r>
          </w:p>
        </w:tc>
        <w:tc>
          <w:tcPr>
            <w:tcW w:w="993" w:type="dxa"/>
            <w:vAlign w:val="center"/>
          </w:tcPr>
          <w:p w14:paraId="77697E9D" w14:textId="7A71EA74" w:rsidR="003D44EB" w:rsidRPr="0075687B" w:rsidRDefault="00DB45B9" w:rsidP="00604BCB">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75687B">
              <w:rPr>
                <w:rFonts w:ascii="Arial" w:eastAsiaTheme="minorHAnsi" w:hAnsi="Arial" w:cs="Arial"/>
                <w:sz w:val="18"/>
                <w:szCs w:val="18"/>
                <w:lang w:val="es-MX" w:eastAsia="en-US"/>
              </w:rPr>
              <w:t>6</w:t>
            </w:r>
          </w:p>
        </w:tc>
        <w:tc>
          <w:tcPr>
            <w:tcW w:w="1134" w:type="dxa"/>
            <w:vAlign w:val="center"/>
          </w:tcPr>
          <w:p w14:paraId="252B5688" w14:textId="7852D654" w:rsidR="003D44EB" w:rsidRPr="0075687B" w:rsidRDefault="003D44EB" w:rsidP="00604BCB">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75687B">
              <w:rPr>
                <w:rFonts w:ascii="Arial" w:eastAsiaTheme="minorHAnsi" w:hAnsi="Arial" w:cs="Arial"/>
                <w:sz w:val="18"/>
                <w:szCs w:val="18"/>
                <w:lang w:val="es-MX" w:eastAsia="en-US"/>
              </w:rPr>
              <w:t>Pareado</w:t>
            </w:r>
          </w:p>
        </w:tc>
        <w:tc>
          <w:tcPr>
            <w:tcW w:w="1124" w:type="dxa"/>
            <w:vAlign w:val="center"/>
          </w:tcPr>
          <w:p w14:paraId="0AA35EE0" w14:textId="25656B1F" w:rsidR="003D44EB" w:rsidRPr="0075687B" w:rsidRDefault="003D44EB" w:rsidP="00604BCB">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75687B">
              <w:rPr>
                <w:rFonts w:ascii="Arial" w:eastAsiaTheme="minorHAnsi" w:hAnsi="Arial" w:cs="Arial"/>
                <w:sz w:val="18"/>
                <w:szCs w:val="18"/>
                <w:lang w:val="es-MX" w:eastAsia="en-US"/>
              </w:rPr>
              <w:t>0.8+0.8 MHz</w:t>
            </w:r>
          </w:p>
        </w:tc>
        <w:tc>
          <w:tcPr>
            <w:tcW w:w="1077" w:type="dxa"/>
            <w:vAlign w:val="center"/>
          </w:tcPr>
          <w:p w14:paraId="387B6515" w14:textId="27F092CA" w:rsidR="003D44EB" w:rsidRPr="0075687B" w:rsidRDefault="00273D94" w:rsidP="00604BCB">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75687B">
              <w:rPr>
                <w:rFonts w:ascii="Arial" w:eastAsiaTheme="minorHAnsi" w:hAnsi="Arial" w:cs="Arial"/>
                <w:sz w:val="18"/>
                <w:szCs w:val="18"/>
                <w:lang w:val="es-MX" w:eastAsia="en-US"/>
              </w:rPr>
              <w:t>Región Celular</w:t>
            </w:r>
          </w:p>
        </w:tc>
        <w:tc>
          <w:tcPr>
            <w:tcW w:w="2236" w:type="dxa"/>
            <w:vAlign w:val="center"/>
          </w:tcPr>
          <w:p w14:paraId="70E1A8D3" w14:textId="35BD560D" w:rsidR="003D44EB" w:rsidRPr="0075687B" w:rsidRDefault="003D44EB" w:rsidP="00604BCB">
            <w:pPr>
              <w:pStyle w:val="Table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75687B">
              <w:rPr>
                <w:rFonts w:ascii="Arial" w:eastAsiaTheme="minorHAnsi" w:hAnsi="Arial" w:cs="Arial"/>
                <w:sz w:val="18"/>
                <w:szCs w:val="18"/>
                <w:lang w:val="es-MX" w:eastAsia="en-US"/>
              </w:rPr>
              <w:t>1860-1860.8</w:t>
            </w:r>
            <w:r w:rsidR="00DB45B9" w:rsidRPr="0075687B">
              <w:rPr>
                <w:rFonts w:ascii="Arial" w:eastAsiaTheme="minorHAnsi" w:hAnsi="Arial" w:cs="Arial"/>
                <w:sz w:val="18"/>
                <w:szCs w:val="18"/>
                <w:lang w:val="es-MX" w:eastAsia="en-US"/>
              </w:rPr>
              <w:t xml:space="preserve"> MHz </w:t>
            </w:r>
            <w:r w:rsidRPr="0075687B">
              <w:rPr>
                <w:rFonts w:ascii="Arial" w:eastAsiaTheme="minorHAnsi" w:hAnsi="Arial" w:cs="Arial"/>
                <w:sz w:val="18"/>
                <w:szCs w:val="18"/>
                <w:lang w:val="es-MX" w:eastAsia="en-US"/>
              </w:rPr>
              <w:t>/ 1940-1940.8</w:t>
            </w:r>
          </w:p>
        </w:tc>
      </w:tr>
    </w:tbl>
    <w:p w14:paraId="2DE72CA0" w14:textId="5E2DE741" w:rsidR="002B0D68" w:rsidRPr="00C92A02" w:rsidRDefault="002B0D68" w:rsidP="002B0D68">
      <w:pPr>
        <w:spacing w:line="276" w:lineRule="auto"/>
        <w:jc w:val="both"/>
        <w:rPr>
          <w:rFonts w:ascii="Arial" w:hAnsi="Arial" w:cs="Arial"/>
          <w:sz w:val="18"/>
          <w:szCs w:val="18"/>
        </w:rPr>
      </w:pPr>
      <w:r w:rsidRPr="00C92A02">
        <w:rPr>
          <w:rFonts w:ascii="Arial" w:hAnsi="Arial" w:cs="Arial"/>
          <w:b/>
          <w:sz w:val="18"/>
          <w:szCs w:val="18"/>
        </w:rPr>
        <w:t>Nota</w:t>
      </w:r>
      <w:r w:rsidR="00C92A02" w:rsidRPr="00C92A02">
        <w:rPr>
          <w:rFonts w:ascii="Arial" w:hAnsi="Arial" w:cs="Arial"/>
          <w:b/>
          <w:sz w:val="18"/>
          <w:szCs w:val="18"/>
        </w:rPr>
        <w:t>*</w:t>
      </w:r>
      <w:r w:rsidRPr="00C92A02">
        <w:rPr>
          <w:rFonts w:ascii="Arial" w:hAnsi="Arial" w:cs="Arial"/>
          <w:b/>
          <w:sz w:val="18"/>
          <w:szCs w:val="18"/>
        </w:rPr>
        <w:t xml:space="preserve">: </w:t>
      </w:r>
      <w:r w:rsidRPr="00C92A02">
        <w:rPr>
          <w:rFonts w:ascii="Arial" w:hAnsi="Arial" w:cs="Arial"/>
          <w:sz w:val="18"/>
          <w:szCs w:val="18"/>
        </w:rPr>
        <w:t>Los Bloques 8-DR1 a 8-DR5 y 8-DR8 corresponden a las Regiones Celulares 1, 2, 3, 4,</w:t>
      </w:r>
      <w:r w:rsidR="00C92A02">
        <w:rPr>
          <w:rFonts w:ascii="Arial" w:hAnsi="Arial" w:cs="Arial"/>
          <w:sz w:val="18"/>
          <w:szCs w:val="18"/>
        </w:rPr>
        <w:t xml:space="preserve"> </w:t>
      </w:r>
      <w:r w:rsidRPr="00C92A02">
        <w:rPr>
          <w:rFonts w:ascii="Arial" w:hAnsi="Arial" w:cs="Arial"/>
          <w:sz w:val="18"/>
          <w:szCs w:val="18"/>
        </w:rPr>
        <w:t>5 y 8.</w:t>
      </w:r>
    </w:p>
    <w:p w14:paraId="33BDE864" w14:textId="77777777" w:rsidR="00904C79" w:rsidRDefault="00904C79" w:rsidP="00AB0731">
      <w:pPr>
        <w:pStyle w:val="Textoindependiente"/>
        <w:spacing w:line="276" w:lineRule="auto"/>
        <w:jc w:val="left"/>
        <w:rPr>
          <w:rFonts w:eastAsiaTheme="minorHAnsi" w:cs="Arial"/>
          <w:szCs w:val="22"/>
        </w:rPr>
      </w:pPr>
    </w:p>
    <w:p w14:paraId="5B83DC58" w14:textId="54B53148" w:rsidR="00E442E6" w:rsidRPr="00130507" w:rsidRDefault="00E442E6" w:rsidP="00F83CE9">
      <w:pPr>
        <w:pStyle w:val="Ttulo3"/>
      </w:pPr>
      <w:bookmarkStart w:id="118" w:name="_Toc185355673"/>
      <w:r w:rsidRPr="00130507">
        <w:t xml:space="preserve">Bloques </w:t>
      </w:r>
      <w:r w:rsidR="001018A3">
        <w:t>disponibles</w:t>
      </w:r>
      <w:r w:rsidR="00F722A3" w:rsidRPr="00130507">
        <w:t xml:space="preserve"> en</w:t>
      </w:r>
      <w:r w:rsidRPr="00130507">
        <w:t xml:space="preserve"> la Banda 2.5 GHz</w:t>
      </w:r>
      <w:bookmarkEnd w:id="118"/>
    </w:p>
    <w:p w14:paraId="43BDE758" w14:textId="77777777" w:rsidR="00896F9D" w:rsidRDefault="00896F9D" w:rsidP="00AB0731">
      <w:pPr>
        <w:pStyle w:val="Textoindependiente"/>
        <w:spacing w:line="276" w:lineRule="auto"/>
        <w:jc w:val="left"/>
        <w:rPr>
          <w:rFonts w:eastAsiaTheme="minorHAnsi" w:cs="Arial"/>
          <w:szCs w:val="22"/>
        </w:rPr>
      </w:pPr>
    </w:p>
    <w:p w14:paraId="59C0F822" w14:textId="32FFF573" w:rsidR="00896F9D" w:rsidRDefault="00896F9D" w:rsidP="00896F9D">
      <w:pPr>
        <w:spacing w:line="276" w:lineRule="auto"/>
        <w:jc w:val="both"/>
        <w:rPr>
          <w:rFonts w:ascii="Arial" w:hAnsi="Arial" w:cs="Arial"/>
        </w:rPr>
      </w:pPr>
      <w:bookmarkStart w:id="119" w:name="_Hlk163409128"/>
      <w:r w:rsidRPr="00F64B41">
        <w:rPr>
          <w:rFonts w:ascii="Arial" w:eastAsiaTheme="minorHAnsi" w:hAnsi="Arial" w:cs="Arial"/>
        </w:rPr>
        <w:t xml:space="preserve">Se </w:t>
      </w:r>
      <w:r w:rsidRPr="00CB1148">
        <w:rPr>
          <w:rFonts w:ascii="Arial" w:eastAsiaTheme="minorHAnsi" w:hAnsi="Arial" w:cs="Arial"/>
        </w:rPr>
        <w:t>encuentra</w:t>
      </w:r>
      <w:r>
        <w:rPr>
          <w:rFonts w:ascii="Arial" w:eastAsiaTheme="minorHAnsi" w:hAnsi="Arial" w:cs="Arial"/>
        </w:rPr>
        <w:t>n</w:t>
      </w:r>
      <w:r w:rsidRPr="00CB1148">
        <w:rPr>
          <w:rFonts w:ascii="Arial" w:eastAsiaTheme="minorHAnsi" w:hAnsi="Arial" w:cs="Arial"/>
        </w:rPr>
        <w:t xml:space="preserve"> </w:t>
      </w:r>
      <w:r w:rsidRPr="0075687B">
        <w:rPr>
          <w:rFonts w:ascii="Arial" w:eastAsiaTheme="minorHAnsi" w:hAnsi="Arial" w:cs="Arial"/>
        </w:rPr>
        <w:t xml:space="preserve">disponibles </w:t>
      </w:r>
      <w:r w:rsidR="00A16C54">
        <w:rPr>
          <w:rFonts w:ascii="Arial" w:eastAsiaTheme="minorHAnsi" w:hAnsi="Arial" w:cs="Arial"/>
        </w:rPr>
        <w:t>4</w:t>
      </w:r>
      <w:r w:rsidR="00102DCD" w:rsidRPr="0075687B">
        <w:rPr>
          <w:rFonts w:ascii="Arial" w:eastAsiaTheme="minorHAnsi" w:hAnsi="Arial" w:cs="Arial"/>
        </w:rPr>
        <w:t xml:space="preserve"> (</w:t>
      </w:r>
      <w:r w:rsidR="00A16C54">
        <w:rPr>
          <w:rFonts w:ascii="Arial" w:eastAsiaTheme="minorHAnsi" w:hAnsi="Arial" w:cs="Arial"/>
        </w:rPr>
        <w:t>cuatro</w:t>
      </w:r>
      <w:r w:rsidR="00102DCD" w:rsidRPr="0075687B">
        <w:rPr>
          <w:rFonts w:ascii="Arial" w:eastAsiaTheme="minorHAnsi" w:hAnsi="Arial" w:cs="Arial"/>
        </w:rPr>
        <w:t xml:space="preserve">) Bloques de 10 MHz con cobertura nacional </w:t>
      </w:r>
      <w:r w:rsidR="001018A3" w:rsidRPr="0075687B">
        <w:rPr>
          <w:rFonts w:ascii="Arial" w:hAnsi="Arial" w:cs="Arial"/>
        </w:rPr>
        <w:t>en la Banda</w:t>
      </w:r>
      <w:r w:rsidR="001018A3" w:rsidRPr="00680A73">
        <w:rPr>
          <w:rFonts w:ascii="Arial" w:hAnsi="Arial" w:cs="Arial"/>
        </w:rPr>
        <w:t xml:space="preserve"> 2.5 GHz.</w:t>
      </w:r>
    </w:p>
    <w:bookmarkEnd w:id="119"/>
    <w:p w14:paraId="48D41291" w14:textId="77777777" w:rsidR="00E442E6" w:rsidRPr="00680A73" w:rsidRDefault="00E442E6" w:rsidP="00896F9D">
      <w:pPr>
        <w:spacing w:line="276" w:lineRule="auto"/>
        <w:jc w:val="both"/>
        <w:rPr>
          <w:rFonts w:ascii="Arial" w:hAnsi="Arial" w:cs="Arial"/>
        </w:rPr>
      </w:pPr>
    </w:p>
    <w:p w14:paraId="14445C8A" w14:textId="0462359B" w:rsidR="001018A3" w:rsidRPr="00680A73" w:rsidRDefault="001018A3" w:rsidP="001018A3">
      <w:pPr>
        <w:spacing w:line="276" w:lineRule="auto"/>
        <w:jc w:val="both"/>
        <w:rPr>
          <w:rFonts w:ascii="Arial" w:hAnsi="Arial" w:cs="Arial"/>
          <w:lang w:eastAsia="ja-JP"/>
        </w:rPr>
      </w:pPr>
      <w:r w:rsidRPr="00680A73">
        <w:rPr>
          <w:rFonts w:ascii="Arial" w:hAnsi="Arial" w:cs="Arial"/>
        </w:rPr>
        <w:t xml:space="preserve">A continuación, la Tabla </w:t>
      </w:r>
      <w:r w:rsidR="004A51F4" w:rsidRPr="00680A73">
        <w:rPr>
          <w:rFonts w:ascii="Arial" w:hAnsi="Arial" w:cs="Arial"/>
        </w:rPr>
        <w:t>5</w:t>
      </w:r>
      <w:r w:rsidRPr="00680A73">
        <w:rPr>
          <w:rFonts w:ascii="Arial" w:hAnsi="Arial" w:cs="Arial"/>
        </w:rPr>
        <w:t xml:space="preserve"> describe las características generales de los Bloques y la Figura </w:t>
      </w:r>
      <w:r w:rsidR="004A51F4" w:rsidRPr="00680A73">
        <w:rPr>
          <w:rFonts w:ascii="Arial" w:hAnsi="Arial" w:cs="Arial"/>
        </w:rPr>
        <w:t>4</w:t>
      </w:r>
      <w:r w:rsidRPr="00680A73">
        <w:rPr>
          <w:rFonts w:ascii="Arial" w:hAnsi="Arial" w:cs="Arial"/>
        </w:rPr>
        <w:t xml:space="preserve"> su ubicación en la Banda 2.5 GHz.</w:t>
      </w:r>
    </w:p>
    <w:p w14:paraId="416E1E2F" w14:textId="072CC754" w:rsidR="002B0D68" w:rsidRDefault="002B0D68" w:rsidP="00896F9D"/>
    <w:p w14:paraId="18786D00" w14:textId="4EA51118" w:rsidR="005B4CAB" w:rsidRDefault="005B4CAB" w:rsidP="00896F9D"/>
    <w:p w14:paraId="2D8DA0D5" w14:textId="2D5FE06D" w:rsidR="005C2F6E" w:rsidRDefault="005C2F6E" w:rsidP="00896F9D"/>
    <w:p w14:paraId="52316F4B" w14:textId="4D8764D7" w:rsidR="005C2F6E" w:rsidRDefault="005C2F6E" w:rsidP="00896F9D"/>
    <w:p w14:paraId="5E3468B7" w14:textId="1BA221CE" w:rsidR="005C2F6E" w:rsidRDefault="005C2F6E" w:rsidP="00896F9D"/>
    <w:p w14:paraId="35F78FD6" w14:textId="7555E0D3" w:rsidR="005C2F6E" w:rsidRDefault="005C2F6E" w:rsidP="00896F9D"/>
    <w:p w14:paraId="7A9F07EB" w14:textId="41FFB995" w:rsidR="005C2F6E" w:rsidRDefault="005C2F6E" w:rsidP="00896F9D"/>
    <w:p w14:paraId="0A7F62AC" w14:textId="77777777" w:rsidR="005C2F6E" w:rsidRPr="00680A73" w:rsidRDefault="005C2F6E" w:rsidP="00896F9D"/>
    <w:p w14:paraId="4DA7DC54" w14:textId="45D6A096" w:rsidR="001018A3" w:rsidRDefault="001018A3" w:rsidP="001018A3">
      <w:pPr>
        <w:pStyle w:val="Descripcin"/>
        <w:spacing w:line="276" w:lineRule="auto"/>
        <w:rPr>
          <w:rFonts w:ascii="Arial" w:eastAsiaTheme="minorHAnsi" w:hAnsi="Arial" w:cs="Arial"/>
          <w:sz w:val="22"/>
          <w:szCs w:val="22"/>
          <w:lang w:val="es-MX" w:eastAsia="en-US"/>
        </w:rPr>
      </w:pPr>
      <w:r w:rsidRPr="00680A73">
        <w:rPr>
          <w:rFonts w:ascii="Arial" w:eastAsiaTheme="minorHAnsi" w:hAnsi="Arial" w:cs="Arial"/>
          <w:sz w:val="22"/>
          <w:szCs w:val="22"/>
          <w:lang w:val="es-MX" w:eastAsia="en-US"/>
        </w:rPr>
        <w:lastRenderedPageBreak/>
        <w:t xml:space="preserve">Tabla </w:t>
      </w:r>
      <w:r w:rsidR="004A51F4" w:rsidRPr="00680A73">
        <w:rPr>
          <w:rFonts w:ascii="Arial" w:eastAsiaTheme="minorHAnsi" w:hAnsi="Arial" w:cs="Arial"/>
          <w:lang w:val="es-MX"/>
        </w:rPr>
        <w:t>5</w:t>
      </w:r>
      <w:r w:rsidR="004A51F4" w:rsidRPr="00680A73">
        <w:rPr>
          <w:rFonts w:ascii="Arial" w:eastAsiaTheme="minorHAnsi" w:hAnsi="Arial" w:cs="Arial"/>
          <w:sz w:val="22"/>
          <w:szCs w:val="22"/>
          <w:lang w:val="es-MX" w:eastAsia="en-US"/>
        </w:rPr>
        <w:t>.</w:t>
      </w:r>
      <w:r w:rsidRPr="00680A73">
        <w:rPr>
          <w:rFonts w:ascii="Arial" w:eastAsiaTheme="minorHAnsi" w:hAnsi="Arial" w:cs="Arial"/>
          <w:sz w:val="22"/>
          <w:szCs w:val="22"/>
          <w:lang w:val="es-MX" w:eastAsia="en-US"/>
        </w:rPr>
        <w:t xml:space="preserve"> Bloques disponibles</w:t>
      </w:r>
      <w:r w:rsidRPr="00CB1148">
        <w:rPr>
          <w:rFonts w:ascii="Arial" w:eastAsiaTheme="minorHAnsi" w:hAnsi="Arial" w:cs="Arial"/>
          <w:sz w:val="22"/>
          <w:szCs w:val="22"/>
          <w:lang w:val="es-MX" w:eastAsia="en-US"/>
        </w:rPr>
        <w:t xml:space="preserve"> en la Banda </w:t>
      </w:r>
      <w:r>
        <w:rPr>
          <w:rFonts w:ascii="Arial" w:eastAsiaTheme="minorHAnsi" w:hAnsi="Arial" w:cs="Arial"/>
          <w:sz w:val="22"/>
          <w:szCs w:val="22"/>
          <w:lang w:val="es-MX" w:eastAsia="en-US"/>
        </w:rPr>
        <w:t>2.5 GHz</w:t>
      </w:r>
      <w:r w:rsidRPr="00CB1148">
        <w:rPr>
          <w:rFonts w:ascii="Arial" w:eastAsiaTheme="minorHAnsi" w:hAnsi="Arial" w:cs="Arial"/>
          <w:sz w:val="22"/>
          <w:szCs w:val="22"/>
          <w:lang w:val="es-MX" w:eastAsia="en-US"/>
        </w:rPr>
        <w:t>.</w:t>
      </w:r>
    </w:p>
    <w:p w14:paraId="3C325CAC" w14:textId="7319F70A" w:rsidR="001018A3" w:rsidRDefault="001018A3" w:rsidP="001018A3"/>
    <w:tbl>
      <w:tblPr>
        <w:tblStyle w:val="Tablaconcuadrcula4-nfasis6"/>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1276"/>
        <w:gridCol w:w="1276"/>
        <w:gridCol w:w="1276"/>
        <w:gridCol w:w="2736"/>
      </w:tblGrid>
      <w:tr w:rsidR="001018A3" w:rsidRPr="00583D1B" w14:paraId="1E09CD17" w14:textId="77777777" w:rsidTr="00AF4873">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vAlign w:val="center"/>
          </w:tcPr>
          <w:p w14:paraId="6B31083E" w14:textId="6DD771D8" w:rsidR="001018A3" w:rsidRPr="00F64B41" w:rsidRDefault="000B21F8" w:rsidP="004E1DD9">
            <w:pPr>
              <w:pStyle w:val="TableText"/>
              <w:spacing w:before="0" w:after="0" w:line="276" w:lineRule="auto"/>
              <w:jc w:val="center"/>
              <w:rPr>
                <w:rFonts w:ascii="Arial" w:eastAsiaTheme="minorHAnsi" w:hAnsi="Arial" w:cs="Arial"/>
                <w:b w:val="0"/>
                <w:bCs w:val="0"/>
                <w:sz w:val="18"/>
                <w:szCs w:val="18"/>
                <w:lang w:val="es-MX" w:eastAsia="en-US"/>
              </w:rPr>
            </w:pPr>
            <w:r>
              <w:rPr>
                <w:rFonts w:ascii="Arial" w:eastAsiaTheme="minorHAnsi" w:hAnsi="Arial" w:cs="Arial"/>
                <w:sz w:val="18"/>
                <w:szCs w:val="18"/>
                <w:lang w:val="es-MX" w:eastAsia="en-US"/>
              </w:rPr>
              <w:t>Denominación</w:t>
            </w:r>
            <w:r w:rsidR="004E1DD9">
              <w:rPr>
                <w:rFonts w:ascii="Arial" w:eastAsiaTheme="minorHAnsi" w:hAnsi="Arial" w:cs="Arial"/>
                <w:sz w:val="18"/>
                <w:szCs w:val="18"/>
                <w:lang w:val="es-MX" w:eastAsia="en-US"/>
              </w:rPr>
              <w:t xml:space="preserve"> de los </w:t>
            </w:r>
            <w:r w:rsidR="001018A3" w:rsidRPr="00583D1B">
              <w:rPr>
                <w:rFonts w:ascii="Arial" w:eastAsiaTheme="minorHAnsi" w:hAnsi="Arial" w:cs="Arial"/>
                <w:sz w:val="18"/>
                <w:szCs w:val="18"/>
                <w:lang w:val="es-MX" w:eastAsia="en-US"/>
              </w:rPr>
              <w:t>Bloque</w:t>
            </w:r>
            <w:r w:rsidR="001018A3">
              <w:rPr>
                <w:rFonts w:ascii="Arial" w:eastAsiaTheme="minorHAnsi" w:hAnsi="Arial" w:cs="Arial"/>
                <w:sz w:val="18"/>
                <w:szCs w:val="18"/>
                <w:lang w:val="es-MX" w:eastAsia="en-US"/>
              </w:rPr>
              <w:t>s</w:t>
            </w:r>
          </w:p>
        </w:tc>
        <w:tc>
          <w:tcPr>
            <w:tcW w:w="1275" w:type="dxa"/>
            <w:tcBorders>
              <w:top w:val="none" w:sz="0" w:space="0" w:color="auto"/>
              <w:left w:val="none" w:sz="0" w:space="0" w:color="auto"/>
              <w:bottom w:val="none" w:sz="0" w:space="0" w:color="auto"/>
              <w:right w:val="none" w:sz="0" w:space="0" w:color="auto"/>
            </w:tcBorders>
            <w:vAlign w:val="center"/>
          </w:tcPr>
          <w:p w14:paraId="53161760" w14:textId="77777777" w:rsidR="001018A3" w:rsidRPr="00583D1B" w:rsidRDefault="001018A3"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Cantidad</w:t>
            </w:r>
          </w:p>
        </w:tc>
        <w:tc>
          <w:tcPr>
            <w:tcW w:w="1276" w:type="dxa"/>
            <w:tcBorders>
              <w:top w:val="none" w:sz="0" w:space="0" w:color="auto"/>
              <w:left w:val="none" w:sz="0" w:space="0" w:color="auto"/>
              <w:bottom w:val="none" w:sz="0" w:space="0" w:color="auto"/>
              <w:right w:val="none" w:sz="0" w:space="0" w:color="auto"/>
            </w:tcBorders>
            <w:vAlign w:val="center"/>
          </w:tcPr>
          <w:p w14:paraId="118BAA99" w14:textId="77777777" w:rsidR="001018A3" w:rsidRPr="00583D1B" w:rsidRDefault="001018A3"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583D1B">
              <w:rPr>
                <w:rFonts w:ascii="Arial" w:eastAsiaTheme="minorHAnsi" w:hAnsi="Arial" w:cs="Arial"/>
                <w:sz w:val="18"/>
                <w:szCs w:val="18"/>
                <w:lang w:val="es-MX" w:eastAsia="en-US"/>
              </w:rPr>
              <w:t>Tipo de Espectro</w:t>
            </w:r>
          </w:p>
        </w:tc>
        <w:tc>
          <w:tcPr>
            <w:tcW w:w="1276" w:type="dxa"/>
            <w:tcBorders>
              <w:top w:val="none" w:sz="0" w:space="0" w:color="auto"/>
              <w:left w:val="none" w:sz="0" w:space="0" w:color="auto"/>
              <w:bottom w:val="none" w:sz="0" w:space="0" w:color="auto"/>
              <w:right w:val="none" w:sz="0" w:space="0" w:color="auto"/>
            </w:tcBorders>
            <w:vAlign w:val="center"/>
          </w:tcPr>
          <w:p w14:paraId="361C7890" w14:textId="77777777" w:rsidR="001018A3" w:rsidRPr="00583D1B" w:rsidRDefault="001018A3"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583D1B">
              <w:rPr>
                <w:rFonts w:ascii="Arial" w:eastAsiaTheme="minorHAnsi" w:hAnsi="Arial" w:cs="Arial"/>
                <w:sz w:val="18"/>
                <w:szCs w:val="18"/>
                <w:lang w:val="es-MX" w:eastAsia="en-US"/>
              </w:rPr>
              <w:t>Tamaño del Bloque</w:t>
            </w:r>
          </w:p>
        </w:tc>
        <w:tc>
          <w:tcPr>
            <w:tcW w:w="1276" w:type="dxa"/>
            <w:tcBorders>
              <w:top w:val="none" w:sz="0" w:space="0" w:color="auto"/>
              <w:left w:val="none" w:sz="0" w:space="0" w:color="auto"/>
              <w:bottom w:val="none" w:sz="0" w:space="0" w:color="auto"/>
              <w:right w:val="none" w:sz="0" w:space="0" w:color="auto"/>
            </w:tcBorders>
            <w:vAlign w:val="center"/>
          </w:tcPr>
          <w:p w14:paraId="7D4A0300" w14:textId="77777777" w:rsidR="001018A3" w:rsidRPr="00583D1B" w:rsidRDefault="001018A3"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Cobertura</w:t>
            </w:r>
          </w:p>
        </w:tc>
        <w:tc>
          <w:tcPr>
            <w:tcW w:w="2736" w:type="dxa"/>
            <w:tcBorders>
              <w:top w:val="none" w:sz="0" w:space="0" w:color="auto"/>
              <w:left w:val="none" w:sz="0" w:space="0" w:color="auto"/>
              <w:bottom w:val="none" w:sz="0" w:space="0" w:color="auto"/>
              <w:right w:val="none" w:sz="0" w:space="0" w:color="auto"/>
            </w:tcBorders>
            <w:vAlign w:val="center"/>
          </w:tcPr>
          <w:p w14:paraId="1B621D46" w14:textId="382338C8" w:rsidR="001018A3" w:rsidRDefault="001018A3"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Segmentos</w:t>
            </w:r>
            <w:r w:rsidR="005E77C2">
              <w:rPr>
                <w:rFonts w:ascii="Arial" w:eastAsiaTheme="minorHAnsi" w:hAnsi="Arial" w:cs="Arial"/>
                <w:sz w:val="18"/>
                <w:szCs w:val="18"/>
                <w:lang w:val="es-MX" w:eastAsia="en-US"/>
              </w:rPr>
              <w:t xml:space="preserve"> disponibles</w:t>
            </w:r>
          </w:p>
        </w:tc>
      </w:tr>
      <w:tr w:rsidR="005E77C2" w:rsidRPr="001018A3" w14:paraId="591D4892" w14:textId="77777777" w:rsidTr="00AF4873">
        <w:trPr>
          <w:cnfStyle w:val="000000100000" w:firstRow="0" w:lastRow="0" w:firstColumn="0" w:lastColumn="0" w:oddVBand="0" w:evenVBand="0" w:oddHBand="1"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E2E917B" w14:textId="1420D424" w:rsidR="005E77C2" w:rsidRDefault="005E77C2" w:rsidP="00CD447A">
            <w:pPr>
              <w:pStyle w:val="TableText"/>
              <w:spacing w:before="0" w:after="0" w:line="276" w:lineRule="auto"/>
              <w:jc w:val="center"/>
              <w:rPr>
                <w:rFonts w:ascii="Arial" w:eastAsiaTheme="minorHAnsi" w:hAnsi="Arial" w:cs="Arial"/>
                <w:sz w:val="18"/>
                <w:szCs w:val="18"/>
                <w:lang w:val="es-MX" w:eastAsia="en-US"/>
              </w:rPr>
            </w:pPr>
            <w:r>
              <w:rPr>
                <w:rFonts w:ascii="Arial" w:eastAsiaTheme="minorHAnsi" w:hAnsi="Arial" w:cs="Arial"/>
                <w:sz w:val="18"/>
                <w:szCs w:val="18"/>
                <w:lang w:val="es-MX" w:eastAsia="en-US"/>
              </w:rPr>
              <w:t>E1</w:t>
            </w:r>
          </w:p>
        </w:tc>
        <w:tc>
          <w:tcPr>
            <w:tcW w:w="1275" w:type="dxa"/>
            <w:vAlign w:val="center"/>
          </w:tcPr>
          <w:p w14:paraId="0B901F90" w14:textId="14E21A4A" w:rsidR="005E77C2" w:rsidRDefault="005E77C2"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1</w:t>
            </w:r>
          </w:p>
        </w:tc>
        <w:tc>
          <w:tcPr>
            <w:tcW w:w="1276" w:type="dxa"/>
            <w:vAlign w:val="center"/>
          </w:tcPr>
          <w:p w14:paraId="33177ECD" w14:textId="6C23A849" w:rsidR="005E77C2" w:rsidRDefault="005E77C2"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No pareado</w:t>
            </w:r>
          </w:p>
        </w:tc>
        <w:tc>
          <w:tcPr>
            <w:tcW w:w="1276" w:type="dxa"/>
            <w:vAlign w:val="center"/>
          </w:tcPr>
          <w:p w14:paraId="27684DC0" w14:textId="1E79479D" w:rsidR="005E77C2" w:rsidRDefault="005E77C2"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10 MHz</w:t>
            </w:r>
          </w:p>
        </w:tc>
        <w:tc>
          <w:tcPr>
            <w:tcW w:w="1276" w:type="dxa"/>
            <w:vAlign w:val="center"/>
          </w:tcPr>
          <w:p w14:paraId="677B78F8" w14:textId="7E6C341C" w:rsidR="005E77C2" w:rsidRDefault="005E77C2"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Nacional</w:t>
            </w:r>
          </w:p>
        </w:tc>
        <w:tc>
          <w:tcPr>
            <w:tcW w:w="2736" w:type="dxa"/>
            <w:vMerge w:val="restart"/>
            <w:vAlign w:val="center"/>
          </w:tcPr>
          <w:p w14:paraId="63988397" w14:textId="77777777" w:rsidR="005E77C2" w:rsidRPr="001018A3" w:rsidRDefault="005E77C2" w:rsidP="001018A3">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1018A3">
              <w:rPr>
                <w:rFonts w:ascii="Arial" w:eastAsiaTheme="minorHAnsi" w:hAnsi="Arial" w:cs="Arial"/>
                <w:sz w:val="18"/>
                <w:szCs w:val="18"/>
                <w:lang w:val="es-MX" w:eastAsia="en-US"/>
              </w:rPr>
              <w:t>x=1 en 2575 a 2585 MHz</w:t>
            </w:r>
          </w:p>
          <w:p w14:paraId="6CFD3283" w14:textId="77777777" w:rsidR="005E77C2" w:rsidRPr="001018A3" w:rsidRDefault="005E77C2" w:rsidP="001018A3">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1018A3">
              <w:rPr>
                <w:rFonts w:ascii="Arial" w:eastAsiaTheme="minorHAnsi" w:hAnsi="Arial" w:cs="Arial"/>
                <w:sz w:val="18"/>
                <w:szCs w:val="18"/>
                <w:lang w:val="es-MX" w:eastAsia="en-US"/>
              </w:rPr>
              <w:t>x=2 en 2585 a 2595 MHz</w:t>
            </w:r>
          </w:p>
          <w:p w14:paraId="4887B2B1" w14:textId="77777777" w:rsidR="005E77C2" w:rsidRPr="001018A3" w:rsidRDefault="005E77C2" w:rsidP="001018A3">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1018A3">
              <w:rPr>
                <w:rFonts w:ascii="Arial" w:eastAsiaTheme="minorHAnsi" w:hAnsi="Arial" w:cs="Arial"/>
                <w:sz w:val="18"/>
                <w:szCs w:val="18"/>
                <w:lang w:val="es-MX" w:eastAsia="en-US"/>
              </w:rPr>
              <w:t>x=3 en 2595 a 2605 MHz</w:t>
            </w:r>
          </w:p>
          <w:p w14:paraId="06DCA11B" w14:textId="18DF07BF" w:rsidR="005E77C2" w:rsidRPr="001018A3" w:rsidRDefault="005E77C2" w:rsidP="001018A3">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sidRPr="001018A3">
              <w:rPr>
                <w:rFonts w:ascii="Arial" w:eastAsiaTheme="minorHAnsi" w:hAnsi="Arial" w:cs="Arial"/>
                <w:sz w:val="18"/>
                <w:szCs w:val="18"/>
                <w:lang w:val="es-MX" w:eastAsia="en-US"/>
              </w:rPr>
              <w:t>x=4 en 2605 a 2615 MHz</w:t>
            </w:r>
          </w:p>
        </w:tc>
      </w:tr>
      <w:tr w:rsidR="005E77C2" w:rsidRPr="001018A3" w14:paraId="23A39DB5" w14:textId="77777777" w:rsidTr="00AF4873">
        <w:trPr>
          <w:trHeight w:val="728"/>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6DF025E" w14:textId="0C2F7D2F" w:rsidR="005E77C2" w:rsidRDefault="005E77C2" w:rsidP="00CD447A">
            <w:pPr>
              <w:pStyle w:val="TableText"/>
              <w:spacing w:before="0" w:after="0" w:line="276" w:lineRule="auto"/>
              <w:jc w:val="center"/>
              <w:rPr>
                <w:rFonts w:ascii="Arial" w:eastAsiaTheme="minorHAnsi" w:hAnsi="Arial" w:cs="Arial"/>
                <w:sz w:val="18"/>
                <w:szCs w:val="18"/>
                <w:lang w:val="es-MX" w:eastAsia="en-US"/>
              </w:rPr>
            </w:pPr>
            <w:r>
              <w:rPr>
                <w:rFonts w:ascii="Arial" w:eastAsiaTheme="minorHAnsi" w:hAnsi="Arial" w:cs="Arial"/>
                <w:sz w:val="18"/>
                <w:szCs w:val="18"/>
                <w:lang w:val="es-MX" w:eastAsia="en-US"/>
              </w:rPr>
              <w:t>E2</w:t>
            </w:r>
          </w:p>
        </w:tc>
        <w:tc>
          <w:tcPr>
            <w:tcW w:w="1275" w:type="dxa"/>
            <w:vAlign w:val="center"/>
          </w:tcPr>
          <w:p w14:paraId="546A972E" w14:textId="411754C9" w:rsidR="005E77C2" w:rsidRDefault="005E77C2" w:rsidP="00CD447A">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1</w:t>
            </w:r>
          </w:p>
        </w:tc>
        <w:tc>
          <w:tcPr>
            <w:tcW w:w="1276" w:type="dxa"/>
            <w:vAlign w:val="center"/>
          </w:tcPr>
          <w:p w14:paraId="1836A10C" w14:textId="12C233D6" w:rsidR="005E77C2" w:rsidRDefault="005E77C2" w:rsidP="00CD447A">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No pareado</w:t>
            </w:r>
          </w:p>
        </w:tc>
        <w:tc>
          <w:tcPr>
            <w:tcW w:w="1276" w:type="dxa"/>
            <w:vAlign w:val="center"/>
          </w:tcPr>
          <w:p w14:paraId="02CCFAF7" w14:textId="3775CF06" w:rsidR="005E77C2" w:rsidRDefault="005E77C2" w:rsidP="00CD447A">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10 MHz</w:t>
            </w:r>
          </w:p>
        </w:tc>
        <w:tc>
          <w:tcPr>
            <w:tcW w:w="1276" w:type="dxa"/>
            <w:vAlign w:val="center"/>
          </w:tcPr>
          <w:p w14:paraId="0CC492A7" w14:textId="1E46B6A1" w:rsidR="005E77C2" w:rsidRDefault="005E77C2" w:rsidP="00CD447A">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Nacional</w:t>
            </w:r>
          </w:p>
        </w:tc>
        <w:tc>
          <w:tcPr>
            <w:tcW w:w="2736" w:type="dxa"/>
            <w:vMerge/>
            <w:vAlign w:val="center"/>
          </w:tcPr>
          <w:p w14:paraId="6C3AB7A1" w14:textId="07A1A256" w:rsidR="005E77C2" w:rsidRPr="001018A3" w:rsidRDefault="005E77C2" w:rsidP="001018A3">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p>
        </w:tc>
      </w:tr>
      <w:tr w:rsidR="001E748C" w:rsidRPr="001018A3" w14:paraId="2B879272" w14:textId="77777777" w:rsidTr="00AF4873">
        <w:trPr>
          <w:cnfStyle w:val="000000100000" w:firstRow="0" w:lastRow="0" w:firstColumn="0" w:lastColumn="0" w:oddVBand="0" w:evenVBand="0" w:oddHBand="1"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FC01171" w14:textId="241025AE" w:rsidR="001E748C" w:rsidRDefault="001E748C" w:rsidP="001E748C">
            <w:pPr>
              <w:pStyle w:val="TableText"/>
              <w:spacing w:before="0" w:after="0" w:line="276" w:lineRule="auto"/>
              <w:jc w:val="center"/>
              <w:rPr>
                <w:rFonts w:ascii="Arial" w:eastAsiaTheme="minorHAnsi" w:hAnsi="Arial" w:cs="Arial"/>
                <w:sz w:val="18"/>
                <w:szCs w:val="18"/>
                <w:lang w:val="es-MX" w:eastAsia="en-US"/>
              </w:rPr>
            </w:pPr>
            <w:r>
              <w:rPr>
                <w:rFonts w:ascii="Arial" w:eastAsiaTheme="minorHAnsi" w:hAnsi="Arial" w:cs="Arial"/>
                <w:sz w:val="18"/>
                <w:szCs w:val="18"/>
                <w:lang w:val="es-MX" w:eastAsia="en-US"/>
              </w:rPr>
              <w:t>E3</w:t>
            </w:r>
          </w:p>
        </w:tc>
        <w:tc>
          <w:tcPr>
            <w:tcW w:w="1275" w:type="dxa"/>
            <w:vAlign w:val="center"/>
          </w:tcPr>
          <w:p w14:paraId="2669E3FC" w14:textId="70117E1B" w:rsidR="001E748C" w:rsidRDefault="001E748C" w:rsidP="001E748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1</w:t>
            </w:r>
          </w:p>
        </w:tc>
        <w:tc>
          <w:tcPr>
            <w:tcW w:w="1276" w:type="dxa"/>
            <w:vAlign w:val="center"/>
          </w:tcPr>
          <w:p w14:paraId="475BFC69" w14:textId="23043A57" w:rsidR="001E748C" w:rsidRDefault="001E748C" w:rsidP="001E748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No pareado</w:t>
            </w:r>
          </w:p>
        </w:tc>
        <w:tc>
          <w:tcPr>
            <w:tcW w:w="1276" w:type="dxa"/>
            <w:vAlign w:val="center"/>
          </w:tcPr>
          <w:p w14:paraId="2EEF1506" w14:textId="0131D16B" w:rsidR="001E748C" w:rsidRDefault="001E748C" w:rsidP="001E748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10 MHz</w:t>
            </w:r>
          </w:p>
        </w:tc>
        <w:tc>
          <w:tcPr>
            <w:tcW w:w="1276" w:type="dxa"/>
            <w:vAlign w:val="center"/>
          </w:tcPr>
          <w:p w14:paraId="25064898" w14:textId="6F3BA85F" w:rsidR="001E748C" w:rsidRDefault="001E748C" w:rsidP="001E748C">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Nacional</w:t>
            </w:r>
          </w:p>
        </w:tc>
        <w:tc>
          <w:tcPr>
            <w:tcW w:w="2736" w:type="dxa"/>
            <w:vMerge/>
            <w:vAlign w:val="center"/>
          </w:tcPr>
          <w:p w14:paraId="7D1BB8A5" w14:textId="77777777" w:rsidR="001E748C" w:rsidRPr="001018A3" w:rsidRDefault="001E748C" w:rsidP="001E748C">
            <w:pPr>
              <w:pStyle w:val="TableText"/>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p>
        </w:tc>
      </w:tr>
      <w:tr w:rsidR="001E748C" w:rsidRPr="001018A3" w14:paraId="5B74FF26" w14:textId="77777777" w:rsidTr="00AF4873">
        <w:trPr>
          <w:trHeight w:val="728"/>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8FC0949" w14:textId="1522B8A0" w:rsidR="001E748C" w:rsidRDefault="001E748C" w:rsidP="001E748C">
            <w:pPr>
              <w:pStyle w:val="TableText"/>
              <w:spacing w:before="0" w:after="0" w:line="276" w:lineRule="auto"/>
              <w:jc w:val="center"/>
              <w:rPr>
                <w:rFonts w:ascii="Arial" w:eastAsiaTheme="minorHAnsi" w:hAnsi="Arial" w:cs="Arial"/>
                <w:sz w:val="18"/>
                <w:szCs w:val="18"/>
                <w:lang w:val="es-MX" w:eastAsia="en-US"/>
              </w:rPr>
            </w:pPr>
            <w:r>
              <w:rPr>
                <w:rFonts w:ascii="Arial" w:eastAsiaTheme="minorHAnsi" w:hAnsi="Arial" w:cs="Arial"/>
                <w:sz w:val="18"/>
                <w:szCs w:val="18"/>
                <w:lang w:val="es-MX" w:eastAsia="en-US"/>
              </w:rPr>
              <w:t>E4</w:t>
            </w:r>
          </w:p>
        </w:tc>
        <w:tc>
          <w:tcPr>
            <w:tcW w:w="1275" w:type="dxa"/>
            <w:vAlign w:val="center"/>
          </w:tcPr>
          <w:p w14:paraId="27FD29CF" w14:textId="6A1FC38C" w:rsidR="001E748C" w:rsidRDefault="001E748C" w:rsidP="001E748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1</w:t>
            </w:r>
          </w:p>
        </w:tc>
        <w:tc>
          <w:tcPr>
            <w:tcW w:w="1276" w:type="dxa"/>
            <w:vAlign w:val="center"/>
          </w:tcPr>
          <w:p w14:paraId="3639C071" w14:textId="743ED393" w:rsidR="001E748C" w:rsidRDefault="001E748C" w:rsidP="001E748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No pareado</w:t>
            </w:r>
          </w:p>
        </w:tc>
        <w:tc>
          <w:tcPr>
            <w:tcW w:w="1276" w:type="dxa"/>
            <w:vAlign w:val="center"/>
          </w:tcPr>
          <w:p w14:paraId="60988B83" w14:textId="5A8D847F" w:rsidR="001E748C" w:rsidRDefault="001E748C" w:rsidP="001E748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10 MHz</w:t>
            </w:r>
          </w:p>
        </w:tc>
        <w:tc>
          <w:tcPr>
            <w:tcW w:w="1276" w:type="dxa"/>
            <w:vAlign w:val="center"/>
          </w:tcPr>
          <w:p w14:paraId="572CFFF9" w14:textId="0220DD2C" w:rsidR="001E748C" w:rsidRDefault="001E748C" w:rsidP="001E748C">
            <w:pPr>
              <w:pStyle w:val="TableText"/>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Nacional</w:t>
            </w:r>
          </w:p>
        </w:tc>
        <w:tc>
          <w:tcPr>
            <w:tcW w:w="2736" w:type="dxa"/>
            <w:vMerge/>
            <w:vAlign w:val="center"/>
          </w:tcPr>
          <w:p w14:paraId="7464D60F" w14:textId="77777777" w:rsidR="001E748C" w:rsidRPr="001018A3" w:rsidRDefault="001E748C" w:rsidP="001E748C">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p>
        </w:tc>
      </w:tr>
    </w:tbl>
    <w:p w14:paraId="4627428D" w14:textId="091914D2" w:rsidR="001018A3" w:rsidRDefault="001018A3" w:rsidP="001018A3"/>
    <w:p w14:paraId="2D795095" w14:textId="77777777" w:rsidR="00AF4873" w:rsidRDefault="00AF4873" w:rsidP="00AF4873">
      <w:pPr>
        <w:rPr>
          <w:rFonts w:ascii="Arial" w:hAnsi="Arial" w:cs="Arial"/>
          <w:b/>
        </w:rPr>
      </w:pPr>
    </w:p>
    <w:p w14:paraId="2240717E" w14:textId="11455FCF" w:rsidR="001018A3" w:rsidRPr="00680A73" w:rsidRDefault="001018A3" w:rsidP="008D6C57">
      <w:pPr>
        <w:jc w:val="center"/>
        <w:rPr>
          <w:rFonts w:ascii="Arial" w:hAnsi="Arial" w:cs="Arial"/>
          <w:b/>
        </w:rPr>
      </w:pPr>
      <w:r w:rsidRPr="00680A73">
        <w:rPr>
          <w:rFonts w:ascii="Arial" w:hAnsi="Arial" w:cs="Arial"/>
          <w:b/>
        </w:rPr>
        <w:t xml:space="preserve">Figura </w:t>
      </w:r>
      <w:r w:rsidR="004A51F4" w:rsidRPr="00680A73">
        <w:rPr>
          <w:rFonts w:ascii="Arial" w:hAnsi="Arial" w:cs="Arial"/>
          <w:b/>
        </w:rPr>
        <w:t>4</w:t>
      </w:r>
      <w:r w:rsidRPr="00680A73">
        <w:rPr>
          <w:rFonts w:ascii="Arial" w:hAnsi="Arial" w:cs="Arial"/>
          <w:b/>
        </w:rPr>
        <w:t>. Banda 2.5 GHz en México – espectro disponible.</w:t>
      </w:r>
    </w:p>
    <w:p w14:paraId="52B89D8E" w14:textId="75AAB90E" w:rsidR="00504F81" w:rsidRPr="00680A73" w:rsidRDefault="008D6C57" w:rsidP="001018A3">
      <w:r w:rsidRPr="00680A73">
        <w:rPr>
          <w:noProof/>
        </w:rPr>
        <w:drawing>
          <wp:inline distT="0" distB="0" distL="0" distR="0" wp14:anchorId="7331B214" wp14:editId="3A073D28">
            <wp:extent cx="5971540" cy="261792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1540" cy="2617922"/>
                    </a:xfrm>
                    <a:prstGeom prst="rect">
                      <a:avLst/>
                    </a:prstGeom>
                    <a:noFill/>
                    <a:ln>
                      <a:noFill/>
                    </a:ln>
                  </pic:spPr>
                </pic:pic>
              </a:graphicData>
            </a:graphic>
          </wp:inline>
        </w:drawing>
      </w:r>
    </w:p>
    <w:p w14:paraId="707F1BF8" w14:textId="72022DAA" w:rsidR="008D6C57" w:rsidRDefault="008D6C57" w:rsidP="008D6C57">
      <w:pPr>
        <w:spacing w:line="276" w:lineRule="auto"/>
        <w:jc w:val="both"/>
        <w:rPr>
          <w:rFonts w:ascii="Arial" w:hAnsi="Arial" w:cs="Arial"/>
        </w:rPr>
      </w:pPr>
      <w:r w:rsidRPr="00680A73">
        <w:rPr>
          <w:rFonts w:ascii="Arial" w:hAnsi="Arial" w:cs="Arial"/>
          <w:b/>
        </w:rPr>
        <w:t>Nota 1:</w:t>
      </w:r>
      <w:r w:rsidRPr="00680A73">
        <w:rPr>
          <w:rFonts w:ascii="Arial" w:hAnsi="Arial" w:cs="Arial"/>
        </w:rPr>
        <w:t xml:space="preserve"> De acuerdo con el Apéndice B de las Bases de la Licitación, la ubicación específica de los Bloques en la Banda 2.5 GHz se determinará en la fase de asignación del Procedimiento de Presentación de Ofertas, una vez que hayan sido adjudicados a los Participantes.</w:t>
      </w:r>
    </w:p>
    <w:p w14:paraId="6EF98CD5" w14:textId="77777777" w:rsidR="008D6C57" w:rsidRDefault="008D6C57" w:rsidP="008D6C57">
      <w:pPr>
        <w:spacing w:line="276" w:lineRule="auto"/>
        <w:jc w:val="both"/>
      </w:pPr>
    </w:p>
    <w:p w14:paraId="6B5CD77D" w14:textId="522ADB61" w:rsidR="00896F9D" w:rsidRPr="008D6C57" w:rsidRDefault="008D6C57" w:rsidP="008D6C57">
      <w:pPr>
        <w:spacing w:line="276" w:lineRule="auto"/>
        <w:jc w:val="both"/>
        <w:rPr>
          <w:rFonts w:ascii="Arial" w:hAnsi="Arial" w:cs="Arial"/>
        </w:rPr>
      </w:pPr>
      <w:r w:rsidRPr="009C7BB0">
        <w:rPr>
          <w:rFonts w:ascii="Arial" w:hAnsi="Arial" w:cs="Arial"/>
          <w:b/>
        </w:rPr>
        <w:t xml:space="preserve">Nota </w:t>
      </w:r>
      <w:r w:rsidR="007A71DD">
        <w:rPr>
          <w:rFonts w:ascii="Arial" w:hAnsi="Arial" w:cs="Arial"/>
          <w:b/>
        </w:rPr>
        <w:t>2</w:t>
      </w:r>
      <w:r w:rsidRPr="009C7BB0">
        <w:rPr>
          <w:rFonts w:ascii="Arial" w:hAnsi="Arial" w:cs="Arial"/>
          <w:b/>
        </w:rPr>
        <w:t>:</w:t>
      </w:r>
      <w:r w:rsidRPr="009C7BB0">
        <w:rPr>
          <w:rFonts w:ascii="Arial" w:hAnsi="Arial" w:cs="Arial"/>
        </w:rPr>
        <w:t xml:space="preserve"> </w:t>
      </w:r>
      <w:r>
        <w:rPr>
          <w:rFonts w:ascii="Arial" w:hAnsi="Arial" w:cs="Arial"/>
        </w:rPr>
        <w:t xml:space="preserve">Las Bandas de Guarda </w:t>
      </w:r>
      <w:r w:rsidR="00E51D40">
        <w:rPr>
          <w:rFonts w:ascii="Arial" w:hAnsi="Arial" w:cs="Arial"/>
        </w:rPr>
        <w:t xml:space="preserve">de la Banda 2.5 GHz </w:t>
      </w:r>
      <w:r>
        <w:rPr>
          <w:rFonts w:ascii="Arial" w:hAnsi="Arial" w:cs="Arial"/>
        </w:rPr>
        <w:t xml:space="preserve">están compuestas por 2 </w:t>
      </w:r>
      <w:r w:rsidR="00B2696C">
        <w:rPr>
          <w:rFonts w:ascii="Arial" w:hAnsi="Arial" w:cs="Arial"/>
        </w:rPr>
        <w:t>segmentos</w:t>
      </w:r>
      <w:r>
        <w:rPr>
          <w:rFonts w:ascii="Arial" w:hAnsi="Arial" w:cs="Arial"/>
        </w:rPr>
        <w:t xml:space="preserve"> de 5 MHz.</w:t>
      </w:r>
    </w:p>
    <w:p w14:paraId="0E8688C9" w14:textId="77777777" w:rsidR="001018A3" w:rsidRDefault="001018A3" w:rsidP="00A451DC">
      <w:pPr>
        <w:pStyle w:val="Textoindependiente"/>
        <w:spacing w:line="276" w:lineRule="auto"/>
        <w:jc w:val="left"/>
      </w:pPr>
    </w:p>
    <w:p w14:paraId="740D3203" w14:textId="49DC4F08" w:rsidR="009B28B4" w:rsidRDefault="009B28B4" w:rsidP="00F83CE9">
      <w:pPr>
        <w:pStyle w:val="Ttulo3"/>
      </w:pPr>
      <w:bookmarkStart w:id="120" w:name="_Toc185355674"/>
      <w:r w:rsidRPr="00130507">
        <w:t xml:space="preserve">Bloques </w:t>
      </w:r>
      <w:r>
        <w:t>disponibles</w:t>
      </w:r>
      <w:r w:rsidRPr="00130507">
        <w:t xml:space="preserve"> en la Banda </w:t>
      </w:r>
      <w:r>
        <w:t>800 M</w:t>
      </w:r>
      <w:r w:rsidRPr="00130507">
        <w:t>Hz</w:t>
      </w:r>
      <w:bookmarkEnd w:id="120"/>
    </w:p>
    <w:p w14:paraId="1FA4E48D" w14:textId="13E0CB2B" w:rsidR="009B28B4" w:rsidRDefault="009B28B4" w:rsidP="009B28B4"/>
    <w:p w14:paraId="74A5CFAE" w14:textId="5FD49351" w:rsidR="009B28B4" w:rsidRPr="00680A73" w:rsidRDefault="009B28B4" w:rsidP="009B28B4">
      <w:pPr>
        <w:pStyle w:val="Textoindependiente"/>
        <w:spacing w:line="276" w:lineRule="auto"/>
        <w:rPr>
          <w:rFonts w:eastAsiaTheme="minorHAnsi" w:cs="Arial"/>
          <w:szCs w:val="22"/>
        </w:rPr>
      </w:pPr>
      <w:r>
        <w:rPr>
          <w:rFonts w:eastAsiaTheme="minorHAnsi" w:cs="Arial"/>
        </w:rPr>
        <w:t>S</w:t>
      </w:r>
      <w:r w:rsidRPr="00CB1148">
        <w:rPr>
          <w:rFonts w:eastAsiaTheme="minorHAnsi" w:cs="Arial"/>
        </w:rPr>
        <w:t>e encuentra</w:t>
      </w:r>
      <w:r>
        <w:rPr>
          <w:rFonts w:eastAsiaTheme="minorHAnsi" w:cs="Arial"/>
        </w:rPr>
        <w:t>n</w:t>
      </w:r>
      <w:r w:rsidRPr="00CB1148">
        <w:rPr>
          <w:rFonts w:eastAsiaTheme="minorHAnsi" w:cs="Arial"/>
        </w:rPr>
        <w:t xml:space="preserve"> disponible</w:t>
      </w:r>
      <w:r>
        <w:rPr>
          <w:rFonts w:eastAsiaTheme="minorHAnsi" w:cs="Arial"/>
        </w:rPr>
        <w:t>s 630</w:t>
      </w:r>
      <w:r w:rsidRPr="00CB1148">
        <w:rPr>
          <w:rFonts w:eastAsiaTheme="minorHAnsi" w:cs="Arial"/>
        </w:rPr>
        <w:t xml:space="preserve"> </w:t>
      </w:r>
      <w:r w:rsidRPr="00680A73">
        <w:rPr>
          <w:rFonts w:eastAsiaTheme="minorHAnsi" w:cs="Arial"/>
        </w:rPr>
        <w:t xml:space="preserve">(seiscientos treinta) Bloques </w:t>
      </w:r>
      <w:r w:rsidRPr="00680A73">
        <w:rPr>
          <w:rFonts w:cs="Arial"/>
        </w:rPr>
        <w:t xml:space="preserve">de 5 + 5 MHz con cobertura por APS </w:t>
      </w:r>
      <w:r w:rsidR="005E7E4D" w:rsidRPr="0075687B">
        <w:rPr>
          <w:rFonts w:cs="Arial"/>
        </w:rPr>
        <w:t>(</w:t>
      </w:r>
      <w:r w:rsidR="005E7E4D">
        <w:rPr>
          <w:rFonts w:cs="Arial"/>
        </w:rPr>
        <w:t>2</w:t>
      </w:r>
      <w:r w:rsidR="005E7E4D" w:rsidRPr="0075687B">
        <w:rPr>
          <w:rFonts w:cs="Arial"/>
        </w:rPr>
        <w:t xml:space="preserve"> Bloque</w:t>
      </w:r>
      <w:r w:rsidR="005E7E4D">
        <w:rPr>
          <w:rFonts w:cs="Arial"/>
        </w:rPr>
        <w:t>s</w:t>
      </w:r>
      <w:r w:rsidR="005E7E4D" w:rsidRPr="0075687B">
        <w:rPr>
          <w:rFonts w:cs="Arial"/>
        </w:rPr>
        <w:t xml:space="preserve"> por cada una de las </w:t>
      </w:r>
      <w:r w:rsidR="005E7E4D">
        <w:rPr>
          <w:rFonts w:cs="Arial"/>
        </w:rPr>
        <w:t>315</w:t>
      </w:r>
      <w:r w:rsidR="005E7E4D" w:rsidRPr="0075687B">
        <w:rPr>
          <w:rFonts w:cs="Arial"/>
        </w:rPr>
        <w:t xml:space="preserve"> APS)</w:t>
      </w:r>
      <w:r w:rsidR="005E7E4D">
        <w:rPr>
          <w:rFonts w:cs="Arial"/>
        </w:rPr>
        <w:t xml:space="preserve"> </w:t>
      </w:r>
      <w:r w:rsidRPr="00680A73">
        <w:rPr>
          <w:rFonts w:cs="Arial"/>
        </w:rPr>
        <w:t>en la Banda 800 MHz.</w:t>
      </w:r>
      <w:r w:rsidR="005E7E4D">
        <w:rPr>
          <w:rFonts w:cs="Arial"/>
        </w:rPr>
        <w:t xml:space="preserve"> Las 5 APS contenidas en la ABS 9.01 no se encuentran disponibles en la presente Licitación.</w:t>
      </w:r>
    </w:p>
    <w:p w14:paraId="181D38C7" w14:textId="77777777" w:rsidR="009B28B4" w:rsidRPr="00680A73" w:rsidRDefault="009B28B4" w:rsidP="009B28B4">
      <w:pPr>
        <w:pStyle w:val="Textoindependiente"/>
        <w:spacing w:line="276" w:lineRule="auto"/>
        <w:rPr>
          <w:rFonts w:eastAsiaTheme="minorHAnsi" w:cs="Arial"/>
          <w:szCs w:val="22"/>
        </w:rPr>
      </w:pPr>
    </w:p>
    <w:p w14:paraId="3417F9CB" w14:textId="5FDC9261" w:rsidR="009B28B4" w:rsidRPr="00680A73" w:rsidRDefault="009B28B4" w:rsidP="009B28B4">
      <w:pPr>
        <w:spacing w:line="276" w:lineRule="auto"/>
        <w:jc w:val="both"/>
        <w:rPr>
          <w:rFonts w:ascii="Arial" w:hAnsi="Arial" w:cs="Arial"/>
          <w:lang w:eastAsia="ja-JP"/>
        </w:rPr>
      </w:pPr>
      <w:r w:rsidRPr="00680A73">
        <w:rPr>
          <w:rFonts w:ascii="Arial" w:hAnsi="Arial" w:cs="Arial"/>
        </w:rPr>
        <w:t xml:space="preserve">A continuación, la Tabla </w:t>
      </w:r>
      <w:r w:rsidR="004A51F4" w:rsidRPr="00680A73">
        <w:rPr>
          <w:rFonts w:ascii="Arial" w:hAnsi="Arial" w:cs="Arial"/>
        </w:rPr>
        <w:t>6</w:t>
      </w:r>
      <w:r w:rsidRPr="00680A73">
        <w:rPr>
          <w:rFonts w:ascii="Arial" w:hAnsi="Arial" w:cs="Arial"/>
        </w:rPr>
        <w:t xml:space="preserve"> describe las características generales de los Bloques y la Figura </w:t>
      </w:r>
      <w:r w:rsidR="004A51F4" w:rsidRPr="00680A73">
        <w:rPr>
          <w:rFonts w:ascii="Arial" w:hAnsi="Arial" w:cs="Arial"/>
        </w:rPr>
        <w:t>5</w:t>
      </w:r>
      <w:r w:rsidRPr="00680A73">
        <w:rPr>
          <w:rFonts w:ascii="Arial" w:hAnsi="Arial" w:cs="Arial"/>
        </w:rPr>
        <w:t xml:space="preserve"> su ubicación en la Banda 800 MHz.</w:t>
      </w:r>
    </w:p>
    <w:p w14:paraId="6C118CC0" w14:textId="77777777" w:rsidR="009B28B4" w:rsidRPr="00680A73" w:rsidRDefault="009B28B4" w:rsidP="009B28B4">
      <w:pPr>
        <w:pStyle w:val="Textoindependiente"/>
        <w:spacing w:line="276" w:lineRule="auto"/>
        <w:jc w:val="left"/>
        <w:rPr>
          <w:rFonts w:eastAsiaTheme="minorHAnsi" w:cs="Arial"/>
          <w:szCs w:val="22"/>
        </w:rPr>
      </w:pPr>
    </w:p>
    <w:p w14:paraId="785195E3" w14:textId="3F3AE65B" w:rsidR="009B28B4" w:rsidRPr="002A3C86" w:rsidRDefault="009B28B4" w:rsidP="004A51F4">
      <w:pPr>
        <w:pStyle w:val="Descripcin"/>
        <w:spacing w:after="240" w:line="276" w:lineRule="auto"/>
        <w:rPr>
          <w:rFonts w:ascii="Arial" w:eastAsiaTheme="minorHAnsi" w:hAnsi="Arial" w:cs="Arial"/>
          <w:sz w:val="22"/>
          <w:szCs w:val="22"/>
          <w:lang w:val="es-MX" w:eastAsia="en-US"/>
        </w:rPr>
      </w:pPr>
      <w:r w:rsidRPr="00680A73">
        <w:rPr>
          <w:rFonts w:ascii="Arial" w:eastAsiaTheme="minorHAnsi" w:hAnsi="Arial" w:cs="Arial"/>
          <w:sz w:val="22"/>
          <w:szCs w:val="22"/>
          <w:lang w:val="es-MX" w:eastAsia="en-US"/>
        </w:rPr>
        <w:t xml:space="preserve">Tabla </w:t>
      </w:r>
      <w:r w:rsidR="004A51F4" w:rsidRPr="00680A73">
        <w:rPr>
          <w:rFonts w:ascii="Arial" w:eastAsiaTheme="minorHAnsi" w:hAnsi="Arial" w:cs="Arial"/>
          <w:lang w:val="es-MX"/>
        </w:rPr>
        <w:t>6.</w:t>
      </w:r>
      <w:r w:rsidRPr="00680A73">
        <w:rPr>
          <w:rFonts w:ascii="Arial" w:eastAsiaTheme="minorHAnsi" w:hAnsi="Arial" w:cs="Arial"/>
          <w:sz w:val="22"/>
          <w:szCs w:val="22"/>
          <w:lang w:val="es-MX" w:eastAsia="en-US"/>
        </w:rPr>
        <w:t xml:space="preserve"> Bloques</w:t>
      </w:r>
      <w:r w:rsidRPr="00CB1148">
        <w:rPr>
          <w:rFonts w:ascii="Arial" w:eastAsiaTheme="minorHAnsi" w:hAnsi="Arial" w:cs="Arial"/>
          <w:sz w:val="22"/>
          <w:szCs w:val="22"/>
          <w:lang w:val="es-MX" w:eastAsia="en-US"/>
        </w:rPr>
        <w:t xml:space="preserve"> disponible</w:t>
      </w:r>
      <w:r>
        <w:rPr>
          <w:rFonts w:ascii="Arial" w:eastAsiaTheme="minorHAnsi" w:hAnsi="Arial" w:cs="Arial"/>
          <w:sz w:val="22"/>
          <w:szCs w:val="22"/>
          <w:lang w:val="es-MX" w:eastAsia="en-US"/>
        </w:rPr>
        <w:t>s</w:t>
      </w:r>
      <w:r w:rsidRPr="00CB1148">
        <w:rPr>
          <w:rFonts w:ascii="Arial" w:eastAsiaTheme="minorHAnsi" w:hAnsi="Arial" w:cs="Arial"/>
          <w:sz w:val="22"/>
          <w:szCs w:val="22"/>
          <w:lang w:val="es-MX" w:eastAsia="en-US"/>
        </w:rPr>
        <w:t xml:space="preserve"> en la Banda </w:t>
      </w:r>
      <w:r>
        <w:rPr>
          <w:rFonts w:ascii="Arial" w:eastAsiaTheme="minorHAnsi" w:hAnsi="Arial" w:cs="Arial"/>
          <w:sz w:val="22"/>
          <w:szCs w:val="22"/>
          <w:lang w:val="es-MX" w:eastAsia="en-US"/>
        </w:rPr>
        <w:t>800 MHz</w:t>
      </w:r>
      <w:r w:rsidRPr="00CB1148">
        <w:rPr>
          <w:rFonts w:ascii="Arial" w:eastAsiaTheme="minorHAnsi" w:hAnsi="Arial" w:cs="Arial"/>
          <w:sz w:val="22"/>
          <w:szCs w:val="22"/>
          <w:lang w:val="es-MX" w:eastAsia="en-US"/>
        </w:rPr>
        <w:t>.</w:t>
      </w:r>
    </w:p>
    <w:tbl>
      <w:tblPr>
        <w:tblStyle w:val="Tablaconcuadrcula4-nfasis6"/>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276"/>
        <w:gridCol w:w="1276"/>
        <w:gridCol w:w="1275"/>
        <w:gridCol w:w="2028"/>
      </w:tblGrid>
      <w:tr w:rsidR="009C091C" w:rsidRPr="00583D1B" w14:paraId="07F19C64" w14:textId="77777777" w:rsidTr="005E77C2">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vAlign w:val="center"/>
          </w:tcPr>
          <w:p w14:paraId="4683F02B" w14:textId="054933DD" w:rsidR="00AC3D15" w:rsidRDefault="00AC3D15" w:rsidP="003E7EC9">
            <w:pPr>
              <w:pStyle w:val="TableText"/>
              <w:spacing w:before="0" w:after="0" w:line="276" w:lineRule="auto"/>
              <w:jc w:val="center"/>
              <w:rPr>
                <w:rFonts w:ascii="Arial" w:eastAsiaTheme="minorHAnsi" w:hAnsi="Arial" w:cs="Arial"/>
                <w:b w:val="0"/>
                <w:bCs w:val="0"/>
                <w:sz w:val="18"/>
                <w:szCs w:val="18"/>
                <w:lang w:val="es-MX" w:eastAsia="en-US"/>
              </w:rPr>
            </w:pPr>
            <w:r>
              <w:rPr>
                <w:rFonts w:ascii="Arial" w:eastAsiaTheme="minorHAnsi" w:hAnsi="Arial" w:cs="Arial"/>
                <w:sz w:val="18"/>
                <w:szCs w:val="18"/>
                <w:lang w:val="es-MX" w:eastAsia="en-US"/>
              </w:rPr>
              <w:t>Denominación</w:t>
            </w:r>
            <w:r w:rsidR="00A41F21">
              <w:rPr>
                <w:rFonts w:ascii="Arial" w:eastAsiaTheme="minorHAnsi" w:hAnsi="Arial" w:cs="Arial"/>
                <w:sz w:val="18"/>
                <w:szCs w:val="18"/>
                <w:lang w:val="es-MX" w:eastAsia="en-US"/>
              </w:rPr>
              <w:t xml:space="preserve"> de los</w:t>
            </w:r>
          </w:p>
          <w:p w14:paraId="6CF01448" w14:textId="1D1B9731" w:rsidR="009B28B4" w:rsidRPr="00F64B41" w:rsidRDefault="009B28B4" w:rsidP="00CD447A">
            <w:pPr>
              <w:pStyle w:val="TableText"/>
              <w:spacing w:before="0" w:after="0" w:line="276" w:lineRule="auto"/>
              <w:jc w:val="center"/>
              <w:rPr>
                <w:rFonts w:ascii="Arial" w:eastAsiaTheme="minorHAnsi" w:hAnsi="Arial" w:cs="Arial"/>
                <w:b w:val="0"/>
                <w:bCs w:val="0"/>
                <w:sz w:val="18"/>
                <w:szCs w:val="18"/>
                <w:lang w:val="es-MX" w:eastAsia="en-US"/>
              </w:rPr>
            </w:pPr>
            <w:r w:rsidRPr="00583D1B">
              <w:rPr>
                <w:rFonts w:ascii="Arial" w:eastAsiaTheme="minorHAnsi" w:hAnsi="Arial" w:cs="Arial"/>
                <w:sz w:val="18"/>
                <w:szCs w:val="18"/>
                <w:lang w:val="es-MX" w:eastAsia="en-US"/>
              </w:rPr>
              <w:t>Bloque</w:t>
            </w:r>
            <w:r>
              <w:rPr>
                <w:rFonts w:ascii="Arial" w:eastAsiaTheme="minorHAnsi" w:hAnsi="Arial" w:cs="Arial"/>
                <w:sz w:val="18"/>
                <w:szCs w:val="18"/>
                <w:lang w:val="es-MX" w:eastAsia="en-US"/>
              </w:rPr>
              <w:t>s</w:t>
            </w:r>
          </w:p>
        </w:tc>
        <w:tc>
          <w:tcPr>
            <w:tcW w:w="1276" w:type="dxa"/>
            <w:tcBorders>
              <w:top w:val="none" w:sz="0" w:space="0" w:color="auto"/>
              <w:left w:val="none" w:sz="0" w:space="0" w:color="auto"/>
              <w:bottom w:val="none" w:sz="0" w:space="0" w:color="auto"/>
              <w:right w:val="none" w:sz="0" w:space="0" w:color="auto"/>
            </w:tcBorders>
            <w:vAlign w:val="center"/>
          </w:tcPr>
          <w:p w14:paraId="514700DF" w14:textId="77777777" w:rsidR="009B28B4" w:rsidRPr="00583D1B" w:rsidRDefault="009B28B4"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Cantidad</w:t>
            </w:r>
          </w:p>
        </w:tc>
        <w:tc>
          <w:tcPr>
            <w:tcW w:w="1276" w:type="dxa"/>
            <w:tcBorders>
              <w:top w:val="none" w:sz="0" w:space="0" w:color="auto"/>
              <w:left w:val="none" w:sz="0" w:space="0" w:color="auto"/>
              <w:bottom w:val="none" w:sz="0" w:space="0" w:color="auto"/>
              <w:right w:val="none" w:sz="0" w:space="0" w:color="auto"/>
            </w:tcBorders>
            <w:vAlign w:val="center"/>
          </w:tcPr>
          <w:p w14:paraId="2BF94873" w14:textId="77777777" w:rsidR="009B28B4" w:rsidRPr="00583D1B" w:rsidRDefault="009B28B4"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583D1B">
              <w:rPr>
                <w:rFonts w:ascii="Arial" w:eastAsiaTheme="minorHAnsi" w:hAnsi="Arial" w:cs="Arial"/>
                <w:sz w:val="18"/>
                <w:szCs w:val="18"/>
                <w:lang w:val="es-MX" w:eastAsia="en-US"/>
              </w:rPr>
              <w:t>Tipo de Espectro</w:t>
            </w:r>
          </w:p>
        </w:tc>
        <w:tc>
          <w:tcPr>
            <w:tcW w:w="1276" w:type="dxa"/>
            <w:tcBorders>
              <w:top w:val="none" w:sz="0" w:space="0" w:color="auto"/>
              <w:left w:val="none" w:sz="0" w:space="0" w:color="auto"/>
              <w:bottom w:val="none" w:sz="0" w:space="0" w:color="auto"/>
              <w:right w:val="none" w:sz="0" w:space="0" w:color="auto"/>
            </w:tcBorders>
            <w:vAlign w:val="center"/>
          </w:tcPr>
          <w:p w14:paraId="155D2AAA" w14:textId="77777777" w:rsidR="009B28B4" w:rsidRPr="00583D1B" w:rsidRDefault="009B28B4"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sidRPr="00583D1B">
              <w:rPr>
                <w:rFonts w:ascii="Arial" w:eastAsiaTheme="minorHAnsi" w:hAnsi="Arial" w:cs="Arial"/>
                <w:sz w:val="18"/>
                <w:szCs w:val="18"/>
                <w:lang w:val="es-MX" w:eastAsia="en-US"/>
              </w:rPr>
              <w:t>Tamaño del Bloque</w:t>
            </w:r>
          </w:p>
        </w:tc>
        <w:tc>
          <w:tcPr>
            <w:tcW w:w="1275" w:type="dxa"/>
            <w:tcBorders>
              <w:top w:val="none" w:sz="0" w:space="0" w:color="auto"/>
              <w:left w:val="none" w:sz="0" w:space="0" w:color="auto"/>
              <w:bottom w:val="none" w:sz="0" w:space="0" w:color="auto"/>
              <w:right w:val="none" w:sz="0" w:space="0" w:color="auto"/>
            </w:tcBorders>
            <w:vAlign w:val="center"/>
          </w:tcPr>
          <w:p w14:paraId="323A68CA" w14:textId="77777777" w:rsidR="009B28B4" w:rsidRPr="00583D1B" w:rsidRDefault="009B28B4"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Cobertura</w:t>
            </w:r>
          </w:p>
        </w:tc>
        <w:tc>
          <w:tcPr>
            <w:tcW w:w="2028" w:type="dxa"/>
            <w:tcBorders>
              <w:top w:val="none" w:sz="0" w:space="0" w:color="auto"/>
              <w:left w:val="none" w:sz="0" w:space="0" w:color="auto"/>
              <w:bottom w:val="none" w:sz="0" w:space="0" w:color="auto"/>
              <w:right w:val="none" w:sz="0" w:space="0" w:color="auto"/>
            </w:tcBorders>
            <w:vAlign w:val="center"/>
          </w:tcPr>
          <w:p w14:paraId="05D2ED98" w14:textId="77777777" w:rsidR="009B28B4" w:rsidRDefault="009B28B4" w:rsidP="00CD447A">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Segmentos</w:t>
            </w:r>
          </w:p>
        </w:tc>
      </w:tr>
      <w:tr w:rsidR="009C091C" w:rsidRPr="00583D1B" w14:paraId="6B6F9416" w14:textId="77777777" w:rsidTr="005E77C2">
        <w:trPr>
          <w:cnfStyle w:val="000000100000" w:firstRow="0" w:lastRow="0" w:firstColumn="0" w:lastColumn="0" w:oddVBand="0" w:evenVBand="0" w:oddHBand="1"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5FBBABE" w14:textId="5F137095" w:rsidR="00A41F21" w:rsidRPr="003E0CFD" w:rsidRDefault="000F138E" w:rsidP="005D027C">
            <w:pPr>
              <w:pStyle w:val="TableText"/>
              <w:spacing w:before="0" w:after="0" w:line="276" w:lineRule="auto"/>
              <w:jc w:val="center"/>
              <w:rPr>
                <w:rFonts w:ascii="Arial" w:hAnsi="Arial" w:cs="Arial"/>
                <w:b w:val="0"/>
                <w:bCs w:val="0"/>
                <w:sz w:val="18"/>
                <w:szCs w:val="18"/>
                <w:lang w:val="es-MX"/>
              </w:rPr>
            </w:pPr>
            <w:r w:rsidRPr="003E0CFD">
              <w:rPr>
                <w:rFonts w:ascii="Arial" w:hAnsi="Arial" w:cs="Arial"/>
                <w:sz w:val="18"/>
                <w:szCs w:val="18"/>
                <w:lang w:val="es-MX"/>
              </w:rPr>
              <w:t>x</w:t>
            </w:r>
            <w:r w:rsidR="009C091C" w:rsidRPr="003E0CFD">
              <w:rPr>
                <w:rFonts w:ascii="Arial" w:hAnsi="Arial" w:cs="Arial"/>
                <w:sz w:val="18"/>
                <w:szCs w:val="18"/>
                <w:lang w:val="es-MX"/>
              </w:rPr>
              <w:t xml:space="preserve">-FP1.01.01 a </w:t>
            </w:r>
            <w:r w:rsidRPr="003E0CFD">
              <w:rPr>
                <w:rFonts w:ascii="Arial" w:hAnsi="Arial" w:cs="Arial"/>
                <w:sz w:val="18"/>
                <w:szCs w:val="18"/>
                <w:lang w:val="es-MX"/>
              </w:rPr>
              <w:t>x</w:t>
            </w:r>
            <w:r w:rsidR="009C091C" w:rsidRPr="003E0CFD">
              <w:rPr>
                <w:rFonts w:ascii="Arial" w:hAnsi="Arial" w:cs="Arial"/>
                <w:sz w:val="18"/>
                <w:szCs w:val="18"/>
                <w:lang w:val="es-MX"/>
              </w:rPr>
              <w:t>-</w:t>
            </w:r>
            <w:r w:rsidR="000406BB" w:rsidRPr="003E0CFD">
              <w:rPr>
                <w:rFonts w:ascii="Arial" w:hAnsi="Arial" w:cs="Arial"/>
                <w:sz w:val="18"/>
                <w:szCs w:val="18"/>
                <w:lang w:val="es-MX"/>
              </w:rPr>
              <w:t xml:space="preserve">FP8.08.01 </w:t>
            </w:r>
            <w:r w:rsidR="009C091C" w:rsidRPr="003E0CFD">
              <w:rPr>
                <w:rFonts w:ascii="Arial" w:hAnsi="Arial" w:cs="Arial"/>
                <w:sz w:val="18"/>
                <w:szCs w:val="18"/>
                <w:lang w:val="es-MX"/>
              </w:rPr>
              <w:t xml:space="preserve">y </w:t>
            </w:r>
          </w:p>
          <w:p w14:paraId="5B095655" w14:textId="4199EDBF" w:rsidR="009B28B4" w:rsidRPr="005E7E4D" w:rsidRDefault="000F138E" w:rsidP="005D027C">
            <w:pPr>
              <w:pStyle w:val="TableText"/>
              <w:spacing w:before="0" w:after="0" w:line="276" w:lineRule="auto"/>
              <w:jc w:val="center"/>
              <w:rPr>
                <w:rFonts w:ascii="Arial" w:hAnsi="Arial" w:cs="Arial"/>
                <w:b w:val="0"/>
                <w:bCs w:val="0"/>
                <w:highlight w:val="yellow"/>
                <w:lang w:val="es-MX"/>
              </w:rPr>
            </w:pPr>
            <w:r w:rsidRPr="003E0CFD">
              <w:rPr>
                <w:rFonts w:ascii="Arial" w:hAnsi="Arial" w:cs="Arial"/>
                <w:sz w:val="18"/>
                <w:szCs w:val="18"/>
                <w:lang w:val="es-MX"/>
              </w:rPr>
              <w:t>x</w:t>
            </w:r>
            <w:r w:rsidR="000406BB" w:rsidRPr="003E0CFD">
              <w:rPr>
                <w:rFonts w:ascii="Arial" w:hAnsi="Arial" w:cs="Arial"/>
                <w:sz w:val="18"/>
                <w:szCs w:val="18"/>
                <w:lang w:val="es-MX"/>
              </w:rPr>
              <w:t xml:space="preserve">-FP9.02.01 a </w:t>
            </w:r>
            <w:r w:rsidRPr="003E0CFD">
              <w:rPr>
                <w:rFonts w:ascii="Arial" w:hAnsi="Arial" w:cs="Arial"/>
                <w:sz w:val="18"/>
                <w:szCs w:val="18"/>
                <w:lang w:val="es-MX"/>
              </w:rPr>
              <w:t>x</w:t>
            </w:r>
            <w:r w:rsidR="000406BB" w:rsidRPr="003E0CFD">
              <w:rPr>
                <w:rFonts w:ascii="Arial" w:hAnsi="Arial" w:cs="Arial"/>
                <w:sz w:val="18"/>
                <w:szCs w:val="18"/>
                <w:lang w:val="es-MX"/>
              </w:rPr>
              <w:t>-FP9.05.04</w:t>
            </w:r>
          </w:p>
        </w:tc>
        <w:tc>
          <w:tcPr>
            <w:tcW w:w="1276" w:type="dxa"/>
            <w:vAlign w:val="center"/>
          </w:tcPr>
          <w:p w14:paraId="1041E8F4" w14:textId="04DCBA0F" w:rsidR="009B28B4" w:rsidRDefault="009E3ABF"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630</w:t>
            </w:r>
          </w:p>
        </w:tc>
        <w:tc>
          <w:tcPr>
            <w:tcW w:w="1276" w:type="dxa"/>
            <w:vAlign w:val="center"/>
          </w:tcPr>
          <w:p w14:paraId="4B928599" w14:textId="77777777" w:rsidR="009B28B4" w:rsidRPr="00583D1B" w:rsidRDefault="009B28B4"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Pareado</w:t>
            </w:r>
          </w:p>
        </w:tc>
        <w:tc>
          <w:tcPr>
            <w:tcW w:w="1276" w:type="dxa"/>
            <w:vAlign w:val="center"/>
          </w:tcPr>
          <w:p w14:paraId="4F1C17D2" w14:textId="77777777" w:rsidR="009B28B4" w:rsidRDefault="009B28B4"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5 + 5 MHz</w:t>
            </w:r>
          </w:p>
        </w:tc>
        <w:tc>
          <w:tcPr>
            <w:tcW w:w="1275" w:type="dxa"/>
            <w:vAlign w:val="center"/>
          </w:tcPr>
          <w:p w14:paraId="03CAB9F2" w14:textId="77777777" w:rsidR="009B28B4" w:rsidRPr="005F3157" w:rsidRDefault="009B28B4" w:rsidP="00CD447A">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Por APS</w:t>
            </w:r>
          </w:p>
        </w:tc>
        <w:tc>
          <w:tcPr>
            <w:tcW w:w="2028" w:type="dxa"/>
            <w:vAlign w:val="center"/>
          </w:tcPr>
          <w:p w14:paraId="5A65615B" w14:textId="33CF4FB4" w:rsidR="005E77C2" w:rsidRDefault="000F138E" w:rsidP="009C091C">
            <w:pPr>
              <w:pStyle w:val="Table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x</w:t>
            </w:r>
            <w:r w:rsidR="005E77C2">
              <w:rPr>
                <w:rFonts w:ascii="Arial" w:eastAsiaTheme="minorHAnsi" w:hAnsi="Arial" w:cs="Arial"/>
                <w:sz w:val="18"/>
                <w:szCs w:val="18"/>
                <w:lang w:val="es-MX" w:eastAsia="en-US"/>
              </w:rPr>
              <w:t>=</w:t>
            </w:r>
            <w:r>
              <w:rPr>
                <w:rFonts w:ascii="Arial" w:eastAsiaTheme="minorHAnsi" w:hAnsi="Arial" w:cs="Arial"/>
                <w:sz w:val="18"/>
                <w:szCs w:val="18"/>
                <w:lang w:val="es-MX" w:eastAsia="en-US"/>
              </w:rPr>
              <w:t xml:space="preserve">1 en </w:t>
            </w:r>
            <w:r w:rsidR="009C091C" w:rsidRPr="009C091C">
              <w:rPr>
                <w:rFonts w:ascii="Arial" w:eastAsiaTheme="minorHAnsi" w:hAnsi="Arial" w:cs="Arial"/>
                <w:sz w:val="18"/>
                <w:szCs w:val="18"/>
                <w:lang w:val="es-MX" w:eastAsia="en-US"/>
              </w:rPr>
              <w:t>814 - 8</w:t>
            </w:r>
            <w:r w:rsidR="005D027C">
              <w:rPr>
                <w:rFonts w:ascii="Arial" w:eastAsiaTheme="minorHAnsi" w:hAnsi="Arial" w:cs="Arial"/>
                <w:sz w:val="18"/>
                <w:szCs w:val="18"/>
                <w:lang w:val="es-MX" w:eastAsia="en-US"/>
              </w:rPr>
              <w:t>19</w:t>
            </w:r>
            <w:r w:rsidR="009C091C" w:rsidRPr="009C091C">
              <w:rPr>
                <w:rFonts w:ascii="Arial" w:eastAsiaTheme="minorHAnsi" w:hAnsi="Arial" w:cs="Arial"/>
                <w:sz w:val="18"/>
                <w:szCs w:val="18"/>
                <w:lang w:val="es-MX" w:eastAsia="en-US"/>
              </w:rPr>
              <w:t xml:space="preserve"> </w:t>
            </w:r>
            <w:r w:rsidR="009C091C">
              <w:rPr>
                <w:rFonts w:ascii="Arial" w:eastAsiaTheme="minorHAnsi" w:hAnsi="Arial" w:cs="Arial"/>
                <w:sz w:val="18"/>
                <w:szCs w:val="18"/>
                <w:lang w:val="es-MX" w:eastAsia="en-US"/>
              </w:rPr>
              <w:t xml:space="preserve">MHz </w:t>
            </w:r>
            <w:r w:rsidR="009C091C" w:rsidRPr="009C091C">
              <w:rPr>
                <w:rFonts w:ascii="Arial" w:eastAsiaTheme="minorHAnsi" w:hAnsi="Arial" w:cs="Arial"/>
                <w:sz w:val="18"/>
                <w:szCs w:val="18"/>
                <w:lang w:val="es-MX" w:eastAsia="en-US"/>
              </w:rPr>
              <w:t>/ 859 - 86</w:t>
            </w:r>
            <w:r w:rsidR="005D027C">
              <w:rPr>
                <w:rFonts w:ascii="Arial" w:eastAsiaTheme="minorHAnsi" w:hAnsi="Arial" w:cs="Arial"/>
                <w:sz w:val="18"/>
                <w:szCs w:val="18"/>
                <w:lang w:val="es-MX" w:eastAsia="en-US"/>
              </w:rPr>
              <w:t>4</w:t>
            </w:r>
            <w:r w:rsidR="009C091C" w:rsidRPr="009C091C">
              <w:rPr>
                <w:rFonts w:ascii="Arial" w:eastAsiaTheme="minorHAnsi" w:hAnsi="Arial" w:cs="Arial"/>
                <w:sz w:val="18"/>
                <w:szCs w:val="18"/>
                <w:lang w:val="es-MX" w:eastAsia="en-US"/>
              </w:rPr>
              <w:t xml:space="preserve"> MHz</w:t>
            </w:r>
            <w:r w:rsidR="005E77C2">
              <w:rPr>
                <w:rFonts w:ascii="Arial" w:eastAsiaTheme="minorHAnsi" w:hAnsi="Arial" w:cs="Arial"/>
                <w:sz w:val="18"/>
                <w:szCs w:val="18"/>
                <w:lang w:val="es-MX" w:eastAsia="en-US"/>
              </w:rPr>
              <w:t xml:space="preserve"> </w:t>
            </w:r>
          </w:p>
          <w:p w14:paraId="134C268C" w14:textId="33318D33" w:rsidR="009B28B4" w:rsidRDefault="005E77C2" w:rsidP="009C091C">
            <w:pPr>
              <w:pStyle w:val="Table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lang w:val="es-MX" w:eastAsia="en-US"/>
              </w:rPr>
            </w:pPr>
            <w:r>
              <w:rPr>
                <w:rFonts w:ascii="Arial" w:eastAsiaTheme="minorHAnsi" w:hAnsi="Arial" w:cs="Arial"/>
                <w:sz w:val="18"/>
                <w:szCs w:val="18"/>
                <w:lang w:val="es-MX" w:eastAsia="en-US"/>
              </w:rPr>
              <w:t xml:space="preserve">x=2 en </w:t>
            </w:r>
            <w:r w:rsidRPr="009C091C">
              <w:rPr>
                <w:rFonts w:ascii="Arial" w:eastAsiaTheme="minorHAnsi" w:hAnsi="Arial" w:cs="Arial"/>
                <w:sz w:val="18"/>
                <w:szCs w:val="18"/>
                <w:lang w:val="es-MX" w:eastAsia="en-US"/>
              </w:rPr>
              <w:t>81</w:t>
            </w:r>
            <w:r>
              <w:rPr>
                <w:rFonts w:ascii="Arial" w:eastAsiaTheme="minorHAnsi" w:hAnsi="Arial" w:cs="Arial"/>
                <w:sz w:val="18"/>
                <w:szCs w:val="18"/>
                <w:lang w:val="es-MX" w:eastAsia="en-US"/>
              </w:rPr>
              <w:t>9</w:t>
            </w:r>
            <w:r w:rsidRPr="009C091C">
              <w:rPr>
                <w:rFonts w:ascii="Arial" w:eastAsiaTheme="minorHAnsi" w:hAnsi="Arial" w:cs="Arial"/>
                <w:sz w:val="18"/>
                <w:szCs w:val="18"/>
                <w:lang w:val="es-MX" w:eastAsia="en-US"/>
              </w:rPr>
              <w:t xml:space="preserve"> - 824 </w:t>
            </w:r>
            <w:r>
              <w:rPr>
                <w:rFonts w:ascii="Arial" w:eastAsiaTheme="minorHAnsi" w:hAnsi="Arial" w:cs="Arial"/>
                <w:sz w:val="18"/>
                <w:szCs w:val="18"/>
                <w:lang w:val="es-MX" w:eastAsia="en-US"/>
              </w:rPr>
              <w:t xml:space="preserve">MHz </w:t>
            </w:r>
            <w:r w:rsidRPr="009C091C">
              <w:rPr>
                <w:rFonts w:ascii="Arial" w:eastAsiaTheme="minorHAnsi" w:hAnsi="Arial" w:cs="Arial"/>
                <w:sz w:val="18"/>
                <w:szCs w:val="18"/>
                <w:lang w:val="es-MX" w:eastAsia="en-US"/>
              </w:rPr>
              <w:t>/ 8</w:t>
            </w:r>
            <w:r>
              <w:rPr>
                <w:rFonts w:ascii="Arial" w:eastAsiaTheme="minorHAnsi" w:hAnsi="Arial" w:cs="Arial"/>
                <w:sz w:val="18"/>
                <w:szCs w:val="18"/>
                <w:lang w:val="es-MX" w:eastAsia="en-US"/>
              </w:rPr>
              <w:t>64</w:t>
            </w:r>
            <w:r w:rsidRPr="009C091C">
              <w:rPr>
                <w:rFonts w:ascii="Arial" w:eastAsiaTheme="minorHAnsi" w:hAnsi="Arial" w:cs="Arial"/>
                <w:sz w:val="18"/>
                <w:szCs w:val="18"/>
                <w:lang w:val="es-MX" w:eastAsia="en-US"/>
              </w:rPr>
              <w:t xml:space="preserve"> - 869 MHz</w:t>
            </w:r>
          </w:p>
        </w:tc>
      </w:tr>
    </w:tbl>
    <w:p w14:paraId="3290F7EB" w14:textId="77777777" w:rsidR="009B28B4" w:rsidRDefault="009B28B4" w:rsidP="009B28B4">
      <w:pPr>
        <w:pStyle w:val="Textoindependiente"/>
        <w:spacing w:line="276" w:lineRule="auto"/>
        <w:jc w:val="left"/>
        <w:rPr>
          <w:rFonts w:eastAsiaTheme="minorHAnsi" w:cs="Arial"/>
          <w:szCs w:val="22"/>
        </w:rPr>
      </w:pPr>
    </w:p>
    <w:p w14:paraId="0CD0EE96" w14:textId="61D19FF6" w:rsidR="003C044D" w:rsidRPr="00680A73" w:rsidRDefault="009B28B4" w:rsidP="004A51F4">
      <w:pPr>
        <w:spacing w:after="240"/>
        <w:jc w:val="center"/>
        <w:rPr>
          <w:rFonts w:ascii="Arial" w:hAnsi="Arial" w:cs="Arial"/>
          <w:b/>
        </w:rPr>
      </w:pPr>
      <w:r w:rsidRPr="00680A73">
        <w:rPr>
          <w:rFonts w:ascii="Arial" w:hAnsi="Arial" w:cs="Arial"/>
          <w:b/>
        </w:rPr>
        <w:t xml:space="preserve">Figura </w:t>
      </w:r>
      <w:r w:rsidR="004A51F4" w:rsidRPr="00680A73">
        <w:rPr>
          <w:rFonts w:ascii="Arial" w:hAnsi="Arial" w:cs="Arial"/>
          <w:b/>
        </w:rPr>
        <w:t>5</w:t>
      </w:r>
      <w:r w:rsidRPr="00680A73">
        <w:rPr>
          <w:rFonts w:ascii="Arial" w:hAnsi="Arial" w:cs="Arial"/>
          <w:b/>
        </w:rPr>
        <w:t xml:space="preserve">. Banda </w:t>
      </w:r>
      <w:r w:rsidR="009C091C" w:rsidRPr="00680A73">
        <w:rPr>
          <w:rFonts w:ascii="Arial" w:hAnsi="Arial" w:cs="Arial"/>
          <w:b/>
        </w:rPr>
        <w:t>800 MHz</w:t>
      </w:r>
      <w:r w:rsidRPr="00680A73">
        <w:rPr>
          <w:rFonts w:ascii="Arial" w:hAnsi="Arial" w:cs="Arial"/>
          <w:b/>
        </w:rPr>
        <w:t xml:space="preserve"> en México – espectro disponible.</w:t>
      </w:r>
    </w:p>
    <w:p w14:paraId="6E6D5D9D" w14:textId="04F05F54" w:rsidR="009C091C" w:rsidRPr="00680A73" w:rsidRDefault="00E54C75" w:rsidP="009B28B4">
      <w:pPr>
        <w:jc w:val="center"/>
        <w:rPr>
          <w:rFonts w:ascii="Arial" w:hAnsi="Arial" w:cs="Arial"/>
          <w:b/>
        </w:rPr>
      </w:pPr>
      <w:r w:rsidRPr="00680A73">
        <w:rPr>
          <w:noProof/>
        </w:rPr>
        <w:drawing>
          <wp:inline distT="0" distB="0" distL="0" distR="0" wp14:anchorId="4051657E" wp14:editId="5E4E3715">
            <wp:extent cx="5585989" cy="273308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3451" cy="2736736"/>
                    </a:xfrm>
                    <a:prstGeom prst="rect">
                      <a:avLst/>
                    </a:prstGeom>
                    <a:noFill/>
                    <a:ln>
                      <a:noFill/>
                    </a:ln>
                  </pic:spPr>
                </pic:pic>
              </a:graphicData>
            </a:graphic>
          </wp:inline>
        </w:drawing>
      </w:r>
    </w:p>
    <w:p w14:paraId="3587C187" w14:textId="1F3637AA" w:rsidR="009C091C" w:rsidRPr="00680A73" w:rsidRDefault="009C091C" w:rsidP="009B28B4">
      <w:pPr>
        <w:jc w:val="center"/>
        <w:rPr>
          <w:rFonts w:ascii="Arial" w:hAnsi="Arial" w:cs="Arial"/>
          <w:b/>
        </w:rPr>
      </w:pPr>
    </w:p>
    <w:p w14:paraId="1A097970" w14:textId="38E0A914" w:rsidR="00E54C75" w:rsidRPr="00680A73" w:rsidRDefault="00E54C75" w:rsidP="00E54C75">
      <w:pPr>
        <w:spacing w:line="276" w:lineRule="auto"/>
        <w:jc w:val="both"/>
        <w:rPr>
          <w:rFonts w:ascii="Arial" w:hAnsi="Arial" w:cs="Arial"/>
        </w:rPr>
      </w:pPr>
      <w:r w:rsidRPr="00680A73">
        <w:rPr>
          <w:rFonts w:ascii="Arial" w:hAnsi="Arial" w:cs="Arial"/>
          <w:b/>
        </w:rPr>
        <w:t>Nota 1:</w:t>
      </w:r>
      <w:r w:rsidRPr="00680A73">
        <w:rPr>
          <w:rFonts w:ascii="Arial" w:hAnsi="Arial" w:cs="Arial"/>
        </w:rPr>
        <w:t xml:space="preserve"> De acuerdo con el Apéndice B de las Bases de la Licitación, la ubicación específica de los Bloques en la Banda 800 MHz se determinará en la fase de asignación del Procedimiento de Presentación de Ofertas, una vez que hayan sido adjudicados a los Participantes.</w:t>
      </w:r>
    </w:p>
    <w:p w14:paraId="78847881" w14:textId="77777777" w:rsidR="00E54C75" w:rsidRPr="00680A73" w:rsidRDefault="00E54C75" w:rsidP="00E54C75">
      <w:pPr>
        <w:spacing w:line="276" w:lineRule="auto"/>
        <w:jc w:val="both"/>
        <w:rPr>
          <w:rFonts w:ascii="Arial" w:hAnsi="Arial" w:cs="Arial"/>
        </w:rPr>
      </w:pPr>
    </w:p>
    <w:p w14:paraId="0D0FDD42" w14:textId="1C856378" w:rsidR="00E54C75" w:rsidRPr="00680A73" w:rsidRDefault="00E54C75" w:rsidP="00E54C75">
      <w:pPr>
        <w:spacing w:line="276" w:lineRule="auto"/>
        <w:jc w:val="both"/>
        <w:rPr>
          <w:rFonts w:ascii="Arial" w:hAnsi="Arial" w:cs="Arial"/>
        </w:rPr>
      </w:pPr>
      <w:r w:rsidRPr="00680A73">
        <w:rPr>
          <w:rFonts w:ascii="Arial" w:hAnsi="Arial" w:cs="Arial"/>
          <w:b/>
        </w:rPr>
        <w:t xml:space="preserve">Nota 2: </w:t>
      </w:r>
      <w:r w:rsidRPr="00680A73">
        <w:rPr>
          <w:rFonts w:ascii="Arial" w:hAnsi="Arial" w:cs="Arial"/>
        </w:rPr>
        <w:t xml:space="preserve">La referencia de la cobertura geográfica por APS de los Bloques </w:t>
      </w:r>
      <w:r w:rsidR="003E0CFD">
        <w:rPr>
          <w:rFonts w:ascii="Arial" w:hAnsi="Arial" w:cs="Arial"/>
        </w:rPr>
        <w:t>x</w:t>
      </w:r>
      <w:r w:rsidRPr="00680A73">
        <w:rPr>
          <w:rFonts w:ascii="Arial" w:hAnsi="Arial" w:cs="Arial"/>
        </w:rPr>
        <w:t xml:space="preserve">-FP1.01.01 a </w:t>
      </w:r>
      <w:r w:rsidR="003E0CFD">
        <w:rPr>
          <w:rFonts w:ascii="Arial" w:hAnsi="Arial" w:cs="Arial"/>
        </w:rPr>
        <w:t>x</w:t>
      </w:r>
      <w:r w:rsidRPr="00680A73">
        <w:rPr>
          <w:rFonts w:ascii="Arial" w:hAnsi="Arial" w:cs="Arial"/>
        </w:rPr>
        <w:t xml:space="preserve">-FP8.08.01, </w:t>
      </w:r>
      <w:r w:rsidR="003E0CFD">
        <w:rPr>
          <w:rFonts w:ascii="Arial" w:hAnsi="Arial" w:cs="Arial"/>
        </w:rPr>
        <w:t>x</w:t>
      </w:r>
      <w:r w:rsidRPr="00680A73">
        <w:rPr>
          <w:rFonts w:ascii="Arial" w:hAnsi="Arial" w:cs="Arial"/>
        </w:rPr>
        <w:t xml:space="preserve">-FP9.02.01 a </w:t>
      </w:r>
      <w:r w:rsidR="003E0CFD">
        <w:rPr>
          <w:rFonts w:ascii="Arial" w:hAnsi="Arial" w:cs="Arial"/>
        </w:rPr>
        <w:t>x</w:t>
      </w:r>
      <w:r w:rsidRPr="00680A73">
        <w:rPr>
          <w:rFonts w:ascii="Arial" w:hAnsi="Arial" w:cs="Arial"/>
        </w:rPr>
        <w:t xml:space="preserve">-FP9.05.04, se encuentra en el Apéndice </w:t>
      </w:r>
      <w:r w:rsidR="004A51F4" w:rsidRPr="00680A73">
        <w:rPr>
          <w:rFonts w:ascii="Arial" w:hAnsi="Arial" w:cs="Arial"/>
        </w:rPr>
        <w:t>J</w:t>
      </w:r>
      <w:r w:rsidRPr="00680A73">
        <w:rPr>
          <w:rFonts w:ascii="Arial" w:hAnsi="Arial" w:cs="Arial"/>
        </w:rPr>
        <w:t xml:space="preserve"> de las Bases de la Licitación.</w:t>
      </w:r>
    </w:p>
    <w:p w14:paraId="5DC58DED" w14:textId="77777777" w:rsidR="00713FA2" w:rsidRDefault="00713FA2" w:rsidP="00AB0731">
      <w:pPr>
        <w:pStyle w:val="Textoindependiente"/>
        <w:spacing w:line="276" w:lineRule="auto"/>
        <w:jc w:val="left"/>
        <w:rPr>
          <w:rFonts w:eastAsiaTheme="minorHAnsi" w:cs="Arial"/>
          <w:szCs w:val="22"/>
        </w:rPr>
      </w:pPr>
    </w:p>
    <w:p w14:paraId="51DCDC0F" w14:textId="677DC385" w:rsidR="00030A5E" w:rsidRDefault="00A451DC" w:rsidP="00C71D14">
      <w:pPr>
        <w:pStyle w:val="Ttulo1"/>
        <w:numPr>
          <w:ilvl w:val="0"/>
          <w:numId w:val="47"/>
        </w:numPr>
      </w:pPr>
      <w:bookmarkStart w:id="121" w:name="_Toc185355675"/>
      <w:bookmarkStart w:id="122" w:name="_Toc526957084"/>
      <w:bookmarkStart w:id="123" w:name="_Toc526959971"/>
      <w:bookmarkStart w:id="124" w:name="_Toc526962198"/>
      <w:bookmarkStart w:id="125" w:name="_Toc527725886"/>
      <w:r w:rsidRPr="00A451DC">
        <w:t xml:space="preserve">Obligaciones de cobertura </w:t>
      </w:r>
      <w:r w:rsidR="001D64AD" w:rsidRPr="00A451DC">
        <w:t>geográfica</w:t>
      </w:r>
      <w:bookmarkEnd w:id="121"/>
    </w:p>
    <w:bookmarkEnd w:id="122"/>
    <w:bookmarkEnd w:id="123"/>
    <w:bookmarkEnd w:id="124"/>
    <w:bookmarkEnd w:id="125"/>
    <w:p w14:paraId="237EEE96" w14:textId="77777777" w:rsidR="00D44161" w:rsidRDefault="00D44161" w:rsidP="00016D78">
      <w:pPr>
        <w:pStyle w:val="Prrafodelista"/>
        <w:tabs>
          <w:tab w:val="left" w:pos="142"/>
        </w:tabs>
        <w:spacing w:line="276" w:lineRule="auto"/>
        <w:ind w:left="0"/>
        <w:jc w:val="both"/>
        <w:rPr>
          <w:rFonts w:cs="Arial"/>
          <w:sz w:val="22"/>
          <w:szCs w:val="22"/>
          <w:lang w:eastAsia="es-MX"/>
        </w:rPr>
      </w:pPr>
    </w:p>
    <w:p w14:paraId="1C18D1A3" w14:textId="4A3F026D" w:rsidR="00016D78" w:rsidRPr="00CB1148" w:rsidRDefault="00016D78" w:rsidP="00016D78">
      <w:pPr>
        <w:pStyle w:val="Prrafodelista"/>
        <w:tabs>
          <w:tab w:val="left" w:pos="142"/>
        </w:tabs>
        <w:spacing w:line="276" w:lineRule="auto"/>
        <w:ind w:left="0"/>
        <w:jc w:val="both"/>
        <w:rPr>
          <w:rFonts w:cs="Arial"/>
          <w:sz w:val="22"/>
          <w:szCs w:val="22"/>
          <w:lang w:eastAsia="es-MX"/>
        </w:rPr>
      </w:pPr>
      <w:bookmarkStart w:id="126" w:name="_Hlk176197997"/>
      <w:r w:rsidRPr="00CB1148">
        <w:rPr>
          <w:rFonts w:cs="Arial"/>
          <w:sz w:val="22"/>
          <w:szCs w:val="22"/>
          <w:lang w:eastAsia="es-MX"/>
        </w:rPr>
        <w:t xml:space="preserve">Las obligaciones de cobertura geográfica establecidas en este numeral serán </w:t>
      </w:r>
      <w:r>
        <w:rPr>
          <w:rFonts w:cs="Arial"/>
          <w:sz w:val="22"/>
          <w:szCs w:val="22"/>
          <w:lang w:eastAsia="es-MX"/>
        </w:rPr>
        <w:t>independientes</w:t>
      </w:r>
      <w:r w:rsidRPr="00CB1148">
        <w:rPr>
          <w:rFonts w:cs="Arial"/>
          <w:sz w:val="22"/>
          <w:szCs w:val="22"/>
          <w:lang w:eastAsia="es-MX"/>
        </w:rPr>
        <w:t xml:space="preserve"> entre ellas y a cualquiera de las que se encuentren establecidas en los títulos de Concesión de Espectro Radioeléctrico para Uso Comercial que, en su caso, tuviera cualquiera de los </w:t>
      </w:r>
      <w:r w:rsidRPr="00CB1148">
        <w:rPr>
          <w:rFonts w:cs="Arial"/>
          <w:sz w:val="22"/>
          <w:szCs w:val="22"/>
          <w:lang w:eastAsia="es-MX"/>
        </w:rPr>
        <w:lastRenderedPageBreak/>
        <w:t>Participantes Ganadores. En ningún caso, una obligación de cobertura geográfica podrá acreditar a otra obligación asociada a otro título de Concesión de Espectro Radioeléctrico para Uso Comercial.</w:t>
      </w:r>
    </w:p>
    <w:p w14:paraId="50FF53DA" w14:textId="323F79CE" w:rsidR="00E64B6A" w:rsidRDefault="00E64B6A" w:rsidP="00EB26E9">
      <w:pPr>
        <w:spacing w:line="276" w:lineRule="auto"/>
        <w:jc w:val="both"/>
        <w:rPr>
          <w:rFonts w:ascii="Arial" w:hAnsi="Arial" w:cs="Arial"/>
        </w:rPr>
      </w:pPr>
    </w:p>
    <w:p w14:paraId="259A4B00" w14:textId="54945C74" w:rsidR="00016D78" w:rsidRDefault="00016D78" w:rsidP="00EB26E9">
      <w:pPr>
        <w:pStyle w:val="Default"/>
        <w:spacing w:line="276" w:lineRule="auto"/>
        <w:contextualSpacing/>
        <w:jc w:val="both"/>
        <w:rPr>
          <w:rFonts w:ascii="Arial" w:hAnsi="Arial" w:cs="Arial"/>
          <w:color w:val="auto"/>
          <w:sz w:val="22"/>
          <w:szCs w:val="22"/>
        </w:rPr>
      </w:pPr>
      <w:r>
        <w:rPr>
          <w:rFonts w:ascii="Arial" w:hAnsi="Arial" w:cs="Arial"/>
          <w:color w:val="auto"/>
          <w:sz w:val="22"/>
          <w:szCs w:val="22"/>
        </w:rPr>
        <w:t>E</w:t>
      </w:r>
      <w:r w:rsidRPr="00CB1148">
        <w:rPr>
          <w:rFonts w:ascii="Arial" w:hAnsi="Arial" w:cs="Arial"/>
          <w:color w:val="auto"/>
          <w:sz w:val="22"/>
          <w:szCs w:val="22"/>
        </w:rPr>
        <w:t>n términos de las fracciones I, III y X del artículo 303 de la Ley, el Instituto procederá de inmediato a la revocación de las Concesiones de Espectro Radioeléctrico para Uso Comercial</w:t>
      </w:r>
      <w:r w:rsidRPr="00CB1148" w:rsidDel="00C031F5">
        <w:rPr>
          <w:rFonts w:ascii="Arial" w:hAnsi="Arial" w:cs="Arial"/>
          <w:color w:val="auto"/>
          <w:sz w:val="22"/>
          <w:szCs w:val="22"/>
        </w:rPr>
        <w:t xml:space="preserve"> </w:t>
      </w:r>
      <w:r w:rsidRPr="00CB1148">
        <w:rPr>
          <w:rFonts w:ascii="Arial" w:hAnsi="Arial" w:cs="Arial"/>
          <w:color w:val="auto"/>
          <w:sz w:val="22"/>
          <w:szCs w:val="22"/>
        </w:rPr>
        <w:t>por el incumplimiento de cualquiera de las obligaciones de cobertura geográfica señaladas en estos; lo anterior, sin perjuicio de que se configure alguna otra causal de revocación en términos del artículo 303 de la Ley.</w:t>
      </w:r>
    </w:p>
    <w:p w14:paraId="5AAB9F23" w14:textId="26671919" w:rsidR="00146648" w:rsidRDefault="00146648" w:rsidP="00EB26E9">
      <w:pPr>
        <w:pStyle w:val="Default"/>
        <w:spacing w:line="276" w:lineRule="auto"/>
        <w:contextualSpacing/>
        <w:jc w:val="both"/>
        <w:rPr>
          <w:rFonts w:ascii="Arial" w:hAnsi="Arial" w:cs="Arial"/>
          <w:color w:val="auto"/>
          <w:sz w:val="22"/>
          <w:szCs w:val="22"/>
        </w:rPr>
      </w:pPr>
    </w:p>
    <w:p w14:paraId="5C3AACDF" w14:textId="071248AE" w:rsidR="00146648" w:rsidRPr="001427C0" w:rsidRDefault="00146648" w:rsidP="00EB26E9">
      <w:pPr>
        <w:pStyle w:val="Default"/>
        <w:spacing w:line="276" w:lineRule="auto"/>
        <w:contextualSpacing/>
        <w:jc w:val="both"/>
        <w:rPr>
          <w:rFonts w:ascii="Arial" w:hAnsi="Arial" w:cs="Arial"/>
          <w:color w:val="auto"/>
          <w:sz w:val="22"/>
          <w:szCs w:val="22"/>
        </w:rPr>
      </w:pPr>
      <w:r>
        <w:rPr>
          <w:rFonts w:ascii="Arial" w:hAnsi="Arial" w:cs="Arial"/>
          <w:color w:val="auto"/>
          <w:sz w:val="22"/>
          <w:szCs w:val="22"/>
        </w:rPr>
        <w:t xml:space="preserve">Adicionalmente, el Participante </w:t>
      </w:r>
      <w:r w:rsidRPr="001427C0">
        <w:rPr>
          <w:rFonts w:ascii="Arial" w:hAnsi="Arial" w:cs="Arial"/>
          <w:color w:val="auto"/>
          <w:sz w:val="22"/>
          <w:szCs w:val="22"/>
        </w:rPr>
        <w:t>Ganador deberá informar</w:t>
      </w:r>
      <w:r w:rsidR="00EF3541" w:rsidRPr="001427C0">
        <w:rPr>
          <w:rFonts w:ascii="Arial" w:hAnsi="Arial" w:cs="Arial"/>
          <w:color w:val="auto"/>
          <w:sz w:val="22"/>
          <w:szCs w:val="22"/>
        </w:rPr>
        <w:t xml:space="preserve"> </w:t>
      </w:r>
      <w:r w:rsidRPr="001427C0">
        <w:rPr>
          <w:rFonts w:ascii="Arial" w:hAnsi="Arial" w:cs="Arial"/>
          <w:color w:val="auto"/>
          <w:sz w:val="22"/>
          <w:szCs w:val="22"/>
        </w:rPr>
        <w:t>mediante escrito libre</w:t>
      </w:r>
      <w:r w:rsidR="00EC6198" w:rsidRPr="001427C0">
        <w:rPr>
          <w:rFonts w:ascii="Arial" w:hAnsi="Arial" w:cs="Arial"/>
          <w:color w:val="auto"/>
          <w:sz w:val="22"/>
          <w:szCs w:val="22"/>
        </w:rPr>
        <w:t>,</w:t>
      </w:r>
      <w:r w:rsidRPr="001427C0">
        <w:rPr>
          <w:rFonts w:ascii="Arial" w:hAnsi="Arial" w:cs="Arial"/>
          <w:color w:val="auto"/>
          <w:sz w:val="22"/>
          <w:szCs w:val="22"/>
        </w:rPr>
        <w:t xml:space="preserve"> </w:t>
      </w:r>
      <w:r w:rsidR="00FE4B4E" w:rsidRPr="001427C0">
        <w:rPr>
          <w:rFonts w:ascii="Arial" w:hAnsi="Arial" w:cs="Arial"/>
          <w:color w:val="auto"/>
          <w:sz w:val="22"/>
          <w:szCs w:val="22"/>
        </w:rPr>
        <w:t xml:space="preserve">dentro de los 30 </w:t>
      </w:r>
      <w:r w:rsidR="00317CD6" w:rsidRPr="001427C0">
        <w:rPr>
          <w:rFonts w:ascii="Arial" w:hAnsi="Arial" w:cs="Arial"/>
          <w:color w:val="auto"/>
          <w:sz w:val="22"/>
          <w:szCs w:val="22"/>
        </w:rPr>
        <w:t xml:space="preserve">(treinta) </w:t>
      </w:r>
      <w:r w:rsidR="00FE4B4E" w:rsidRPr="001427C0">
        <w:rPr>
          <w:rFonts w:ascii="Arial" w:hAnsi="Arial" w:cs="Arial"/>
          <w:color w:val="auto"/>
          <w:sz w:val="22"/>
          <w:szCs w:val="22"/>
        </w:rPr>
        <w:t xml:space="preserve">días hábiles </w:t>
      </w:r>
      <w:r w:rsidRPr="001427C0">
        <w:rPr>
          <w:rFonts w:ascii="Arial" w:hAnsi="Arial" w:cs="Arial"/>
          <w:color w:val="auto"/>
          <w:sz w:val="22"/>
          <w:szCs w:val="22"/>
        </w:rPr>
        <w:t>siguientes a la notificación del Acta de Fallo, las localidades y los tramos carreteros que seleccione para el cumplimiento de sus obligaciones de cobertura establecidas en los numerales 4.1 y/o 4.2 de las Bases, según corresponda.</w:t>
      </w:r>
      <w:r w:rsidR="00E2354A" w:rsidRPr="001427C0">
        <w:rPr>
          <w:rFonts w:ascii="Arial" w:hAnsi="Arial" w:cs="Arial"/>
          <w:color w:val="auto"/>
          <w:sz w:val="22"/>
          <w:szCs w:val="22"/>
        </w:rPr>
        <w:t xml:space="preserve"> No</w:t>
      </w:r>
      <w:r w:rsidR="006D7034" w:rsidRPr="001427C0">
        <w:rPr>
          <w:rFonts w:ascii="Arial" w:hAnsi="Arial" w:cs="Arial"/>
          <w:color w:val="auto"/>
          <w:sz w:val="22"/>
          <w:szCs w:val="22"/>
        </w:rPr>
        <w:t xml:space="preserve"> </w:t>
      </w:r>
      <w:r w:rsidR="00E2354A" w:rsidRPr="001427C0">
        <w:rPr>
          <w:rFonts w:ascii="Arial" w:hAnsi="Arial" w:cs="Arial"/>
          <w:color w:val="auto"/>
          <w:sz w:val="22"/>
          <w:szCs w:val="22"/>
        </w:rPr>
        <w:t>presentar</w:t>
      </w:r>
      <w:r w:rsidR="006D7034" w:rsidRPr="001427C0">
        <w:rPr>
          <w:rFonts w:ascii="Arial" w:hAnsi="Arial" w:cs="Arial"/>
          <w:color w:val="auto"/>
          <w:sz w:val="22"/>
          <w:szCs w:val="22"/>
        </w:rPr>
        <w:t xml:space="preserve"> el</w:t>
      </w:r>
      <w:r w:rsidR="001A7762" w:rsidRPr="001427C0">
        <w:rPr>
          <w:rFonts w:ascii="Arial" w:hAnsi="Arial" w:cs="Arial"/>
          <w:color w:val="auto"/>
          <w:sz w:val="22"/>
          <w:szCs w:val="22"/>
        </w:rPr>
        <w:t xml:space="preserve"> escrito libre</w:t>
      </w:r>
      <w:r w:rsidR="007946E3" w:rsidRPr="001427C0">
        <w:rPr>
          <w:rFonts w:ascii="Arial" w:hAnsi="Arial" w:cs="Arial"/>
          <w:color w:val="auto"/>
          <w:sz w:val="22"/>
          <w:szCs w:val="22"/>
        </w:rPr>
        <w:t xml:space="preserve"> dentro del periodo antes </w:t>
      </w:r>
      <w:r w:rsidR="001A7762" w:rsidRPr="001427C0">
        <w:rPr>
          <w:rFonts w:ascii="Arial" w:hAnsi="Arial" w:cs="Arial"/>
          <w:color w:val="auto"/>
          <w:sz w:val="22"/>
          <w:szCs w:val="22"/>
        </w:rPr>
        <w:t xml:space="preserve">señalado, </w:t>
      </w:r>
      <w:r w:rsidR="0094567E" w:rsidRPr="001427C0">
        <w:rPr>
          <w:rFonts w:ascii="Arial" w:hAnsi="Arial" w:cs="Arial"/>
          <w:color w:val="auto"/>
          <w:sz w:val="22"/>
          <w:szCs w:val="22"/>
        </w:rPr>
        <w:t>se</w:t>
      </w:r>
      <w:r w:rsidR="006D7034" w:rsidRPr="001427C0">
        <w:rPr>
          <w:rFonts w:ascii="Arial" w:hAnsi="Arial" w:cs="Arial"/>
          <w:color w:val="auto"/>
          <w:sz w:val="22"/>
          <w:szCs w:val="22"/>
        </w:rPr>
        <w:t>rá</w:t>
      </w:r>
      <w:r w:rsidR="0094567E" w:rsidRPr="001427C0">
        <w:rPr>
          <w:rFonts w:ascii="Arial" w:hAnsi="Arial" w:cs="Arial"/>
          <w:color w:val="auto"/>
          <w:sz w:val="22"/>
          <w:szCs w:val="22"/>
        </w:rPr>
        <w:t xml:space="preserve"> </w:t>
      </w:r>
      <w:r w:rsidR="006D7034" w:rsidRPr="001427C0">
        <w:rPr>
          <w:rFonts w:ascii="Arial" w:hAnsi="Arial" w:cs="Arial"/>
          <w:color w:val="auto"/>
          <w:sz w:val="22"/>
          <w:szCs w:val="22"/>
        </w:rPr>
        <w:t>causal de descalificación</w:t>
      </w:r>
      <w:r w:rsidR="001A7762" w:rsidRPr="001427C0">
        <w:rPr>
          <w:rFonts w:ascii="Arial" w:hAnsi="Arial" w:cs="Arial"/>
          <w:color w:val="auto"/>
          <w:sz w:val="22"/>
          <w:szCs w:val="22"/>
        </w:rPr>
        <w:t xml:space="preserve">. </w:t>
      </w:r>
    </w:p>
    <w:p w14:paraId="2E89BC45" w14:textId="797B83CC" w:rsidR="003E1BB3" w:rsidRPr="001427C0" w:rsidRDefault="003E1BB3" w:rsidP="00EB26E9">
      <w:pPr>
        <w:pStyle w:val="Default"/>
        <w:spacing w:line="276" w:lineRule="auto"/>
        <w:contextualSpacing/>
        <w:jc w:val="both"/>
        <w:rPr>
          <w:rFonts w:ascii="Arial" w:hAnsi="Arial" w:cs="Arial"/>
          <w:color w:val="auto"/>
          <w:sz w:val="22"/>
          <w:szCs w:val="22"/>
        </w:rPr>
      </w:pPr>
    </w:p>
    <w:p w14:paraId="127C147C" w14:textId="2C93F48C" w:rsidR="003E1BB3" w:rsidRPr="005E77C2" w:rsidRDefault="003E1BB3" w:rsidP="00EB26E9">
      <w:pPr>
        <w:pStyle w:val="Default"/>
        <w:spacing w:line="276" w:lineRule="auto"/>
        <w:contextualSpacing/>
        <w:jc w:val="both"/>
        <w:rPr>
          <w:rFonts w:ascii="Arial" w:hAnsi="Arial" w:cs="Arial"/>
          <w:color w:val="auto"/>
          <w:sz w:val="22"/>
          <w:szCs w:val="22"/>
        </w:rPr>
      </w:pPr>
      <w:r w:rsidRPr="001427C0">
        <w:rPr>
          <w:rFonts w:ascii="Arial" w:hAnsi="Arial" w:cs="Arial"/>
          <w:b/>
          <w:color w:val="auto"/>
          <w:sz w:val="22"/>
          <w:szCs w:val="22"/>
        </w:rPr>
        <w:t xml:space="preserve">Importante: </w:t>
      </w:r>
      <w:r w:rsidRPr="001427C0">
        <w:rPr>
          <w:rFonts w:ascii="Arial" w:hAnsi="Arial" w:cs="Arial"/>
          <w:color w:val="auto"/>
          <w:sz w:val="22"/>
          <w:szCs w:val="22"/>
        </w:rPr>
        <w:t>Las obligaciones contenidas</w:t>
      </w:r>
      <w:r w:rsidRPr="00E6751D">
        <w:rPr>
          <w:rFonts w:ascii="Arial" w:hAnsi="Arial" w:cs="Arial"/>
          <w:color w:val="auto"/>
          <w:sz w:val="22"/>
          <w:szCs w:val="22"/>
        </w:rPr>
        <w:t xml:space="preserve"> en los numerales 4.1 y 4.2 de las presentes Bases son aplicables por Bloque asignado. Asimismo, en caso de que un Participante Ganador tenga asignado 2 (dos) o más Bloques, una localidad o tramo carretero determinado no servirá </w:t>
      </w:r>
      <w:r w:rsidR="0052030A" w:rsidRPr="00E6751D">
        <w:rPr>
          <w:rFonts w:ascii="Arial" w:hAnsi="Arial" w:cs="Arial"/>
          <w:color w:val="auto"/>
          <w:sz w:val="22"/>
          <w:szCs w:val="22"/>
        </w:rPr>
        <w:t xml:space="preserve">para </w:t>
      </w:r>
      <w:r w:rsidR="005E77C2" w:rsidRPr="00E6751D">
        <w:rPr>
          <w:rFonts w:ascii="Arial" w:hAnsi="Arial" w:cs="Arial"/>
          <w:color w:val="auto"/>
          <w:sz w:val="22"/>
          <w:szCs w:val="22"/>
        </w:rPr>
        <w:t>cumplir</w:t>
      </w:r>
      <w:r w:rsidRPr="00E6751D">
        <w:rPr>
          <w:rFonts w:ascii="Arial" w:hAnsi="Arial" w:cs="Arial"/>
          <w:color w:val="auto"/>
          <w:sz w:val="22"/>
          <w:szCs w:val="22"/>
        </w:rPr>
        <w:t xml:space="preserve"> con la obligación de </w:t>
      </w:r>
      <w:r w:rsidR="005E77C2" w:rsidRPr="00E6751D">
        <w:rPr>
          <w:rFonts w:ascii="Arial" w:hAnsi="Arial" w:cs="Arial"/>
          <w:color w:val="auto"/>
          <w:sz w:val="22"/>
          <w:szCs w:val="22"/>
        </w:rPr>
        <w:t>otros</w:t>
      </w:r>
      <w:r w:rsidRPr="00E6751D">
        <w:rPr>
          <w:rFonts w:ascii="Arial" w:hAnsi="Arial" w:cs="Arial"/>
          <w:color w:val="auto"/>
          <w:sz w:val="22"/>
          <w:szCs w:val="22"/>
        </w:rPr>
        <w:t xml:space="preserve"> Bloques </w:t>
      </w:r>
      <w:r w:rsidR="005E77C2" w:rsidRPr="00E6751D">
        <w:rPr>
          <w:rFonts w:ascii="Arial" w:hAnsi="Arial" w:cs="Arial"/>
          <w:color w:val="auto"/>
          <w:sz w:val="22"/>
          <w:szCs w:val="22"/>
        </w:rPr>
        <w:t>asignados</w:t>
      </w:r>
      <w:r w:rsidR="001B751C" w:rsidRPr="00E6751D">
        <w:rPr>
          <w:rFonts w:ascii="Arial" w:hAnsi="Arial" w:cs="Arial"/>
          <w:color w:val="auto"/>
          <w:sz w:val="22"/>
          <w:szCs w:val="22"/>
        </w:rPr>
        <w:t xml:space="preserve">, es decir, </w:t>
      </w:r>
      <w:r w:rsidR="009D30E5" w:rsidRPr="00E6751D">
        <w:rPr>
          <w:rFonts w:ascii="Arial" w:hAnsi="Arial" w:cs="Arial"/>
          <w:color w:val="auto"/>
          <w:sz w:val="22"/>
          <w:szCs w:val="22"/>
        </w:rPr>
        <w:t xml:space="preserve">una localidad </w:t>
      </w:r>
      <w:r w:rsidR="00241F4F" w:rsidRPr="00E6751D">
        <w:rPr>
          <w:rFonts w:ascii="Arial" w:hAnsi="Arial" w:cs="Arial"/>
          <w:color w:val="auto"/>
          <w:sz w:val="22"/>
          <w:szCs w:val="22"/>
        </w:rPr>
        <w:t>o tramo carretero</w:t>
      </w:r>
      <w:r w:rsidR="001B751C" w:rsidRPr="00E6751D">
        <w:rPr>
          <w:rFonts w:ascii="Arial" w:hAnsi="Arial" w:cs="Arial"/>
          <w:color w:val="auto"/>
          <w:sz w:val="22"/>
          <w:szCs w:val="22"/>
        </w:rPr>
        <w:t xml:space="preserve"> asignado </w:t>
      </w:r>
      <w:r w:rsidR="00241F4F" w:rsidRPr="00E6751D">
        <w:rPr>
          <w:rFonts w:ascii="Arial" w:hAnsi="Arial" w:cs="Arial"/>
          <w:color w:val="auto"/>
          <w:sz w:val="22"/>
          <w:szCs w:val="22"/>
        </w:rPr>
        <w:t>a un Bloque únicamente</w:t>
      </w:r>
      <w:r w:rsidR="001B751C" w:rsidRPr="00E6751D">
        <w:rPr>
          <w:rFonts w:ascii="Arial" w:hAnsi="Arial" w:cs="Arial"/>
          <w:color w:val="auto"/>
          <w:sz w:val="22"/>
          <w:szCs w:val="22"/>
        </w:rPr>
        <w:t xml:space="preserve"> corresponde </w:t>
      </w:r>
      <w:r w:rsidR="00241F4F" w:rsidRPr="00E6751D">
        <w:rPr>
          <w:rFonts w:ascii="Arial" w:hAnsi="Arial" w:cs="Arial"/>
          <w:color w:val="auto"/>
          <w:sz w:val="22"/>
          <w:szCs w:val="22"/>
        </w:rPr>
        <w:t>a ese Bloque</w:t>
      </w:r>
      <w:r w:rsidRPr="00E6751D">
        <w:rPr>
          <w:rFonts w:ascii="Arial" w:hAnsi="Arial" w:cs="Arial"/>
          <w:color w:val="auto"/>
          <w:sz w:val="22"/>
          <w:szCs w:val="22"/>
        </w:rPr>
        <w:t>.</w:t>
      </w:r>
      <w:r w:rsidR="001B1A91" w:rsidRPr="00E6751D">
        <w:rPr>
          <w:rFonts w:ascii="Arial" w:hAnsi="Arial" w:cs="Arial"/>
          <w:color w:val="auto"/>
          <w:sz w:val="22"/>
          <w:szCs w:val="22"/>
        </w:rPr>
        <w:t xml:space="preserve"> En el supuesto de que</w:t>
      </w:r>
      <w:r w:rsidR="001B751C" w:rsidRPr="00E6751D">
        <w:rPr>
          <w:rFonts w:ascii="Arial" w:hAnsi="Arial" w:cs="Arial"/>
          <w:color w:val="auto"/>
          <w:sz w:val="22"/>
          <w:szCs w:val="22"/>
        </w:rPr>
        <w:t>, derivado de la obtención de más de un Bloque,</w:t>
      </w:r>
      <w:r w:rsidR="001B1A91" w:rsidRPr="00E6751D">
        <w:rPr>
          <w:rFonts w:ascii="Arial" w:hAnsi="Arial" w:cs="Arial"/>
          <w:color w:val="auto"/>
          <w:sz w:val="22"/>
          <w:szCs w:val="22"/>
        </w:rPr>
        <w:t xml:space="preserve"> la cantidad tramos carreteros </w:t>
      </w:r>
      <w:r w:rsidR="00270F42" w:rsidRPr="00E6751D">
        <w:rPr>
          <w:rFonts w:ascii="Arial" w:hAnsi="Arial" w:cs="Arial"/>
          <w:color w:val="auto"/>
          <w:sz w:val="22"/>
          <w:szCs w:val="22"/>
        </w:rPr>
        <w:t>elegibles</w:t>
      </w:r>
      <w:r w:rsidR="001B751C" w:rsidRPr="00E6751D">
        <w:rPr>
          <w:rFonts w:ascii="Arial" w:hAnsi="Arial" w:cs="Arial"/>
          <w:color w:val="auto"/>
          <w:sz w:val="22"/>
          <w:szCs w:val="22"/>
        </w:rPr>
        <w:t xml:space="preserve"> </w:t>
      </w:r>
      <w:r w:rsidR="001B1A91" w:rsidRPr="00E6751D">
        <w:rPr>
          <w:rFonts w:ascii="Arial" w:hAnsi="Arial" w:cs="Arial"/>
          <w:color w:val="auto"/>
          <w:sz w:val="22"/>
          <w:szCs w:val="22"/>
        </w:rPr>
        <w:t xml:space="preserve">para cumplir con las obligaciones de cobertura sean superadas, se deberá cumplir con </w:t>
      </w:r>
      <w:r w:rsidR="00742931" w:rsidRPr="00E6751D">
        <w:rPr>
          <w:rFonts w:ascii="Arial" w:hAnsi="Arial" w:cs="Arial"/>
          <w:color w:val="auto"/>
          <w:sz w:val="22"/>
          <w:szCs w:val="22"/>
        </w:rPr>
        <w:t>las obligaciones de cobertura de</w:t>
      </w:r>
      <w:r w:rsidR="001B1A91" w:rsidRPr="00E6751D">
        <w:rPr>
          <w:rFonts w:ascii="Arial" w:hAnsi="Arial" w:cs="Arial"/>
          <w:color w:val="auto"/>
          <w:sz w:val="22"/>
          <w:szCs w:val="22"/>
        </w:rPr>
        <w:t xml:space="preserve"> la totalidad de </w:t>
      </w:r>
      <w:r w:rsidR="00270F42" w:rsidRPr="00E6751D">
        <w:rPr>
          <w:rFonts w:ascii="Arial" w:hAnsi="Arial" w:cs="Arial"/>
          <w:color w:val="auto"/>
          <w:sz w:val="22"/>
          <w:szCs w:val="22"/>
        </w:rPr>
        <w:t>estas</w:t>
      </w:r>
      <w:r w:rsidR="001B1A91" w:rsidRPr="00E6751D">
        <w:rPr>
          <w:rFonts w:ascii="Arial" w:hAnsi="Arial" w:cs="Arial"/>
          <w:color w:val="auto"/>
          <w:sz w:val="22"/>
          <w:szCs w:val="22"/>
        </w:rPr>
        <w:t>.</w:t>
      </w:r>
    </w:p>
    <w:bookmarkEnd w:id="126"/>
    <w:p w14:paraId="2B3C0EBA" w14:textId="77777777" w:rsidR="00016D78" w:rsidRPr="00930492" w:rsidRDefault="00016D78" w:rsidP="00EB26E9">
      <w:pPr>
        <w:pStyle w:val="Text"/>
        <w:spacing w:after="0" w:line="276" w:lineRule="auto"/>
        <w:contextualSpacing/>
        <w:jc w:val="both"/>
        <w:rPr>
          <w:b w:val="0"/>
          <w:sz w:val="22"/>
          <w:szCs w:val="22"/>
          <w:lang w:val="es-MX"/>
        </w:rPr>
      </w:pPr>
    </w:p>
    <w:p w14:paraId="7991E6CB" w14:textId="60876CCD" w:rsidR="00016D78" w:rsidRPr="00E919BE" w:rsidRDefault="00016D78" w:rsidP="00EB26E9">
      <w:pPr>
        <w:pStyle w:val="Text"/>
        <w:spacing w:after="0" w:line="276" w:lineRule="auto"/>
        <w:contextualSpacing/>
        <w:jc w:val="both"/>
        <w:rPr>
          <w:b w:val="0"/>
          <w:sz w:val="22"/>
          <w:szCs w:val="22"/>
          <w:lang w:val="es-ES"/>
        </w:rPr>
      </w:pPr>
      <w:r w:rsidRPr="00CB1148">
        <w:rPr>
          <w:b w:val="0"/>
          <w:sz w:val="22"/>
          <w:szCs w:val="22"/>
          <w:lang w:val="es-ES"/>
        </w:rPr>
        <w:t xml:space="preserve">En las zonas </w:t>
      </w:r>
      <w:bookmarkStart w:id="127" w:name="_Hlk176198087"/>
      <w:r w:rsidRPr="00CB1148">
        <w:rPr>
          <w:b w:val="0"/>
          <w:sz w:val="22"/>
          <w:szCs w:val="22"/>
          <w:lang w:val="es-ES"/>
        </w:rPr>
        <w:t>de cobertura objeto de la Licitación</w:t>
      </w:r>
      <w:r w:rsidRPr="002C3478">
        <w:rPr>
          <w:b w:val="0"/>
          <w:sz w:val="22"/>
          <w:szCs w:val="22"/>
          <w:lang w:val="es-ES"/>
        </w:rPr>
        <w:t>, los</w:t>
      </w:r>
      <w:r w:rsidR="00D44161" w:rsidRPr="002C3478">
        <w:rPr>
          <w:b w:val="0"/>
          <w:sz w:val="22"/>
          <w:szCs w:val="22"/>
          <w:lang w:val="es-ES"/>
        </w:rPr>
        <w:t xml:space="preserve"> </w:t>
      </w:r>
      <w:r w:rsidR="002C3478" w:rsidRPr="002C3478">
        <w:rPr>
          <w:b w:val="0"/>
          <w:sz w:val="22"/>
          <w:szCs w:val="22"/>
          <w:lang w:val="es-ES"/>
        </w:rPr>
        <w:t xml:space="preserve">Participantes Ganadores </w:t>
      </w:r>
      <w:r w:rsidRPr="002C3478">
        <w:rPr>
          <w:b w:val="0"/>
          <w:sz w:val="22"/>
          <w:szCs w:val="22"/>
          <w:lang w:val="es-ES"/>
        </w:rPr>
        <w:t>estarán</w:t>
      </w:r>
      <w:r w:rsidRPr="00CB1148">
        <w:rPr>
          <w:b w:val="0"/>
          <w:sz w:val="22"/>
          <w:szCs w:val="22"/>
          <w:lang w:val="es-ES"/>
        </w:rPr>
        <w:t xml:space="preserve"> obligados a cumplir con la prestación de los servicios de</w:t>
      </w:r>
      <w:r w:rsidRPr="00CB1148">
        <w:rPr>
          <w:sz w:val="22"/>
          <w:szCs w:val="22"/>
        </w:rPr>
        <w:t xml:space="preserve"> </w:t>
      </w:r>
      <w:r w:rsidRPr="00CB1148">
        <w:rPr>
          <w:b w:val="0"/>
          <w:sz w:val="22"/>
          <w:szCs w:val="22"/>
        </w:rPr>
        <w:t xml:space="preserve">Acceso </w:t>
      </w:r>
      <w:r w:rsidRPr="00E919BE">
        <w:rPr>
          <w:b w:val="0"/>
          <w:sz w:val="22"/>
          <w:szCs w:val="22"/>
        </w:rPr>
        <w:t>Inalámbrico</w:t>
      </w:r>
      <w:r w:rsidRPr="00E919BE">
        <w:rPr>
          <w:rStyle w:val="Refdenotaalpie"/>
          <w:b w:val="0"/>
          <w:sz w:val="22"/>
          <w:szCs w:val="22"/>
        </w:rPr>
        <w:footnoteReference w:id="3"/>
      </w:r>
      <w:r w:rsidRPr="00E919BE">
        <w:rPr>
          <w:b w:val="0"/>
          <w:sz w:val="22"/>
          <w:szCs w:val="22"/>
        </w:rPr>
        <w:t xml:space="preserve"> con Tecnología 4G o superior,</w:t>
      </w:r>
      <w:r w:rsidR="00832A03">
        <w:rPr>
          <w:b w:val="0"/>
          <w:sz w:val="22"/>
          <w:szCs w:val="22"/>
        </w:rPr>
        <w:t xml:space="preserve"> </w:t>
      </w:r>
      <w:r w:rsidRPr="00E919BE">
        <w:rPr>
          <w:b w:val="0"/>
          <w:sz w:val="22"/>
          <w:szCs w:val="22"/>
        </w:rPr>
        <w:t>para los efectos y en los términos siguientes</w:t>
      </w:r>
      <w:bookmarkEnd w:id="127"/>
      <w:r w:rsidRPr="00E919BE">
        <w:rPr>
          <w:b w:val="0"/>
          <w:sz w:val="22"/>
          <w:szCs w:val="22"/>
        </w:rPr>
        <w:t>:</w:t>
      </w:r>
    </w:p>
    <w:p w14:paraId="33F85C29" w14:textId="77777777" w:rsidR="00016D78" w:rsidRPr="00E919BE" w:rsidRDefault="00016D78" w:rsidP="00EB26E9">
      <w:pPr>
        <w:spacing w:line="276" w:lineRule="auto"/>
        <w:ind w:left="426" w:hanging="426"/>
        <w:jc w:val="both"/>
        <w:rPr>
          <w:rFonts w:ascii="Arial" w:hAnsi="Arial" w:cs="Arial"/>
          <w:lang w:val="es-ES"/>
        </w:rPr>
      </w:pPr>
    </w:p>
    <w:p w14:paraId="5DBFBDBB" w14:textId="28AEBC28" w:rsidR="00016D78" w:rsidRPr="00864123" w:rsidRDefault="00016D78" w:rsidP="00864123">
      <w:pPr>
        <w:pStyle w:val="Ttulo2"/>
        <w:ind w:left="0" w:firstLine="0"/>
        <w:rPr>
          <w:rFonts w:ascii="Arial" w:hAnsi="Arial"/>
        </w:rPr>
      </w:pPr>
      <w:bookmarkStart w:id="128" w:name="_Toc185355676"/>
      <w:r w:rsidRPr="00864123">
        <w:rPr>
          <w:rFonts w:ascii="Arial" w:hAnsi="Arial"/>
        </w:rPr>
        <w:t>Obligaciones de cobertura geográfica para los Bloques A1</w:t>
      </w:r>
      <w:r w:rsidR="00D60079" w:rsidRPr="00864123">
        <w:rPr>
          <w:rFonts w:ascii="Arial" w:hAnsi="Arial"/>
        </w:rPr>
        <w:t xml:space="preserve">, </w:t>
      </w:r>
      <w:r w:rsidRPr="00864123">
        <w:rPr>
          <w:rFonts w:ascii="Arial" w:hAnsi="Arial"/>
        </w:rPr>
        <w:t xml:space="preserve">A2 </w:t>
      </w:r>
      <w:r w:rsidR="00D60079" w:rsidRPr="00864123">
        <w:rPr>
          <w:rFonts w:ascii="Arial" w:hAnsi="Arial"/>
        </w:rPr>
        <w:t xml:space="preserve">y A3 </w:t>
      </w:r>
      <w:r w:rsidRPr="00864123">
        <w:rPr>
          <w:rFonts w:ascii="Arial" w:hAnsi="Arial"/>
        </w:rPr>
        <w:t>en la Banda 600 MHz</w:t>
      </w:r>
      <w:bookmarkEnd w:id="128"/>
    </w:p>
    <w:p w14:paraId="215DF76F" w14:textId="77777777" w:rsidR="00D44161" w:rsidRPr="00E919BE" w:rsidRDefault="00D44161" w:rsidP="00EB26E9">
      <w:pPr>
        <w:spacing w:line="276" w:lineRule="auto"/>
        <w:ind w:left="426" w:hanging="426"/>
        <w:rPr>
          <w:rFonts w:ascii="Arial" w:eastAsiaTheme="minorHAnsi" w:hAnsi="Arial" w:cs="Arial"/>
          <w:b/>
        </w:rPr>
      </w:pPr>
    </w:p>
    <w:p w14:paraId="54B80E28" w14:textId="631F06AA" w:rsidR="00D44161" w:rsidRPr="00E6751D" w:rsidRDefault="00D44161" w:rsidP="00EB26E9">
      <w:pPr>
        <w:pStyle w:val="Text"/>
        <w:spacing w:after="0" w:line="276" w:lineRule="auto"/>
        <w:contextualSpacing/>
        <w:jc w:val="both"/>
        <w:rPr>
          <w:b w:val="0"/>
          <w:sz w:val="22"/>
          <w:szCs w:val="22"/>
          <w:lang w:val="es-ES"/>
        </w:rPr>
      </w:pPr>
      <w:r w:rsidRPr="00E919BE">
        <w:rPr>
          <w:b w:val="0"/>
          <w:sz w:val="22"/>
          <w:szCs w:val="22"/>
          <w:lang w:val="es-ES"/>
        </w:rPr>
        <w:t xml:space="preserve">Las obligaciones de cobertura geográfica </w:t>
      </w:r>
      <w:r w:rsidR="00E51B9D" w:rsidRPr="00E919BE">
        <w:rPr>
          <w:b w:val="0"/>
          <w:sz w:val="22"/>
          <w:szCs w:val="22"/>
          <w:lang w:val="es-ES"/>
        </w:rPr>
        <w:t xml:space="preserve">asociadas </w:t>
      </w:r>
      <w:r w:rsidR="00E51B9D" w:rsidRPr="00E6751D">
        <w:rPr>
          <w:b w:val="0"/>
          <w:sz w:val="22"/>
          <w:szCs w:val="22"/>
          <w:lang w:val="es-ES"/>
        </w:rPr>
        <w:t>a los</w:t>
      </w:r>
      <w:r w:rsidRPr="00E6751D">
        <w:rPr>
          <w:b w:val="0"/>
          <w:sz w:val="22"/>
          <w:szCs w:val="22"/>
          <w:lang w:val="es-ES"/>
        </w:rPr>
        <w:t xml:space="preserve"> Bloque</w:t>
      </w:r>
      <w:r w:rsidR="00E51B9D" w:rsidRPr="00E6751D">
        <w:rPr>
          <w:b w:val="0"/>
          <w:sz w:val="22"/>
          <w:szCs w:val="22"/>
          <w:lang w:val="es-ES"/>
        </w:rPr>
        <w:t>s</w:t>
      </w:r>
      <w:r w:rsidRPr="00E6751D">
        <w:rPr>
          <w:b w:val="0"/>
          <w:sz w:val="22"/>
          <w:szCs w:val="22"/>
          <w:lang w:val="es-ES"/>
        </w:rPr>
        <w:t xml:space="preserve"> A1</w:t>
      </w:r>
      <w:r w:rsidR="00E51B9D" w:rsidRPr="00E6751D">
        <w:rPr>
          <w:b w:val="0"/>
          <w:sz w:val="22"/>
          <w:szCs w:val="22"/>
          <w:lang w:val="es-ES"/>
        </w:rPr>
        <w:t>,</w:t>
      </w:r>
      <w:r w:rsidRPr="00E6751D">
        <w:rPr>
          <w:b w:val="0"/>
          <w:sz w:val="22"/>
          <w:szCs w:val="22"/>
          <w:lang w:val="es-ES"/>
        </w:rPr>
        <w:t xml:space="preserve"> A2 </w:t>
      </w:r>
      <w:r w:rsidR="00E51B9D" w:rsidRPr="00E6751D">
        <w:rPr>
          <w:b w:val="0"/>
          <w:sz w:val="22"/>
          <w:szCs w:val="22"/>
          <w:lang w:val="es-ES"/>
        </w:rPr>
        <w:t xml:space="preserve">y A3 </w:t>
      </w:r>
      <w:r w:rsidRPr="00E6751D">
        <w:rPr>
          <w:b w:val="0"/>
          <w:sz w:val="22"/>
          <w:szCs w:val="22"/>
          <w:lang w:val="es-ES"/>
        </w:rPr>
        <w:t>consisten en la prestación de servicios de Acceso Inalámbrico, utilizando Tecnología 4G o superior</w:t>
      </w:r>
      <w:r w:rsidR="007F0A7F" w:rsidRPr="00E6751D">
        <w:rPr>
          <w:b w:val="0"/>
          <w:sz w:val="22"/>
          <w:szCs w:val="22"/>
          <w:lang w:val="es-ES"/>
        </w:rPr>
        <w:t xml:space="preserve"> y serán aplicables</w:t>
      </w:r>
      <w:r w:rsidRPr="00E6751D">
        <w:rPr>
          <w:b w:val="0"/>
          <w:sz w:val="22"/>
          <w:szCs w:val="22"/>
          <w:lang w:val="es-ES"/>
        </w:rPr>
        <w:t xml:space="preserve"> </w:t>
      </w:r>
      <w:r w:rsidR="00E919BE" w:rsidRPr="00E6751D">
        <w:rPr>
          <w:b w:val="0"/>
          <w:sz w:val="22"/>
          <w:szCs w:val="22"/>
          <w:lang w:val="es-ES"/>
        </w:rPr>
        <w:t xml:space="preserve">por Bloque asignado, </w:t>
      </w:r>
      <w:r w:rsidRPr="00E6751D">
        <w:rPr>
          <w:b w:val="0"/>
          <w:sz w:val="22"/>
          <w:szCs w:val="22"/>
          <w:lang w:val="es-ES"/>
        </w:rPr>
        <w:t>conforme a lo siguiente:</w:t>
      </w:r>
    </w:p>
    <w:p w14:paraId="24AEC9C6" w14:textId="77777777" w:rsidR="00016D78" w:rsidRPr="00E6751D" w:rsidRDefault="00016D78" w:rsidP="00EB26E9">
      <w:pPr>
        <w:pStyle w:val="Text"/>
        <w:spacing w:after="0" w:line="276" w:lineRule="auto"/>
        <w:contextualSpacing/>
        <w:jc w:val="both"/>
        <w:rPr>
          <w:b w:val="0"/>
          <w:sz w:val="22"/>
          <w:szCs w:val="22"/>
          <w:lang w:val="es-ES"/>
        </w:rPr>
      </w:pPr>
    </w:p>
    <w:p w14:paraId="5A6E607A" w14:textId="119B7A76" w:rsidR="00D44161" w:rsidRPr="00E6751D" w:rsidRDefault="00D44161" w:rsidP="00EB26E9">
      <w:pPr>
        <w:pStyle w:val="Ttulo3"/>
        <w:numPr>
          <w:ilvl w:val="2"/>
          <w:numId w:val="47"/>
        </w:numPr>
        <w:contextualSpacing/>
        <w:rPr>
          <w:bCs/>
          <w:lang w:val="es-ES"/>
        </w:rPr>
      </w:pPr>
      <w:bookmarkStart w:id="129" w:name="_Toc185355677"/>
      <w:r w:rsidRPr="00E6751D">
        <w:rPr>
          <w:bCs/>
          <w:lang w:val="es-ES"/>
        </w:rPr>
        <w:t>Localidades a cubrir</w:t>
      </w:r>
      <w:bookmarkEnd w:id="129"/>
    </w:p>
    <w:p w14:paraId="67F09C8B" w14:textId="77777777" w:rsidR="00016D78" w:rsidRPr="00E6751D" w:rsidRDefault="00016D78" w:rsidP="00EB26E9">
      <w:pPr>
        <w:spacing w:line="276" w:lineRule="auto"/>
        <w:jc w:val="both"/>
        <w:rPr>
          <w:rFonts w:ascii="Arial" w:hAnsi="Arial" w:cs="Arial"/>
          <w:lang w:val="es-ES"/>
        </w:rPr>
      </w:pPr>
    </w:p>
    <w:p w14:paraId="4A186CDE" w14:textId="1E384FDE" w:rsidR="00772A0C" w:rsidRPr="0007501B" w:rsidRDefault="009D13B4" w:rsidP="00FA7C3E">
      <w:pPr>
        <w:pStyle w:val="Text"/>
        <w:spacing w:after="0" w:line="276" w:lineRule="auto"/>
        <w:ind w:left="567"/>
        <w:contextualSpacing/>
        <w:jc w:val="both"/>
        <w:rPr>
          <w:b w:val="0"/>
          <w:sz w:val="22"/>
          <w:szCs w:val="22"/>
          <w:lang w:val="es-ES"/>
        </w:rPr>
      </w:pPr>
      <w:r w:rsidRPr="00E6751D">
        <w:rPr>
          <w:b w:val="0"/>
          <w:sz w:val="22"/>
          <w:szCs w:val="22"/>
          <w:u w:val="single"/>
          <w:lang w:val="es-ES"/>
        </w:rPr>
        <w:t>Servicio a prestar</w:t>
      </w:r>
      <w:r w:rsidRPr="00E6751D">
        <w:rPr>
          <w:b w:val="0"/>
          <w:sz w:val="22"/>
          <w:szCs w:val="22"/>
          <w:lang w:val="es-ES"/>
        </w:rPr>
        <w:t xml:space="preserve">: </w:t>
      </w:r>
      <w:r w:rsidR="00772A0C" w:rsidRPr="00E6751D">
        <w:rPr>
          <w:b w:val="0"/>
          <w:sz w:val="22"/>
          <w:szCs w:val="22"/>
          <w:lang w:val="es-ES"/>
        </w:rPr>
        <w:t xml:space="preserve">Ofrecer en el </w:t>
      </w:r>
      <w:bookmarkStart w:id="130" w:name="_Hlk176198217"/>
      <w:r w:rsidR="00772A0C" w:rsidRPr="00E6751D">
        <w:rPr>
          <w:b w:val="0"/>
          <w:sz w:val="22"/>
          <w:szCs w:val="22"/>
          <w:lang w:val="es-ES"/>
        </w:rPr>
        <w:t>mercado servicios, así como contar con los procesos y recursos necesarios para la prestación del servicio de Acceso Inalámbrico</w:t>
      </w:r>
      <w:r w:rsidR="00312330" w:rsidRPr="00E6751D">
        <w:rPr>
          <w:b w:val="0"/>
          <w:sz w:val="22"/>
          <w:szCs w:val="22"/>
          <w:lang w:val="es-ES"/>
        </w:rPr>
        <w:t xml:space="preserve"> </w:t>
      </w:r>
      <w:r w:rsidR="00F37C29" w:rsidRPr="00E6751D">
        <w:rPr>
          <w:b w:val="0"/>
          <w:sz w:val="22"/>
          <w:szCs w:val="22"/>
          <w:lang w:val="es-ES"/>
        </w:rPr>
        <w:t>con Tecnología 4G o superior</w:t>
      </w:r>
      <w:r w:rsidR="00772A0C" w:rsidRPr="00E6751D">
        <w:rPr>
          <w:b w:val="0"/>
          <w:sz w:val="22"/>
          <w:szCs w:val="22"/>
          <w:lang w:val="es-ES"/>
        </w:rPr>
        <w:t xml:space="preserve">, utilizando ya sea la Banda de Frecuencias obtenida o cualquier otra Banda </w:t>
      </w:r>
      <w:r w:rsidR="00772A0C" w:rsidRPr="00E6751D">
        <w:rPr>
          <w:b w:val="0"/>
          <w:sz w:val="22"/>
          <w:szCs w:val="22"/>
          <w:lang w:val="es-ES"/>
        </w:rPr>
        <w:lastRenderedPageBreak/>
        <w:t>de Frecuencias y/o infraestructura terrestre, propia o de terceros contratada por cualquier vía legal.</w:t>
      </w:r>
    </w:p>
    <w:p w14:paraId="0C4C5CF6" w14:textId="77777777" w:rsidR="008E3F0E" w:rsidRPr="0007501B" w:rsidRDefault="008E3F0E" w:rsidP="00FA7C3E">
      <w:pPr>
        <w:pStyle w:val="Text"/>
        <w:spacing w:after="0" w:line="276" w:lineRule="auto"/>
        <w:ind w:left="567" w:hanging="567"/>
        <w:contextualSpacing/>
        <w:jc w:val="both"/>
        <w:rPr>
          <w:b w:val="0"/>
          <w:sz w:val="22"/>
          <w:szCs w:val="22"/>
          <w:lang w:val="es-ES"/>
        </w:rPr>
      </w:pPr>
    </w:p>
    <w:p w14:paraId="3A3C64D0" w14:textId="4665CE63" w:rsidR="008E3F0E" w:rsidRPr="0025783E" w:rsidRDefault="009D13B4" w:rsidP="00FA7C3E">
      <w:pPr>
        <w:pStyle w:val="Text"/>
        <w:spacing w:after="0" w:line="276" w:lineRule="auto"/>
        <w:ind w:left="567"/>
        <w:contextualSpacing/>
        <w:jc w:val="both"/>
        <w:rPr>
          <w:b w:val="0"/>
          <w:sz w:val="22"/>
          <w:szCs w:val="22"/>
          <w:lang w:val="es-ES"/>
        </w:rPr>
      </w:pPr>
      <w:r w:rsidRPr="0007501B">
        <w:rPr>
          <w:b w:val="0"/>
          <w:sz w:val="22"/>
          <w:szCs w:val="22"/>
          <w:u w:val="single"/>
          <w:lang w:val="es-ES"/>
        </w:rPr>
        <w:t>Localidades a cubrir</w:t>
      </w:r>
      <w:r w:rsidRPr="0007501B">
        <w:rPr>
          <w:b w:val="0"/>
          <w:sz w:val="22"/>
          <w:szCs w:val="22"/>
          <w:lang w:val="es-ES"/>
        </w:rPr>
        <w:t>: Al menos en 200 (doscientas) localidades con poblaciones mayores a 300 (trescientos) habitantes que no cuenten con servicio móvil de acceso a Internet</w:t>
      </w:r>
      <w:r w:rsidRPr="0007501B">
        <w:rPr>
          <w:rStyle w:val="Refdenotaalpie"/>
          <w:b w:val="0"/>
          <w:sz w:val="22"/>
          <w:szCs w:val="22"/>
          <w:lang w:val="es-ES"/>
        </w:rPr>
        <w:footnoteReference w:id="4"/>
      </w:r>
      <w:r w:rsidRPr="0007501B">
        <w:rPr>
          <w:b w:val="0"/>
          <w:sz w:val="22"/>
          <w:szCs w:val="22"/>
          <w:lang w:val="es-ES"/>
        </w:rPr>
        <w:t xml:space="preserve">. </w:t>
      </w:r>
      <w:r w:rsidR="008E3F0E" w:rsidRPr="0007501B">
        <w:rPr>
          <w:b w:val="0"/>
          <w:sz w:val="22"/>
          <w:szCs w:val="22"/>
          <w:lang w:val="es-ES"/>
        </w:rPr>
        <w:t xml:space="preserve">Para este caso, de las 200 </w:t>
      </w:r>
      <w:r w:rsidR="00312330" w:rsidRPr="0007501B">
        <w:rPr>
          <w:b w:val="0"/>
          <w:sz w:val="22"/>
          <w:szCs w:val="22"/>
          <w:lang w:val="es-ES"/>
        </w:rPr>
        <w:t xml:space="preserve">(doscientas) </w:t>
      </w:r>
      <w:r w:rsidR="008E3F0E" w:rsidRPr="0007501B">
        <w:rPr>
          <w:b w:val="0"/>
          <w:sz w:val="22"/>
          <w:szCs w:val="22"/>
          <w:lang w:val="es-ES"/>
        </w:rPr>
        <w:t xml:space="preserve">localidades, al menos 50 (cincuenta) de ellas deberán ubicarse en los </w:t>
      </w:r>
      <w:r w:rsidR="008E3F0E" w:rsidRPr="0025783E">
        <w:rPr>
          <w:b w:val="0"/>
          <w:sz w:val="22"/>
          <w:szCs w:val="22"/>
          <w:lang w:val="es-ES"/>
        </w:rPr>
        <w:t xml:space="preserve">estados de Chiapas, Oaxaca, Guerrero o Veracruz. </w:t>
      </w:r>
    </w:p>
    <w:p w14:paraId="6D2E27EF" w14:textId="1EBEEAF2" w:rsidR="00FF2BD4" w:rsidRPr="0025783E" w:rsidRDefault="00FF2BD4" w:rsidP="00FA7C3E">
      <w:pPr>
        <w:pStyle w:val="Text"/>
        <w:spacing w:after="0" w:line="276" w:lineRule="auto"/>
        <w:ind w:left="567"/>
        <w:contextualSpacing/>
        <w:jc w:val="both"/>
        <w:rPr>
          <w:b w:val="0"/>
          <w:sz w:val="22"/>
          <w:szCs w:val="22"/>
          <w:lang w:val="es-ES"/>
        </w:rPr>
      </w:pPr>
    </w:p>
    <w:p w14:paraId="6F5F2A2B" w14:textId="1E8DB09F" w:rsidR="00FF2BD4" w:rsidRPr="0007501B" w:rsidRDefault="00FF2BD4" w:rsidP="00FA7C3E">
      <w:pPr>
        <w:pStyle w:val="Text"/>
        <w:spacing w:after="0" w:line="276" w:lineRule="auto"/>
        <w:ind w:left="567"/>
        <w:contextualSpacing/>
        <w:jc w:val="both"/>
        <w:rPr>
          <w:b w:val="0"/>
          <w:sz w:val="22"/>
          <w:szCs w:val="22"/>
          <w:lang w:val="es-ES"/>
        </w:rPr>
      </w:pPr>
      <w:r w:rsidRPr="0025783E">
        <w:rPr>
          <w:b w:val="0"/>
          <w:sz w:val="22"/>
          <w:szCs w:val="22"/>
          <w:lang w:val="es-ES"/>
        </w:rPr>
        <w:t xml:space="preserve">En </w:t>
      </w:r>
      <w:r w:rsidR="00562CE4" w:rsidRPr="0025783E">
        <w:rPr>
          <w:b w:val="0"/>
          <w:sz w:val="22"/>
          <w:szCs w:val="22"/>
          <w:lang w:val="es-ES"/>
        </w:rPr>
        <w:t xml:space="preserve">la </w:t>
      </w:r>
      <w:r w:rsidR="00832A03" w:rsidRPr="0025783E">
        <w:rPr>
          <w:b w:val="0"/>
          <w:sz w:val="22"/>
          <w:szCs w:val="22"/>
          <w:lang w:val="es-ES"/>
        </w:rPr>
        <w:t>Tabla</w:t>
      </w:r>
      <w:r w:rsidRPr="0025783E">
        <w:rPr>
          <w:b w:val="0"/>
          <w:sz w:val="22"/>
          <w:szCs w:val="22"/>
          <w:lang w:val="es-ES"/>
        </w:rPr>
        <w:t xml:space="preserve"> </w:t>
      </w:r>
      <w:r w:rsidR="00562CE4" w:rsidRPr="0025783E">
        <w:rPr>
          <w:b w:val="0"/>
          <w:sz w:val="22"/>
          <w:szCs w:val="22"/>
          <w:lang w:val="es-ES"/>
        </w:rPr>
        <w:t>1</w:t>
      </w:r>
      <w:r w:rsidRPr="0025783E">
        <w:rPr>
          <w:b w:val="0"/>
          <w:sz w:val="22"/>
          <w:szCs w:val="22"/>
          <w:lang w:val="es-ES"/>
        </w:rPr>
        <w:t xml:space="preserve"> del Apéndice </w:t>
      </w:r>
      <w:r w:rsidR="00562CE4" w:rsidRPr="0025783E">
        <w:rPr>
          <w:b w:val="0"/>
          <w:sz w:val="22"/>
          <w:szCs w:val="22"/>
          <w:lang w:val="es-ES"/>
        </w:rPr>
        <w:t>O</w:t>
      </w:r>
      <w:r w:rsidRPr="0025783E">
        <w:rPr>
          <w:b w:val="0"/>
          <w:sz w:val="22"/>
          <w:szCs w:val="22"/>
          <w:lang w:val="es-ES"/>
        </w:rPr>
        <w:t xml:space="preserve"> de las Bases se encuentra el listado de todas las localidades a nivel nacional de en</w:t>
      </w:r>
      <w:r w:rsidRPr="0007501B">
        <w:rPr>
          <w:b w:val="0"/>
          <w:sz w:val="22"/>
          <w:szCs w:val="22"/>
          <w:lang w:val="es-ES"/>
        </w:rPr>
        <w:t>tre las que se podrán seleccionar aquellas que se cubrirán conforme a la obligación establecida.</w:t>
      </w:r>
    </w:p>
    <w:p w14:paraId="744C5A74" w14:textId="77777777" w:rsidR="008E3F0E" w:rsidRPr="0007501B" w:rsidRDefault="008E3F0E" w:rsidP="00FA7C3E">
      <w:pPr>
        <w:pStyle w:val="Text"/>
        <w:spacing w:after="0" w:line="276" w:lineRule="auto"/>
        <w:ind w:left="567"/>
        <w:contextualSpacing/>
        <w:jc w:val="both"/>
        <w:rPr>
          <w:b w:val="0"/>
          <w:sz w:val="22"/>
          <w:szCs w:val="22"/>
          <w:lang w:val="es-ES"/>
        </w:rPr>
      </w:pPr>
    </w:p>
    <w:p w14:paraId="2FACC05C" w14:textId="5B9D1283" w:rsidR="00F706B3" w:rsidRPr="0007501B" w:rsidRDefault="00F706B3" w:rsidP="00FA7C3E">
      <w:pPr>
        <w:spacing w:line="276" w:lineRule="auto"/>
        <w:ind w:left="567"/>
        <w:jc w:val="both"/>
        <w:rPr>
          <w:rFonts w:ascii="Arial" w:hAnsi="Arial" w:cs="Arial"/>
          <w:lang w:val="es-ES"/>
        </w:rPr>
      </w:pPr>
      <w:r w:rsidRPr="0007501B">
        <w:rPr>
          <w:rFonts w:ascii="Arial" w:hAnsi="Arial" w:cs="Arial"/>
          <w:u w:val="single"/>
          <w:lang w:val="es-ES"/>
        </w:rPr>
        <w:t>Plazo de cumplimiento</w:t>
      </w:r>
      <w:r w:rsidRPr="0007501B">
        <w:rPr>
          <w:rFonts w:ascii="Arial" w:hAnsi="Arial" w:cs="Arial"/>
          <w:lang w:val="es-ES"/>
        </w:rPr>
        <w:t xml:space="preserve">: Esta obligación deberá cumplirse </w:t>
      </w:r>
      <w:r w:rsidR="00A510C1" w:rsidRPr="0007501B">
        <w:rPr>
          <w:rFonts w:ascii="Arial" w:hAnsi="Arial" w:cs="Arial"/>
          <w:lang w:val="es-ES"/>
        </w:rPr>
        <w:t>por los Participant</w:t>
      </w:r>
      <w:r w:rsidR="0007501B" w:rsidRPr="0007501B">
        <w:rPr>
          <w:rFonts w:ascii="Arial" w:hAnsi="Arial" w:cs="Arial"/>
          <w:lang w:val="es-ES"/>
        </w:rPr>
        <w:t>e</w:t>
      </w:r>
      <w:r w:rsidR="00A510C1" w:rsidRPr="0007501B">
        <w:rPr>
          <w:rFonts w:ascii="Arial" w:hAnsi="Arial" w:cs="Arial"/>
          <w:lang w:val="es-ES"/>
        </w:rPr>
        <w:t xml:space="preserve">s Ganadores </w:t>
      </w:r>
      <w:r w:rsidRPr="0007501B">
        <w:rPr>
          <w:rFonts w:ascii="Arial" w:hAnsi="Arial" w:cs="Arial"/>
          <w:lang w:val="es-ES"/>
        </w:rPr>
        <w:t>conforme al supuesto que sea aplicable de los siguientes:</w:t>
      </w:r>
    </w:p>
    <w:p w14:paraId="48F1479C" w14:textId="77777777" w:rsidR="00FF2BD4" w:rsidRPr="0007501B" w:rsidRDefault="00FF2BD4" w:rsidP="00FF2BD4">
      <w:pPr>
        <w:spacing w:line="276" w:lineRule="auto"/>
        <w:ind w:left="1134"/>
        <w:jc w:val="both"/>
        <w:rPr>
          <w:rFonts w:ascii="Arial" w:hAnsi="Arial" w:cs="Arial"/>
          <w:lang w:val="es-ES"/>
        </w:rPr>
      </w:pPr>
    </w:p>
    <w:p w14:paraId="4C8BE428" w14:textId="7FD4A33A" w:rsidR="00F706B3" w:rsidRPr="0007501B" w:rsidRDefault="00F706B3" w:rsidP="00FA7C3E">
      <w:pPr>
        <w:pStyle w:val="Prrafodelista"/>
        <w:numPr>
          <w:ilvl w:val="0"/>
          <w:numId w:val="81"/>
        </w:numPr>
        <w:spacing w:line="276" w:lineRule="auto"/>
        <w:ind w:left="1134" w:hanging="567"/>
        <w:jc w:val="both"/>
        <w:rPr>
          <w:rFonts w:cs="Arial"/>
          <w:sz w:val="22"/>
          <w:szCs w:val="22"/>
          <w:lang w:val="es-ES"/>
        </w:rPr>
      </w:pPr>
      <w:r w:rsidRPr="00832A03">
        <w:rPr>
          <w:rFonts w:cs="Arial"/>
          <w:sz w:val="22"/>
          <w:szCs w:val="22"/>
          <w:u w:val="single"/>
          <w:lang w:val="es-ES"/>
        </w:rPr>
        <w:t>Supuesto A</w:t>
      </w:r>
      <w:r w:rsidRPr="0007501B">
        <w:rPr>
          <w:rFonts w:cs="Arial"/>
          <w:sz w:val="22"/>
          <w:szCs w:val="22"/>
          <w:lang w:val="es-ES"/>
        </w:rPr>
        <w:t>: D</w:t>
      </w:r>
      <w:r w:rsidR="008E3F0E" w:rsidRPr="0007501B">
        <w:rPr>
          <w:rFonts w:cs="Arial"/>
          <w:sz w:val="22"/>
          <w:szCs w:val="22"/>
          <w:lang w:val="es-ES"/>
        </w:rPr>
        <w:t xml:space="preserve">entro de los </w:t>
      </w:r>
      <w:r w:rsidRPr="0007501B">
        <w:rPr>
          <w:rFonts w:cs="Arial"/>
          <w:sz w:val="22"/>
          <w:szCs w:val="22"/>
          <w:lang w:val="es-ES"/>
        </w:rPr>
        <w:t>2</w:t>
      </w:r>
      <w:r w:rsidR="008E3F0E" w:rsidRPr="0007501B">
        <w:rPr>
          <w:rFonts w:cs="Arial"/>
          <w:sz w:val="22"/>
          <w:szCs w:val="22"/>
          <w:lang w:val="es-ES"/>
        </w:rPr>
        <w:t xml:space="preserve"> (</w:t>
      </w:r>
      <w:r w:rsidRPr="0007501B">
        <w:rPr>
          <w:rFonts w:cs="Arial"/>
          <w:sz w:val="22"/>
          <w:szCs w:val="22"/>
          <w:lang w:val="es-ES"/>
        </w:rPr>
        <w:t>dos</w:t>
      </w:r>
      <w:r w:rsidR="008E3F0E" w:rsidRPr="0007501B">
        <w:rPr>
          <w:rFonts w:cs="Arial"/>
          <w:sz w:val="22"/>
          <w:szCs w:val="22"/>
          <w:lang w:val="es-ES"/>
        </w:rPr>
        <w:t xml:space="preserve">) años siguientes a la notificación del Acta de Fallo </w:t>
      </w:r>
      <w:r w:rsidR="00360F57" w:rsidRPr="0007501B">
        <w:rPr>
          <w:rFonts w:cs="Arial"/>
          <w:sz w:val="22"/>
          <w:szCs w:val="22"/>
          <w:lang w:val="es-ES"/>
        </w:rPr>
        <w:t xml:space="preserve">para </w:t>
      </w:r>
      <w:r w:rsidR="00A510C1" w:rsidRPr="0007501B">
        <w:rPr>
          <w:rFonts w:cs="Arial"/>
          <w:sz w:val="22"/>
          <w:szCs w:val="22"/>
          <w:lang w:val="es-ES"/>
        </w:rPr>
        <w:t xml:space="preserve">aquellos </w:t>
      </w:r>
      <w:r w:rsidR="00140F69" w:rsidRPr="0007501B">
        <w:rPr>
          <w:rFonts w:cs="Arial"/>
          <w:sz w:val="22"/>
          <w:szCs w:val="22"/>
          <w:lang w:val="es-ES"/>
        </w:rPr>
        <w:t xml:space="preserve">que ostenten, directa o indirectamente, </w:t>
      </w:r>
      <w:r w:rsidRPr="0007501B">
        <w:rPr>
          <w:rFonts w:cs="Arial"/>
          <w:sz w:val="22"/>
          <w:szCs w:val="22"/>
          <w:lang w:val="es-ES"/>
        </w:rPr>
        <w:t xml:space="preserve">una o más </w:t>
      </w:r>
      <w:r w:rsidR="00140F69" w:rsidRPr="0007501B">
        <w:rPr>
          <w:rFonts w:cs="Arial"/>
          <w:sz w:val="22"/>
          <w:szCs w:val="22"/>
          <w:lang w:val="es-ES"/>
        </w:rPr>
        <w:t xml:space="preserve">concesiones de espectro radioeléctrico en las Bandas de Frecuencias </w:t>
      </w:r>
      <w:r w:rsidRPr="0007501B">
        <w:rPr>
          <w:rFonts w:cs="Arial"/>
          <w:sz w:val="22"/>
          <w:szCs w:val="22"/>
          <w:lang w:val="es-ES"/>
        </w:rPr>
        <w:t xml:space="preserve">para la prestación del servicio de Acceso Inalámbrico </w:t>
      </w:r>
      <w:r w:rsidR="00140F69" w:rsidRPr="0007501B">
        <w:rPr>
          <w:rFonts w:cs="Arial"/>
          <w:sz w:val="22"/>
          <w:szCs w:val="22"/>
          <w:lang w:val="es-ES"/>
        </w:rPr>
        <w:t xml:space="preserve">incluidas en la Tabla </w:t>
      </w:r>
      <w:r w:rsidR="00ED4955">
        <w:rPr>
          <w:rFonts w:cs="Arial"/>
          <w:sz w:val="22"/>
          <w:szCs w:val="22"/>
          <w:lang w:val="es-ES"/>
        </w:rPr>
        <w:t>12</w:t>
      </w:r>
      <w:r w:rsidR="00140F69" w:rsidRPr="0007501B">
        <w:rPr>
          <w:rFonts w:cs="Arial"/>
          <w:sz w:val="22"/>
          <w:szCs w:val="22"/>
          <w:lang w:val="es-ES"/>
        </w:rPr>
        <w:t xml:space="preserve"> del numeral 8.2 de las presentes Bases</w:t>
      </w:r>
      <w:r w:rsidRPr="0007501B">
        <w:rPr>
          <w:rFonts w:cs="Arial"/>
          <w:sz w:val="22"/>
          <w:szCs w:val="22"/>
          <w:lang w:val="es-ES"/>
        </w:rPr>
        <w:t>.</w:t>
      </w:r>
      <w:r w:rsidR="00E108C0" w:rsidRPr="0007501B">
        <w:rPr>
          <w:rStyle w:val="Refdenotaalpie"/>
          <w:rFonts w:cs="Arial"/>
          <w:sz w:val="22"/>
          <w:szCs w:val="22"/>
          <w:lang w:val="es-ES"/>
        </w:rPr>
        <w:footnoteReference w:id="5"/>
      </w:r>
    </w:p>
    <w:p w14:paraId="27D3D175" w14:textId="77777777" w:rsidR="00F706B3" w:rsidRPr="0007501B" w:rsidRDefault="00F706B3" w:rsidP="00FA7C3E">
      <w:pPr>
        <w:spacing w:line="276" w:lineRule="auto"/>
        <w:ind w:left="1134" w:hanging="567"/>
        <w:jc w:val="both"/>
        <w:rPr>
          <w:rFonts w:ascii="Arial" w:hAnsi="Arial" w:cs="Arial"/>
          <w:lang w:val="es-ES"/>
        </w:rPr>
      </w:pPr>
    </w:p>
    <w:p w14:paraId="3A6A531F" w14:textId="335B7905" w:rsidR="00772A0C" w:rsidRPr="007C5A6C" w:rsidRDefault="00F706B3" w:rsidP="00FA7C3E">
      <w:pPr>
        <w:pStyle w:val="Prrafodelista"/>
        <w:numPr>
          <w:ilvl w:val="0"/>
          <w:numId w:val="81"/>
        </w:numPr>
        <w:spacing w:line="276" w:lineRule="auto"/>
        <w:ind w:left="1134" w:hanging="567"/>
        <w:jc w:val="both"/>
        <w:rPr>
          <w:rFonts w:cs="Arial"/>
          <w:sz w:val="22"/>
          <w:szCs w:val="22"/>
          <w:lang w:val="es-ES"/>
        </w:rPr>
      </w:pPr>
      <w:r w:rsidRPr="00832A03">
        <w:rPr>
          <w:rFonts w:cs="Arial"/>
          <w:sz w:val="22"/>
          <w:szCs w:val="22"/>
          <w:u w:val="single"/>
          <w:lang w:val="es-ES"/>
        </w:rPr>
        <w:t>Supuesto B</w:t>
      </w:r>
      <w:r w:rsidRPr="0007501B">
        <w:rPr>
          <w:rFonts w:cs="Arial"/>
          <w:sz w:val="22"/>
          <w:szCs w:val="22"/>
          <w:lang w:val="es-ES"/>
        </w:rPr>
        <w:t>: Dentro de los</w:t>
      </w:r>
      <w:r w:rsidR="00FA2D7C" w:rsidRPr="0007501B">
        <w:rPr>
          <w:rFonts w:cs="Arial"/>
          <w:sz w:val="22"/>
          <w:szCs w:val="22"/>
          <w:lang w:val="es-ES"/>
        </w:rPr>
        <w:t xml:space="preserve"> </w:t>
      </w:r>
      <w:r w:rsidRPr="0007501B">
        <w:rPr>
          <w:rFonts w:cs="Arial"/>
          <w:sz w:val="22"/>
          <w:szCs w:val="22"/>
          <w:lang w:val="es-ES"/>
        </w:rPr>
        <w:t>2</w:t>
      </w:r>
      <w:r w:rsidR="00FA2D7C" w:rsidRPr="0007501B">
        <w:rPr>
          <w:rFonts w:cs="Arial"/>
          <w:sz w:val="22"/>
          <w:szCs w:val="22"/>
          <w:lang w:val="es-ES"/>
        </w:rPr>
        <w:t xml:space="preserve"> (</w:t>
      </w:r>
      <w:r w:rsidRPr="0007501B">
        <w:rPr>
          <w:rFonts w:cs="Arial"/>
          <w:sz w:val="22"/>
          <w:szCs w:val="22"/>
          <w:lang w:val="es-ES"/>
        </w:rPr>
        <w:t>dos</w:t>
      </w:r>
      <w:r w:rsidR="00FA2D7C" w:rsidRPr="0007501B">
        <w:rPr>
          <w:rFonts w:cs="Arial"/>
          <w:sz w:val="22"/>
          <w:szCs w:val="22"/>
          <w:lang w:val="es-ES"/>
        </w:rPr>
        <w:t xml:space="preserve">) </w:t>
      </w:r>
      <w:r w:rsidR="00F119E3">
        <w:rPr>
          <w:rFonts w:cs="Arial"/>
          <w:sz w:val="22"/>
          <w:szCs w:val="22"/>
          <w:lang w:val="es-ES"/>
        </w:rPr>
        <w:t xml:space="preserve">años </w:t>
      </w:r>
      <w:r w:rsidR="00FA2D7C" w:rsidRPr="0007501B">
        <w:rPr>
          <w:rFonts w:cs="Arial"/>
          <w:sz w:val="22"/>
          <w:szCs w:val="22"/>
          <w:lang w:val="es-ES"/>
        </w:rPr>
        <w:t xml:space="preserve">siguientes a la </w:t>
      </w:r>
      <w:r w:rsidR="008E3F0E" w:rsidRPr="0007501B">
        <w:rPr>
          <w:rFonts w:cs="Arial"/>
          <w:sz w:val="22"/>
          <w:szCs w:val="22"/>
          <w:lang w:val="es-ES"/>
        </w:rPr>
        <w:t>entrega del título de concesión correspondiente</w:t>
      </w:r>
      <w:r w:rsidR="00FA2D7C" w:rsidRPr="0007501B">
        <w:rPr>
          <w:rFonts w:cs="Arial"/>
          <w:sz w:val="22"/>
          <w:szCs w:val="22"/>
          <w:lang w:val="es-ES"/>
        </w:rPr>
        <w:t xml:space="preserve"> para </w:t>
      </w:r>
      <w:r w:rsidR="0007501B" w:rsidRPr="0007501B">
        <w:rPr>
          <w:rFonts w:cs="Arial"/>
          <w:sz w:val="22"/>
          <w:szCs w:val="22"/>
          <w:lang w:val="es-ES"/>
        </w:rPr>
        <w:t>aquellos</w:t>
      </w:r>
      <w:r w:rsidR="000B09EC" w:rsidRPr="0007501B">
        <w:rPr>
          <w:rFonts w:cs="Arial"/>
          <w:sz w:val="22"/>
          <w:szCs w:val="22"/>
          <w:lang w:val="es-ES"/>
        </w:rPr>
        <w:t xml:space="preserve"> </w:t>
      </w:r>
      <w:r w:rsidR="00FA2D7C" w:rsidRPr="0007501B">
        <w:rPr>
          <w:rFonts w:cs="Arial"/>
          <w:sz w:val="22"/>
          <w:szCs w:val="22"/>
          <w:lang w:val="es-ES"/>
        </w:rPr>
        <w:t xml:space="preserve">que </w:t>
      </w:r>
      <w:r w:rsidRPr="0007501B">
        <w:rPr>
          <w:rFonts w:cs="Arial"/>
          <w:sz w:val="22"/>
          <w:szCs w:val="22"/>
          <w:lang w:val="es-ES"/>
        </w:rPr>
        <w:t xml:space="preserve">NO ostenten, directa o indirectamente, una o más concesiones de espectro radioeléctrico en las Bandas de Frecuencias para la prestación del servicio de Acceso Inalámbrico incluidas en la Tabla </w:t>
      </w:r>
      <w:r w:rsidR="00ED4955">
        <w:rPr>
          <w:rFonts w:cs="Arial"/>
          <w:sz w:val="22"/>
          <w:szCs w:val="22"/>
          <w:lang w:val="es-ES"/>
        </w:rPr>
        <w:t>12</w:t>
      </w:r>
      <w:r w:rsidRPr="0007501B">
        <w:rPr>
          <w:rFonts w:cs="Arial"/>
          <w:sz w:val="22"/>
          <w:szCs w:val="22"/>
          <w:lang w:val="es-ES"/>
        </w:rPr>
        <w:t xml:space="preserve"> del numeral 8.2 de las presentes </w:t>
      </w:r>
      <w:r w:rsidRPr="007C5A6C">
        <w:rPr>
          <w:rFonts w:cs="Arial"/>
          <w:sz w:val="22"/>
          <w:szCs w:val="22"/>
          <w:lang w:val="es-ES"/>
        </w:rPr>
        <w:t>Bases.</w:t>
      </w:r>
    </w:p>
    <w:bookmarkEnd w:id="130"/>
    <w:p w14:paraId="1B696DF8" w14:textId="77777777" w:rsidR="008D185F" w:rsidRPr="007C5A6C" w:rsidRDefault="008D185F" w:rsidP="00FF2BD4">
      <w:pPr>
        <w:spacing w:line="276" w:lineRule="auto"/>
        <w:ind w:left="1134"/>
        <w:jc w:val="both"/>
        <w:rPr>
          <w:rFonts w:ascii="Arial" w:hAnsi="Arial" w:cs="Arial"/>
          <w:lang w:val="es-ES"/>
        </w:rPr>
      </w:pPr>
    </w:p>
    <w:p w14:paraId="42879711" w14:textId="325D2943" w:rsidR="00FF2BD4" w:rsidRPr="007C5A6C" w:rsidRDefault="00FF2BD4" w:rsidP="00FA7C3E">
      <w:pPr>
        <w:spacing w:line="276" w:lineRule="auto"/>
        <w:ind w:left="567"/>
        <w:jc w:val="both"/>
        <w:rPr>
          <w:rFonts w:ascii="Arial" w:hAnsi="Arial" w:cs="Arial"/>
          <w:lang w:val="es-ES"/>
        </w:rPr>
      </w:pPr>
      <w:r w:rsidRPr="007C5A6C">
        <w:rPr>
          <w:rFonts w:ascii="Arial" w:hAnsi="Arial" w:cs="Arial"/>
          <w:u w:val="single"/>
          <w:lang w:val="es-ES"/>
        </w:rPr>
        <w:t>Condiciones de cumplimiento</w:t>
      </w:r>
      <w:r w:rsidRPr="007C5A6C">
        <w:rPr>
          <w:rFonts w:ascii="Arial" w:hAnsi="Arial" w:cs="Arial"/>
          <w:lang w:val="es-ES"/>
        </w:rPr>
        <w:t xml:space="preserve">: </w:t>
      </w:r>
      <w:r w:rsidR="00CB1D2D" w:rsidRPr="007C5A6C">
        <w:rPr>
          <w:rFonts w:ascii="Arial" w:hAnsi="Arial" w:cs="Arial"/>
        </w:rPr>
        <w:t xml:space="preserve">El valor de potencia de señal recibida promedio </w:t>
      </w:r>
      <w:r w:rsidR="00CB1D2D" w:rsidRPr="007C5A6C">
        <w:rPr>
          <w:rFonts w:ascii="Arial" w:hAnsi="Arial" w:cs="Arial"/>
          <w:lang w:val="es-ES"/>
        </w:rPr>
        <w:t xml:space="preserve">dentro del polígono que corresponde a cada localidad definido por el Instituto </w:t>
      </w:r>
      <w:r w:rsidR="00CB1D2D" w:rsidRPr="007C5A6C">
        <w:rPr>
          <w:rFonts w:ascii="Arial" w:hAnsi="Arial" w:cs="Arial"/>
        </w:rPr>
        <w:t>deberá ser mayor o igual a -110 dBm medido a través de un muestreo aleatorio simple, con un nivel de confianza del 95% y considerando el error de estimación asociado al número de muestras con que se cuente.</w:t>
      </w:r>
    </w:p>
    <w:p w14:paraId="38750B3B" w14:textId="77777777" w:rsidR="00FF2BD4" w:rsidRPr="007C5A6C" w:rsidRDefault="00FF2BD4" w:rsidP="00FA7C3E">
      <w:pPr>
        <w:spacing w:line="276" w:lineRule="auto"/>
        <w:ind w:left="567"/>
        <w:jc w:val="both"/>
        <w:rPr>
          <w:rFonts w:ascii="Arial" w:hAnsi="Arial" w:cs="Arial"/>
          <w:lang w:val="es-ES"/>
        </w:rPr>
      </w:pPr>
    </w:p>
    <w:p w14:paraId="3A579D41" w14:textId="77777777" w:rsidR="00CB1D2D" w:rsidRPr="007C5A6C" w:rsidRDefault="00CB1D2D" w:rsidP="00CB1D2D">
      <w:pPr>
        <w:spacing w:line="276" w:lineRule="auto"/>
        <w:ind w:left="567"/>
        <w:jc w:val="both"/>
        <w:rPr>
          <w:rFonts w:ascii="Arial" w:hAnsi="Arial" w:cs="Arial"/>
        </w:rPr>
      </w:pPr>
      <w:r w:rsidRPr="007C5A6C">
        <w:rPr>
          <w:rFonts w:ascii="Arial" w:hAnsi="Arial" w:cs="Arial"/>
        </w:rPr>
        <w:t>Para calcular el número de muestras necesario o, en su caso, el error de estimación resultado del tamaño de la muestra, se utilizará la siguiente fórmula:</w:t>
      </w:r>
    </w:p>
    <w:p w14:paraId="4E38A3C0" w14:textId="77777777" w:rsidR="00CB1D2D" w:rsidRPr="007C5A6C" w:rsidRDefault="00AC4602" w:rsidP="00CB1D2D">
      <w:pPr>
        <w:spacing w:line="276" w:lineRule="auto"/>
        <w:ind w:left="567"/>
        <w:jc w:val="both"/>
        <w:rPr>
          <w:rFonts w:ascii="Arial" w:hAnsi="Arial" w:cs="Arial"/>
        </w:rPr>
      </w:pPr>
      <m:oMathPara>
        <m:oMath>
          <m:sSub>
            <m:sSubPr>
              <m:ctrlPr>
                <w:rPr>
                  <w:rFonts w:ascii="Cambria Math" w:hAnsi="Cambria Math" w:cs="Arial"/>
                  <w:i/>
                  <w:iCs/>
                </w:rPr>
              </m:ctrlPr>
            </m:sSubPr>
            <m:e>
              <m:r>
                <w:rPr>
                  <w:rFonts w:ascii="Cambria Math" w:hAnsi="Cambria Math" w:cs="Arial"/>
                  <w:lang w:val="es-ES_tradnl"/>
                </w:rPr>
                <m:t>m</m:t>
              </m:r>
            </m:e>
            <m:sub>
              <m:r>
                <w:rPr>
                  <w:rFonts w:ascii="Cambria Math" w:hAnsi="Cambria Math" w:cs="Arial"/>
                  <w:lang w:val="es-ES_tradnl"/>
                </w:rPr>
                <m:t>i</m:t>
              </m:r>
            </m:sub>
          </m:sSub>
          <m:r>
            <w:rPr>
              <w:rFonts w:ascii="Cambria Math" w:hAnsi="Cambria Math" w:cs="Arial"/>
              <w:lang w:val="es-ES_tradnl"/>
            </w:rPr>
            <m:t>=</m:t>
          </m:r>
          <m:f>
            <m:fPr>
              <m:ctrlPr>
                <w:rPr>
                  <w:rFonts w:ascii="Cambria Math" w:hAnsi="Cambria Math" w:cs="Arial"/>
                  <w:i/>
                  <w:iCs/>
                </w:rPr>
              </m:ctrlPr>
            </m:fPr>
            <m:num>
              <m:sSubSup>
                <m:sSubSupPr>
                  <m:ctrlPr>
                    <w:rPr>
                      <w:rFonts w:ascii="Cambria Math" w:hAnsi="Cambria Math" w:cs="Arial"/>
                      <w:i/>
                      <w:iCs/>
                    </w:rPr>
                  </m:ctrlPr>
                </m:sSubSupPr>
                <m:e>
                  <m:r>
                    <w:rPr>
                      <w:rFonts w:ascii="Cambria Math" w:hAnsi="Cambria Math" w:cs="Arial"/>
                      <w:lang w:val="es-ES_tradnl"/>
                    </w:rPr>
                    <m:t>z</m:t>
                  </m:r>
                </m:e>
                <m:sub>
                  <m:r>
                    <w:rPr>
                      <w:rFonts w:ascii="Cambria Math" w:hAnsi="Cambria Math" w:cs="Arial"/>
                      <w:lang w:val="es-ES_tradnl"/>
                    </w:rPr>
                    <m:t>1-</m:t>
                  </m:r>
                  <m:f>
                    <m:fPr>
                      <m:type m:val="skw"/>
                      <m:ctrlPr>
                        <w:rPr>
                          <w:rFonts w:ascii="Cambria Math" w:hAnsi="Cambria Math" w:cs="Arial"/>
                          <w:i/>
                          <w:iCs/>
                        </w:rPr>
                      </m:ctrlPr>
                    </m:fPr>
                    <m:num>
                      <m:r>
                        <w:rPr>
                          <w:rFonts w:ascii="Cambria Math" w:hAnsi="Cambria Math" w:cs="Arial"/>
                          <w:lang w:val="es-ES_tradnl"/>
                        </w:rPr>
                        <m:t>α</m:t>
                      </m:r>
                    </m:num>
                    <m:den>
                      <m:r>
                        <w:rPr>
                          <w:rFonts w:ascii="Cambria Math" w:hAnsi="Cambria Math" w:cs="Arial"/>
                          <w:lang w:val="es-ES_tradnl"/>
                        </w:rPr>
                        <m:t>2</m:t>
                      </m:r>
                    </m:den>
                  </m:f>
                </m:sub>
                <m:sup>
                  <m:r>
                    <w:rPr>
                      <w:rFonts w:ascii="Cambria Math" w:hAnsi="Cambria Math" w:cs="Arial"/>
                      <w:lang w:val="es-ES_tradnl"/>
                    </w:rPr>
                    <m:t>2</m:t>
                  </m:r>
                </m:sup>
              </m:sSubSup>
            </m:num>
            <m:den>
              <m:sSup>
                <m:sSupPr>
                  <m:ctrlPr>
                    <w:rPr>
                      <w:rFonts w:ascii="Cambria Math" w:hAnsi="Cambria Math" w:cs="Arial"/>
                      <w:i/>
                      <w:iCs/>
                    </w:rPr>
                  </m:ctrlPr>
                </m:sSupPr>
                <m:e>
                  <m:r>
                    <w:rPr>
                      <w:rFonts w:ascii="Cambria Math" w:hAnsi="Cambria Math" w:cs="Arial"/>
                      <w:lang w:val="es-ES_tradnl"/>
                    </w:rPr>
                    <m:t>a</m:t>
                  </m:r>
                </m:e>
                <m:sup>
                  <m:r>
                    <w:rPr>
                      <w:rFonts w:ascii="Cambria Math" w:hAnsi="Cambria Math" w:cs="Arial"/>
                      <w:lang w:val="es-ES_tradnl"/>
                    </w:rPr>
                    <m:t>2</m:t>
                  </m:r>
                </m:sup>
              </m:sSup>
            </m:den>
          </m:f>
          <m:r>
            <w:rPr>
              <w:rFonts w:ascii="Cambria Math" w:hAnsi="Cambria Math" w:cs="Arial"/>
              <w:lang w:val="es-ES_tradnl"/>
            </w:rPr>
            <m:t>∙</m:t>
          </m:r>
          <m:sSup>
            <m:sSupPr>
              <m:ctrlPr>
                <w:rPr>
                  <w:rFonts w:ascii="Cambria Math" w:hAnsi="Cambria Math" w:cs="Arial"/>
                  <w:i/>
                  <w:iCs/>
                </w:rPr>
              </m:ctrlPr>
            </m:sSupPr>
            <m:e>
              <m:d>
                <m:dPr>
                  <m:ctrlPr>
                    <w:rPr>
                      <w:rFonts w:ascii="Cambria Math" w:hAnsi="Cambria Math" w:cs="Arial"/>
                      <w:i/>
                      <w:iCs/>
                    </w:rPr>
                  </m:ctrlPr>
                </m:dPr>
                <m:e>
                  <m:f>
                    <m:fPr>
                      <m:ctrlPr>
                        <w:rPr>
                          <w:rFonts w:ascii="Cambria Math" w:hAnsi="Cambria Math" w:cs="Arial"/>
                          <w:i/>
                          <w:iCs/>
                        </w:rPr>
                      </m:ctrlPr>
                    </m:fPr>
                    <m:num>
                      <m:sSub>
                        <m:sSubPr>
                          <m:ctrlPr>
                            <w:rPr>
                              <w:rFonts w:ascii="Cambria Math" w:hAnsi="Cambria Math" w:cs="Arial"/>
                              <w:i/>
                              <w:iCs/>
                            </w:rPr>
                          </m:ctrlPr>
                        </m:sSubPr>
                        <m:e>
                          <m:r>
                            <w:rPr>
                              <w:rFonts w:ascii="Cambria Math" w:hAnsi="Cambria Math" w:cs="Arial"/>
                              <w:lang w:val="es-ES_tradnl"/>
                            </w:rPr>
                            <m:t>σ</m:t>
                          </m:r>
                        </m:e>
                        <m:sub>
                          <m:r>
                            <w:rPr>
                              <w:rFonts w:ascii="Cambria Math" w:hAnsi="Cambria Math" w:cs="Arial"/>
                              <w:lang w:val="es-ES_tradnl"/>
                            </w:rPr>
                            <m:t>i</m:t>
                          </m:r>
                        </m:sub>
                      </m:sSub>
                    </m:num>
                    <m:den>
                      <m:acc>
                        <m:accPr>
                          <m:chr m:val="̅"/>
                          <m:ctrlPr>
                            <w:rPr>
                              <w:rFonts w:ascii="Cambria Math" w:hAnsi="Cambria Math" w:cs="Arial"/>
                              <w:i/>
                              <w:iCs/>
                            </w:rPr>
                          </m:ctrlPr>
                        </m:accPr>
                        <m:e>
                          <m:sSub>
                            <m:sSubPr>
                              <m:ctrlPr>
                                <w:rPr>
                                  <w:rFonts w:ascii="Cambria Math" w:hAnsi="Cambria Math" w:cs="Arial"/>
                                  <w:i/>
                                  <w:iCs/>
                                </w:rPr>
                              </m:ctrlPr>
                            </m:sSubPr>
                            <m:e>
                              <m:r>
                                <w:rPr>
                                  <w:rFonts w:ascii="Cambria Math" w:hAnsi="Cambria Math" w:cs="Arial"/>
                                  <w:lang w:val="es-ES_tradnl"/>
                                </w:rPr>
                                <m:t>x</m:t>
                              </m:r>
                            </m:e>
                            <m:sub>
                              <m:r>
                                <w:rPr>
                                  <w:rFonts w:ascii="Cambria Math" w:hAnsi="Cambria Math" w:cs="Arial"/>
                                  <w:lang w:val="es-ES_tradnl"/>
                                </w:rPr>
                                <m:t>i</m:t>
                              </m:r>
                            </m:sub>
                          </m:sSub>
                        </m:e>
                      </m:acc>
                    </m:den>
                  </m:f>
                </m:e>
              </m:d>
            </m:e>
            <m:sup>
              <m:r>
                <w:rPr>
                  <w:rFonts w:ascii="Cambria Math" w:hAnsi="Cambria Math" w:cs="Arial"/>
                  <w:lang w:val="es-ES_tradnl"/>
                </w:rPr>
                <m:t>2</m:t>
              </m:r>
            </m:sup>
          </m:sSup>
        </m:oMath>
      </m:oMathPara>
    </w:p>
    <w:p w14:paraId="6DEECE1F" w14:textId="77777777" w:rsidR="00CB1D2D" w:rsidRPr="007C5A6C" w:rsidRDefault="00CB1D2D" w:rsidP="00CB1D2D">
      <w:pPr>
        <w:spacing w:line="276" w:lineRule="auto"/>
        <w:ind w:left="567"/>
        <w:jc w:val="both"/>
        <w:rPr>
          <w:rFonts w:ascii="Arial" w:hAnsi="Arial" w:cs="Arial"/>
        </w:rPr>
      </w:pPr>
      <w:r w:rsidRPr="007C5A6C">
        <w:rPr>
          <w:rFonts w:ascii="Arial" w:hAnsi="Arial" w:cs="Arial"/>
        </w:rPr>
        <w:t>donde:</w:t>
      </w:r>
    </w:p>
    <w:p w14:paraId="7D665F23" w14:textId="77777777" w:rsidR="00CB1D2D" w:rsidRPr="007C5A6C" w:rsidRDefault="00AC4602" w:rsidP="00CB1D2D">
      <w:pPr>
        <w:spacing w:line="276" w:lineRule="auto"/>
        <w:ind w:left="851"/>
        <w:jc w:val="both"/>
        <w:rPr>
          <w:rFonts w:ascii="Arial" w:hAnsi="Arial" w:cs="Arial"/>
        </w:rPr>
      </w:pPr>
      <m:oMath>
        <m:sSub>
          <m:sSubPr>
            <m:ctrlPr>
              <w:rPr>
                <w:rFonts w:ascii="Cambria Math" w:hAnsi="Cambria Math" w:cs="Arial"/>
                <w:i/>
                <w:iCs/>
              </w:rPr>
            </m:ctrlPr>
          </m:sSubPr>
          <m:e>
            <m:r>
              <w:rPr>
                <w:rFonts w:ascii="Cambria Math" w:hAnsi="Cambria Math" w:cs="Arial"/>
                <w:lang w:val="es-ES_tradnl"/>
              </w:rPr>
              <m:t>m</m:t>
            </m:r>
          </m:e>
          <m:sub>
            <m:r>
              <w:rPr>
                <w:rFonts w:ascii="Cambria Math" w:hAnsi="Cambria Math" w:cs="Arial"/>
                <w:lang w:val="es-ES_tradnl"/>
              </w:rPr>
              <m:t>i</m:t>
            </m:r>
          </m:sub>
        </m:sSub>
      </m:oMath>
      <w:r w:rsidR="00CB1D2D" w:rsidRPr="007C5A6C">
        <w:rPr>
          <w:rFonts w:ascii="Arial" w:hAnsi="Arial" w:cs="Arial"/>
        </w:rPr>
        <w:t xml:space="preserve"> = tamaño de muestra del polígono </w:t>
      </w:r>
      <m:oMath>
        <m:r>
          <w:rPr>
            <w:rFonts w:ascii="Cambria Math" w:hAnsi="Cambria Math" w:cs="Arial"/>
            <w:lang w:val="es-ES_tradnl"/>
          </w:rPr>
          <m:t>i</m:t>
        </m:r>
      </m:oMath>
    </w:p>
    <w:p w14:paraId="5B5CC6DC" w14:textId="77777777" w:rsidR="00CB1D2D" w:rsidRPr="007C5A6C" w:rsidRDefault="00AC4602" w:rsidP="00CB1D2D">
      <w:pPr>
        <w:spacing w:line="276" w:lineRule="auto"/>
        <w:ind w:left="851"/>
        <w:jc w:val="both"/>
        <w:rPr>
          <w:rFonts w:ascii="Arial" w:hAnsi="Arial" w:cs="Arial"/>
        </w:rPr>
      </w:pPr>
      <m:oMath>
        <m:sSub>
          <m:sSubPr>
            <m:ctrlPr>
              <w:rPr>
                <w:rFonts w:ascii="Cambria Math" w:hAnsi="Cambria Math" w:cs="Arial"/>
                <w:i/>
                <w:iCs/>
              </w:rPr>
            </m:ctrlPr>
          </m:sSubPr>
          <m:e>
            <m:r>
              <w:rPr>
                <w:rFonts w:ascii="Cambria Math" w:hAnsi="Cambria Math" w:cs="Arial"/>
                <w:lang w:val="es-ES_tradnl"/>
              </w:rPr>
              <m:t>z</m:t>
            </m:r>
          </m:e>
          <m:sub>
            <m:r>
              <w:rPr>
                <w:rFonts w:ascii="Cambria Math" w:hAnsi="Cambria Math" w:cs="Arial"/>
              </w:rPr>
              <m:t>1-</m:t>
            </m:r>
            <m:f>
              <m:fPr>
                <m:type m:val="skw"/>
                <m:ctrlPr>
                  <w:rPr>
                    <w:rFonts w:ascii="Cambria Math" w:hAnsi="Cambria Math" w:cs="Arial"/>
                    <w:i/>
                    <w:iCs/>
                  </w:rPr>
                </m:ctrlPr>
              </m:fPr>
              <m:num>
                <m:r>
                  <w:rPr>
                    <w:rFonts w:ascii="Cambria Math" w:hAnsi="Cambria Math" w:cs="Arial"/>
                    <w:lang w:val="es-ES_tradnl"/>
                  </w:rPr>
                  <m:t>α</m:t>
                </m:r>
              </m:num>
              <m:den>
                <m:r>
                  <w:rPr>
                    <w:rFonts w:ascii="Cambria Math" w:hAnsi="Cambria Math" w:cs="Arial"/>
                  </w:rPr>
                  <m:t>2</m:t>
                </m:r>
              </m:den>
            </m:f>
          </m:sub>
        </m:sSub>
      </m:oMath>
      <w:r w:rsidR="00CB1D2D" w:rsidRPr="007C5A6C">
        <w:rPr>
          <w:rFonts w:ascii="Arial" w:hAnsi="Arial" w:cs="Arial"/>
        </w:rPr>
        <w:t xml:space="preserve">= percentil </w:t>
      </w:r>
      <m:oMath>
        <m:r>
          <w:rPr>
            <w:rFonts w:ascii="Cambria Math" w:hAnsi="Cambria Math" w:cs="Arial"/>
          </w:rPr>
          <m:t>1-</m:t>
        </m:r>
        <m:f>
          <m:fPr>
            <m:type m:val="skw"/>
            <m:ctrlPr>
              <w:rPr>
                <w:rFonts w:ascii="Cambria Math" w:hAnsi="Cambria Math" w:cs="Arial"/>
                <w:i/>
                <w:iCs/>
              </w:rPr>
            </m:ctrlPr>
          </m:fPr>
          <m:num>
            <m:r>
              <w:rPr>
                <w:rFonts w:ascii="Cambria Math" w:hAnsi="Cambria Math" w:cs="Arial"/>
                <w:lang w:val="es-ES_tradnl"/>
              </w:rPr>
              <m:t>α</m:t>
            </m:r>
          </m:num>
          <m:den>
            <m:r>
              <w:rPr>
                <w:rFonts w:ascii="Cambria Math" w:hAnsi="Cambria Math" w:cs="Arial"/>
              </w:rPr>
              <m:t>2</m:t>
            </m:r>
          </m:den>
        </m:f>
      </m:oMath>
      <w:r w:rsidR="00CB1D2D" w:rsidRPr="007C5A6C">
        <w:rPr>
          <w:rFonts w:ascii="Arial" w:hAnsi="Arial" w:cs="Arial"/>
          <w:lang w:val="es-ES_tradnl"/>
        </w:rPr>
        <w:t xml:space="preserve"> </w:t>
      </w:r>
      <w:r w:rsidR="00CB1D2D" w:rsidRPr="007C5A6C">
        <w:rPr>
          <w:rFonts w:ascii="Arial" w:hAnsi="Arial" w:cs="Arial"/>
        </w:rPr>
        <w:t>de una distribución normal estándar;</w:t>
      </w:r>
    </w:p>
    <w:p w14:paraId="1145DD96" w14:textId="77777777" w:rsidR="00CB1D2D" w:rsidRPr="007C5A6C" w:rsidRDefault="00CB1D2D" w:rsidP="00CB1D2D">
      <w:pPr>
        <w:spacing w:line="276" w:lineRule="auto"/>
        <w:ind w:left="851"/>
        <w:jc w:val="both"/>
        <w:rPr>
          <w:rFonts w:ascii="Arial" w:hAnsi="Arial" w:cs="Arial"/>
        </w:rPr>
      </w:pPr>
      <m:oMath>
        <m:r>
          <w:rPr>
            <w:rFonts w:ascii="Cambria Math" w:hAnsi="Cambria Math" w:cs="Arial"/>
          </w:rPr>
          <m:t>1-</m:t>
        </m:r>
        <m:r>
          <w:rPr>
            <w:rFonts w:ascii="Cambria Math" w:hAnsi="Cambria Math" w:cs="Arial"/>
            <w:lang w:val="es-ES_tradnl"/>
          </w:rPr>
          <m:t>α</m:t>
        </m:r>
      </m:oMath>
      <w:r w:rsidRPr="007C5A6C">
        <w:rPr>
          <w:rFonts w:ascii="Arial" w:hAnsi="Arial" w:cs="Arial"/>
        </w:rPr>
        <w:t>= nivel de confianza;</w:t>
      </w:r>
    </w:p>
    <w:p w14:paraId="40527A0A" w14:textId="77777777" w:rsidR="00CB1D2D" w:rsidRPr="007C5A6C" w:rsidRDefault="00CB1D2D" w:rsidP="00CB1D2D">
      <w:pPr>
        <w:spacing w:line="276" w:lineRule="auto"/>
        <w:ind w:left="851"/>
        <w:jc w:val="both"/>
        <w:rPr>
          <w:rFonts w:ascii="Arial" w:hAnsi="Arial" w:cs="Arial"/>
        </w:rPr>
      </w:pPr>
      <m:oMath>
        <m:r>
          <w:rPr>
            <w:rFonts w:ascii="Cambria Math" w:hAnsi="Cambria Math" w:cs="Arial"/>
            <w:lang w:val="es-ES_tradnl"/>
          </w:rPr>
          <m:t>a</m:t>
        </m:r>
      </m:oMath>
      <w:r w:rsidRPr="007C5A6C">
        <w:rPr>
          <w:rFonts w:ascii="Arial" w:hAnsi="Arial" w:cs="Arial"/>
        </w:rPr>
        <w:t xml:space="preserve"> = límite en el error de estimación;</w:t>
      </w:r>
    </w:p>
    <w:p w14:paraId="3720B477" w14:textId="77777777" w:rsidR="00CB1D2D" w:rsidRPr="007C5A6C" w:rsidRDefault="00AC4602" w:rsidP="00CB1D2D">
      <w:pPr>
        <w:spacing w:line="276" w:lineRule="auto"/>
        <w:ind w:left="851"/>
        <w:jc w:val="both"/>
        <w:rPr>
          <w:rFonts w:ascii="Arial" w:hAnsi="Arial" w:cs="Arial"/>
        </w:rPr>
      </w:pPr>
      <m:oMath>
        <m:sSub>
          <m:sSubPr>
            <m:ctrlPr>
              <w:rPr>
                <w:rFonts w:ascii="Cambria Math" w:hAnsi="Cambria Math" w:cs="Arial"/>
                <w:i/>
                <w:iCs/>
              </w:rPr>
            </m:ctrlPr>
          </m:sSubPr>
          <m:e>
            <m:acc>
              <m:accPr>
                <m:chr m:val="̅"/>
                <m:ctrlPr>
                  <w:rPr>
                    <w:rFonts w:ascii="Cambria Math" w:hAnsi="Cambria Math" w:cs="Arial"/>
                    <w:i/>
                    <w:iCs/>
                  </w:rPr>
                </m:ctrlPr>
              </m:accPr>
              <m:e>
                <m:r>
                  <w:rPr>
                    <w:rFonts w:ascii="Cambria Math" w:hAnsi="Cambria Math" w:cs="Arial"/>
                    <w:lang w:val="es-ES_tradnl"/>
                  </w:rPr>
                  <m:t>x</m:t>
                </m:r>
              </m:e>
            </m:acc>
          </m:e>
          <m:sub>
            <m:r>
              <w:rPr>
                <w:rFonts w:ascii="Cambria Math" w:hAnsi="Cambria Math" w:cs="Arial"/>
                <w:lang w:val="es-ES_tradnl"/>
              </w:rPr>
              <m:t>i</m:t>
            </m:r>
          </m:sub>
        </m:sSub>
      </m:oMath>
      <w:r w:rsidR="00CB1D2D" w:rsidRPr="007C5A6C">
        <w:rPr>
          <w:rFonts w:ascii="Arial" w:hAnsi="Arial" w:cs="Arial"/>
        </w:rPr>
        <w:t xml:space="preserve">= valor promedio de la potencia de la señal recibida en el polígono </w:t>
      </w:r>
      <m:oMath>
        <m:r>
          <w:rPr>
            <w:rFonts w:ascii="Cambria Math" w:hAnsi="Cambria Math" w:cs="Arial"/>
            <w:lang w:val="es-ES_tradnl"/>
          </w:rPr>
          <m:t>i</m:t>
        </m:r>
      </m:oMath>
      <w:r w:rsidR="00CB1D2D" w:rsidRPr="007C5A6C">
        <w:rPr>
          <w:rFonts w:ascii="Arial" w:hAnsi="Arial" w:cs="Arial"/>
        </w:rPr>
        <w:t>, y;</w:t>
      </w:r>
    </w:p>
    <w:p w14:paraId="7CB8031B" w14:textId="77777777" w:rsidR="00CB1D2D" w:rsidRPr="007C5A6C" w:rsidRDefault="00AC4602" w:rsidP="00CB1D2D">
      <w:pPr>
        <w:spacing w:line="276" w:lineRule="auto"/>
        <w:ind w:left="851"/>
        <w:jc w:val="both"/>
        <w:rPr>
          <w:rFonts w:ascii="Arial" w:hAnsi="Arial" w:cs="Arial"/>
        </w:rPr>
      </w:pPr>
      <m:oMath>
        <m:sSub>
          <m:sSubPr>
            <m:ctrlPr>
              <w:rPr>
                <w:rFonts w:ascii="Cambria Math" w:hAnsi="Cambria Math" w:cs="Arial"/>
                <w:i/>
                <w:iCs/>
              </w:rPr>
            </m:ctrlPr>
          </m:sSubPr>
          <m:e>
            <m:r>
              <w:rPr>
                <w:rFonts w:ascii="Cambria Math" w:hAnsi="Cambria Math" w:cs="Arial"/>
                <w:lang w:val="es-ES_tradnl"/>
              </w:rPr>
              <m:t>σ</m:t>
            </m:r>
          </m:e>
          <m:sub>
            <m:r>
              <w:rPr>
                <w:rFonts w:ascii="Cambria Math" w:hAnsi="Cambria Math" w:cs="Arial"/>
                <w:lang w:val="es-ES_tradnl"/>
              </w:rPr>
              <m:t>i</m:t>
            </m:r>
          </m:sub>
        </m:sSub>
        <m:r>
          <w:rPr>
            <w:rFonts w:ascii="Cambria Math" w:hAnsi="Cambria Math" w:cs="Arial"/>
            <w:lang w:val="es-ES_tradnl"/>
          </w:rPr>
          <m:t xml:space="preserve"> </m:t>
        </m:r>
      </m:oMath>
      <w:r w:rsidR="00CB1D2D" w:rsidRPr="007C5A6C">
        <w:rPr>
          <w:rFonts w:ascii="Arial" w:hAnsi="Arial" w:cs="Arial"/>
        </w:rPr>
        <w:t xml:space="preserve">la desviación estándar esperada y </w:t>
      </w:r>
      <m:oMath>
        <m:sSub>
          <m:sSubPr>
            <m:ctrlPr>
              <w:rPr>
                <w:rFonts w:ascii="Cambria Math" w:hAnsi="Cambria Math" w:cs="Arial"/>
                <w:i/>
                <w:iCs/>
              </w:rPr>
            </m:ctrlPr>
          </m:sSubPr>
          <m:e>
            <m:acc>
              <m:accPr>
                <m:chr m:val="̅"/>
                <m:ctrlPr>
                  <w:rPr>
                    <w:rFonts w:ascii="Cambria Math" w:hAnsi="Cambria Math" w:cs="Arial"/>
                    <w:i/>
                    <w:iCs/>
                  </w:rPr>
                </m:ctrlPr>
              </m:accPr>
              <m:e>
                <m:r>
                  <w:rPr>
                    <w:rFonts w:ascii="Cambria Math" w:hAnsi="Cambria Math" w:cs="Arial"/>
                    <w:lang w:val="es-ES_tradnl"/>
                  </w:rPr>
                  <m:t>x</m:t>
                </m:r>
              </m:e>
            </m:acc>
          </m:e>
          <m:sub>
            <m:r>
              <w:rPr>
                <w:rFonts w:ascii="Cambria Math" w:hAnsi="Cambria Math" w:cs="Arial"/>
                <w:lang w:val="es-ES_tradnl"/>
              </w:rPr>
              <m:t>i</m:t>
            </m:r>
          </m:sub>
        </m:sSub>
      </m:oMath>
      <w:r w:rsidR="00CB1D2D" w:rsidRPr="007C5A6C">
        <w:rPr>
          <w:rFonts w:ascii="Arial" w:hAnsi="Arial" w:cs="Arial"/>
          <w:lang w:val="es-ES_tradnl"/>
        </w:rPr>
        <w:t xml:space="preserve"> </w:t>
      </w:r>
      <w:r w:rsidR="00CB1D2D" w:rsidRPr="007C5A6C">
        <w:rPr>
          <w:rFonts w:ascii="Arial" w:hAnsi="Arial" w:cs="Arial"/>
        </w:rPr>
        <w:t>se calculan de campañas de medición previas.</w:t>
      </w:r>
    </w:p>
    <w:p w14:paraId="3A5C26C2" w14:textId="77777777" w:rsidR="00CB1D2D" w:rsidRPr="007C5A6C" w:rsidRDefault="00CB1D2D" w:rsidP="00CB1D2D">
      <w:pPr>
        <w:spacing w:line="276" w:lineRule="auto"/>
        <w:ind w:left="567"/>
        <w:jc w:val="both"/>
        <w:rPr>
          <w:rFonts w:ascii="Arial" w:hAnsi="Arial" w:cs="Arial"/>
        </w:rPr>
      </w:pPr>
    </w:p>
    <w:p w14:paraId="7C6046E9" w14:textId="77777777" w:rsidR="00CB1D2D" w:rsidRPr="007C5A6C" w:rsidRDefault="00CB1D2D" w:rsidP="00CB1D2D">
      <w:pPr>
        <w:spacing w:line="276" w:lineRule="auto"/>
        <w:ind w:left="567"/>
        <w:jc w:val="both"/>
        <w:rPr>
          <w:rFonts w:ascii="Arial" w:hAnsi="Arial" w:cs="Arial"/>
        </w:rPr>
      </w:pPr>
      <w:r w:rsidRPr="007C5A6C">
        <w:rPr>
          <w:rFonts w:ascii="Arial" w:hAnsi="Arial" w:cs="Arial"/>
        </w:rPr>
        <w:t>En caso de contar con un número limitado de muestras, se deberá calcular el error de estimación, a través de la media y la desviación estándar de la muestra para obtener el valor promedio.</w:t>
      </w:r>
    </w:p>
    <w:p w14:paraId="0EF7DEC0" w14:textId="73960292" w:rsidR="00CB1D2D" w:rsidRPr="007C5A6C" w:rsidRDefault="00CB1D2D" w:rsidP="00CB1D2D">
      <w:pPr>
        <w:spacing w:line="276" w:lineRule="auto"/>
        <w:ind w:left="567"/>
        <w:jc w:val="both"/>
        <w:rPr>
          <w:rFonts w:ascii="Arial" w:hAnsi="Arial" w:cs="Arial"/>
        </w:rPr>
      </w:pPr>
    </w:p>
    <w:p w14:paraId="207B0184" w14:textId="4AF49859" w:rsidR="00CB1D2D" w:rsidRPr="007C5A6C" w:rsidRDefault="00CB1D2D" w:rsidP="00CB1D2D">
      <w:pPr>
        <w:spacing w:line="276" w:lineRule="auto"/>
        <w:ind w:left="567"/>
        <w:jc w:val="both"/>
        <w:rPr>
          <w:rFonts w:ascii="Arial" w:hAnsi="Arial" w:cs="Arial"/>
          <w:lang w:val="es-ES"/>
        </w:rPr>
      </w:pPr>
      <w:r w:rsidRPr="007C5A6C">
        <w:rPr>
          <w:rFonts w:ascii="Arial" w:hAnsi="Arial" w:cs="Arial"/>
          <w:lang w:val="es-ES"/>
        </w:rPr>
        <w:t>El polígono que corresponde a cada localidad definido por el Instituto será publicado por la UER.</w:t>
      </w:r>
    </w:p>
    <w:p w14:paraId="5CED8E5A" w14:textId="77777777" w:rsidR="00CB1D2D" w:rsidRPr="007C5A6C" w:rsidRDefault="00CB1D2D" w:rsidP="00CB1D2D">
      <w:pPr>
        <w:spacing w:line="276" w:lineRule="auto"/>
        <w:ind w:left="567"/>
        <w:jc w:val="both"/>
        <w:rPr>
          <w:rFonts w:ascii="Arial" w:hAnsi="Arial" w:cs="Arial"/>
          <w:lang w:val="es-ES"/>
        </w:rPr>
      </w:pPr>
    </w:p>
    <w:p w14:paraId="305AB7B5" w14:textId="148D6211" w:rsidR="00D44161" w:rsidRPr="000A3214" w:rsidRDefault="00FF2BD4" w:rsidP="00CB1D2D">
      <w:pPr>
        <w:spacing w:line="276" w:lineRule="auto"/>
        <w:ind w:left="567"/>
        <w:jc w:val="both"/>
        <w:rPr>
          <w:rFonts w:ascii="Arial" w:hAnsi="Arial" w:cs="Arial"/>
          <w:lang w:val="es-ES"/>
        </w:rPr>
      </w:pPr>
      <w:r w:rsidRPr="007C5A6C">
        <w:rPr>
          <w:rFonts w:ascii="Arial" w:hAnsi="Arial" w:cs="Arial"/>
          <w:lang w:val="es-ES"/>
        </w:rPr>
        <w:t>Cabe señalar que, a</w:t>
      </w:r>
      <w:r w:rsidR="008D185F" w:rsidRPr="007C5A6C">
        <w:rPr>
          <w:rFonts w:ascii="Arial" w:hAnsi="Arial" w:cs="Arial"/>
          <w:lang w:val="es-ES"/>
        </w:rPr>
        <w:t xml:space="preserve"> partir</w:t>
      </w:r>
      <w:r w:rsidR="008D185F" w:rsidRPr="0007501B">
        <w:rPr>
          <w:rFonts w:ascii="Arial" w:hAnsi="Arial" w:cs="Arial"/>
          <w:lang w:val="es-ES"/>
        </w:rPr>
        <w:t xml:space="preserve"> del </w:t>
      </w:r>
      <w:r w:rsidR="007130C6" w:rsidRPr="0007501B">
        <w:rPr>
          <w:rFonts w:ascii="Arial" w:hAnsi="Arial" w:cs="Arial"/>
          <w:lang w:val="es-ES"/>
        </w:rPr>
        <w:t xml:space="preserve">término </w:t>
      </w:r>
      <w:r w:rsidR="008D185F" w:rsidRPr="0007501B">
        <w:rPr>
          <w:rFonts w:ascii="Arial" w:hAnsi="Arial" w:cs="Arial"/>
          <w:lang w:val="es-ES"/>
        </w:rPr>
        <w:t xml:space="preserve">del periodo aplicable, el Instituto </w:t>
      </w:r>
      <w:r w:rsidR="00B11380">
        <w:rPr>
          <w:rFonts w:ascii="Arial" w:hAnsi="Arial" w:cs="Arial"/>
          <w:lang w:val="es-ES"/>
        </w:rPr>
        <w:t>podrá revisar</w:t>
      </w:r>
      <w:r w:rsidR="00B11380" w:rsidRPr="0007501B">
        <w:rPr>
          <w:rFonts w:ascii="Arial" w:hAnsi="Arial" w:cs="Arial"/>
          <w:lang w:val="es-ES"/>
        </w:rPr>
        <w:t xml:space="preserve"> </w:t>
      </w:r>
      <w:r w:rsidR="005D710D" w:rsidRPr="0007501B">
        <w:rPr>
          <w:rFonts w:ascii="Arial" w:hAnsi="Arial" w:cs="Arial"/>
          <w:lang w:val="es-ES"/>
        </w:rPr>
        <w:t>en cualquier momento el cumplimiento de las obligaciones establecidas</w:t>
      </w:r>
      <w:r w:rsidR="00A529D9">
        <w:rPr>
          <w:rFonts w:ascii="Arial" w:hAnsi="Arial" w:cs="Arial"/>
          <w:lang w:val="es-ES"/>
        </w:rPr>
        <w:t>,</w:t>
      </w:r>
      <w:r w:rsidR="005D710D" w:rsidRPr="0007501B">
        <w:rPr>
          <w:rFonts w:ascii="Arial" w:hAnsi="Arial" w:cs="Arial"/>
          <w:lang w:val="es-ES"/>
        </w:rPr>
        <w:t xml:space="preserve"> para lo cual realizar</w:t>
      </w:r>
      <w:r w:rsidR="00B11380">
        <w:rPr>
          <w:rFonts w:ascii="Arial" w:hAnsi="Arial" w:cs="Arial"/>
          <w:lang w:val="es-ES"/>
        </w:rPr>
        <w:t>á</w:t>
      </w:r>
      <w:r w:rsidR="00A529D9">
        <w:rPr>
          <w:rFonts w:ascii="Arial" w:hAnsi="Arial" w:cs="Arial"/>
          <w:lang w:val="es-ES"/>
        </w:rPr>
        <w:t xml:space="preserve"> las</w:t>
      </w:r>
      <w:r w:rsidR="005D710D" w:rsidRPr="0007501B">
        <w:rPr>
          <w:rFonts w:ascii="Arial" w:hAnsi="Arial" w:cs="Arial"/>
          <w:lang w:val="es-ES"/>
        </w:rPr>
        <w:t xml:space="preserve"> verificaciones </w:t>
      </w:r>
      <w:r w:rsidR="004D5F18" w:rsidRPr="0007501B">
        <w:rPr>
          <w:rFonts w:ascii="Arial" w:hAnsi="Arial" w:cs="Arial"/>
          <w:lang w:val="es-ES"/>
        </w:rPr>
        <w:t>pertinentes.</w:t>
      </w:r>
    </w:p>
    <w:p w14:paraId="2F9C1FE5" w14:textId="77777777" w:rsidR="00A529D9" w:rsidRDefault="00A529D9" w:rsidP="00EB26E9">
      <w:pPr>
        <w:spacing w:line="276" w:lineRule="auto"/>
        <w:jc w:val="both"/>
        <w:rPr>
          <w:rFonts w:ascii="Arial" w:hAnsi="Arial" w:cs="Arial"/>
          <w:lang w:val="es-ES"/>
        </w:rPr>
      </w:pPr>
    </w:p>
    <w:p w14:paraId="0DCCF024" w14:textId="114EC192" w:rsidR="00D44161" w:rsidRPr="00B1295A" w:rsidRDefault="00D44161" w:rsidP="00864123">
      <w:pPr>
        <w:pStyle w:val="Ttulo3"/>
        <w:rPr>
          <w:bCs/>
          <w:lang w:val="es-ES"/>
        </w:rPr>
      </w:pPr>
      <w:bookmarkStart w:id="132" w:name="_Toc185355678"/>
      <w:r w:rsidRPr="00B1295A">
        <w:rPr>
          <w:lang w:val="es-ES"/>
        </w:rPr>
        <w:t>Tramos carreteros</w:t>
      </w:r>
      <w:r w:rsidRPr="00B1295A">
        <w:rPr>
          <w:bCs/>
          <w:lang w:val="es-ES"/>
        </w:rPr>
        <w:t xml:space="preserve"> a cubrir</w:t>
      </w:r>
      <w:bookmarkEnd w:id="132"/>
      <w:r w:rsidRPr="00B1295A">
        <w:rPr>
          <w:bCs/>
          <w:lang w:val="es-ES"/>
        </w:rPr>
        <w:t xml:space="preserve"> </w:t>
      </w:r>
    </w:p>
    <w:p w14:paraId="23CAD27D" w14:textId="77777777" w:rsidR="003F0910" w:rsidRPr="00CA20A7" w:rsidRDefault="003F0910" w:rsidP="00EB26E9">
      <w:pPr>
        <w:spacing w:line="276" w:lineRule="auto"/>
        <w:jc w:val="both"/>
        <w:rPr>
          <w:rFonts w:ascii="Arial" w:hAnsi="Arial" w:cs="Arial"/>
          <w:b/>
          <w:bCs/>
        </w:rPr>
      </w:pPr>
    </w:p>
    <w:p w14:paraId="354DD2EF" w14:textId="77777777" w:rsidR="0007501B" w:rsidRPr="00CA20A7" w:rsidRDefault="0007501B" w:rsidP="0025783E">
      <w:pPr>
        <w:pStyle w:val="Text"/>
        <w:spacing w:after="0" w:line="276" w:lineRule="auto"/>
        <w:ind w:left="567"/>
        <w:contextualSpacing/>
        <w:jc w:val="both"/>
        <w:rPr>
          <w:b w:val="0"/>
          <w:sz w:val="22"/>
          <w:szCs w:val="22"/>
          <w:lang w:val="es-ES"/>
        </w:rPr>
      </w:pPr>
      <w:bookmarkStart w:id="133" w:name="_Hlk176198277"/>
      <w:r w:rsidRPr="00373A17">
        <w:rPr>
          <w:b w:val="0"/>
          <w:sz w:val="22"/>
          <w:szCs w:val="22"/>
          <w:u w:val="single"/>
          <w:lang w:val="es-ES"/>
        </w:rPr>
        <w:t>Servicio a prestar</w:t>
      </w:r>
      <w:r w:rsidRPr="00373A17">
        <w:rPr>
          <w:b w:val="0"/>
          <w:sz w:val="22"/>
          <w:szCs w:val="22"/>
          <w:lang w:val="es-ES"/>
        </w:rPr>
        <w:t>: Ofrecer en el mercado servicios, así como contar con los procesos y recursos necesarios para la prestación del servicio de Acceso Inalámbrico con Tecnología 4G o superior, utilizando ya sea la Banda de Frecuencias obtenida o cualquier otra Banda de Frecuencias y/o infraestructu</w:t>
      </w:r>
      <w:r w:rsidRPr="00BE4A15">
        <w:rPr>
          <w:b w:val="0"/>
          <w:sz w:val="22"/>
          <w:szCs w:val="22"/>
          <w:lang w:val="es-ES"/>
        </w:rPr>
        <w:t>ra</w:t>
      </w:r>
      <w:r w:rsidRPr="00CA20A7">
        <w:rPr>
          <w:b w:val="0"/>
          <w:sz w:val="22"/>
          <w:szCs w:val="22"/>
          <w:lang w:val="es-ES"/>
        </w:rPr>
        <w:t xml:space="preserve"> terrestre, propia o de terceros contratada por cualquier vía legal.</w:t>
      </w:r>
    </w:p>
    <w:p w14:paraId="05A1E335" w14:textId="77777777" w:rsidR="0007501B" w:rsidRPr="00CA20A7" w:rsidRDefault="0007501B" w:rsidP="0025783E">
      <w:pPr>
        <w:pStyle w:val="Text"/>
        <w:spacing w:after="0" w:line="276" w:lineRule="auto"/>
        <w:ind w:left="567"/>
        <w:contextualSpacing/>
        <w:jc w:val="both"/>
        <w:rPr>
          <w:b w:val="0"/>
          <w:color w:val="0070C0"/>
          <w:sz w:val="22"/>
          <w:szCs w:val="22"/>
          <w:lang w:val="es-MX"/>
        </w:rPr>
      </w:pPr>
    </w:p>
    <w:p w14:paraId="206A7991" w14:textId="3A153382" w:rsidR="005A4BA3" w:rsidRDefault="00CA20A7" w:rsidP="00D8485E">
      <w:pPr>
        <w:pStyle w:val="Text"/>
        <w:spacing w:after="0" w:line="276" w:lineRule="auto"/>
        <w:ind w:left="567"/>
        <w:contextualSpacing/>
        <w:jc w:val="both"/>
        <w:rPr>
          <w:b w:val="0"/>
          <w:sz w:val="22"/>
          <w:szCs w:val="22"/>
          <w:lang w:val="es-ES"/>
        </w:rPr>
      </w:pPr>
      <w:r w:rsidRPr="003C71AE">
        <w:rPr>
          <w:b w:val="0"/>
          <w:sz w:val="22"/>
          <w:szCs w:val="22"/>
          <w:u w:val="single"/>
          <w:lang w:val="es-ES"/>
        </w:rPr>
        <w:t>Tramos carreteros</w:t>
      </w:r>
      <w:r w:rsidR="0007501B" w:rsidRPr="003C71AE">
        <w:rPr>
          <w:b w:val="0"/>
          <w:sz w:val="22"/>
          <w:szCs w:val="22"/>
          <w:u w:val="single"/>
          <w:lang w:val="es-ES"/>
        </w:rPr>
        <w:t xml:space="preserve"> a cubrir</w:t>
      </w:r>
      <w:r w:rsidR="0047172C">
        <w:rPr>
          <w:rStyle w:val="Refdenotaalpie"/>
          <w:b w:val="0"/>
          <w:sz w:val="22"/>
          <w:szCs w:val="22"/>
          <w:u w:val="single"/>
          <w:lang w:val="es-ES"/>
        </w:rPr>
        <w:footnoteReference w:id="6"/>
      </w:r>
      <w:r w:rsidR="0007501B" w:rsidRPr="003C71AE">
        <w:rPr>
          <w:b w:val="0"/>
          <w:sz w:val="22"/>
          <w:szCs w:val="22"/>
          <w:lang w:val="es-ES"/>
        </w:rPr>
        <w:t xml:space="preserve">: Al menos </w:t>
      </w:r>
      <w:r w:rsidRPr="003C71AE">
        <w:rPr>
          <w:b w:val="0"/>
          <w:sz w:val="22"/>
          <w:szCs w:val="22"/>
          <w:lang w:val="es-ES"/>
        </w:rPr>
        <w:t xml:space="preserve">2 (dos) tramos carreteros de los señalados en la </w:t>
      </w:r>
      <w:r w:rsidR="00A529D9">
        <w:rPr>
          <w:b w:val="0"/>
          <w:sz w:val="22"/>
          <w:szCs w:val="22"/>
          <w:lang w:val="es-ES"/>
        </w:rPr>
        <w:t>T</w:t>
      </w:r>
      <w:r w:rsidRPr="00712D2D">
        <w:rPr>
          <w:b w:val="0"/>
          <w:sz w:val="22"/>
          <w:szCs w:val="22"/>
          <w:lang w:val="es-ES"/>
        </w:rPr>
        <w:t xml:space="preserve">abla </w:t>
      </w:r>
      <w:r w:rsidR="001B126E" w:rsidRPr="00712D2D">
        <w:rPr>
          <w:b w:val="0"/>
          <w:sz w:val="22"/>
          <w:szCs w:val="22"/>
          <w:lang w:val="es-ES"/>
        </w:rPr>
        <w:t>7</w:t>
      </w:r>
      <w:r w:rsidR="001B126E" w:rsidRPr="003C71AE">
        <w:rPr>
          <w:b w:val="0"/>
          <w:sz w:val="22"/>
          <w:szCs w:val="22"/>
          <w:lang w:val="es-ES"/>
        </w:rPr>
        <w:t xml:space="preserve"> </w:t>
      </w:r>
      <w:r w:rsidRPr="003C71AE">
        <w:rPr>
          <w:b w:val="0"/>
          <w:sz w:val="22"/>
          <w:szCs w:val="22"/>
          <w:lang w:val="es-ES"/>
        </w:rPr>
        <w:t xml:space="preserve">del presente numeral y al menos 3 (tres) tramos carreteros de los señalados en la </w:t>
      </w:r>
      <w:r w:rsidR="00A529D9">
        <w:rPr>
          <w:b w:val="0"/>
          <w:sz w:val="22"/>
          <w:szCs w:val="22"/>
          <w:lang w:val="es-ES"/>
        </w:rPr>
        <w:t>T</w:t>
      </w:r>
      <w:r w:rsidRPr="00712D2D">
        <w:rPr>
          <w:b w:val="0"/>
          <w:sz w:val="22"/>
          <w:szCs w:val="22"/>
          <w:lang w:val="es-ES"/>
        </w:rPr>
        <w:t xml:space="preserve">abla </w:t>
      </w:r>
      <w:r w:rsidR="001B126E" w:rsidRPr="00712D2D">
        <w:rPr>
          <w:b w:val="0"/>
          <w:sz w:val="22"/>
          <w:szCs w:val="22"/>
          <w:lang w:val="es-ES"/>
        </w:rPr>
        <w:t>8</w:t>
      </w:r>
      <w:r w:rsidR="001B126E" w:rsidRPr="003C71AE">
        <w:rPr>
          <w:b w:val="0"/>
          <w:sz w:val="22"/>
          <w:szCs w:val="22"/>
          <w:lang w:val="es-ES"/>
        </w:rPr>
        <w:t xml:space="preserve"> </w:t>
      </w:r>
      <w:r w:rsidRPr="003C71AE">
        <w:rPr>
          <w:b w:val="0"/>
          <w:sz w:val="22"/>
          <w:szCs w:val="22"/>
          <w:lang w:val="es-ES"/>
        </w:rPr>
        <w:t>del presente numeral.</w:t>
      </w:r>
      <w:r w:rsidR="0047172C">
        <w:rPr>
          <w:rStyle w:val="Refdenotaalpie"/>
          <w:b w:val="0"/>
          <w:sz w:val="22"/>
          <w:szCs w:val="22"/>
          <w:lang w:val="es-ES"/>
        </w:rPr>
        <w:footnoteReference w:id="7"/>
      </w:r>
      <w:r w:rsidR="0047172C">
        <w:rPr>
          <w:b w:val="0"/>
          <w:sz w:val="22"/>
          <w:szCs w:val="22"/>
          <w:lang w:val="es-ES"/>
        </w:rPr>
        <w:t xml:space="preserve"> </w:t>
      </w:r>
      <w:r w:rsidR="0047172C" w:rsidRPr="0047172C">
        <w:rPr>
          <w:b w:val="0"/>
          <w:sz w:val="22"/>
          <w:szCs w:val="22"/>
          <w:lang w:val="es-ES"/>
        </w:rPr>
        <w:t>Cada tramo carretero de los seleccionados deberá ser cubierto en un 100%</w:t>
      </w:r>
      <w:r w:rsidR="005A4BA3">
        <w:rPr>
          <w:b w:val="0"/>
          <w:sz w:val="22"/>
          <w:szCs w:val="22"/>
          <w:lang w:val="es-ES"/>
        </w:rPr>
        <w:t xml:space="preserve"> (cien por ciento).</w:t>
      </w:r>
    </w:p>
    <w:p w14:paraId="3D77BFB1" w14:textId="77777777" w:rsidR="00D47BA7" w:rsidRPr="00680A73" w:rsidRDefault="00D47BA7" w:rsidP="005A4BA3">
      <w:pPr>
        <w:pStyle w:val="Text"/>
        <w:spacing w:after="0" w:line="276" w:lineRule="auto"/>
        <w:ind w:left="1134"/>
        <w:contextualSpacing/>
        <w:jc w:val="both"/>
        <w:rPr>
          <w:rFonts w:eastAsiaTheme="minorHAnsi"/>
          <w:szCs w:val="22"/>
        </w:rPr>
      </w:pPr>
    </w:p>
    <w:p w14:paraId="7958F305" w14:textId="6DD586BD" w:rsidR="003C71AE" w:rsidRPr="0047172C" w:rsidRDefault="0047172C" w:rsidP="0047172C">
      <w:pPr>
        <w:pStyle w:val="Descripcin"/>
        <w:spacing w:after="240" w:line="276" w:lineRule="auto"/>
        <w:rPr>
          <w:rFonts w:ascii="Arial" w:eastAsiaTheme="minorHAnsi" w:hAnsi="Arial" w:cs="Arial"/>
          <w:sz w:val="22"/>
          <w:szCs w:val="22"/>
          <w:lang w:val="es-MX" w:eastAsia="en-US"/>
        </w:rPr>
      </w:pPr>
      <w:r w:rsidRPr="00712D2D">
        <w:rPr>
          <w:rFonts w:ascii="Arial" w:eastAsiaTheme="minorHAnsi" w:hAnsi="Arial" w:cs="Arial"/>
          <w:sz w:val="22"/>
          <w:szCs w:val="22"/>
          <w:lang w:val="es-MX" w:eastAsia="en-US"/>
        </w:rPr>
        <w:t xml:space="preserve">Tabla </w:t>
      </w:r>
      <w:r w:rsidR="001B126E" w:rsidRPr="00712D2D">
        <w:rPr>
          <w:rFonts w:ascii="Arial" w:eastAsiaTheme="minorHAnsi" w:hAnsi="Arial" w:cs="Arial"/>
          <w:lang w:val="es-MX"/>
        </w:rPr>
        <w:t>7</w:t>
      </w:r>
      <w:r w:rsidRPr="00712D2D">
        <w:rPr>
          <w:rFonts w:ascii="Arial" w:eastAsiaTheme="minorHAnsi" w:hAnsi="Arial" w:cs="Arial"/>
          <w:lang w:val="es-MX"/>
        </w:rPr>
        <w:t>.</w:t>
      </w:r>
      <w:r w:rsidRPr="00680A73">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Tramos carreteros con más de 100 km sin cobertura.</w:t>
      </w:r>
    </w:p>
    <w:tbl>
      <w:tblPr>
        <w:tblStyle w:val="Tablaconcuadrcula4-nfasis6"/>
        <w:tblW w:w="9493" w:type="dxa"/>
        <w:tblLook w:val="04A0" w:firstRow="1" w:lastRow="0" w:firstColumn="1" w:lastColumn="0" w:noHBand="0" w:noVBand="1"/>
      </w:tblPr>
      <w:tblGrid>
        <w:gridCol w:w="5807"/>
        <w:gridCol w:w="1843"/>
        <w:gridCol w:w="1843"/>
      </w:tblGrid>
      <w:tr w:rsidR="001A2DD8" w:rsidRPr="003C71AE" w14:paraId="63B411FA" w14:textId="77777777" w:rsidTr="00F06897">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5807" w:type="dxa"/>
            <w:vAlign w:val="center"/>
            <w:hideMark/>
          </w:tcPr>
          <w:p w14:paraId="44864FE5" w14:textId="77777777" w:rsidR="001A2DD8" w:rsidRPr="003C71AE" w:rsidRDefault="001A2DD8" w:rsidP="003C71AE">
            <w:pPr>
              <w:spacing w:line="276" w:lineRule="auto"/>
              <w:jc w:val="center"/>
              <w:rPr>
                <w:rFonts w:ascii="Arial" w:eastAsia="Times New Roman" w:hAnsi="Arial" w:cs="Arial"/>
                <w:b w:val="0"/>
                <w:sz w:val="18"/>
                <w:szCs w:val="18"/>
                <w:lang w:eastAsia="es-MX"/>
              </w:rPr>
            </w:pPr>
            <w:r w:rsidRPr="003C71AE">
              <w:rPr>
                <w:rFonts w:ascii="Arial" w:eastAsia="Times New Roman" w:hAnsi="Arial" w:cs="Arial"/>
                <w:b w:val="0"/>
                <w:color w:val="FFFFFF" w:themeColor="light1"/>
                <w:kern w:val="24"/>
                <w:sz w:val="18"/>
                <w:szCs w:val="18"/>
                <w:lang w:eastAsia="es-MX"/>
              </w:rPr>
              <w:t>Carretera</w:t>
            </w:r>
          </w:p>
        </w:tc>
        <w:tc>
          <w:tcPr>
            <w:tcW w:w="1843" w:type="dxa"/>
            <w:vAlign w:val="center"/>
            <w:hideMark/>
          </w:tcPr>
          <w:p w14:paraId="6FB3CC6B" w14:textId="77777777" w:rsidR="001A2DD8" w:rsidRPr="003C71AE" w:rsidRDefault="001A2DD8" w:rsidP="003C71A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es-MX"/>
              </w:rPr>
            </w:pPr>
            <w:r w:rsidRPr="003C71AE">
              <w:rPr>
                <w:rFonts w:ascii="Arial" w:eastAsia="Times New Roman" w:hAnsi="Arial" w:cs="Arial"/>
                <w:b w:val="0"/>
                <w:color w:val="FFFFFF" w:themeColor="light1"/>
                <w:kern w:val="24"/>
                <w:sz w:val="18"/>
                <w:szCs w:val="18"/>
                <w:lang w:eastAsia="es-MX"/>
              </w:rPr>
              <w:t>Código de la carretera </w:t>
            </w:r>
          </w:p>
        </w:tc>
        <w:tc>
          <w:tcPr>
            <w:tcW w:w="1843" w:type="dxa"/>
            <w:vAlign w:val="center"/>
            <w:hideMark/>
          </w:tcPr>
          <w:p w14:paraId="5FB628F8" w14:textId="1CA1A41F" w:rsidR="001A2DD8" w:rsidRPr="003C71AE" w:rsidRDefault="001A2DD8" w:rsidP="003C71A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es-MX"/>
              </w:rPr>
            </w:pPr>
            <w:r w:rsidRPr="003C71AE">
              <w:rPr>
                <w:rFonts w:ascii="Arial" w:eastAsia="Times New Roman" w:hAnsi="Arial" w:cs="Arial"/>
                <w:b w:val="0"/>
                <w:color w:val="FFFFFF" w:themeColor="light1"/>
                <w:kern w:val="24"/>
                <w:sz w:val="18"/>
                <w:szCs w:val="18"/>
                <w:lang w:eastAsia="es-MX"/>
              </w:rPr>
              <w:t>Región Celular</w:t>
            </w:r>
          </w:p>
        </w:tc>
      </w:tr>
      <w:tr w:rsidR="001A2DD8" w:rsidRPr="003C71AE" w14:paraId="3815F545" w14:textId="77777777" w:rsidTr="00F06897">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5807" w:type="dxa"/>
            <w:vAlign w:val="center"/>
            <w:hideMark/>
          </w:tcPr>
          <w:p w14:paraId="0E228169" w14:textId="77777777" w:rsidR="001A2DD8" w:rsidRPr="003C71AE" w:rsidRDefault="001A2DD8" w:rsidP="003C71AE">
            <w:pPr>
              <w:spacing w:line="276" w:lineRule="auto"/>
              <w:rPr>
                <w:rFonts w:ascii="Arial" w:hAnsi="Arial" w:cs="Arial"/>
                <w:b w:val="0"/>
                <w:bCs w:val="0"/>
                <w:sz w:val="18"/>
                <w:szCs w:val="18"/>
                <w:lang w:val="es-ES"/>
              </w:rPr>
            </w:pPr>
            <w:r w:rsidRPr="003C71AE">
              <w:rPr>
                <w:rFonts w:ascii="Arial" w:hAnsi="Arial" w:cs="Arial"/>
                <w:b w:val="0"/>
                <w:bCs w:val="0"/>
                <w:sz w:val="18"/>
                <w:szCs w:val="18"/>
                <w:lang w:val="es-ES"/>
              </w:rPr>
              <w:t>Lázaro Cárdenas, Baja California - Punta Prieta, Baja California Sur</w:t>
            </w:r>
          </w:p>
        </w:tc>
        <w:tc>
          <w:tcPr>
            <w:tcW w:w="1843" w:type="dxa"/>
            <w:vAlign w:val="center"/>
            <w:hideMark/>
          </w:tcPr>
          <w:p w14:paraId="5CCB4799" w14:textId="77777777" w:rsidR="001A2DD8" w:rsidRPr="003C71AE" w:rsidRDefault="001A2DD8" w:rsidP="003C71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1</w:t>
            </w:r>
          </w:p>
        </w:tc>
        <w:tc>
          <w:tcPr>
            <w:tcW w:w="1843" w:type="dxa"/>
            <w:vAlign w:val="center"/>
            <w:hideMark/>
          </w:tcPr>
          <w:p w14:paraId="7D86AA18" w14:textId="77777777" w:rsidR="001A2DD8" w:rsidRPr="003C71AE" w:rsidRDefault="001A2DD8" w:rsidP="003C71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1</w:t>
            </w:r>
          </w:p>
        </w:tc>
      </w:tr>
      <w:tr w:rsidR="001A2DD8" w:rsidRPr="003C71AE" w14:paraId="674F7DC7" w14:textId="77777777" w:rsidTr="00F06897">
        <w:trPr>
          <w:trHeight w:val="448"/>
        </w:trPr>
        <w:tc>
          <w:tcPr>
            <w:cnfStyle w:val="001000000000" w:firstRow="0" w:lastRow="0" w:firstColumn="1" w:lastColumn="0" w:oddVBand="0" w:evenVBand="0" w:oddHBand="0" w:evenHBand="0" w:firstRowFirstColumn="0" w:firstRowLastColumn="0" w:lastRowFirstColumn="0" w:lastRowLastColumn="0"/>
            <w:tcW w:w="5807" w:type="dxa"/>
            <w:vAlign w:val="center"/>
            <w:hideMark/>
          </w:tcPr>
          <w:p w14:paraId="3D6F3787" w14:textId="77777777" w:rsidR="001A2DD8" w:rsidRPr="003C71AE" w:rsidRDefault="001A2DD8" w:rsidP="003C71AE">
            <w:pPr>
              <w:spacing w:line="276" w:lineRule="auto"/>
              <w:rPr>
                <w:rFonts w:ascii="Arial" w:hAnsi="Arial" w:cs="Arial"/>
                <w:b w:val="0"/>
                <w:bCs w:val="0"/>
                <w:sz w:val="18"/>
                <w:szCs w:val="18"/>
                <w:lang w:val="es-ES"/>
              </w:rPr>
            </w:pPr>
            <w:r w:rsidRPr="003C71AE">
              <w:rPr>
                <w:rFonts w:ascii="Arial" w:hAnsi="Arial" w:cs="Arial"/>
                <w:b w:val="0"/>
                <w:bCs w:val="0"/>
                <w:sz w:val="18"/>
                <w:szCs w:val="18"/>
                <w:lang w:val="es-ES"/>
              </w:rPr>
              <w:lastRenderedPageBreak/>
              <w:t>Hermosillo, Sonora – Chihuahua, Chihuahua</w:t>
            </w:r>
          </w:p>
        </w:tc>
        <w:tc>
          <w:tcPr>
            <w:tcW w:w="1843" w:type="dxa"/>
            <w:vAlign w:val="center"/>
            <w:hideMark/>
          </w:tcPr>
          <w:p w14:paraId="6EB1F940" w14:textId="77777777" w:rsidR="001A2DD8" w:rsidRPr="003C71AE" w:rsidRDefault="001A2DD8" w:rsidP="003C71A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16</w:t>
            </w:r>
          </w:p>
        </w:tc>
        <w:tc>
          <w:tcPr>
            <w:tcW w:w="1843" w:type="dxa"/>
            <w:vAlign w:val="center"/>
            <w:hideMark/>
          </w:tcPr>
          <w:p w14:paraId="3CB409D5" w14:textId="77777777" w:rsidR="001A2DD8" w:rsidRPr="003C71AE" w:rsidRDefault="001A2DD8" w:rsidP="003C71A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2</w:t>
            </w:r>
          </w:p>
        </w:tc>
      </w:tr>
      <w:tr w:rsidR="001A2DD8" w:rsidRPr="003C71AE" w14:paraId="6F685A9C" w14:textId="77777777" w:rsidTr="00F06897">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5807" w:type="dxa"/>
            <w:vAlign w:val="center"/>
            <w:hideMark/>
          </w:tcPr>
          <w:p w14:paraId="6F9922C4" w14:textId="353FF483" w:rsidR="001A2DD8" w:rsidRPr="003C71AE" w:rsidRDefault="001A2DD8" w:rsidP="003C71AE">
            <w:pPr>
              <w:spacing w:line="276" w:lineRule="auto"/>
              <w:rPr>
                <w:rFonts w:ascii="Arial" w:hAnsi="Arial" w:cs="Arial"/>
                <w:b w:val="0"/>
                <w:bCs w:val="0"/>
                <w:sz w:val="18"/>
                <w:szCs w:val="18"/>
                <w:lang w:val="es-ES"/>
              </w:rPr>
            </w:pPr>
            <w:r w:rsidRPr="003C71AE">
              <w:rPr>
                <w:rFonts w:ascii="Arial" w:hAnsi="Arial" w:cs="Arial"/>
                <w:b w:val="0"/>
                <w:bCs w:val="0"/>
                <w:sz w:val="18"/>
                <w:szCs w:val="18"/>
                <w:lang w:val="es-ES"/>
              </w:rPr>
              <w:t>Hidalgo del Parral, Chihuahua - Guadalupe y Calvo, Chihuahua* (Obligatorio)</w:t>
            </w:r>
          </w:p>
        </w:tc>
        <w:tc>
          <w:tcPr>
            <w:tcW w:w="1843" w:type="dxa"/>
            <w:vAlign w:val="center"/>
            <w:hideMark/>
          </w:tcPr>
          <w:p w14:paraId="60D7B37C" w14:textId="77777777" w:rsidR="001A2DD8" w:rsidRPr="003C71AE" w:rsidRDefault="001A2DD8" w:rsidP="003C71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24</w:t>
            </w:r>
          </w:p>
        </w:tc>
        <w:tc>
          <w:tcPr>
            <w:tcW w:w="1843" w:type="dxa"/>
            <w:vAlign w:val="center"/>
            <w:hideMark/>
          </w:tcPr>
          <w:p w14:paraId="4E0D86AB" w14:textId="77777777" w:rsidR="001A2DD8" w:rsidRPr="003C71AE" w:rsidRDefault="001A2DD8" w:rsidP="003C71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3</w:t>
            </w:r>
          </w:p>
        </w:tc>
      </w:tr>
      <w:tr w:rsidR="001A2DD8" w:rsidRPr="003C71AE" w14:paraId="6C905C5F" w14:textId="77777777" w:rsidTr="00F06897">
        <w:trPr>
          <w:trHeight w:val="389"/>
        </w:trPr>
        <w:tc>
          <w:tcPr>
            <w:cnfStyle w:val="001000000000" w:firstRow="0" w:lastRow="0" w:firstColumn="1" w:lastColumn="0" w:oddVBand="0" w:evenVBand="0" w:oddHBand="0" w:evenHBand="0" w:firstRowFirstColumn="0" w:firstRowLastColumn="0" w:lastRowFirstColumn="0" w:lastRowLastColumn="0"/>
            <w:tcW w:w="5807" w:type="dxa"/>
            <w:vAlign w:val="center"/>
            <w:hideMark/>
          </w:tcPr>
          <w:p w14:paraId="11690E88" w14:textId="77777777" w:rsidR="001A2DD8" w:rsidRPr="003C71AE" w:rsidRDefault="001A2DD8" w:rsidP="003C71AE">
            <w:pPr>
              <w:spacing w:line="276" w:lineRule="auto"/>
              <w:rPr>
                <w:rFonts w:ascii="Arial" w:hAnsi="Arial" w:cs="Arial"/>
                <w:b w:val="0"/>
                <w:bCs w:val="0"/>
                <w:sz w:val="18"/>
                <w:szCs w:val="18"/>
                <w:lang w:val="es-ES"/>
              </w:rPr>
            </w:pPr>
            <w:r w:rsidRPr="003C71AE">
              <w:rPr>
                <w:rFonts w:ascii="Arial" w:hAnsi="Arial" w:cs="Arial"/>
                <w:b w:val="0"/>
                <w:bCs w:val="0"/>
                <w:sz w:val="18"/>
                <w:szCs w:val="18"/>
                <w:lang w:val="es-ES"/>
              </w:rPr>
              <w:t>Monclova, Coahuila de Zaragoza - San Pedro de las Colonias, Coahuila de Zaragoza</w:t>
            </w:r>
          </w:p>
        </w:tc>
        <w:tc>
          <w:tcPr>
            <w:tcW w:w="1843" w:type="dxa"/>
            <w:vAlign w:val="center"/>
            <w:hideMark/>
          </w:tcPr>
          <w:p w14:paraId="065F34A0" w14:textId="77777777" w:rsidR="001A2DD8" w:rsidRPr="003C71AE" w:rsidRDefault="001A2DD8" w:rsidP="003C71A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30</w:t>
            </w:r>
          </w:p>
        </w:tc>
        <w:tc>
          <w:tcPr>
            <w:tcW w:w="1843" w:type="dxa"/>
            <w:vAlign w:val="center"/>
            <w:hideMark/>
          </w:tcPr>
          <w:p w14:paraId="0D72A0F7" w14:textId="77777777" w:rsidR="001A2DD8" w:rsidRPr="003C71AE" w:rsidRDefault="001A2DD8" w:rsidP="003C71A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4</w:t>
            </w:r>
          </w:p>
        </w:tc>
      </w:tr>
    </w:tbl>
    <w:p w14:paraId="396275A2" w14:textId="6546B0F6" w:rsidR="003C71AE" w:rsidRPr="005A4BA3" w:rsidRDefault="005A4BA3" w:rsidP="005A4BA3">
      <w:pPr>
        <w:pStyle w:val="Text"/>
        <w:spacing w:before="240" w:after="0" w:line="276" w:lineRule="auto"/>
        <w:contextualSpacing/>
        <w:jc w:val="both"/>
        <w:rPr>
          <w:b w:val="0"/>
          <w:sz w:val="18"/>
          <w:szCs w:val="18"/>
          <w:lang w:val="es-ES"/>
        </w:rPr>
      </w:pPr>
      <w:r w:rsidRPr="005A4BA3">
        <w:rPr>
          <w:sz w:val="18"/>
          <w:szCs w:val="18"/>
          <w:lang w:val="es-ES"/>
        </w:rPr>
        <w:t>Nota:</w:t>
      </w:r>
      <w:r w:rsidRPr="005A4BA3">
        <w:rPr>
          <w:b w:val="0"/>
          <w:sz w:val="18"/>
          <w:szCs w:val="18"/>
          <w:lang w:val="es-ES"/>
        </w:rPr>
        <w:t xml:space="preserve"> El tramo carretero de Hidalgo del Parral, Chihuahua - Guadalupe y Calvo, Chihuahua </w:t>
      </w:r>
      <w:r w:rsidRPr="00373A17">
        <w:rPr>
          <w:bCs/>
          <w:sz w:val="18"/>
          <w:szCs w:val="18"/>
          <w:lang w:val="es-ES"/>
        </w:rPr>
        <w:t>es obligatorio</w:t>
      </w:r>
      <w:r w:rsidR="00A529D9">
        <w:rPr>
          <w:b w:val="0"/>
          <w:sz w:val="18"/>
          <w:szCs w:val="18"/>
          <w:lang w:val="es-ES"/>
        </w:rPr>
        <w:t>;</w:t>
      </w:r>
      <w:r w:rsidRPr="005A4BA3">
        <w:rPr>
          <w:b w:val="0"/>
          <w:sz w:val="18"/>
          <w:szCs w:val="18"/>
          <w:lang w:val="es-ES"/>
        </w:rPr>
        <w:t xml:space="preserve"> el </w:t>
      </w:r>
      <w:r w:rsidR="00A529D9">
        <w:rPr>
          <w:b w:val="0"/>
          <w:sz w:val="18"/>
          <w:szCs w:val="18"/>
          <w:lang w:val="es-ES"/>
        </w:rPr>
        <w:t>segundo</w:t>
      </w:r>
      <w:r w:rsidR="00A529D9" w:rsidRPr="005A4BA3">
        <w:rPr>
          <w:b w:val="0"/>
          <w:sz w:val="18"/>
          <w:szCs w:val="18"/>
          <w:lang w:val="es-ES"/>
        </w:rPr>
        <w:t xml:space="preserve"> </w:t>
      </w:r>
      <w:r w:rsidRPr="005A4BA3">
        <w:rPr>
          <w:b w:val="0"/>
          <w:sz w:val="18"/>
          <w:szCs w:val="18"/>
          <w:lang w:val="es-ES"/>
        </w:rPr>
        <w:t>tramo es a seleccionar.</w:t>
      </w:r>
    </w:p>
    <w:p w14:paraId="727EA5AE" w14:textId="25D52F2F" w:rsidR="003C71AE" w:rsidRDefault="003C71AE" w:rsidP="0007501B">
      <w:pPr>
        <w:pStyle w:val="Text"/>
        <w:spacing w:after="0" w:line="276" w:lineRule="auto"/>
        <w:ind w:left="1134"/>
        <w:contextualSpacing/>
        <w:jc w:val="both"/>
        <w:rPr>
          <w:b w:val="0"/>
          <w:color w:val="0070C0"/>
          <w:sz w:val="22"/>
          <w:szCs w:val="22"/>
          <w:lang w:val="es-ES"/>
        </w:rPr>
      </w:pPr>
    </w:p>
    <w:p w14:paraId="7E7FE4CE" w14:textId="4652D505" w:rsidR="0047172C" w:rsidRPr="0047172C" w:rsidRDefault="0047172C" w:rsidP="0047172C">
      <w:pPr>
        <w:pStyle w:val="Descripcin"/>
        <w:spacing w:after="240" w:line="276" w:lineRule="auto"/>
        <w:rPr>
          <w:rFonts w:ascii="Arial" w:eastAsiaTheme="minorHAnsi" w:hAnsi="Arial" w:cs="Arial"/>
          <w:sz w:val="22"/>
          <w:szCs w:val="22"/>
          <w:lang w:val="es-MX" w:eastAsia="en-US"/>
        </w:rPr>
      </w:pPr>
      <w:r w:rsidRPr="00712D2D">
        <w:rPr>
          <w:rFonts w:ascii="Arial" w:eastAsiaTheme="minorHAnsi" w:hAnsi="Arial" w:cs="Arial"/>
          <w:sz w:val="22"/>
          <w:szCs w:val="22"/>
          <w:lang w:val="es-MX" w:eastAsia="en-US"/>
        </w:rPr>
        <w:t xml:space="preserve">Tabla </w:t>
      </w:r>
      <w:r w:rsidR="001B126E" w:rsidRPr="00712D2D">
        <w:rPr>
          <w:rFonts w:ascii="Arial" w:eastAsiaTheme="minorHAnsi" w:hAnsi="Arial" w:cs="Arial"/>
          <w:lang w:val="es-MX"/>
        </w:rPr>
        <w:t>8</w:t>
      </w:r>
      <w:r w:rsidRPr="00712D2D">
        <w:rPr>
          <w:rFonts w:ascii="Arial" w:eastAsiaTheme="minorHAnsi" w:hAnsi="Arial" w:cs="Arial"/>
          <w:lang w:val="es-MX"/>
        </w:rPr>
        <w:t>.</w:t>
      </w:r>
      <w:r w:rsidRPr="00680A73">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Tramos carreteros con menos de 100 km sin cobertura.</w:t>
      </w:r>
    </w:p>
    <w:tbl>
      <w:tblPr>
        <w:tblStyle w:val="Tablaconcuadrcula4-nfasis6"/>
        <w:tblW w:w="9493" w:type="dxa"/>
        <w:tblLook w:val="04A0" w:firstRow="1" w:lastRow="0" w:firstColumn="1" w:lastColumn="0" w:noHBand="0" w:noVBand="1"/>
      </w:tblPr>
      <w:tblGrid>
        <w:gridCol w:w="5807"/>
        <w:gridCol w:w="1843"/>
        <w:gridCol w:w="1843"/>
      </w:tblGrid>
      <w:tr w:rsidR="001A2DD8" w:rsidRPr="003C71AE" w14:paraId="1853A359" w14:textId="77777777" w:rsidTr="00F06897">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807" w:type="dxa"/>
            <w:vAlign w:val="center"/>
            <w:hideMark/>
          </w:tcPr>
          <w:p w14:paraId="6A58C1DA" w14:textId="77777777" w:rsidR="001A2DD8" w:rsidRPr="003C71AE" w:rsidRDefault="001A2DD8" w:rsidP="003C71AE">
            <w:pPr>
              <w:spacing w:line="276" w:lineRule="auto"/>
              <w:jc w:val="center"/>
              <w:rPr>
                <w:rFonts w:ascii="Arial" w:eastAsia="Times New Roman" w:hAnsi="Arial" w:cs="Arial"/>
                <w:b w:val="0"/>
                <w:sz w:val="18"/>
                <w:szCs w:val="18"/>
                <w:lang w:eastAsia="es-MX"/>
              </w:rPr>
            </w:pPr>
            <w:r w:rsidRPr="003C71AE">
              <w:rPr>
                <w:rFonts w:ascii="Arial" w:eastAsia="Times New Roman" w:hAnsi="Arial" w:cs="Arial"/>
                <w:b w:val="0"/>
                <w:color w:val="FFFFFF" w:themeColor="light1"/>
                <w:kern w:val="24"/>
                <w:sz w:val="18"/>
                <w:szCs w:val="18"/>
                <w:lang w:eastAsia="es-MX"/>
              </w:rPr>
              <w:t>Carretera</w:t>
            </w:r>
          </w:p>
        </w:tc>
        <w:tc>
          <w:tcPr>
            <w:tcW w:w="1843" w:type="dxa"/>
            <w:vAlign w:val="center"/>
            <w:hideMark/>
          </w:tcPr>
          <w:p w14:paraId="6A11C1A7" w14:textId="77777777" w:rsidR="001A2DD8" w:rsidRPr="003C71AE" w:rsidRDefault="001A2DD8" w:rsidP="003C71A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es-MX"/>
              </w:rPr>
            </w:pPr>
            <w:r w:rsidRPr="003C71AE">
              <w:rPr>
                <w:rFonts w:ascii="Arial" w:eastAsia="Times New Roman" w:hAnsi="Arial" w:cs="Arial"/>
                <w:b w:val="0"/>
                <w:color w:val="FFFFFF" w:themeColor="light1"/>
                <w:kern w:val="24"/>
                <w:sz w:val="18"/>
                <w:szCs w:val="18"/>
                <w:lang w:eastAsia="es-MX"/>
              </w:rPr>
              <w:t>Código de la carretera</w:t>
            </w:r>
          </w:p>
        </w:tc>
        <w:tc>
          <w:tcPr>
            <w:tcW w:w="1843" w:type="dxa"/>
            <w:vAlign w:val="center"/>
            <w:hideMark/>
          </w:tcPr>
          <w:p w14:paraId="463F0E5E" w14:textId="33A8BC1F" w:rsidR="001A2DD8" w:rsidRPr="003C71AE" w:rsidRDefault="001A2DD8" w:rsidP="003C71A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es-MX"/>
              </w:rPr>
            </w:pPr>
            <w:r w:rsidRPr="003C71AE">
              <w:rPr>
                <w:rFonts w:ascii="Arial" w:eastAsia="Times New Roman" w:hAnsi="Arial" w:cs="Arial"/>
                <w:b w:val="0"/>
                <w:color w:val="FFFFFF" w:themeColor="light1"/>
                <w:kern w:val="24"/>
                <w:sz w:val="18"/>
                <w:szCs w:val="18"/>
                <w:lang w:eastAsia="es-MX"/>
              </w:rPr>
              <w:t>Región Celular</w:t>
            </w:r>
          </w:p>
        </w:tc>
      </w:tr>
      <w:tr w:rsidR="001A2DD8" w:rsidRPr="003C71AE" w14:paraId="265EC182" w14:textId="77777777" w:rsidTr="00F06897">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5807" w:type="dxa"/>
            <w:vAlign w:val="center"/>
            <w:hideMark/>
          </w:tcPr>
          <w:p w14:paraId="5BAE3CE9" w14:textId="77777777" w:rsidR="001A2DD8" w:rsidRPr="003C71AE" w:rsidRDefault="001A2DD8" w:rsidP="003C71AE">
            <w:pPr>
              <w:spacing w:line="276" w:lineRule="auto"/>
              <w:rPr>
                <w:rFonts w:ascii="Arial" w:hAnsi="Arial" w:cs="Arial"/>
                <w:b w:val="0"/>
                <w:bCs w:val="0"/>
                <w:sz w:val="18"/>
                <w:szCs w:val="18"/>
                <w:lang w:val="es-ES"/>
              </w:rPr>
            </w:pPr>
            <w:r w:rsidRPr="003C71AE">
              <w:rPr>
                <w:rFonts w:ascii="Arial" w:hAnsi="Arial" w:cs="Arial"/>
                <w:b w:val="0"/>
                <w:bCs w:val="0"/>
                <w:sz w:val="18"/>
                <w:szCs w:val="18"/>
                <w:lang w:val="es-ES"/>
              </w:rPr>
              <w:t>Manzanillo, Colima - Puerto Vallarta, Jalisco</w:t>
            </w:r>
          </w:p>
        </w:tc>
        <w:tc>
          <w:tcPr>
            <w:tcW w:w="1843" w:type="dxa"/>
            <w:vAlign w:val="center"/>
            <w:hideMark/>
          </w:tcPr>
          <w:p w14:paraId="46639D99" w14:textId="77777777" w:rsidR="001A2DD8" w:rsidRPr="003C71AE" w:rsidRDefault="001A2DD8" w:rsidP="003C71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200</w:t>
            </w:r>
          </w:p>
        </w:tc>
        <w:tc>
          <w:tcPr>
            <w:tcW w:w="1843" w:type="dxa"/>
            <w:vAlign w:val="center"/>
            <w:hideMark/>
          </w:tcPr>
          <w:p w14:paraId="76A1C015" w14:textId="77777777" w:rsidR="001A2DD8" w:rsidRPr="003C71AE" w:rsidRDefault="001A2DD8" w:rsidP="003C71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5</w:t>
            </w:r>
          </w:p>
        </w:tc>
      </w:tr>
      <w:tr w:rsidR="001A2DD8" w:rsidRPr="003C71AE" w14:paraId="1B2E591B" w14:textId="77777777" w:rsidTr="00F06897">
        <w:trPr>
          <w:trHeight w:val="553"/>
        </w:trPr>
        <w:tc>
          <w:tcPr>
            <w:cnfStyle w:val="001000000000" w:firstRow="0" w:lastRow="0" w:firstColumn="1" w:lastColumn="0" w:oddVBand="0" w:evenVBand="0" w:oddHBand="0" w:evenHBand="0" w:firstRowFirstColumn="0" w:firstRowLastColumn="0" w:lastRowFirstColumn="0" w:lastRowLastColumn="0"/>
            <w:tcW w:w="5807" w:type="dxa"/>
            <w:vAlign w:val="center"/>
            <w:hideMark/>
          </w:tcPr>
          <w:p w14:paraId="1C326182" w14:textId="77777777" w:rsidR="001A2DD8" w:rsidRPr="003C71AE" w:rsidRDefault="001A2DD8" w:rsidP="003C71AE">
            <w:pPr>
              <w:spacing w:line="276" w:lineRule="auto"/>
              <w:rPr>
                <w:rFonts w:ascii="Arial" w:hAnsi="Arial" w:cs="Arial"/>
                <w:b w:val="0"/>
                <w:bCs w:val="0"/>
                <w:sz w:val="18"/>
                <w:szCs w:val="18"/>
                <w:lang w:val="es-ES"/>
              </w:rPr>
            </w:pPr>
            <w:proofErr w:type="spellStart"/>
            <w:r w:rsidRPr="003C71AE">
              <w:rPr>
                <w:rFonts w:ascii="Arial" w:hAnsi="Arial" w:cs="Arial"/>
                <w:b w:val="0"/>
                <w:bCs w:val="0"/>
                <w:sz w:val="18"/>
                <w:szCs w:val="18"/>
                <w:lang w:val="es-ES"/>
              </w:rPr>
              <w:t>Ent</w:t>
            </w:r>
            <w:proofErr w:type="spellEnd"/>
            <w:r w:rsidRPr="003C71AE">
              <w:rPr>
                <w:rFonts w:ascii="Arial" w:hAnsi="Arial" w:cs="Arial"/>
                <w:b w:val="0"/>
                <w:bCs w:val="0"/>
                <w:sz w:val="18"/>
                <w:szCs w:val="18"/>
                <w:lang w:val="es-ES"/>
              </w:rPr>
              <w:t>. Morelos, Zacatecas – Saltillo, Coahuila de Zaragoza* (Obligatorio)</w:t>
            </w:r>
          </w:p>
        </w:tc>
        <w:tc>
          <w:tcPr>
            <w:tcW w:w="1843" w:type="dxa"/>
            <w:vAlign w:val="center"/>
            <w:hideMark/>
          </w:tcPr>
          <w:p w14:paraId="53D3846E" w14:textId="77777777" w:rsidR="001A2DD8" w:rsidRPr="003C71AE" w:rsidRDefault="001A2DD8" w:rsidP="003C71A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54</w:t>
            </w:r>
          </w:p>
        </w:tc>
        <w:tc>
          <w:tcPr>
            <w:tcW w:w="1843" w:type="dxa"/>
            <w:vAlign w:val="center"/>
            <w:hideMark/>
          </w:tcPr>
          <w:p w14:paraId="748C3F62" w14:textId="77777777" w:rsidR="001A2DD8" w:rsidRPr="003C71AE" w:rsidRDefault="001A2DD8" w:rsidP="003C71A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6</w:t>
            </w:r>
          </w:p>
        </w:tc>
      </w:tr>
      <w:tr w:rsidR="001A2DD8" w:rsidRPr="003C71AE" w14:paraId="769BDCD0" w14:textId="77777777" w:rsidTr="00F06897">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807" w:type="dxa"/>
            <w:vAlign w:val="center"/>
            <w:hideMark/>
          </w:tcPr>
          <w:p w14:paraId="5C1D284A" w14:textId="77777777" w:rsidR="001A2DD8" w:rsidRPr="003C71AE" w:rsidRDefault="001A2DD8" w:rsidP="003C71AE">
            <w:pPr>
              <w:spacing w:line="276" w:lineRule="auto"/>
              <w:rPr>
                <w:rFonts w:ascii="Arial" w:hAnsi="Arial" w:cs="Arial"/>
                <w:b w:val="0"/>
                <w:bCs w:val="0"/>
                <w:sz w:val="18"/>
                <w:szCs w:val="18"/>
                <w:lang w:val="es-ES"/>
              </w:rPr>
            </w:pPr>
            <w:r w:rsidRPr="003C71AE">
              <w:rPr>
                <w:rFonts w:ascii="Arial" w:hAnsi="Arial" w:cs="Arial"/>
                <w:b w:val="0"/>
                <w:bCs w:val="0"/>
                <w:sz w:val="18"/>
                <w:szCs w:val="18"/>
                <w:lang w:val="es-ES"/>
              </w:rPr>
              <w:t>Nueva Italia, Michoacán - Lázaro Cárdenas, Michoacán</w:t>
            </w:r>
          </w:p>
        </w:tc>
        <w:tc>
          <w:tcPr>
            <w:tcW w:w="1843" w:type="dxa"/>
            <w:vAlign w:val="center"/>
            <w:hideMark/>
          </w:tcPr>
          <w:p w14:paraId="659F83A9" w14:textId="77777777" w:rsidR="001A2DD8" w:rsidRPr="003C71AE" w:rsidRDefault="001A2DD8" w:rsidP="003C71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37</w:t>
            </w:r>
          </w:p>
        </w:tc>
        <w:tc>
          <w:tcPr>
            <w:tcW w:w="1843" w:type="dxa"/>
            <w:vAlign w:val="center"/>
            <w:hideMark/>
          </w:tcPr>
          <w:p w14:paraId="338AD000" w14:textId="77777777" w:rsidR="001A2DD8" w:rsidRPr="003C71AE" w:rsidRDefault="001A2DD8" w:rsidP="003C71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7</w:t>
            </w:r>
          </w:p>
        </w:tc>
      </w:tr>
      <w:tr w:rsidR="001A2DD8" w:rsidRPr="003C71AE" w14:paraId="3A0BD632" w14:textId="77777777" w:rsidTr="00F06897">
        <w:trPr>
          <w:trHeight w:val="555"/>
        </w:trPr>
        <w:tc>
          <w:tcPr>
            <w:cnfStyle w:val="001000000000" w:firstRow="0" w:lastRow="0" w:firstColumn="1" w:lastColumn="0" w:oddVBand="0" w:evenVBand="0" w:oddHBand="0" w:evenHBand="0" w:firstRowFirstColumn="0" w:firstRowLastColumn="0" w:lastRowFirstColumn="0" w:lastRowLastColumn="0"/>
            <w:tcW w:w="5807" w:type="dxa"/>
            <w:vAlign w:val="center"/>
            <w:hideMark/>
          </w:tcPr>
          <w:p w14:paraId="547320C1" w14:textId="77777777" w:rsidR="001A2DD8" w:rsidRPr="003C71AE" w:rsidRDefault="001A2DD8" w:rsidP="003C71AE">
            <w:pPr>
              <w:spacing w:line="276" w:lineRule="auto"/>
              <w:rPr>
                <w:rFonts w:ascii="Arial" w:hAnsi="Arial" w:cs="Arial"/>
                <w:b w:val="0"/>
                <w:bCs w:val="0"/>
                <w:sz w:val="18"/>
                <w:szCs w:val="18"/>
                <w:lang w:val="es-ES"/>
              </w:rPr>
            </w:pPr>
            <w:r w:rsidRPr="003C71AE">
              <w:rPr>
                <w:rFonts w:ascii="Arial" w:hAnsi="Arial" w:cs="Arial"/>
                <w:b w:val="0"/>
                <w:bCs w:val="0"/>
                <w:sz w:val="18"/>
                <w:szCs w:val="18"/>
                <w:lang w:val="es-ES"/>
              </w:rPr>
              <w:t>Reforma Agraria, Quintana Roo - Puerto Juárez, Quintana Roo*</w:t>
            </w:r>
          </w:p>
        </w:tc>
        <w:tc>
          <w:tcPr>
            <w:tcW w:w="1843" w:type="dxa"/>
            <w:vAlign w:val="center"/>
            <w:hideMark/>
          </w:tcPr>
          <w:p w14:paraId="5FBC7C6E" w14:textId="77777777" w:rsidR="001A2DD8" w:rsidRPr="003C71AE" w:rsidRDefault="001A2DD8" w:rsidP="003C71A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307</w:t>
            </w:r>
          </w:p>
        </w:tc>
        <w:tc>
          <w:tcPr>
            <w:tcW w:w="1843" w:type="dxa"/>
            <w:vAlign w:val="center"/>
            <w:hideMark/>
          </w:tcPr>
          <w:p w14:paraId="5CFE6C83" w14:textId="77777777" w:rsidR="001A2DD8" w:rsidRPr="003C71AE" w:rsidRDefault="001A2DD8" w:rsidP="003C71A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8</w:t>
            </w:r>
          </w:p>
        </w:tc>
      </w:tr>
      <w:tr w:rsidR="001A2DD8" w:rsidRPr="003C71AE" w14:paraId="00CDC1E2" w14:textId="77777777" w:rsidTr="00F06897">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807" w:type="dxa"/>
            <w:vAlign w:val="center"/>
            <w:hideMark/>
          </w:tcPr>
          <w:p w14:paraId="73251999" w14:textId="77777777" w:rsidR="001A2DD8" w:rsidRPr="003C71AE" w:rsidRDefault="001A2DD8" w:rsidP="003C71AE">
            <w:pPr>
              <w:spacing w:line="276" w:lineRule="auto"/>
              <w:rPr>
                <w:rFonts w:ascii="Arial" w:hAnsi="Arial" w:cs="Arial"/>
                <w:b w:val="0"/>
                <w:bCs w:val="0"/>
                <w:sz w:val="18"/>
                <w:szCs w:val="18"/>
                <w:lang w:val="es-ES"/>
              </w:rPr>
            </w:pPr>
            <w:r w:rsidRPr="003C71AE">
              <w:rPr>
                <w:rFonts w:ascii="Arial" w:hAnsi="Arial" w:cs="Arial"/>
                <w:b w:val="0"/>
                <w:bCs w:val="0"/>
                <w:sz w:val="18"/>
                <w:szCs w:val="18"/>
                <w:lang w:val="es-ES"/>
              </w:rPr>
              <w:t>Cuernavaca, Morelos – Chilpancingo, Guerrero (carretera libre)</w:t>
            </w:r>
          </w:p>
        </w:tc>
        <w:tc>
          <w:tcPr>
            <w:tcW w:w="1843" w:type="dxa"/>
            <w:vAlign w:val="center"/>
            <w:hideMark/>
          </w:tcPr>
          <w:p w14:paraId="7153EFD3" w14:textId="77777777" w:rsidR="001A2DD8" w:rsidRPr="003C71AE" w:rsidRDefault="001A2DD8" w:rsidP="003C71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95</w:t>
            </w:r>
          </w:p>
        </w:tc>
        <w:tc>
          <w:tcPr>
            <w:tcW w:w="1843" w:type="dxa"/>
            <w:vAlign w:val="center"/>
            <w:hideMark/>
          </w:tcPr>
          <w:p w14:paraId="3C246B90" w14:textId="77777777" w:rsidR="001A2DD8" w:rsidRPr="003C71AE" w:rsidRDefault="001A2DD8" w:rsidP="003C71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9</w:t>
            </w:r>
          </w:p>
        </w:tc>
      </w:tr>
    </w:tbl>
    <w:p w14:paraId="3B580DCD" w14:textId="16D1A738" w:rsidR="005A4BA3" w:rsidRPr="005A4BA3" w:rsidRDefault="005A4BA3" w:rsidP="005A4BA3">
      <w:pPr>
        <w:pStyle w:val="Text"/>
        <w:spacing w:before="240" w:after="0" w:line="276" w:lineRule="auto"/>
        <w:contextualSpacing/>
        <w:jc w:val="both"/>
        <w:rPr>
          <w:b w:val="0"/>
          <w:sz w:val="18"/>
          <w:szCs w:val="18"/>
          <w:lang w:val="es-ES"/>
        </w:rPr>
      </w:pPr>
      <w:r w:rsidRPr="005A4BA3">
        <w:rPr>
          <w:sz w:val="18"/>
          <w:szCs w:val="18"/>
          <w:lang w:val="es-ES"/>
        </w:rPr>
        <w:t>Nota:</w:t>
      </w:r>
      <w:r w:rsidRPr="005A4BA3">
        <w:rPr>
          <w:b w:val="0"/>
          <w:sz w:val="18"/>
          <w:szCs w:val="18"/>
          <w:lang w:val="es-ES"/>
        </w:rPr>
        <w:t xml:space="preserve"> El tramo carretero de </w:t>
      </w:r>
      <w:proofErr w:type="spellStart"/>
      <w:r w:rsidRPr="005A4BA3">
        <w:rPr>
          <w:b w:val="0"/>
          <w:sz w:val="18"/>
          <w:szCs w:val="18"/>
          <w:lang w:val="es-ES"/>
        </w:rPr>
        <w:t>Ent</w:t>
      </w:r>
      <w:proofErr w:type="spellEnd"/>
      <w:r w:rsidRPr="005A4BA3">
        <w:rPr>
          <w:b w:val="0"/>
          <w:sz w:val="18"/>
          <w:szCs w:val="18"/>
          <w:lang w:val="es-ES"/>
        </w:rPr>
        <w:t>. Morelos, Zacatecas – Saltillo, Coahuila de Zaragoza es obligatorio, los otros tramos carreteros son a seleccionar.</w:t>
      </w:r>
    </w:p>
    <w:p w14:paraId="09D9C397" w14:textId="77777777" w:rsidR="005A4BA3" w:rsidRDefault="005A4BA3" w:rsidP="0047172C">
      <w:pPr>
        <w:spacing w:line="276" w:lineRule="auto"/>
        <w:jc w:val="both"/>
        <w:rPr>
          <w:rFonts w:ascii="Arial" w:hAnsi="Arial" w:cs="Arial"/>
          <w:u w:val="single"/>
          <w:lang w:val="es-ES"/>
        </w:rPr>
      </w:pPr>
    </w:p>
    <w:p w14:paraId="14716931" w14:textId="665AD066" w:rsidR="0007501B" w:rsidRPr="00CA20A7" w:rsidRDefault="0007501B" w:rsidP="0025783E">
      <w:pPr>
        <w:spacing w:line="276" w:lineRule="auto"/>
        <w:ind w:left="567"/>
        <w:jc w:val="both"/>
        <w:rPr>
          <w:rFonts w:ascii="Arial" w:hAnsi="Arial" w:cs="Arial"/>
          <w:lang w:val="es-ES"/>
        </w:rPr>
      </w:pPr>
      <w:r w:rsidRPr="00CA20A7">
        <w:rPr>
          <w:rFonts w:ascii="Arial" w:hAnsi="Arial" w:cs="Arial"/>
          <w:u w:val="single"/>
          <w:lang w:val="es-ES"/>
        </w:rPr>
        <w:t>Plazo de cumplimiento</w:t>
      </w:r>
      <w:r w:rsidRPr="00CA20A7">
        <w:rPr>
          <w:rFonts w:ascii="Arial" w:hAnsi="Arial" w:cs="Arial"/>
          <w:lang w:val="es-ES"/>
        </w:rPr>
        <w:t>: Esta obligación deberá cumplirse por los Participantes Ganadores conforme al supuesto que sea aplicable de los siguientes:</w:t>
      </w:r>
    </w:p>
    <w:p w14:paraId="5DDD28DB" w14:textId="77777777" w:rsidR="0007501B" w:rsidRPr="0007501B" w:rsidRDefault="0007501B" w:rsidP="0007501B">
      <w:pPr>
        <w:spacing w:line="276" w:lineRule="auto"/>
        <w:ind w:left="1134"/>
        <w:jc w:val="both"/>
        <w:rPr>
          <w:rFonts w:ascii="Arial" w:hAnsi="Arial" w:cs="Arial"/>
          <w:color w:val="0070C0"/>
          <w:lang w:val="es-ES"/>
        </w:rPr>
      </w:pPr>
    </w:p>
    <w:p w14:paraId="2AEB1F76" w14:textId="1553CC6C" w:rsidR="007F0A7F" w:rsidRDefault="0007501B" w:rsidP="0025783E">
      <w:pPr>
        <w:pStyle w:val="Prrafodelista"/>
        <w:numPr>
          <w:ilvl w:val="0"/>
          <w:numId w:val="82"/>
        </w:numPr>
        <w:spacing w:line="276" w:lineRule="auto"/>
        <w:ind w:left="1134" w:hanging="567"/>
        <w:jc w:val="both"/>
        <w:rPr>
          <w:rFonts w:cs="Arial"/>
          <w:sz w:val="22"/>
          <w:szCs w:val="22"/>
          <w:lang w:val="es-ES"/>
        </w:rPr>
      </w:pPr>
      <w:r w:rsidRPr="005A4BA3">
        <w:rPr>
          <w:rFonts w:cs="Arial"/>
          <w:sz w:val="22"/>
          <w:szCs w:val="22"/>
          <w:u w:val="single"/>
          <w:lang w:val="es-ES"/>
        </w:rPr>
        <w:t>Supuesto A:</w:t>
      </w:r>
      <w:r w:rsidRPr="00CA20A7">
        <w:rPr>
          <w:rFonts w:cs="Arial"/>
          <w:sz w:val="22"/>
          <w:szCs w:val="22"/>
          <w:lang w:val="es-ES"/>
        </w:rPr>
        <w:t xml:space="preserve"> Dentro de los </w:t>
      </w:r>
      <w:r w:rsidR="007F0A7F">
        <w:rPr>
          <w:rFonts w:cs="Arial"/>
          <w:sz w:val="22"/>
          <w:szCs w:val="22"/>
          <w:lang w:val="es-ES"/>
        </w:rPr>
        <w:t>4</w:t>
      </w:r>
      <w:r w:rsidRPr="00CA20A7">
        <w:rPr>
          <w:rFonts w:cs="Arial"/>
          <w:sz w:val="22"/>
          <w:szCs w:val="22"/>
          <w:lang w:val="es-ES"/>
        </w:rPr>
        <w:t xml:space="preserve"> (</w:t>
      </w:r>
      <w:r w:rsidR="007F0A7F">
        <w:rPr>
          <w:rFonts w:cs="Arial"/>
          <w:sz w:val="22"/>
          <w:szCs w:val="22"/>
          <w:lang w:val="es-ES"/>
        </w:rPr>
        <w:t>cuatro</w:t>
      </w:r>
      <w:r w:rsidRPr="00CA20A7">
        <w:rPr>
          <w:rFonts w:cs="Arial"/>
          <w:sz w:val="22"/>
          <w:szCs w:val="22"/>
          <w:lang w:val="es-ES"/>
        </w:rPr>
        <w:t xml:space="preserve">) años siguientes </w:t>
      </w:r>
      <w:r w:rsidR="007F0A7F" w:rsidRPr="00CA20A7">
        <w:rPr>
          <w:rFonts w:cs="Arial"/>
          <w:sz w:val="22"/>
          <w:szCs w:val="22"/>
          <w:lang w:val="es-ES"/>
        </w:rPr>
        <w:t>a la entrega del título de concesión correspondiente</w:t>
      </w:r>
      <w:r w:rsidR="007F0A7F">
        <w:rPr>
          <w:rFonts w:cs="Arial"/>
          <w:sz w:val="22"/>
          <w:szCs w:val="22"/>
          <w:lang w:val="es-ES"/>
        </w:rPr>
        <w:t xml:space="preserve"> para los tramos carreteros señalados en la </w:t>
      </w:r>
      <w:r w:rsidR="007F0A7F" w:rsidRPr="00712D2D">
        <w:rPr>
          <w:rFonts w:cs="Arial"/>
          <w:sz w:val="22"/>
          <w:szCs w:val="22"/>
          <w:lang w:val="es-ES"/>
        </w:rPr>
        <w:t xml:space="preserve">Tabla </w:t>
      </w:r>
      <w:r w:rsidR="001B126E" w:rsidRPr="00712D2D">
        <w:rPr>
          <w:rFonts w:cs="Arial"/>
          <w:sz w:val="22"/>
          <w:szCs w:val="22"/>
          <w:lang w:val="es-ES"/>
        </w:rPr>
        <w:t>7</w:t>
      </w:r>
      <w:r w:rsidR="007F0A7F" w:rsidRPr="00712D2D">
        <w:rPr>
          <w:rFonts w:cs="Arial"/>
          <w:sz w:val="22"/>
          <w:szCs w:val="22"/>
          <w:lang w:val="es-ES"/>
        </w:rPr>
        <w:t>.</w:t>
      </w:r>
    </w:p>
    <w:p w14:paraId="17E1EC72" w14:textId="77777777" w:rsidR="0007501B" w:rsidRPr="00CA20A7" w:rsidRDefault="0007501B" w:rsidP="0025783E">
      <w:pPr>
        <w:spacing w:line="276" w:lineRule="auto"/>
        <w:ind w:left="1134" w:hanging="567"/>
        <w:jc w:val="both"/>
        <w:rPr>
          <w:rFonts w:ascii="Arial" w:hAnsi="Arial" w:cs="Arial"/>
          <w:lang w:val="es-ES"/>
        </w:rPr>
      </w:pPr>
    </w:p>
    <w:p w14:paraId="5D56B488" w14:textId="4AD61B2F" w:rsidR="00AD5809" w:rsidRPr="007C5A6C" w:rsidRDefault="0007501B" w:rsidP="0025783E">
      <w:pPr>
        <w:pStyle w:val="Prrafodelista"/>
        <w:numPr>
          <w:ilvl w:val="0"/>
          <w:numId w:val="82"/>
        </w:numPr>
        <w:spacing w:line="276" w:lineRule="auto"/>
        <w:ind w:left="1134" w:hanging="567"/>
        <w:jc w:val="both"/>
        <w:rPr>
          <w:rFonts w:cs="Arial"/>
          <w:sz w:val="22"/>
          <w:szCs w:val="22"/>
          <w:lang w:val="es-ES"/>
        </w:rPr>
      </w:pPr>
      <w:r w:rsidRPr="005A4BA3">
        <w:rPr>
          <w:rFonts w:cs="Arial"/>
          <w:sz w:val="22"/>
          <w:szCs w:val="22"/>
          <w:u w:val="single"/>
          <w:lang w:val="es-ES"/>
        </w:rPr>
        <w:t>Supuesto B:</w:t>
      </w:r>
      <w:r w:rsidRPr="00CA20A7">
        <w:rPr>
          <w:rFonts w:cs="Arial"/>
          <w:sz w:val="22"/>
          <w:szCs w:val="22"/>
          <w:lang w:val="es-ES"/>
        </w:rPr>
        <w:t xml:space="preserve"> </w:t>
      </w:r>
      <w:r w:rsidR="007F0A7F" w:rsidRPr="007F0A7F">
        <w:rPr>
          <w:rFonts w:cs="Arial"/>
          <w:sz w:val="22"/>
          <w:szCs w:val="22"/>
          <w:lang w:val="es-ES"/>
        </w:rPr>
        <w:t xml:space="preserve">Dentro de los </w:t>
      </w:r>
      <w:r w:rsidR="007F0A7F">
        <w:rPr>
          <w:rFonts w:cs="Arial"/>
          <w:sz w:val="22"/>
          <w:szCs w:val="22"/>
          <w:lang w:val="es-ES"/>
        </w:rPr>
        <w:t>2</w:t>
      </w:r>
      <w:r w:rsidR="007F0A7F" w:rsidRPr="007F0A7F">
        <w:rPr>
          <w:rFonts w:cs="Arial"/>
          <w:sz w:val="22"/>
          <w:szCs w:val="22"/>
          <w:lang w:val="es-ES"/>
        </w:rPr>
        <w:t xml:space="preserve"> (</w:t>
      </w:r>
      <w:r w:rsidR="007F0A7F">
        <w:rPr>
          <w:rFonts w:cs="Arial"/>
          <w:sz w:val="22"/>
          <w:szCs w:val="22"/>
          <w:lang w:val="es-ES"/>
        </w:rPr>
        <w:t>dos</w:t>
      </w:r>
      <w:r w:rsidR="007F0A7F" w:rsidRPr="007F0A7F">
        <w:rPr>
          <w:rFonts w:cs="Arial"/>
          <w:sz w:val="22"/>
          <w:szCs w:val="22"/>
          <w:lang w:val="es-ES"/>
        </w:rPr>
        <w:t xml:space="preserve">) años siguientes a la entrega del título de concesión correspondiente para los </w:t>
      </w:r>
      <w:r w:rsidR="007F0A7F" w:rsidRPr="007C5A6C">
        <w:rPr>
          <w:rFonts w:cs="Arial"/>
          <w:sz w:val="22"/>
          <w:szCs w:val="22"/>
          <w:lang w:val="es-ES"/>
        </w:rPr>
        <w:t xml:space="preserve">tramos carreteros señalados en la Tabla </w:t>
      </w:r>
      <w:r w:rsidR="001B126E" w:rsidRPr="007C5A6C">
        <w:rPr>
          <w:rFonts w:cs="Arial"/>
          <w:sz w:val="22"/>
          <w:szCs w:val="22"/>
          <w:lang w:val="es-ES"/>
        </w:rPr>
        <w:t>8</w:t>
      </w:r>
      <w:r w:rsidRPr="007C5A6C">
        <w:rPr>
          <w:rFonts w:cs="Arial"/>
          <w:sz w:val="22"/>
          <w:szCs w:val="22"/>
          <w:lang w:val="es-ES"/>
        </w:rPr>
        <w:t>.</w:t>
      </w:r>
      <w:bookmarkEnd w:id="133"/>
    </w:p>
    <w:p w14:paraId="3426B2AD" w14:textId="46C5656A" w:rsidR="00EC13E4" w:rsidRPr="007C5A6C" w:rsidRDefault="00EC13E4" w:rsidP="000A3214">
      <w:pPr>
        <w:spacing w:line="276" w:lineRule="auto"/>
        <w:jc w:val="both"/>
        <w:rPr>
          <w:rFonts w:ascii="Arial" w:hAnsi="Arial" w:cs="Arial"/>
        </w:rPr>
      </w:pPr>
    </w:p>
    <w:p w14:paraId="4AE6699F" w14:textId="3CD7EC31" w:rsidR="00EC13E4" w:rsidRPr="00864123" w:rsidRDefault="00EC13E4" w:rsidP="00864123">
      <w:pPr>
        <w:pStyle w:val="Ttulo2"/>
        <w:ind w:left="0" w:hanging="9"/>
        <w:rPr>
          <w:rFonts w:ascii="Arial" w:hAnsi="Arial"/>
          <w:lang w:val="es-ES"/>
        </w:rPr>
      </w:pPr>
      <w:bookmarkStart w:id="134" w:name="_Toc185355679"/>
      <w:r w:rsidRPr="00864123">
        <w:rPr>
          <w:rFonts w:ascii="Arial" w:hAnsi="Arial"/>
          <w:lang w:val="es-ES"/>
        </w:rPr>
        <w:t>Obligaciones de cobertura geográfica para los Bloques E1</w:t>
      </w:r>
      <w:r w:rsidR="007C5A6C" w:rsidRPr="00864123">
        <w:rPr>
          <w:rFonts w:ascii="Arial" w:hAnsi="Arial"/>
          <w:lang w:val="es-ES"/>
        </w:rPr>
        <w:t>,</w:t>
      </w:r>
      <w:r w:rsidRPr="00864123">
        <w:rPr>
          <w:rFonts w:ascii="Arial" w:hAnsi="Arial"/>
          <w:lang w:val="es-ES"/>
        </w:rPr>
        <w:t xml:space="preserve"> E2</w:t>
      </w:r>
      <w:r w:rsidR="007C5A6C" w:rsidRPr="00864123">
        <w:rPr>
          <w:rFonts w:ascii="Arial" w:hAnsi="Arial"/>
          <w:lang w:val="es-ES"/>
        </w:rPr>
        <w:t>, E3 y E4</w:t>
      </w:r>
      <w:r w:rsidRPr="00864123">
        <w:rPr>
          <w:rFonts w:ascii="Arial" w:hAnsi="Arial"/>
          <w:lang w:val="es-ES"/>
        </w:rPr>
        <w:t xml:space="preserve"> en la Banda </w:t>
      </w:r>
      <w:r w:rsidR="00146648" w:rsidRPr="00864123">
        <w:rPr>
          <w:rFonts w:ascii="Arial" w:hAnsi="Arial"/>
          <w:lang w:val="es-ES"/>
        </w:rPr>
        <w:t>2.5 GHz</w:t>
      </w:r>
      <w:bookmarkEnd w:id="134"/>
    </w:p>
    <w:p w14:paraId="046EC591" w14:textId="77777777" w:rsidR="00EC13E4" w:rsidRPr="007C5A6C" w:rsidRDefault="00EC13E4" w:rsidP="00EC13E4">
      <w:pPr>
        <w:spacing w:line="276" w:lineRule="auto"/>
        <w:ind w:left="426" w:hanging="426"/>
        <w:rPr>
          <w:rFonts w:ascii="Arial" w:eastAsiaTheme="minorHAnsi" w:hAnsi="Arial" w:cs="Arial"/>
          <w:b/>
        </w:rPr>
      </w:pPr>
    </w:p>
    <w:p w14:paraId="289E061F" w14:textId="6E31DB10" w:rsidR="00EC13E4" w:rsidRPr="00E919BE" w:rsidRDefault="00EC13E4" w:rsidP="00EC13E4">
      <w:pPr>
        <w:pStyle w:val="Text"/>
        <w:spacing w:after="0" w:line="276" w:lineRule="auto"/>
        <w:contextualSpacing/>
        <w:jc w:val="both"/>
        <w:rPr>
          <w:b w:val="0"/>
          <w:sz w:val="22"/>
          <w:szCs w:val="22"/>
          <w:lang w:val="es-ES"/>
        </w:rPr>
      </w:pPr>
      <w:r w:rsidRPr="007C5A6C">
        <w:rPr>
          <w:b w:val="0"/>
          <w:sz w:val="22"/>
          <w:szCs w:val="22"/>
          <w:lang w:val="es-ES"/>
        </w:rPr>
        <w:t xml:space="preserve">Las obligaciones de cobertura geográfica asociadas a los Bloques </w:t>
      </w:r>
      <w:r w:rsidR="00146648" w:rsidRPr="007C5A6C">
        <w:rPr>
          <w:b w:val="0"/>
          <w:sz w:val="22"/>
          <w:szCs w:val="22"/>
          <w:lang w:val="es-ES"/>
        </w:rPr>
        <w:t>E1</w:t>
      </w:r>
      <w:r w:rsidR="007C5A6C" w:rsidRPr="007C5A6C">
        <w:rPr>
          <w:b w:val="0"/>
          <w:sz w:val="22"/>
          <w:szCs w:val="22"/>
          <w:lang w:val="es-ES"/>
        </w:rPr>
        <w:t>,</w:t>
      </w:r>
      <w:r w:rsidR="00146648" w:rsidRPr="007C5A6C">
        <w:rPr>
          <w:b w:val="0"/>
          <w:sz w:val="22"/>
          <w:szCs w:val="22"/>
          <w:lang w:val="es-ES"/>
        </w:rPr>
        <w:t xml:space="preserve"> E2</w:t>
      </w:r>
      <w:r w:rsidR="007C5A6C" w:rsidRPr="007C5A6C">
        <w:rPr>
          <w:b w:val="0"/>
          <w:sz w:val="22"/>
          <w:szCs w:val="22"/>
          <w:lang w:val="es-ES"/>
        </w:rPr>
        <w:t>, E3 y E4</w:t>
      </w:r>
      <w:r w:rsidRPr="007C5A6C">
        <w:rPr>
          <w:b w:val="0"/>
          <w:sz w:val="22"/>
          <w:szCs w:val="22"/>
          <w:lang w:val="es-ES"/>
        </w:rPr>
        <w:t xml:space="preserve"> consisten en la prestación de servicios de Acceso Inalámbrico, utilizando Tecnología 4G o superior y serán aplicables por Bloque asignado, conforme a lo</w:t>
      </w:r>
      <w:r w:rsidRPr="00E919BE">
        <w:rPr>
          <w:b w:val="0"/>
          <w:sz w:val="22"/>
          <w:szCs w:val="22"/>
          <w:lang w:val="es-ES"/>
        </w:rPr>
        <w:t xml:space="preserve"> siguiente:</w:t>
      </w:r>
    </w:p>
    <w:p w14:paraId="515DA0D0" w14:textId="3532A9A2" w:rsidR="00EC13E4" w:rsidRDefault="00EC13E4" w:rsidP="00EC13E4">
      <w:pPr>
        <w:pStyle w:val="Text"/>
        <w:spacing w:after="0" w:line="276" w:lineRule="auto"/>
        <w:contextualSpacing/>
        <w:jc w:val="both"/>
        <w:rPr>
          <w:b w:val="0"/>
          <w:sz w:val="22"/>
          <w:szCs w:val="22"/>
          <w:lang w:val="es-ES"/>
        </w:rPr>
      </w:pPr>
    </w:p>
    <w:p w14:paraId="73A285B0" w14:textId="77777777" w:rsidR="005C2F6E" w:rsidRPr="00E919BE" w:rsidRDefault="005C2F6E" w:rsidP="00EC13E4">
      <w:pPr>
        <w:pStyle w:val="Text"/>
        <w:spacing w:after="0" w:line="276" w:lineRule="auto"/>
        <w:contextualSpacing/>
        <w:jc w:val="both"/>
        <w:rPr>
          <w:b w:val="0"/>
          <w:sz w:val="22"/>
          <w:szCs w:val="22"/>
          <w:lang w:val="es-ES"/>
        </w:rPr>
      </w:pPr>
    </w:p>
    <w:p w14:paraId="0FEF2554" w14:textId="7A198945" w:rsidR="00EC13E4" w:rsidRPr="005532B6" w:rsidRDefault="00EC13E4" w:rsidP="00C2340D">
      <w:pPr>
        <w:pStyle w:val="Ttulo3"/>
        <w:rPr>
          <w:lang w:val="es-ES"/>
        </w:rPr>
      </w:pPr>
      <w:bookmarkStart w:id="135" w:name="_Toc185355680"/>
      <w:r w:rsidRPr="005532B6">
        <w:rPr>
          <w:lang w:val="es-ES"/>
        </w:rPr>
        <w:lastRenderedPageBreak/>
        <w:t>Localidades a cubrir</w:t>
      </w:r>
      <w:bookmarkEnd w:id="135"/>
    </w:p>
    <w:p w14:paraId="6477D238" w14:textId="77777777" w:rsidR="00EC13E4" w:rsidRPr="00E919BE" w:rsidRDefault="00EC13E4" w:rsidP="00EC13E4">
      <w:pPr>
        <w:spacing w:line="276" w:lineRule="auto"/>
        <w:jc w:val="both"/>
        <w:rPr>
          <w:rFonts w:ascii="Arial" w:hAnsi="Arial" w:cs="Arial"/>
          <w:lang w:val="es-ES"/>
        </w:rPr>
      </w:pPr>
    </w:p>
    <w:p w14:paraId="63C88BDA" w14:textId="77777777" w:rsidR="00EC13E4" w:rsidRPr="00373A17" w:rsidRDefault="00EC13E4" w:rsidP="0025783E">
      <w:pPr>
        <w:pStyle w:val="Text"/>
        <w:spacing w:after="0" w:line="276" w:lineRule="auto"/>
        <w:ind w:left="567"/>
        <w:contextualSpacing/>
        <w:jc w:val="both"/>
        <w:rPr>
          <w:b w:val="0"/>
          <w:sz w:val="22"/>
          <w:szCs w:val="22"/>
          <w:lang w:val="es-ES"/>
        </w:rPr>
      </w:pPr>
      <w:r w:rsidRPr="00373A17">
        <w:rPr>
          <w:b w:val="0"/>
          <w:sz w:val="22"/>
          <w:szCs w:val="22"/>
          <w:u w:val="single"/>
          <w:lang w:val="es-ES"/>
        </w:rPr>
        <w:t>Servicio a prestar</w:t>
      </w:r>
      <w:r w:rsidRPr="00373A17">
        <w:rPr>
          <w:b w:val="0"/>
          <w:sz w:val="22"/>
          <w:szCs w:val="22"/>
          <w:lang w:val="es-ES"/>
        </w:rPr>
        <w:t>: Ofrecer en el mercado servicios, así como contar con los procesos y recursos necesarios para la prestación del servicio de Acceso Inalámbrico con Tecnología 4G o superior, utilizando ya sea la Banda de Frecuencias obtenida o cualquier otra Banda de Frecuencias y/o infraestructura terrestre, propia o de terceros contratada por cualquier vía legal.</w:t>
      </w:r>
    </w:p>
    <w:p w14:paraId="1FAA1E69" w14:textId="77777777" w:rsidR="00EC13E4" w:rsidRPr="00373A17" w:rsidRDefault="00EC13E4" w:rsidP="0025783E">
      <w:pPr>
        <w:pStyle w:val="Text"/>
        <w:spacing w:after="0" w:line="276" w:lineRule="auto"/>
        <w:ind w:left="567" w:hanging="567"/>
        <w:contextualSpacing/>
        <w:jc w:val="both"/>
        <w:rPr>
          <w:b w:val="0"/>
          <w:sz w:val="22"/>
          <w:szCs w:val="22"/>
          <w:lang w:val="es-ES"/>
        </w:rPr>
      </w:pPr>
    </w:p>
    <w:p w14:paraId="5C5D716B" w14:textId="7B3B68DE" w:rsidR="00EC13E4" w:rsidRPr="00373A17" w:rsidRDefault="00EC13E4" w:rsidP="0025783E">
      <w:pPr>
        <w:pStyle w:val="Text"/>
        <w:spacing w:after="0" w:line="276" w:lineRule="auto"/>
        <w:ind w:left="567"/>
        <w:contextualSpacing/>
        <w:jc w:val="both"/>
        <w:rPr>
          <w:b w:val="0"/>
          <w:sz w:val="22"/>
          <w:szCs w:val="22"/>
          <w:lang w:val="es-ES"/>
        </w:rPr>
      </w:pPr>
      <w:r w:rsidRPr="00373A17">
        <w:rPr>
          <w:b w:val="0"/>
          <w:sz w:val="22"/>
          <w:szCs w:val="22"/>
          <w:u w:val="single"/>
          <w:lang w:val="es-ES"/>
        </w:rPr>
        <w:t>Localidades a cubrir</w:t>
      </w:r>
      <w:r w:rsidRPr="00373A17">
        <w:rPr>
          <w:b w:val="0"/>
          <w:sz w:val="22"/>
          <w:szCs w:val="22"/>
          <w:lang w:val="es-ES"/>
        </w:rPr>
        <w:t xml:space="preserve">: Al menos en </w:t>
      </w:r>
      <w:r w:rsidR="00146648" w:rsidRPr="00373A17">
        <w:rPr>
          <w:b w:val="0"/>
          <w:sz w:val="22"/>
          <w:szCs w:val="22"/>
          <w:lang w:val="es-ES"/>
        </w:rPr>
        <w:t>25</w:t>
      </w:r>
      <w:r w:rsidRPr="00373A17">
        <w:rPr>
          <w:b w:val="0"/>
          <w:sz w:val="22"/>
          <w:szCs w:val="22"/>
          <w:lang w:val="es-ES"/>
        </w:rPr>
        <w:t xml:space="preserve"> (</w:t>
      </w:r>
      <w:r w:rsidR="00146648" w:rsidRPr="00373A17">
        <w:rPr>
          <w:b w:val="0"/>
          <w:sz w:val="22"/>
          <w:szCs w:val="22"/>
          <w:lang w:val="es-ES"/>
        </w:rPr>
        <w:t>veinticinco</w:t>
      </w:r>
      <w:r w:rsidRPr="00373A17">
        <w:rPr>
          <w:b w:val="0"/>
          <w:sz w:val="22"/>
          <w:szCs w:val="22"/>
          <w:lang w:val="es-ES"/>
        </w:rPr>
        <w:t>) localidades con poblaciones mayores a 300 (trescientos) habitantes que no cuenten con servicio móvil de acceso a Internet</w:t>
      </w:r>
      <w:r w:rsidRPr="00373A17">
        <w:rPr>
          <w:rStyle w:val="Refdenotaalpie"/>
          <w:b w:val="0"/>
          <w:sz w:val="22"/>
          <w:szCs w:val="22"/>
          <w:lang w:val="es-ES"/>
        </w:rPr>
        <w:footnoteReference w:id="8"/>
      </w:r>
      <w:r w:rsidRPr="00373A17">
        <w:rPr>
          <w:b w:val="0"/>
          <w:sz w:val="22"/>
          <w:szCs w:val="22"/>
          <w:lang w:val="es-ES"/>
        </w:rPr>
        <w:t xml:space="preserve">. Para este caso, de las </w:t>
      </w:r>
      <w:r w:rsidR="00146648" w:rsidRPr="00373A17">
        <w:rPr>
          <w:b w:val="0"/>
          <w:sz w:val="22"/>
          <w:szCs w:val="22"/>
          <w:lang w:val="es-ES"/>
        </w:rPr>
        <w:t>25</w:t>
      </w:r>
      <w:r w:rsidRPr="00373A17">
        <w:rPr>
          <w:b w:val="0"/>
          <w:sz w:val="22"/>
          <w:szCs w:val="22"/>
          <w:lang w:val="es-ES"/>
        </w:rPr>
        <w:t xml:space="preserve"> (</w:t>
      </w:r>
      <w:r w:rsidR="00146648" w:rsidRPr="00373A17">
        <w:rPr>
          <w:b w:val="0"/>
          <w:sz w:val="22"/>
          <w:szCs w:val="22"/>
          <w:lang w:val="es-ES"/>
        </w:rPr>
        <w:t>veinticinco</w:t>
      </w:r>
      <w:r w:rsidRPr="00373A17">
        <w:rPr>
          <w:b w:val="0"/>
          <w:sz w:val="22"/>
          <w:szCs w:val="22"/>
          <w:lang w:val="es-ES"/>
        </w:rPr>
        <w:t>) localidades, al menos 5 (</w:t>
      </w:r>
      <w:r w:rsidR="00146648" w:rsidRPr="00373A17">
        <w:rPr>
          <w:b w:val="0"/>
          <w:sz w:val="22"/>
          <w:szCs w:val="22"/>
          <w:lang w:val="es-ES"/>
        </w:rPr>
        <w:t>cinco</w:t>
      </w:r>
      <w:r w:rsidRPr="00373A17">
        <w:rPr>
          <w:b w:val="0"/>
          <w:sz w:val="22"/>
          <w:szCs w:val="22"/>
          <w:lang w:val="es-ES"/>
        </w:rPr>
        <w:t xml:space="preserve">) de ellas deberán ubicarse en los estados de Chiapas, Oaxaca, Guerrero o Veracruz. </w:t>
      </w:r>
    </w:p>
    <w:p w14:paraId="07D4F675" w14:textId="77777777" w:rsidR="00EC13E4" w:rsidRPr="00373A17" w:rsidRDefault="00EC13E4" w:rsidP="0025783E">
      <w:pPr>
        <w:pStyle w:val="Text"/>
        <w:spacing w:after="0" w:line="276" w:lineRule="auto"/>
        <w:ind w:left="567"/>
        <w:contextualSpacing/>
        <w:jc w:val="both"/>
        <w:rPr>
          <w:b w:val="0"/>
          <w:sz w:val="22"/>
          <w:szCs w:val="22"/>
          <w:lang w:val="es-ES"/>
        </w:rPr>
      </w:pPr>
    </w:p>
    <w:p w14:paraId="0FFF9F27" w14:textId="21522874" w:rsidR="00EC13E4" w:rsidRPr="0007501B" w:rsidRDefault="00EC13E4" w:rsidP="0025783E">
      <w:pPr>
        <w:pStyle w:val="Text"/>
        <w:spacing w:after="0" w:line="276" w:lineRule="auto"/>
        <w:ind w:left="567"/>
        <w:contextualSpacing/>
        <w:jc w:val="both"/>
        <w:rPr>
          <w:b w:val="0"/>
          <w:sz w:val="22"/>
          <w:szCs w:val="22"/>
          <w:lang w:val="es-ES"/>
        </w:rPr>
      </w:pPr>
      <w:r w:rsidRPr="00373A17">
        <w:rPr>
          <w:b w:val="0"/>
          <w:sz w:val="22"/>
          <w:szCs w:val="22"/>
          <w:lang w:val="es-ES"/>
        </w:rPr>
        <w:t xml:space="preserve">En Tabla </w:t>
      </w:r>
      <w:r w:rsidR="00562CE4" w:rsidRPr="00373A17">
        <w:rPr>
          <w:b w:val="0"/>
          <w:sz w:val="22"/>
          <w:szCs w:val="22"/>
          <w:lang w:val="es-ES"/>
        </w:rPr>
        <w:t>1</w:t>
      </w:r>
      <w:r w:rsidRPr="00373A17">
        <w:rPr>
          <w:b w:val="0"/>
          <w:sz w:val="22"/>
          <w:szCs w:val="22"/>
          <w:lang w:val="es-ES"/>
        </w:rPr>
        <w:t xml:space="preserve"> del Apéndice </w:t>
      </w:r>
      <w:r w:rsidR="00562CE4" w:rsidRPr="00373A17">
        <w:rPr>
          <w:b w:val="0"/>
          <w:sz w:val="22"/>
          <w:szCs w:val="22"/>
          <w:lang w:val="es-ES"/>
        </w:rPr>
        <w:t>O</w:t>
      </w:r>
      <w:r w:rsidRPr="00373A17">
        <w:rPr>
          <w:b w:val="0"/>
          <w:sz w:val="22"/>
          <w:szCs w:val="22"/>
          <w:lang w:val="es-ES"/>
        </w:rPr>
        <w:t xml:space="preserve"> de las Bases se encuentra el listado de todas las localidades a nivel nacional de entre</w:t>
      </w:r>
      <w:r w:rsidRPr="005532B6">
        <w:rPr>
          <w:b w:val="0"/>
          <w:sz w:val="22"/>
          <w:szCs w:val="22"/>
          <w:lang w:val="es-ES"/>
        </w:rPr>
        <w:t xml:space="preserve"> las que se podrán seleccionar aquellas que se cubrirán conforme a la obligación establecida</w:t>
      </w:r>
      <w:r w:rsidRPr="0007501B">
        <w:rPr>
          <w:b w:val="0"/>
          <w:sz w:val="22"/>
          <w:szCs w:val="22"/>
          <w:lang w:val="es-ES"/>
        </w:rPr>
        <w:t>.</w:t>
      </w:r>
    </w:p>
    <w:p w14:paraId="5C895AEE" w14:textId="77777777" w:rsidR="00EC13E4" w:rsidRPr="0007501B" w:rsidRDefault="00EC13E4" w:rsidP="0025783E">
      <w:pPr>
        <w:pStyle w:val="Text"/>
        <w:spacing w:after="0" w:line="276" w:lineRule="auto"/>
        <w:ind w:left="567"/>
        <w:contextualSpacing/>
        <w:jc w:val="both"/>
        <w:rPr>
          <w:b w:val="0"/>
          <w:sz w:val="22"/>
          <w:szCs w:val="22"/>
          <w:lang w:val="es-ES"/>
        </w:rPr>
      </w:pPr>
    </w:p>
    <w:p w14:paraId="1C724C68" w14:textId="77777777" w:rsidR="00EC13E4" w:rsidRPr="0007501B" w:rsidRDefault="00EC13E4" w:rsidP="0025783E">
      <w:pPr>
        <w:spacing w:line="276" w:lineRule="auto"/>
        <w:ind w:left="567"/>
        <w:jc w:val="both"/>
        <w:rPr>
          <w:rFonts w:ascii="Arial" w:hAnsi="Arial" w:cs="Arial"/>
          <w:lang w:val="es-ES"/>
        </w:rPr>
      </w:pPr>
      <w:r w:rsidRPr="0007501B">
        <w:rPr>
          <w:rFonts w:ascii="Arial" w:hAnsi="Arial" w:cs="Arial"/>
          <w:u w:val="single"/>
          <w:lang w:val="es-ES"/>
        </w:rPr>
        <w:t>Plazo de cumplimiento</w:t>
      </w:r>
      <w:r w:rsidRPr="0007501B">
        <w:rPr>
          <w:rFonts w:ascii="Arial" w:hAnsi="Arial" w:cs="Arial"/>
          <w:lang w:val="es-ES"/>
        </w:rPr>
        <w:t>: Esta obligación deberá cumplirse por los Participantes Ganadores conforme al supuesto que sea aplicable de los siguientes:</w:t>
      </w:r>
    </w:p>
    <w:p w14:paraId="67E9F37E" w14:textId="77777777" w:rsidR="00EC13E4" w:rsidRPr="0007501B" w:rsidRDefault="00EC13E4" w:rsidP="00EC13E4">
      <w:pPr>
        <w:spacing w:line="276" w:lineRule="auto"/>
        <w:ind w:left="1134"/>
        <w:jc w:val="both"/>
        <w:rPr>
          <w:rFonts w:ascii="Arial" w:hAnsi="Arial" w:cs="Arial"/>
          <w:lang w:val="es-ES"/>
        </w:rPr>
      </w:pPr>
    </w:p>
    <w:p w14:paraId="152F0E14" w14:textId="333E3F37" w:rsidR="00EC13E4" w:rsidRPr="0007501B" w:rsidRDefault="00EC13E4" w:rsidP="0025783E">
      <w:pPr>
        <w:pStyle w:val="Prrafodelista"/>
        <w:numPr>
          <w:ilvl w:val="0"/>
          <w:numId w:val="83"/>
        </w:numPr>
        <w:spacing w:line="276" w:lineRule="auto"/>
        <w:ind w:left="1134" w:hanging="567"/>
        <w:jc w:val="both"/>
        <w:rPr>
          <w:rFonts w:cs="Arial"/>
          <w:sz w:val="22"/>
          <w:szCs w:val="22"/>
          <w:lang w:val="es-ES"/>
        </w:rPr>
      </w:pPr>
      <w:r w:rsidRPr="00832A03">
        <w:rPr>
          <w:rFonts w:cs="Arial"/>
          <w:sz w:val="22"/>
          <w:szCs w:val="22"/>
          <w:u w:val="single"/>
          <w:lang w:val="es-ES"/>
        </w:rPr>
        <w:t>Supuesto A</w:t>
      </w:r>
      <w:r w:rsidRPr="0007501B">
        <w:rPr>
          <w:rFonts w:cs="Arial"/>
          <w:sz w:val="22"/>
          <w:szCs w:val="22"/>
          <w:lang w:val="es-ES"/>
        </w:rPr>
        <w:t xml:space="preserve">: Dentro de los 2 (dos) años siguientes a la notificación del Acta de Fallo para aquellos que ostenten, directa o indirectamente, una o más concesiones de espectro radioeléctrico en las Bandas de Frecuencias para la prestación del servicio de Acceso Inalámbrico incluidas en la Tabla </w:t>
      </w:r>
      <w:r w:rsidR="00ED4955">
        <w:rPr>
          <w:rFonts w:cs="Arial"/>
          <w:sz w:val="22"/>
          <w:szCs w:val="22"/>
          <w:lang w:val="es-ES"/>
        </w:rPr>
        <w:t>12</w:t>
      </w:r>
      <w:r w:rsidRPr="0007501B">
        <w:rPr>
          <w:rFonts w:cs="Arial"/>
          <w:sz w:val="22"/>
          <w:szCs w:val="22"/>
          <w:lang w:val="es-ES"/>
        </w:rPr>
        <w:t xml:space="preserve"> del numeral 8.2 de las presentes Bases.</w:t>
      </w:r>
      <w:r w:rsidRPr="0007501B">
        <w:rPr>
          <w:rStyle w:val="Refdenotaalpie"/>
          <w:rFonts w:cs="Arial"/>
          <w:sz w:val="22"/>
          <w:szCs w:val="22"/>
          <w:lang w:val="es-ES"/>
        </w:rPr>
        <w:footnoteReference w:id="9"/>
      </w:r>
    </w:p>
    <w:p w14:paraId="493BDEEB" w14:textId="77777777" w:rsidR="00EC13E4" w:rsidRPr="0007501B" w:rsidRDefault="00EC13E4" w:rsidP="0025783E">
      <w:pPr>
        <w:spacing w:line="276" w:lineRule="auto"/>
        <w:ind w:left="1134" w:hanging="567"/>
        <w:jc w:val="both"/>
        <w:rPr>
          <w:rFonts w:ascii="Arial" w:hAnsi="Arial" w:cs="Arial"/>
          <w:lang w:val="es-ES"/>
        </w:rPr>
      </w:pPr>
    </w:p>
    <w:p w14:paraId="18E3CC6B" w14:textId="2275B5F6" w:rsidR="00EC13E4" w:rsidRPr="0007501B" w:rsidRDefault="00EC13E4" w:rsidP="00CB1D2D">
      <w:pPr>
        <w:pStyle w:val="Prrafodelista"/>
        <w:numPr>
          <w:ilvl w:val="0"/>
          <w:numId w:val="83"/>
        </w:numPr>
        <w:spacing w:line="276" w:lineRule="auto"/>
        <w:ind w:left="1134" w:hanging="567"/>
        <w:jc w:val="both"/>
        <w:rPr>
          <w:rFonts w:cs="Arial"/>
          <w:sz w:val="22"/>
          <w:szCs w:val="22"/>
          <w:lang w:val="es-ES"/>
        </w:rPr>
      </w:pPr>
      <w:r w:rsidRPr="00832A03">
        <w:rPr>
          <w:rFonts w:cs="Arial"/>
          <w:sz w:val="22"/>
          <w:szCs w:val="22"/>
          <w:u w:val="single"/>
          <w:lang w:val="es-ES"/>
        </w:rPr>
        <w:t>Supuesto B</w:t>
      </w:r>
      <w:r w:rsidRPr="0007501B">
        <w:rPr>
          <w:rFonts w:cs="Arial"/>
          <w:sz w:val="22"/>
          <w:szCs w:val="22"/>
          <w:lang w:val="es-ES"/>
        </w:rPr>
        <w:t xml:space="preserve">: Dentro de los 2 (dos) </w:t>
      </w:r>
      <w:r w:rsidR="00CB1D2D">
        <w:rPr>
          <w:rFonts w:cs="Arial"/>
          <w:sz w:val="22"/>
          <w:szCs w:val="22"/>
          <w:lang w:val="es-ES"/>
        </w:rPr>
        <w:t xml:space="preserve">años </w:t>
      </w:r>
      <w:r w:rsidRPr="0007501B">
        <w:rPr>
          <w:rFonts w:cs="Arial"/>
          <w:sz w:val="22"/>
          <w:szCs w:val="22"/>
          <w:lang w:val="es-ES"/>
        </w:rPr>
        <w:t xml:space="preserve">siguientes a la entrega del título de concesión correspondiente para aquellos que NO ostenten, directa o indirectamente, una o más concesiones de espectro radioeléctrico en las Bandas de Frecuencias para la prestación del servicio de Acceso Inalámbrico incluidas en la Tabla </w:t>
      </w:r>
      <w:r w:rsidR="00ED4955">
        <w:rPr>
          <w:rFonts w:cs="Arial"/>
          <w:sz w:val="22"/>
          <w:szCs w:val="22"/>
          <w:lang w:val="es-ES"/>
        </w:rPr>
        <w:t>12</w:t>
      </w:r>
      <w:r w:rsidRPr="0007501B">
        <w:rPr>
          <w:rFonts w:cs="Arial"/>
          <w:sz w:val="22"/>
          <w:szCs w:val="22"/>
          <w:lang w:val="es-ES"/>
        </w:rPr>
        <w:t xml:space="preserve"> del numeral 8.2 de las presentes Bases.</w:t>
      </w:r>
    </w:p>
    <w:p w14:paraId="7625DFB0" w14:textId="77777777" w:rsidR="00EC13E4" w:rsidRPr="0007501B" w:rsidRDefault="00EC13E4" w:rsidP="00CB1D2D">
      <w:pPr>
        <w:spacing w:line="276" w:lineRule="auto"/>
        <w:ind w:left="1134"/>
        <w:jc w:val="both"/>
        <w:rPr>
          <w:rFonts w:ascii="Arial" w:hAnsi="Arial" w:cs="Arial"/>
          <w:lang w:val="es-ES"/>
        </w:rPr>
      </w:pPr>
    </w:p>
    <w:p w14:paraId="686265DC" w14:textId="574EDB09" w:rsidR="00D30FB3" w:rsidRPr="007C5A6C" w:rsidRDefault="00EC13E4" w:rsidP="00CB1D2D">
      <w:pPr>
        <w:spacing w:line="276" w:lineRule="auto"/>
        <w:ind w:left="567"/>
        <w:jc w:val="both"/>
        <w:rPr>
          <w:rFonts w:ascii="Arial" w:hAnsi="Arial" w:cs="Arial"/>
        </w:rPr>
      </w:pPr>
      <w:r w:rsidRPr="007C5A6C">
        <w:rPr>
          <w:rFonts w:ascii="Arial" w:hAnsi="Arial" w:cs="Arial"/>
          <w:u w:val="single"/>
          <w:lang w:val="es-ES"/>
        </w:rPr>
        <w:t>Condiciones de cumplimiento</w:t>
      </w:r>
      <w:r w:rsidRPr="007C5A6C">
        <w:rPr>
          <w:rFonts w:ascii="Arial" w:hAnsi="Arial" w:cs="Arial"/>
          <w:lang w:val="es-ES"/>
        </w:rPr>
        <w:t xml:space="preserve">: </w:t>
      </w:r>
      <w:bookmarkStart w:id="136" w:name="_Hlk184113433"/>
      <w:r w:rsidR="00D30FB3" w:rsidRPr="007C5A6C">
        <w:rPr>
          <w:rFonts w:ascii="Arial" w:hAnsi="Arial" w:cs="Arial"/>
        </w:rPr>
        <w:t xml:space="preserve">El valor de potencia de señal recibida promedio </w:t>
      </w:r>
      <w:r w:rsidR="00D30FB3" w:rsidRPr="007C5A6C">
        <w:rPr>
          <w:rFonts w:ascii="Arial" w:hAnsi="Arial" w:cs="Arial"/>
          <w:lang w:val="es-ES"/>
        </w:rPr>
        <w:t xml:space="preserve">dentro del polígono que corresponde a cada localidad definido por el Instituto </w:t>
      </w:r>
      <w:r w:rsidR="00D30FB3" w:rsidRPr="007C5A6C">
        <w:rPr>
          <w:rFonts w:ascii="Arial" w:hAnsi="Arial" w:cs="Arial"/>
        </w:rPr>
        <w:t>deberá ser mayor o igual a -110 dBm medido a través de un muestreo aleatorio simple, con un nivel de confianza del 95% y considerando el error de estimación asociado al número de muestras con que se cuente.</w:t>
      </w:r>
      <w:bookmarkEnd w:id="136"/>
    </w:p>
    <w:p w14:paraId="21EA9066" w14:textId="77777777" w:rsidR="00D30FB3" w:rsidRPr="007C5A6C" w:rsidRDefault="00D30FB3" w:rsidP="00CB1D2D">
      <w:pPr>
        <w:spacing w:line="276" w:lineRule="auto"/>
        <w:ind w:left="567"/>
        <w:jc w:val="both"/>
        <w:rPr>
          <w:rFonts w:ascii="Arial" w:hAnsi="Arial" w:cs="Arial"/>
        </w:rPr>
      </w:pPr>
    </w:p>
    <w:p w14:paraId="3EB26CFA" w14:textId="77777777" w:rsidR="00D30FB3" w:rsidRPr="007C5A6C" w:rsidRDefault="00D30FB3" w:rsidP="00CB1D2D">
      <w:pPr>
        <w:spacing w:line="276" w:lineRule="auto"/>
        <w:ind w:left="567"/>
        <w:jc w:val="both"/>
        <w:rPr>
          <w:rFonts w:ascii="Arial" w:hAnsi="Arial" w:cs="Arial"/>
        </w:rPr>
      </w:pPr>
      <w:r w:rsidRPr="007C5A6C">
        <w:rPr>
          <w:rFonts w:ascii="Arial" w:hAnsi="Arial" w:cs="Arial"/>
        </w:rPr>
        <w:t>Para calcular el número de muestras necesario o, en su caso, el error de estimación resultado del tamaño de la muestra, se utilizará la siguiente fórmula:</w:t>
      </w:r>
    </w:p>
    <w:p w14:paraId="5E0B7714" w14:textId="2AB69594" w:rsidR="00D30FB3" w:rsidRPr="007C5A6C" w:rsidRDefault="00AC4602" w:rsidP="00CB1D2D">
      <w:pPr>
        <w:spacing w:line="276" w:lineRule="auto"/>
        <w:ind w:left="567"/>
        <w:jc w:val="both"/>
        <w:rPr>
          <w:rFonts w:ascii="Arial" w:hAnsi="Arial" w:cs="Arial"/>
        </w:rPr>
      </w:pPr>
      <m:oMathPara>
        <m:oMath>
          <m:sSub>
            <m:sSubPr>
              <m:ctrlPr>
                <w:rPr>
                  <w:rFonts w:ascii="Cambria Math" w:hAnsi="Cambria Math" w:cs="Arial"/>
                  <w:i/>
                  <w:iCs/>
                </w:rPr>
              </m:ctrlPr>
            </m:sSubPr>
            <m:e>
              <m:r>
                <w:rPr>
                  <w:rFonts w:ascii="Cambria Math" w:hAnsi="Cambria Math" w:cs="Arial"/>
                  <w:lang w:val="es-ES_tradnl"/>
                </w:rPr>
                <m:t>m</m:t>
              </m:r>
            </m:e>
            <m:sub>
              <m:r>
                <w:rPr>
                  <w:rFonts w:ascii="Cambria Math" w:hAnsi="Cambria Math" w:cs="Arial"/>
                  <w:lang w:val="es-ES_tradnl"/>
                </w:rPr>
                <m:t>i</m:t>
              </m:r>
            </m:sub>
          </m:sSub>
          <m:r>
            <w:rPr>
              <w:rFonts w:ascii="Cambria Math" w:hAnsi="Cambria Math" w:cs="Arial"/>
              <w:lang w:val="es-ES_tradnl"/>
            </w:rPr>
            <m:t>=</m:t>
          </m:r>
          <m:f>
            <m:fPr>
              <m:ctrlPr>
                <w:rPr>
                  <w:rFonts w:ascii="Cambria Math" w:hAnsi="Cambria Math" w:cs="Arial"/>
                  <w:i/>
                  <w:iCs/>
                </w:rPr>
              </m:ctrlPr>
            </m:fPr>
            <m:num>
              <m:sSubSup>
                <m:sSubSupPr>
                  <m:ctrlPr>
                    <w:rPr>
                      <w:rFonts w:ascii="Cambria Math" w:hAnsi="Cambria Math" w:cs="Arial"/>
                      <w:i/>
                      <w:iCs/>
                    </w:rPr>
                  </m:ctrlPr>
                </m:sSubSupPr>
                <m:e>
                  <m:r>
                    <w:rPr>
                      <w:rFonts w:ascii="Cambria Math" w:hAnsi="Cambria Math" w:cs="Arial"/>
                      <w:lang w:val="es-ES_tradnl"/>
                    </w:rPr>
                    <m:t>z</m:t>
                  </m:r>
                </m:e>
                <m:sub>
                  <m:r>
                    <w:rPr>
                      <w:rFonts w:ascii="Cambria Math" w:hAnsi="Cambria Math" w:cs="Arial"/>
                      <w:lang w:val="es-ES_tradnl"/>
                    </w:rPr>
                    <m:t>1-</m:t>
                  </m:r>
                  <m:f>
                    <m:fPr>
                      <m:type m:val="skw"/>
                      <m:ctrlPr>
                        <w:rPr>
                          <w:rFonts w:ascii="Cambria Math" w:hAnsi="Cambria Math" w:cs="Arial"/>
                          <w:i/>
                          <w:iCs/>
                        </w:rPr>
                      </m:ctrlPr>
                    </m:fPr>
                    <m:num>
                      <m:r>
                        <w:rPr>
                          <w:rFonts w:ascii="Cambria Math" w:hAnsi="Cambria Math" w:cs="Arial"/>
                          <w:lang w:val="es-ES_tradnl"/>
                        </w:rPr>
                        <m:t>α</m:t>
                      </m:r>
                    </m:num>
                    <m:den>
                      <m:r>
                        <w:rPr>
                          <w:rFonts w:ascii="Cambria Math" w:hAnsi="Cambria Math" w:cs="Arial"/>
                          <w:lang w:val="es-ES_tradnl"/>
                        </w:rPr>
                        <m:t>2</m:t>
                      </m:r>
                    </m:den>
                  </m:f>
                </m:sub>
                <m:sup>
                  <m:r>
                    <w:rPr>
                      <w:rFonts w:ascii="Cambria Math" w:hAnsi="Cambria Math" w:cs="Arial"/>
                      <w:lang w:val="es-ES_tradnl"/>
                    </w:rPr>
                    <m:t>2</m:t>
                  </m:r>
                </m:sup>
              </m:sSubSup>
            </m:num>
            <m:den>
              <m:sSup>
                <m:sSupPr>
                  <m:ctrlPr>
                    <w:rPr>
                      <w:rFonts w:ascii="Cambria Math" w:hAnsi="Cambria Math" w:cs="Arial"/>
                      <w:i/>
                      <w:iCs/>
                    </w:rPr>
                  </m:ctrlPr>
                </m:sSupPr>
                <m:e>
                  <m:r>
                    <w:rPr>
                      <w:rFonts w:ascii="Cambria Math" w:hAnsi="Cambria Math" w:cs="Arial"/>
                      <w:lang w:val="es-ES_tradnl"/>
                    </w:rPr>
                    <m:t>a</m:t>
                  </m:r>
                </m:e>
                <m:sup>
                  <m:r>
                    <w:rPr>
                      <w:rFonts w:ascii="Cambria Math" w:hAnsi="Cambria Math" w:cs="Arial"/>
                      <w:lang w:val="es-ES_tradnl"/>
                    </w:rPr>
                    <m:t>2</m:t>
                  </m:r>
                </m:sup>
              </m:sSup>
            </m:den>
          </m:f>
          <m:r>
            <w:rPr>
              <w:rFonts w:ascii="Cambria Math" w:hAnsi="Cambria Math" w:cs="Arial"/>
              <w:lang w:val="es-ES_tradnl"/>
            </w:rPr>
            <m:t>∙</m:t>
          </m:r>
          <m:sSup>
            <m:sSupPr>
              <m:ctrlPr>
                <w:rPr>
                  <w:rFonts w:ascii="Cambria Math" w:hAnsi="Cambria Math" w:cs="Arial"/>
                  <w:i/>
                  <w:iCs/>
                </w:rPr>
              </m:ctrlPr>
            </m:sSupPr>
            <m:e>
              <m:d>
                <m:dPr>
                  <m:ctrlPr>
                    <w:rPr>
                      <w:rFonts w:ascii="Cambria Math" w:hAnsi="Cambria Math" w:cs="Arial"/>
                      <w:i/>
                      <w:iCs/>
                    </w:rPr>
                  </m:ctrlPr>
                </m:dPr>
                <m:e>
                  <m:f>
                    <m:fPr>
                      <m:ctrlPr>
                        <w:rPr>
                          <w:rFonts w:ascii="Cambria Math" w:hAnsi="Cambria Math" w:cs="Arial"/>
                          <w:i/>
                          <w:iCs/>
                        </w:rPr>
                      </m:ctrlPr>
                    </m:fPr>
                    <m:num>
                      <m:sSub>
                        <m:sSubPr>
                          <m:ctrlPr>
                            <w:rPr>
                              <w:rFonts w:ascii="Cambria Math" w:hAnsi="Cambria Math" w:cs="Arial"/>
                              <w:i/>
                              <w:iCs/>
                            </w:rPr>
                          </m:ctrlPr>
                        </m:sSubPr>
                        <m:e>
                          <m:r>
                            <w:rPr>
                              <w:rFonts w:ascii="Cambria Math" w:hAnsi="Cambria Math" w:cs="Arial"/>
                              <w:lang w:val="es-ES_tradnl"/>
                            </w:rPr>
                            <m:t>σ</m:t>
                          </m:r>
                        </m:e>
                        <m:sub>
                          <m:r>
                            <w:rPr>
                              <w:rFonts w:ascii="Cambria Math" w:hAnsi="Cambria Math" w:cs="Arial"/>
                              <w:lang w:val="es-ES_tradnl"/>
                            </w:rPr>
                            <m:t>i</m:t>
                          </m:r>
                        </m:sub>
                      </m:sSub>
                    </m:num>
                    <m:den>
                      <m:acc>
                        <m:accPr>
                          <m:chr m:val="̅"/>
                          <m:ctrlPr>
                            <w:rPr>
                              <w:rFonts w:ascii="Cambria Math" w:hAnsi="Cambria Math" w:cs="Arial"/>
                              <w:i/>
                              <w:iCs/>
                            </w:rPr>
                          </m:ctrlPr>
                        </m:accPr>
                        <m:e>
                          <m:sSub>
                            <m:sSubPr>
                              <m:ctrlPr>
                                <w:rPr>
                                  <w:rFonts w:ascii="Cambria Math" w:hAnsi="Cambria Math" w:cs="Arial"/>
                                  <w:i/>
                                  <w:iCs/>
                                </w:rPr>
                              </m:ctrlPr>
                            </m:sSubPr>
                            <m:e>
                              <m:r>
                                <w:rPr>
                                  <w:rFonts w:ascii="Cambria Math" w:hAnsi="Cambria Math" w:cs="Arial"/>
                                  <w:lang w:val="es-ES_tradnl"/>
                                </w:rPr>
                                <m:t>x</m:t>
                              </m:r>
                            </m:e>
                            <m:sub>
                              <m:r>
                                <w:rPr>
                                  <w:rFonts w:ascii="Cambria Math" w:hAnsi="Cambria Math" w:cs="Arial"/>
                                  <w:lang w:val="es-ES_tradnl"/>
                                </w:rPr>
                                <m:t>i</m:t>
                              </m:r>
                            </m:sub>
                          </m:sSub>
                        </m:e>
                      </m:acc>
                    </m:den>
                  </m:f>
                </m:e>
              </m:d>
            </m:e>
            <m:sup>
              <m:r>
                <w:rPr>
                  <w:rFonts w:ascii="Cambria Math" w:hAnsi="Cambria Math" w:cs="Arial"/>
                  <w:lang w:val="es-ES_tradnl"/>
                </w:rPr>
                <m:t>2</m:t>
              </m:r>
            </m:sup>
          </m:sSup>
        </m:oMath>
      </m:oMathPara>
    </w:p>
    <w:p w14:paraId="78E4264F" w14:textId="77777777" w:rsidR="00D30FB3" w:rsidRPr="00FA534E" w:rsidRDefault="00D30FB3" w:rsidP="00CB1D2D">
      <w:pPr>
        <w:spacing w:line="276" w:lineRule="auto"/>
        <w:ind w:left="567"/>
        <w:jc w:val="both"/>
        <w:rPr>
          <w:rFonts w:ascii="Arial" w:hAnsi="Arial" w:cs="Arial"/>
        </w:rPr>
      </w:pPr>
      <w:r w:rsidRPr="007C5A6C">
        <w:rPr>
          <w:rFonts w:ascii="Arial" w:hAnsi="Arial" w:cs="Arial"/>
        </w:rPr>
        <w:t>donde</w:t>
      </w:r>
      <w:r w:rsidRPr="00FA534E">
        <w:rPr>
          <w:rFonts w:ascii="Arial" w:hAnsi="Arial" w:cs="Arial"/>
        </w:rPr>
        <w:t>:</w:t>
      </w:r>
    </w:p>
    <w:p w14:paraId="639EA20D" w14:textId="4EC3CFC3" w:rsidR="00D30FB3" w:rsidRPr="00FA534E" w:rsidRDefault="00AC4602" w:rsidP="00CB1D2D">
      <w:pPr>
        <w:spacing w:line="276" w:lineRule="auto"/>
        <w:ind w:left="851"/>
        <w:jc w:val="both"/>
        <w:rPr>
          <w:rFonts w:ascii="Arial" w:hAnsi="Arial" w:cs="Arial"/>
        </w:rPr>
      </w:pPr>
      <m:oMath>
        <m:sSub>
          <m:sSubPr>
            <m:ctrlPr>
              <w:rPr>
                <w:rFonts w:ascii="Cambria Math" w:hAnsi="Cambria Math" w:cs="Arial"/>
                <w:i/>
                <w:iCs/>
              </w:rPr>
            </m:ctrlPr>
          </m:sSubPr>
          <m:e>
            <m:r>
              <w:rPr>
                <w:rFonts w:ascii="Cambria Math" w:hAnsi="Cambria Math" w:cs="Arial"/>
                <w:lang w:val="es-ES_tradnl"/>
              </w:rPr>
              <m:t>m</m:t>
            </m:r>
          </m:e>
          <m:sub>
            <m:r>
              <w:rPr>
                <w:rFonts w:ascii="Cambria Math" w:hAnsi="Cambria Math" w:cs="Arial"/>
                <w:lang w:val="es-ES_tradnl"/>
              </w:rPr>
              <m:t>i</m:t>
            </m:r>
          </m:sub>
        </m:sSub>
      </m:oMath>
      <w:r w:rsidR="00D30FB3" w:rsidRPr="00FA534E">
        <w:rPr>
          <w:rFonts w:ascii="Arial" w:hAnsi="Arial" w:cs="Arial"/>
        </w:rPr>
        <w:t xml:space="preserve"> = tamaño de muestra del polígono </w:t>
      </w:r>
      <m:oMath>
        <m:r>
          <w:rPr>
            <w:rFonts w:ascii="Cambria Math" w:hAnsi="Cambria Math" w:cs="Arial"/>
            <w:lang w:val="es-ES_tradnl"/>
          </w:rPr>
          <m:t>i</m:t>
        </m:r>
      </m:oMath>
    </w:p>
    <w:p w14:paraId="57BBC894" w14:textId="78A220D9" w:rsidR="00D30FB3" w:rsidRPr="00FA534E" w:rsidRDefault="00AC4602" w:rsidP="00CB1D2D">
      <w:pPr>
        <w:spacing w:line="276" w:lineRule="auto"/>
        <w:ind w:left="851"/>
        <w:jc w:val="both"/>
        <w:rPr>
          <w:rFonts w:ascii="Arial" w:hAnsi="Arial" w:cs="Arial"/>
        </w:rPr>
      </w:pPr>
      <m:oMath>
        <m:sSub>
          <m:sSubPr>
            <m:ctrlPr>
              <w:rPr>
                <w:rFonts w:ascii="Cambria Math" w:hAnsi="Cambria Math" w:cs="Arial"/>
                <w:i/>
                <w:iCs/>
              </w:rPr>
            </m:ctrlPr>
          </m:sSubPr>
          <m:e>
            <m:r>
              <w:rPr>
                <w:rFonts w:ascii="Cambria Math" w:hAnsi="Cambria Math" w:cs="Arial"/>
                <w:lang w:val="es-ES_tradnl"/>
              </w:rPr>
              <m:t>z</m:t>
            </m:r>
          </m:e>
          <m:sub>
            <m:r>
              <w:rPr>
                <w:rFonts w:ascii="Cambria Math" w:hAnsi="Cambria Math" w:cs="Arial"/>
              </w:rPr>
              <m:t>1-</m:t>
            </m:r>
            <m:f>
              <m:fPr>
                <m:type m:val="skw"/>
                <m:ctrlPr>
                  <w:rPr>
                    <w:rFonts w:ascii="Cambria Math" w:hAnsi="Cambria Math" w:cs="Arial"/>
                    <w:i/>
                    <w:iCs/>
                  </w:rPr>
                </m:ctrlPr>
              </m:fPr>
              <m:num>
                <m:r>
                  <w:rPr>
                    <w:rFonts w:ascii="Cambria Math" w:hAnsi="Cambria Math" w:cs="Arial"/>
                    <w:lang w:val="es-ES_tradnl"/>
                  </w:rPr>
                  <m:t>α</m:t>
                </m:r>
              </m:num>
              <m:den>
                <m:r>
                  <w:rPr>
                    <w:rFonts w:ascii="Cambria Math" w:hAnsi="Cambria Math" w:cs="Arial"/>
                  </w:rPr>
                  <m:t>2</m:t>
                </m:r>
              </m:den>
            </m:f>
          </m:sub>
        </m:sSub>
      </m:oMath>
      <w:r w:rsidR="00D30FB3" w:rsidRPr="00FA534E">
        <w:rPr>
          <w:rFonts w:ascii="Arial" w:hAnsi="Arial" w:cs="Arial"/>
        </w:rPr>
        <w:t xml:space="preserve">= percentil </w:t>
      </w:r>
      <m:oMath>
        <m:r>
          <w:rPr>
            <w:rFonts w:ascii="Cambria Math" w:hAnsi="Cambria Math" w:cs="Arial"/>
          </w:rPr>
          <m:t>1-</m:t>
        </m:r>
        <m:f>
          <m:fPr>
            <m:type m:val="skw"/>
            <m:ctrlPr>
              <w:rPr>
                <w:rFonts w:ascii="Cambria Math" w:hAnsi="Cambria Math" w:cs="Arial"/>
                <w:i/>
                <w:iCs/>
              </w:rPr>
            </m:ctrlPr>
          </m:fPr>
          <m:num>
            <m:r>
              <w:rPr>
                <w:rFonts w:ascii="Cambria Math" w:hAnsi="Cambria Math" w:cs="Arial"/>
                <w:lang w:val="es-ES_tradnl"/>
              </w:rPr>
              <m:t>α</m:t>
            </m:r>
          </m:num>
          <m:den>
            <m:r>
              <w:rPr>
                <w:rFonts w:ascii="Cambria Math" w:hAnsi="Cambria Math" w:cs="Arial"/>
              </w:rPr>
              <m:t>2</m:t>
            </m:r>
          </m:den>
        </m:f>
      </m:oMath>
      <w:r w:rsidR="00D30FB3" w:rsidRPr="007C5A6C">
        <w:rPr>
          <w:rFonts w:ascii="Arial" w:hAnsi="Arial" w:cs="Arial"/>
          <w:lang w:val="es-ES_tradnl"/>
        </w:rPr>
        <w:t xml:space="preserve"> </w:t>
      </w:r>
      <w:r w:rsidR="00D30FB3" w:rsidRPr="00FA534E">
        <w:rPr>
          <w:rFonts w:ascii="Arial" w:hAnsi="Arial" w:cs="Arial"/>
        </w:rPr>
        <w:t>de una distribución normal estándar;</w:t>
      </w:r>
    </w:p>
    <w:p w14:paraId="5A0AB945" w14:textId="768373E1" w:rsidR="00D30FB3" w:rsidRPr="00FA534E" w:rsidRDefault="001B799C" w:rsidP="00CB1D2D">
      <w:pPr>
        <w:spacing w:line="276" w:lineRule="auto"/>
        <w:ind w:left="851"/>
        <w:jc w:val="both"/>
        <w:rPr>
          <w:rFonts w:ascii="Arial" w:hAnsi="Arial" w:cs="Arial"/>
        </w:rPr>
      </w:pPr>
      <m:oMath>
        <m:r>
          <w:rPr>
            <w:rFonts w:ascii="Cambria Math" w:hAnsi="Cambria Math" w:cs="Arial"/>
          </w:rPr>
          <m:t>1-</m:t>
        </m:r>
        <m:r>
          <w:rPr>
            <w:rFonts w:ascii="Cambria Math" w:hAnsi="Cambria Math" w:cs="Arial"/>
            <w:lang w:val="es-ES_tradnl"/>
          </w:rPr>
          <m:t>α</m:t>
        </m:r>
      </m:oMath>
      <w:r w:rsidR="00D30FB3" w:rsidRPr="00FA534E">
        <w:rPr>
          <w:rFonts w:ascii="Arial" w:hAnsi="Arial" w:cs="Arial"/>
        </w:rPr>
        <w:t>= nivel de confianza;</w:t>
      </w:r>
    </w:p>
    <w:p w14:paraId="68726E4C" w14:textId="5058B655" w:rsidR="00D30FB3" w:rsidRPr="00FA534E" w:rsidRDefault="001B799C" w:rsidP="00CB1D2D">
      <w:pPr>
        <w:spacing w:line="276" w:lineRule="auto"/>
        <w:ind w:left="851"/>
        <w:jc w:val="both"/>
        <w:rPr>
          <w:rFonts w:ascii="Arial" w:hAnsi="Arial" w:cs="Arial"/>
        </w:rPr>
      </w:pPr>
      <m:oMath>
        <m:r>
          <w:rPr>
            <w:rFonts w:ascii="Cambria Math" w:hAnsi="Cambria Math" w:cs="Arial"/>
            <w:lang w:val="es-ES_tradnl"/>
          </w:rPr>
          <m:t>a</m:t>
        </m:r>
      </m:oMath>
      <w:r w:rsidR="00D30FB3" w:rsidRPr="00FA534E">
        <w:rPr>
          <w:rFonts w:ascii="Arial" w:hAnsi="Arial" w:cs="Arial"/>
        </w:rPr>
        <w:t xml:space="preserve"> = límite en el error de estimación;</w:t>
      </w:r>
    </w:p>
    <w:p w14:paraId="08FE3879" w14:textId="239F9F3A" w:rsidR="00D30FB3" w:rsidRPr="00FA534E" w:rsidRDefault="00AC4602" w:rsidP="00CB1D2D">
      <w:pPr>
        <w:spacing w:line="276" w:lineRule="auto"/>
        <w:ind w:left="851"/>
        <w:jc w:val="both"/>
        <w:rPr>
          <w:rFonts w:ascii="Arial" w:hAnsi="Arial" w:cs="Arial"/>
        </w:rPr>
      </w:pPr>
      <m:oMath>
        <m:sSub>
          <m:sSubPr>
            <m:ctrlPr>
              <w:rPr>
                <w:rFonts w:ascii="Cambria Math" w:hAnsi="Cambria Math" w:cs="Arial"/>
                <w:i/>
                <w:iCs/>
              </w:rPr>
            </m:ctrlPr>
          </m:sSubPr>
          <m:e>
            <m:acc>
              <m:accPr>
                <m:chr m:val="̅"/>
                <m:ctrlPr>
                  <w:rPr>
                    <w:rFonts w:ascii="Cambria Math" w:hAnsi="Cambria Math" w:cs="Arial"/>
                    <w:i/>
                    <w:iCs/>
                  </w:rPr>
                </m:ctrlPr>
              </m:accPr>
              <m:e>
                <m:r>
                  <w:rPr>
                    <w:rFonts w:ascii="Cambria Math" w:hAnsi="Cambria Math" w:cs="Arial"/>
                    <w:lang w:val="es-ES_tradnl"/>
                  </w:rPr>
                  <m:t>x</m:t>
                </m:r>
              </m:e>
            </m:acc>
          </m:e>
          <m:sub>
            <m:r>
              <w:rPr>
                <w:rFonts w:ascii="Cambria Math" w:hAnsi="Cambria Math" w:cs="Arial"/>
                <w:lang w:val="es-ES_tradnl"/>
              </w:rPr>
              <m:t>i</m:t>
            </m:r>
          </m:sub>
        </m:sSub>
      </m:oMath>
      <w:r w:rsidR="00D30FB3" w:rsidRPr="00FA534E">
        <w:rPr>
          <w:rFonts w:ascii="Arial" w:hAnsi="Arial" w:cs="Arial"/>
        </w:rPr>
        <w:t>= valor pr</w:t>
      </w:r>
      <w:proofErr w:type="spellStart"/>
      <w:r w:rsidR="00D30FB3" w:rsidRPr="00FA534E">
        <w:rPr>
          <w:rFonts w:ascii="Arial" w:hAnsi="Arial" w:cs="Arial"/>
        </w:rPr>
        <w:t>omedio</w:t>
      </w:r>
      <w:proofErr w:type="spellEnd"/>
      <w:r w:rsidR="00D30FB3" w:rsidRPr="00FA534E">
        <w:rPr>
          <w:rFonts w:ascii="Arial" w:hAnsi="Arial" w:cs="Arial"/>
        </w:rPr>
        <w:t xml:space="preserve"> de la potencia de la señal recibida en el polígono </w:t>
      </w:r>
      <m:oMath>
        <m:r>
          <w:rPr>
            <w:rFonts w:ascii="Cambria Math" w:hAnsi="Cambria Math" w:cs="Arial"/>
            <w:lang w:val="es-ES_tradnl"/>
          </w:rPr>
          <m:t>i</m:t>
        </m:r>
      </m:oMath>
      <w:r w:rsidR="00D30FB3" w:rsidRPr="00FA534E">
        <w:rPr>
          <w:rFonts w:ascii="Arial" w:hAnsi="Arial" w:cs="Arial"/>
        </w:rPr>
        <w:t>, y;</w:t>
      </w:r>
    </w:p>
    <w:p w14:paraId="1BC92BC9" w14:textId="76402975" w:rsidR="00D30FB3" w:rsidRPr="00FA534E" w:rsidRDefault="00AC4602" w:rsidP="00CB1D2D">
      <w:pPr>
        <w:spacing w:line="276" w:lineRule="auto"/>
        <w:ind w:left="851"/>
        <w:jc w:val="both"/>
        <w:rPr>
          <w:rFonts w:ascii="Arial" w:hAnsi="Arial" w:cs="Arial"/>
        </w:rPr>
      </w:pPr>
      <m:oMath>
        <m:sSub>
          <m:sSubPr>
            <m:ctrlPr>
              <w:rPr>
                <w:rFonts w:ascii="Cambria Math" w:hAnsi="Cambria Math" w:cs="Arial"/>
                <w:i/>
                <w:iCs/>
              </w:rPr>
            </m:ctrlPr>
          </m:sSubPr>
          <m:e>
            <m:r>
              <w:rPr>
                <w:rFonts w:ascii="Cambria Math" w:hAnsi="Cambria Math" w:cs="Arial"/>
                <w:lang w:val="es-ES_tradnl"/>
              </w:rPr>
              <m:t>σ</m:t>
            </m:r>
          </m:e>
          <m:sub>
            <m:r>
              <w:rPr>
                <w:rFonts w:ascii="Cambria Math" w:hAnsi="Cambria Math" w:cs="Arial"/>
                <w:lang w:val="es-ES_tradnl"/>
              </w:rPr>
              <m:t>i</m:t>
            </m:r>
          </m:sub>
        </m:sSub>
        <m:r>
          <w:rPr>
            <w:rFonts w:ascii="Cambria Math" w:hAnsi="Cambria Math" w:cs="Arial"/>
            <w:lang w:val="es-ES_tradnl"/>
          </w:rPr>
          <m:t xml:space="preserve"> </m:t>
        </m:r>
      </m:oMath>
      <w:r w:rsidR="00D30FB3" w:rsidRPr="00FA534E">
        <w:rPr>
          <w:rFonts w:ascii="Arial" w:hAnsi="Arial" w:cs="Arial"/>
        </w:rPr>
        <w:t xml:space="preserve">la desviación estándar esperada y </w:t>
      </w:r>
      <m:oMath>
        <m:sSub>
          <m:sSubPr>
            <m:ctrlPr>
              <w:rPr>
                <w:rFonts w:ascii="Cambria Math" w:hAnsi="Cambria Math" w:cs="Arial"/>
                <w:i/>
                <w:iCs/>
              </w:rPr>
            </m:ctrlPr>
          </m:sSubPr>
          <m:e>
            <m:acc>
              <m:accPr>
                <m:chr m:val="̅"/>
                <m:ctrlPr>
                  <w:rPr>
                    <w:rFonts w:ascii="Cambria Math" w:hAnsi="Cambria Math" w:cs="Arial"/>
                    <w:i/>
                    <w:iCs/>
                  </w:rPr>
                </m:ctrlPr>
              </m:accPr>
              <m:e>
                <m:r>
                  <w:rPr>
                    <w:rFonts w:ascii="Cambria Math" w:hAnsi="Cambria Math" w:cs="Arial"/>
                    <w:lang w:val="es-ES_tradnl"/>
                  </w:rPr>
                  <m:t>x</m:t>
                </m:r>
              </m:e>
            </m:acc>
          </m:e>
          <m:sub>
            <m:r>
              <w:rPr>
                <w:rFonts w:ascii="Cambria Math" w:hAnsi="Cambria Math" w:cs="Arial"/>
                <w:lang w:val="es-ES_tradnl"/>
              </w:rPr>
              <m:t>i</m:t>
            </m:r>
          </m:sub>
        </m:sSub>
      </m:oMath>
      <w:r w:rsidR="00D30FB3" w:rsidRPr="007C5A6C">
        <w:rPr>
          <w:rFonts w:ascii="Arial" w:hAnsi="Arial" w:cs="Arial"/>
          <w:lang w:val="es-ES_tradnl"/>
        </w:rPr>
        <w:t xml:space="preserve"> </w:t>
      </w:r>
      <w:r w:rsidR="00D30FB3" w:rsidRPr="00FA534E">
        <w:rPr>
          <w:rFonts w:ascii="Arial" w:hAnsi="Arial" w:cs="Arial"/>
        </w:rPr>
        <w:t>se calculan de campañas de medición previas.</w:t>
      </w:r>
    </w:p>
    <w:p w14:paraId="0FA18FD8" w14:textId="77777777" w:rsidR="00D30FB3" w:rsidRPr="007C5A6C" w:rsidRDefault="00D30FB3" w:rsidP="00CB1D2D">
      <w:pPr>
        <w:spacing w:line="276" w:lineRule="auto"/>
        <w:ind w:left="567"/>
        <w:jc w:val="both"/>
        <w:rPr>
          <w:rFonts w:ascii="Arial" w:hAnsi="Arial" w:cs="Arial"/>
        </w:rPr>
      </w:pPr>
    </w:p>
    <w:p w14:paraId="4418126F" w14:textId="77777777" w:rsidR="00D30FB3" w:rsidRPr="007C5A6C" w:rsidRDefault="00D30FB3" w:rsidP="00CB1D2D">
      <w:pPr>
        <w:spacing w:line="276" w:lineRule="auto"/>
        <w:ind w:left="567"/>
        <w:jc w:val="both"/>
        <w:rPr>
          <w:rFonts w:ascii="Arial" w:hAnsi="Arial" w:cs="Arial"/>
        </w:rPr>
      </w:pPr>
      <w:r w:rsidRPr="007C5A6C">
        <w:rPr>
          <w:rFonts w:ascii="Arial" w:hAnsi="Arial" w:cs="Arial"/>
        </w:rPr>
        <w:t>En caso de contar con un número limitado de muestras, se deberá calcular el error de estimación, a través de la media y la desviación estándar de la muestra para obtener el valor promedio.</w:t>
      </w:r>
    </w:p>
    <w:p w14:paraId="3CDB4C7B" w14:textId="6A87F24E" w:rsidR="00D30FB3" w:rsidRPr="007C5A6C" w:rsidRDefault="00D30FB3" w:rsidP="00CB1D2D">
      <w:pPr>
        <w:spacing w:line="276" w:lineRule="auto"/>
        <w:ind w:left="567"/>
        <w:jc w:val="both"/>
        <w:rPr>
          <w:rFonts w:ascii="Arial" w:hAnsi="Arial" w:cs="Arial"/>
          <w:lang w:val="es-ES"/>
        </w:rPr>
      </w:pPr>
    </w:p>
    <w:p w14:paraId="26035355" w14:textId="1DE43B84" w:rsidR="00EC13E4" w:rsidRPr="007C5A6C" w:rsidRDefault="00D30FB3" w:rsidP="00CB1D2D">
      <w:pPr>
        <w:spacing w:line="276" w:lineRule="auto"/>
        <w:ind w:left="567"/>
        <w:jc w:val="both"/>
        <w:rPr>
          <w:rFonts w:ascii="Arial" w:hAnsi="Arial" w:cs="Arial"/>
          <w:lang w:val="es-ES"/>
        </w:rPr>
      </w:pPr>
      <w:bookmarkStart w:id="137" w:name="_Hlk184110416"/>
      <w:r w:rsidRPr="007C5A6C">
        <w:rPr>
          <w:rFonts w:ascii="Arial" w:hAnsi="Arial" w:cs="Arial"/>
          <w:lang w:val="es-ES"/>
        </w:rPr>
        <w:t xml:space="preserve">El </w:t>
      </w:r>
      <w:r w:rsidR="00EC13E4" w:rsidRPr="007C5A6C">
        <w:rPr>
          <w:rFonts w:ascii="Arial" w:hAnsi="Arial" w:cs="Arial"/>
          <w:lang w:val="es-ES"/>
        </w:rPr>
        <w:t xml:space="preserve">polígono que corresponde a cada localidad definido por el Instituto </w:t>
      </w:r>
      <w:r w:rsidRPr="007C5A6C">
        <w:rPr>
          <w:rFonts w:ascii="Arial" w:hAnsi="Arial" w:cs="Arial"/>
          <w:lang w:val="es-ES"/>
        </w:rPr>
        <w:t>será</w:t>
      </w:r>
      <w:r w:rsidR="00EC13E4" w:rsidRPr="007C5A6C">
        <w:rPr>
          <w:rFonts w:ascii="Arial" w:hAnsi="Arial" w:cs="Arial"/>
          <w:lang w:val="es-ES"/>
        </w:rPr>
        <w:t xml:space="preserve"> publicado por la UER.</w:t>
      </w:r>
    </w:p>
    <w:p w14:paraId="68A0A909" w14:textId="77777777" w:rsidR="00EC13E4" w:rsidRPr="007C5A6C" w:rsidRDefault="00EC13E4" w:rsidP="00CB1D2D">
      <w:pPr>
        <w:spacing w:line="276" w:lineRule="auto"/>
        <w:ind w:left="567"/>
        <w:jc w:val="both"/>
        <w:rPr>
          <w:rFonts w:ascii="Arial" w:hAnsi="Arial" w:cs="Arial"/>
          <w:lang w:val="es-ES"/>
        </w:rPr>
      </w:pPr>
    </w:p>
    <w:p w14:paraId="7681B135" w14:textId="043B1646" w:rsidR="00EC13E4" w:rsidRPr="000A3214" w:rsidRDefault="00EC13E4" w:rsidP="00CB1D2D">
      <w:pPr>
        <w:spacing w:line="276" w:lineRule="auto"/>
        <w:ind w:left="567"/>
        <w:jc w:val="both"/>
        <w:rPr>
          <w:rFonts w:ascii="Arial" w:hAnsi="Arial" w:cs="Arial"/>
          <w:lang w:val="es-ES"/>
        </w:rPr>
      </w:pPr>
      <w:r w:rsidRPr="007C5A6C">
        <w:rPr>
          <w:rFonts w:ascii="Arial" w:hAnsi="Arial" w:cs="Arial"/>
          <w:lang w:val="es-ES"/>
        </w:rPr>
        <w:t xml:space="preserve">Cabe señalar que, a partir del término del periodo aplicable, el Instituto </w:t>
      </w:r>
      <w:r w:rsidR="00B11380" w:rsidRPr="007C5A6C">
        <w:rPr>
          <w:rFonts w:ascii="Arial" w:hAnsi="Arial" w:cs="Arial"/>
          <w:lang w:val="es-ES"/>
        </w:rPr>
        <w:t xml:space="preserve">podrá revisar </w:t>
      </w:r>
      <w:r w:rsidRPr="007C5A6C">
        <w:rPr>
          <w:rFonts w:ascii="Arial" w:hAnsi="Arial" w:cs="Arial"/>
          <w:lang w:val="es-ES"/>
        </w:rPr>
        <w:t>en cualquier momento</w:t>
      </w:r>
      <w:r w:rsidRPr="00CB1D2D">
        <w:rPr>
          <w:rFonts w:ascii="Arial" w:hAnsi="Arial" w:cs="Arial"/>
          <w:lang w:val="es-ES"/>
        </w:rPr>
        <w:t xml:space="preserve"> el cumplimiento de las obligaciones establecidas</w:t>
      </w:r>
      <w:r w:rsidR="00B11380" w:rsidRPr="00CB1D2D">
        <w:rPr>
          <w:rFonts w:ascii="Arial" w:hAnsi="Arial" w:cs="Arial"/>
          <w:lang w:val="es-ES"/>
        </w:rPr>
        <w:t>,</w:t>
      </w:r>
      <w:r w:rsidRPr="00CB1D2D">
        <w:rPr>
          <w:rFonts w:ascii="Arial" w:hAnsi="Arial" w:cs="Arial"/>
          <w:lang w:val="es-ES"/>
        </w:rPr>
        <w:t xml:space="preserve"> para lo cual realizar</w:t>
      </w:r>
      <w:r w:rsidR="00B11380" w:rsidRPr="00CB1D2D">
        <w:rPr>
          <w:rFonts w:ascii="Arial" w:hAnsi="Arial" w:cs="Arial"/>
          <w:lang w:val="es-ES"/>
        </w:rPr>
        <w:t>á</w:t>
      </w:r>
      <w:r w:rsidRPr="00CB1D2D">
        <w:rPr>
          <w:rFonts w:ascii="Arial" w:hAnsi="Arial" w:cs="Arial"/>
          <w:lang w:val="es-ES"/>
        </w:rPr>
        <w:t xml:space="preserve"> </w:t>
      </w:r>
      <w:r w:rsidR="00B11380" w:rsidRPr="00CB1D2D">
        <w:rPr>
          <w:rFonts w:ascii="Arial" w:hAnsi="Arial" w:cs="Arial"/>
          <w:lang w:val="es-ES"/>
        </w:rPr>
        <w:t xml:space="preserve">las </w:t>
      </w:r>
      <w:r w:rsidRPr="00CB1D2D">
        <w:rPr>
          <w:rFonts w:ascii="Arial" w:hAnsi="Arial" w:cs="Arial"/>
          <w:lang w:val="es-ES"/>
        </w:rPr>
        <w:t>verificaciones pertinentes.</w:t>
      </w:r>
    </w:p>
    <w:p w14:paraId="68783084" w14:textId="77777777" w:rsidR="00EC13E4" w:rsidRDefault="00EC13E4" w:rsidP="00EC13E4">
      <w:pPr>
        <w:spacing w:line="276" w:lineRule="auto"/>
        <w:jc w:val="both"/>
        <w:rPr>
          <w:rFonts w:ascii="Arial" w:hAnsi="Arial" w:cs="Arial"/>
          <w:lang w:val="es-ES"/>
        </w:rPr>
      </w:pPr>
    </w:p>
    <w:p w14:paraId="65EA384E" w14:textId="0E989B61" w:rsidR="00EC13E4" w:rsidRPr="00B1295A" w:rsidRDefault="00EC13E4" w:rsidP="00C2340D">
      <w:pPr>
        <w:pStyle w:val="Ttulo3"/>
        <w:rPr>
          <w:bCs/>
          <w:lang w:val="es-ES"/>
        </w:rPr>
      </w:pPr>
      <w:bookmarkStart w:id="138" w:name="_Toc185355681"/>
      <w:bookmarkEnd w:id="137"/>
      <w:r w:rsidRPr="00B1295A">
        <w:rPr>
          <w:lang w:val="es-ES"/>
        </w:rPr>
        <w:t>Tramos carreteros</w:t>
      </w:r>
      <w:r w:rsidRPr="00B1295A">
        <w:rPr>
          <w:bCs/>
          <w:lang w:val="es-ES"/>
        </w:rPr>
        <w:t xml:space="preserve"> a cubrir</w:t>
      </w:r>
      <w:bookmarkEnd w:id="138"/>
      <w:r w:rsidRPr="00B1295A">
        <w:rPr>
          <w:bCs/>
          <w:lang w:val="es-ES"/>
        </w:rPr>
        <w:t xml:space="preserve"> </w:t>
      </w:r>
    </w:p>
    <w:p w14:paraId="657EE7F1" w14:textId="77777777" w:rsidR="00EC13E4" w:rsidRPr="00CA20A7" w:rsidRDefault="00EC13E4" w:rsidP="00EC13E4">
      <w:pPr>
        <w:spacing w:line="276" w:lineRule="auto"/>
        <w:jc w:val="both"/>
        <w:rPr>
          <w:rFonts w:ascii="Arial" w:hAnsi="Arial" w:cs="Arial"/>
          <w:b/>
          <w:bCs/>
        </w:rPr>
      </w:pPr>
    </w:p>
    <w:p w14:paraId="50950010" w14:textId="77777777" w:rsidR="00EC13E4" w:rsidRPr="00CA20A7" w:rsidRDefault="00EC13E4" w:rsidP="0025783E">
      <w:pPr>
        <w:pStyle w:val="Text"/>
        <w:spacing w:after="0" w:line="276" w:lineRule="auto"/>
        <w:ind w:left="567"/>
        <w:contextualSpacing/>
        <w:jc w:val="both"/>
        <w:rPr>
          <w:b w:val="0"/>
          <w:sz w:val="22"/>
          <w:szCs w:val="22"/>
          <w:lang w:val="es-ES"/>
        </w:rPr>
      </w:pPr>
      <w:r w:rsidRPr="00CA20A7">
        <w:rPr>
          <w:b w:val="0"/>
          <w:sz w:val="22"/>
          <w:szCs w:val="22"/>
          <w:u w:val="single"/>
          <w:lang w:val="es-ES"/>
        </w:rPr>
        <w:t>Servicio a prestar</w:t>
      </w:r>
      <w:r w:rsidRPr="00CA20A7">
        <w:rPr>
          <w:b w:val="0"/>
          <w:sz w:val="22"/>
          <w:szCs w:val="22"/>
          <w:lang w:val="es-ES"/>
        </w:rPr>
        <w:t xml:space="preserve">: Ofrecer en el </w:t>
      </w:r>
      <w:r w:rsidRPr="005532B6">
        <w:rPr>
          <w:b w:val="0"/>
          <w:sz w:val="22"/>
          <w:szCs w:val="22"/>
          <w:lang w:val="es-ES"/>
        </w:rPr>
        <w:t xml:space="preserve">mercado servicios, </w:t>
      </w:r>
      <w:r w:rsidRPr="00373A17">
        <w:rPr>
          <w:b w:val="0"/>
          <w:sz w:val="22"/>
          <w:szCs w:val="22"/>
          <w:lang w:val="es-ES"/>
        </w:rPr>
        <w:t>así como contar con los procesos y recursos necesarios para la prestación del servicio de Acceso Inalámbrico con Tecnología 4G o superior, utilizando ya sea la Banda de Frecuencias ob</w:t>
      </w:r>
      <w:r w:rsidRPr="005532B6">
        <w:rPr>
          <w:b w:val="0"/>
          <w:sz w:val="22"/>
          <w:szCs w:val="22"/>
          <w:lang w:val="es-ES"/>
        </w:rPr>
        <w:t>tenida o cualquier otra Banda de Frecuencias y/o infraestructura terrestre</w:t>
      </w:r>
      <w:r w:rsidRPr="00CA20A7">
        <w:rPr>
          <w:b w:val="0"/>
          <w:sz w:val="22"/>
          <w:szCs w:val="22"/>
          <w:lang w:val="es-ES"/>
        </w:rPr>
        <w:t>, propia o de terceros contratada por cualquier vía legal.</w:t>
      </w:r>
    </w:p>
    <w:p w14:paraId="7F3034C9" w14:textId="77777777" w:rsidR="00EC13E4" w:rsidRPr="00CA20A7" w:rsidRDefault="00EC13E4" w:rsidP="0025783E">
      <w:pPr>
        <w:pStyle w:val="Text"/>
        <w:spacing w:after="0" w:line="276" w:lineRule="auto"/>
        <w:ind w:left="567"/>
        <w:contextualSpacing/>
        <w:jc w:val="both"/>
        <w:rPr>
          <w:b w:val="0"/>
          <w:color w:val="0070C0"/>
          <w:sz w:val="22"/>
          <w:szCs w:val="22"/>
          <w:lang w:val="es-MX"/>
        </w:rPr>
      </w:pPr>
    </w:p>
    <w:p w14:paraId="7765EE17" w14:textId="3321A00B" w:rsidR="00EC13E4" w:rsidRDefault="00EC13E4" w:rsidP="0025783E">
      <w:pPr>
        <w:pStyle w:val="Text"/>
        <w:spacing w:after="0" w:line="276" w:lineRule="auto"/>
        <w:ind w:left="567"/>
        <w:contextualSpacing/>
        <w:jc w:val="both"/>
        <w:rPr>
          <w:b w:val="0"/>
          <w:sz w:val="22"/>
          <w:szCs w:val="22"/>
          <w:lang w:val="es-ES"/>
        </w:rPr>
      </w:pPr>
      <w:r w:rsidRPr="003C71AE">
        <w:rPr>
          <w:b w:val="0"/>
          <w:sz w:val="22"/>
          <w:szCs w:val="22"/>
          <w:u w:val="single"/>
          <w:lang w:val="es-ES"/>
        </w:rPr>
        <w:t>Tramos carreteros a cubrir</w:t>
      </w:r>
      <w:r>
        <w:rPr>
          <w:rStyle w:val="Refdenotaalpie"/>
          <w:b w:val="0"/>
          <w:sz w:val="22"/>
          <w:szCs w:val="22"/>
          <w:u w:val="single"/>
          <w:lang w:val="es-ES"/>
        </w:rPr>
        <w:footnoteReference w:id="10"/>
      </w:r>
      <w:r w:rsidRPr="003C71AE">
        <w:rPr>
          <w:b w:val="0"/>
          <w:sz w:val="22"/>
          <w:szCs w:val="22"/>
          <w:lang w:val="es-ES"/>
        </w:rPr>
        <w:t xml:space="preserve">: Al menos </w:t>
      </w:r>
      <w:r w:rsidR="00146648">
        <w:rPr>
          <w:b w:val="0"/>
          <w:sz w:val="22"/>
          <w:szCs w:val="22"/>
          <w:lang w:val="es-ES"/>
        </w:rPr>
        <w:t>1</w:t>
      </w:r>
      <w:r w:rsidRPr="003C71AE">
        <w:rPr>
          <w:b w:val="0"/>
          <w:sz w:val="22"/>
          <w:szCs w:val="22"/>
          <w:lang w:val="es-ES"/>
        </w:rPr>
        <w:t xml:space="preserve"> (</w:t>
      </w:r>
      <w:r w:rsidR="00146648">
        <w:rPr>
          <w:b w:val="0"/>
          <w:sz w:val="22"/>
          <w:szCs w:val="22"/>
          <w:lang w:val="es-ES"/>
        </w:rPr>
        <w:t>un</w:t>
      </w:r>
      <w:r w:rsidRPr="003C71AE">
        <w:rPr>
          <w:b w:val="0"/>
          <w:sz w:val="22"/>
          <w:szCs w:val="22"/>
          <w:lang w:val="es-ES"/>
        </w:rPr>
        <w:t xml:space="preserve">) tramo carretero de los señalados en la </w:t>
      </w:r>
      <w:r w:rsidR="009B6613">
        <w:rPr>
          <w:b w:val="0"/>
          <w:sz w:val="22"/>
          <w:szCs w:val="22"/>
          <w:lang w:val="es-ES"/>
        </w:rPr>
        <w:t>T</w:t>
      </w:r>
      <w:r w:rsidRPr="00712D2D">
        <w:rPr>
          <w:b w:val="0"/>
          <w:sz w:val="22"/>
          <w:szCs w:val="22"/>
          <w:lang w:val="es-ES"/>
        </w:rPr>
        <w:t xml:space="preserve">abla </w:t>
      </w:r>
      <w:r w:rsidR="001B126E" w:rsidRPr="00712D2D">
        <w:rPr>
          <w:b w:val="0"/>
          <w:sz w:val="22"/>
          <w:szCs w:val="22"/>
          <w:lang w:val="es-ES"/>
        </w:rPr>
        <w:t>9</w:t>
      </w:r>
      <w:r w:rsidR="001B126E" w:rsidRPr="003C71AE">
        <w:rPr>
          <w:b w:val="0"/>
          <w:sz w:val="22"/>
          <w:szCs w:val="22"/>
          <w:lang w:val="es-ES"/>
        </w:rPr>
        <w:t xml:space="preserve"> </w:t>
      </w:r>
      <w:r w:rsidRPr="003C71AE">
        <w:rPr>
          <w:b w:val="0"/>
          <w:sz w:val="22"/>
          <w:szCs w:val="22"/>
          <w:lang w:val="es-ES"/>
        </w:rPr>
        <w:t xml:space="preserve">del presente numeral y al menos </w:t>
      </w:r>
      <w:r w:rsidR="00146648">
        <w:rPr>
          <w:b w:val="0"/>
          <w:sz w:val="22"/>
          <w:szCs w:val="22"/>
          <w:lang w:val="es-ES"/>
        </w:rPr>
        <w:t>1</w:t>
      </w:r>
      <w:r w:rsidRPr="003C71AE">
        <w:rPr>
          <w:b w:val="0"/>
          <w:sz w:val="22"/>
          <w:szCs w:val="22"/>
          <w:lang w:val="es-ES"/>
        </w:rPr>
        <w:t xml:space="preserve"> (</w:t>
      </w:r>
      <w:r w:rsidR="00146648">
        <w:rPr>
          <w:b w:val="0"/>
          <w:sz w:val="22"/>
          <w:szCs w:val="22"/>
          <w:lang w:val="es-ES"/>
        </w:rPr>
        <w:t>un</w:t>
      </w:r>
      <w:r w:rsidRPr="003C71AE">
        <w:rPr>
          <w:b w:val="0"/>
          <w:sz w:val="22"/>
          <w:szCs w:val="22"/>
          <w:lang w:val="es-ES"/>
        </w:rPr>
        <w:t xml:space="preserve">) tramo carretero de los señalados en la </w:t>
      </w:r>
      <w:r w:rsidR="009B6613">
        <w:rPr>
          <w:b w:val="0"/>
          <w:sz w:val="22"/>
          <w:szCs w:val="22"/>
          <w:lang w:val="es-ES"/>
        </w:rPr>
        <w:t>T</w:t>
      </w:r>
      <w:r w:rsidRPr="00712D2D">
        <w:rPr>
          <w:b w:val="0"/>
          <w:sz w:val="22"/>
          <w:szCs w:val="22"/>
          <w:lang w:val="es-ES"/>
        </w:rPr>
        <w:t xml:space="preserve">abla </w:t>
      </w:r>
      <w:r w:rsidR="001B126E" w:rsidRPr="00712D2D">
        <w:rPr>
          <w:b w:val="0"/>
          <w:sz w:val="22"/>
          <w:szCs w:val="22"/>
          <w:lang w:val="es-ES"/>
        </w:rPr>
        <w:t>10</w:t>
      </w:r>
      <w:r w:rsidR="001B126E" w:rsidRPr="003C71AE">
        <w:rPr>
          <w:b w:val="0"/>
          <w:sz w:val="22"/>
          <w:szCs w:val="22"/>
          <w:lang w:val="es-ES"/>
        </w:rPr>
        <w:t xml:space="preserve"> </w:t>
      </w:r>
      <w:r w:rsidRPr="003C71AE">
        <w:rPr>
          <w:b w:val="0"/>
          <w:sz w:val="22"/>
          <w:szCs w:val="22"/>
          <w:lang w:val="es-ES"/>
        </w:rPr>
        <w:t>del presente numeral.</w:t>
      </w:r>
      <w:r>
        <w:rPr>
          <w:rStyle w:val="Refdenotaalpie"/>
          <w:b w:val="0"/>
          <w:sz w:val="22"/>
          <w:szCs w:val="22"/>
          <w:lang w:val="es-ES"/>
        </w:rPr>
        <w:footnoteReference w:id="11"/>
      </w:r>
      <w:r>
        <w:rPr>
          <w:b w:val="0"/>
          <w:sz w:val="22"/>
          <w:szCs w:val="22"/>
          <w:lang w:val="es-ES"/>
        </w:rPr>
        <w:t xml:space="preserve"> </w:t>
      </w:r>
      <w:r w:rsidRPr="0047172C">
        <w:rPr>
          <w:b w:val="0"/>
          <w:sz w:val="22"/>
          <w:szCs w:val="22"/>
          <w:lang w:val="es-ES"/>
        </w:rPr>
        <w:t>Cada tramo carretero de los seleccionados deberá ser cubierto en un 100%</w:t>
      </w:r>
      <w:r>
        <w:rPr>
          <w:b w:val="0"/>
          <w:sz w:val="22"/>
          <w:szCs w:val="22"/>
          <w:lang w:val="es-ES"/>
        </w:rPr>
        <w:t xml:space="preserve"> (cien por ciento).</w:t>
      </w:r>
    </w:p>
    <w:p w14:paraId="1C6BD7ED" w14:textId="77777777" w:rsidR="00EC13E4" w:rsidRPr="00680A73" w:rsidRDefault="00EC13E4" w:rsidP="00EC13E4">
      <w:pPr>
        <w:pStyle w:val="Text"/>
        <w:spacing w:after="0" w:line="276" w:lineRule="auto"/>
        <w:ind w:left="1134"/>
        <w:contextualSpacing/>
        <w:jc w:val="both"/>
        <w:rPr>
          <w:rFonts w:eastAsiaTheme="minorHAnsi"/>
          <w:szCs w:val="22"/>
        </w:rPr>
      </w:pPr>
    </w:p>
    <w:p w14:paraId="70476467" w14:textId="2C059F03" w:rsidR="00EC13E4" w:rsidRPr="0047172C" w:rsidRDefault="00EC13E4" w:rsidP="00EC13E4">
      <w:pPr>
        <w:pStyle w:val="Descripcin"/>
        <w:spacing w:after="240" w:line="276" w:lineRule="auto"/>
        <w:rPr>
          <w:rFonts w:ascii="Arial" w:eastAsiaTheme="minorHAnsi" w:hAnsi="Arial" w:cs="Arial"/>
          <w:sz w:val="22"/>
          <w:szCs w:val="22"/>
          <w:lang w:val="es-MX" w:eastAsia="en-US"/>
        </w:rPr>
      </w:pPr>
      <w:r w:rsidRPr="00712D2D">
        <w:rPr>
          <w:rFonts w:ascii="Arial" w:eastAsiaTheme="minorHAnsi" w:hAnsi="Arial" w:cs="Arial"/>
          <w:sz w:val="22"/>
          <w:szCs w:val="22"/>
          <w:lang w:val="es-MX" w:eastAsia="en-US"/>
        </w:rPr>
        <w:t xml:space="preserve">Tabla </w:t>
      </w:r>
      <w:r w:rsidR="001B126E" w:rsidRPr="00712D2D">
        <w:rPr>
          <w:rFonts w:ascii="Arial" w:eastAsiaTheme="minorHAnsi" w:hAnsi="Arial" w:cs="Arial"/>
          <w:lang w:val="es-MX"/>
        </w:rPr>
        <w:t>9</w:t>
      </w:r>
      <w:r w:rsidRPr="00712D2D">
        <w:rPr>
          <w:rFonts w:ascii="Arial" w:eastAsiaTheme="minorHAnsi" w:hAnsi="Arial" w:cs="Arial"/>
          <w:lang w:val="es-MX"/>
        </w:rPr>
        <w:t>.</w:t>
      </w:r>
      <w:r w:rsidRPr="00680A73">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Tramos carreteros con más de 100 km sin cobertura.</w:t>
      </w:r>
    </w:p>
    <w:tbl>
      <w:tblPr>
        <w:tblStyle w:val="Tablaconcuadrcula4-nfasis6"/>
        <w:tblW w:w="9351" w:type="dxa"/>
        <w:tblLook w:val="04A0" w:firstRow="1" w:lastRow="0" w:firstColumn="1" w:lastColumn="0" w:noHBand="0" w:noVBand="1"/>
      </w:tblPr>
      <w:tblGrid>
        <w:gridCol w:w="6232"/>
        <w:gridCol w:w="1560"/>
        <w:gridCol w:w="1559"/>
      </w:tblGrid>
      <w:tr w:rsidR="00AA52B5" w:rsidRPr="003C71AE" w14:paraId="6049F8B7" w14:textId="77777777" w:rsidTr="00A74CCE">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6232" w:type="dxa"/>
            <w:vAlign w:val="center"/>
            <w:hideMark/>
          </w:tcPr>
          <w:p w14:paraId="7DE3C44B" w14:textId="77777777" w:rsidR="00AA52B5" w:rsidRPr="003C71AE" w:rsidRDefault="00AA52B5" w:rsidP="00F5534B">
            <w:pPr>
              <w:spacing w:line="276" w:lineRule="auto"/>
              <w:jc w:val="center"/>
              <w:rPr>
                <w:rFonts w:ascii="Arial" w:eastAsia="Times New Roman" w:hAnsi="Arial" w:cs="Arial"/>
                <w:b w:val="0"/>
                <w:sz w:val="18"/>
                <w:szCs w:val="18"/>
                <w:lang w:eastAsia="es-MX"/>
              </w:rPr>
            </w:pPr>
            <w:r w:rsidRPr="003C71AE">
              <w:rPr>
                <w:rFonts w:ascii="Arial" w:eastAsia="Times New Roman" w:hAnsi="Arial" w:cs="Arial"/>
                <w:b w:val="0"/>
                <w:color w:val="FFFFFF" w:themeColor="light1"/>
                <w:kern w:val="24"/>
                <w:sz w:val="18"/>
                <w:szCs w:val="18"/>
                <w:lang w:eastAsia="es-MX"/>
              </w:rPr>
              <w:t>Carretera</w:t>
            </w:r>
          </w:p>
        </w:tc>
        <w:tc>
          <w:tcPr>
            <w:tcW w:w="1560" w:type="dxa"/>
            <w:vAlign w:val="center"/>
            <w:hideMark/>
          </w:tcPr>
          <w:p w14:paraId="25EE5B46" w14:textId="77777777" w:rsidR="00AA52B5" w:rsidRPr="003C71AE" w:rsidRDefault="00AA52B5" w:rsidP="00F553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es-MX"/>
              </w:rPr>
            </w:pPr>
            <w:r w:rsidRPr="003C71AE">
              <w:rPr>
                <w:rFonts w:ascii="Arial" w:eastAsia="Times New Roman" w:hAnsi="Arial" w:cs="Arial"/>
                <w:b w:val="0"/>
                <w:color w:val="FFFFFF" w:themeColor="light1"/>
                <w:kern w:val="24"/>
                <w:sz w:val="18"/>
                <w:szCs w:val="18"/>
                <w:lang w:eastAsia="es-MX"/>
              </w:rPr>
              <w:t>Código de la carretera </w:t>
            </w:r>
          </w:p>
        </w:tc>
        <w:tc>
          <w:tcPr>
            <w:tcW w:w="1559" w:type="dxa"/>
            <w:vAlign w:val="center"/>
            <w:hideMark/>
          </w:tcPr>
          <w:p w14:paraId="443040CE" w14:textId="25952FD0" w:rsidR="00AA52B5" w:rsidRPr="003C71AE" w:rsidRDefault="00AA52B5" w:rsidP="00F553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es-MX"/>
              </w:rPr>
            </w:pPr>
            <w:r w:rsidRPr="003C71AE">
              <w:rPr>
                <w:rFonts w:ascii="Arial" w:eastAsia="Times New Roman" w:hAnsi="Arial" w:cs="Arial"/>
                <w:b w:val="0"/>
                <w:color w:val="FFFFFF" w:themeColor="light1"/>
                <w:kern w:val="24"/>
                <w:sz w:val="18"/>
                <w:szCs w:val="18"/>
                <w:lang w:eastAsia="es-MX"/>
              </w:rPr>
              <w:t>Región Celular</w:t>
            </w:r>
          </w:p>
        </w:tc>
      </w:tr>
      <w:tr w:rsidR="00AA52B5" w:rsidRPr="003C71AE" w14:paraId="765A1E83" w14:textId="77777777" w:rsidTr="00A74CCE">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232" w:type="dxa"/>
            <w:vAlign w:val="center"/>
            <w:hideMark/>
          </w:tcPr>
          <w:p w14:paraId="10D77D91" w14:textId="77777777" w:rsidR="00AA52B5" w:rsidRPr="003C71AE" w:rsidRDefault="00AA52B5" w:rsidP="00F5534B">
            <w:pPr>
              <w:spacing w:line="276" w:lineRule="auto"/>
              <w:rPr>
                <w:rFonts w:ascii="Arial" w:hAnsi="Arial" w:cs="Arial"/>
                <w:b w:val="0"/>
                <w:bCs w:val="0"/>
                <w:sz w:val="18"/>
                <w:szCs w:val="18"/>
                <w:lang w:val="es-ES"/>
              </w:rPr>
            </w:pPr>
            <w:r w:rsidRPr="003C71AE">
              <w:rPr>
                <w:rFonts w:ascii="Arial" w:hAnsi="Arial" w:cs="Arial"/>
                <w:b w:val="0"/>
                <w:bCs w:val="0"/>
                <w:sz w:val="18"/>
                <w:szCs w:val="18"/>
                <w:lang w:val="es-ES"/>
              </w:rPr>
              <w:t>Lázaro Cárdenas, Baja California - Punta Prieta, Baja California Sur</w:t>
            </w:r>
          </w:p>
        </w:tc>
        <w:tc>
          <w:tcPr>
            <w:tcW w:w="1560" w:type="dxa"/>
            <w:vAlign w:val="center"/>
            <w:hideMark/>
          </w:tcPr>
          <w:p w14:paraId="35F8EB88" w14:textId="77777777" w:rsidR="00AA52B5" w:rsidRPr="003C71AE" w:rsidRDefault="00AA52B5" w:rsidP="00F5534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1</w:t>
            </w:r>
          </w:p>
        </w:tc>
        <w:tc>
          <w:tcPr>
            <w:tcW w:w="1559" w:type="dxa"/>
            <w:vAlign w:val="center"/>
            <w:hideMark/>
          </w:tcPr>
          <w:p w14:paraId="2970A1AA" w14:textId="77777777" w:rsidR="00AA52B5" w:rsidRPr="003C71AE" w:rsidRDefault="00AA52B5" w:rsidP="00F5534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1</w:t>
            </w:r>
          </w:p>
        </w:tc>
      </w:tr>
      <w:tr w:rsidR="00AA52B5" w:rsidRPr="003C71AE" w14:paraId="2EE8DF0E" w14:textId="77777777" w:rsidTr="00A74CCE">
        <w:trPr>
          <w:trHeight w:val="448"/>
        </w:trPr>
        <w:tc>
          <w:tcPr>
            <w:cnfStyle w:val="001000000000" w:firstRow="0" w:lastRow="0" w:firstColumn="1" w:lastColumn="0" w:oddVBand="0" w:evenVBand="0" w:oddHBand="0" w:evenHBand="0" w:firstRowFirstColumn="0" w:firstRowLastColumn="0" w:lastRowFirstColumn="0" w:lastRowLastColumn="0"/>
            <w:tcW w:w="6232" w:type="dxa"/>
            <w:vAlign w:val="center"/>
            <w:hideMark/>
          </w:tcPr>
          <w:p w14:paraId="7A517AE7" w14:textId="77777777" w:rsidR="00AA52B5" w:rsidRPr="003C71AE" w:rsidRDefault="00AA52B5" w:rsidP="00F5534B">
            <w:pPr>
              <w:spacing w:line="276" w:lineRule="auto"/>
              <w:rPr>
                <w:rFonts w:ascii="Arial" w:hAnsi="Arial" w:cs="Arial"/>
                <w:b w:val="0"/>
                <w:bCs w:val="0"/>
                <w:sz w:val="18"/>
                <w:szCs w:val="18"/>
                <w:lang w:val="es-ES"/>
              </w:rPr>
            </w:pPr>
            <w:r w:rsidRPr="003C71AE">
              <w:rPr>
                <w:rFonts w:ascii="Arial" w:hAnsi="Arial" w:cs="Arial"/>
                <w:b w:val="0"/>
                <w:bCs w:val="0"/>
                <w:sz w:val="18"/>
                <w:szCs w:val="18"/>
                <w:lang w:val="es-ES"/>
              </w:rPr>
              <w:t>Hermosillo, Sonora – Chihuahua, Chihuahua</w:t>
            </w:r>
          </w:p>
        </w:tc>
        <w:tc>
          <w:tcPr>
            <w:tcW w:w="1560" w:type="dxa"/>
            <w:vAlign w:val="center"/>
            <w:hideMark/>
          </w:tcPr>
          <w:p w14:paraId="22E4DEBD" w14:textId="77777777" w:rsidR="00AA52B5" w:rsidRPr="003C71AE" w:rsidRDefault="00AA52B5" w:rsidP="00F553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16</w:t>
            </w:r>
          </w:p>
        </w:tc>
        <w:tc>
          <w:tcPr>
            <w:tcW w:w="1559" w:type="dxa"/>
            <w:vAlign w:val="center"/>
            <w:hideMark/>
          </w:tcPr>
          <w:p w14:paraId="4141C503" w14:textId="77777777" w:rsidR="00AA52B5" w:rsidRPr="003C71AE" w:rsidRDefault="00AA52B5" w:rsidP="00F553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2</w:t>
            </w:r>
          </w:p>
        </w:tc>
      </w:tr>
      <w:tr w:rsidR="00AA52B5" w:rsidRPr="003C71AE" w14:paraId="7D465BBE" w14:textId="77777777" w:rsidTr="00A74CCE">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6232" w:type="dxa"/>
            <w:vAlign w:val="center"/>
            <w:hideMark/>
          </w:tcPr>
          <w:p w14:paraId="36C1F39A" w14:textId="30F2F89D" w:rsidR="00AA52B5" w:rsidRPr="003C71AE" w:rsidRDefault="00AA52B5" w:rsidP="00F5534B">
            <w:pPr>
              <w:spacing w:line="276" w:lineRule="auto"/>
              <w:rPr>
                <w:rFonts w:ascii="Arial" w:hAnsi="Arial" w:cs="Arial"/>
                <w:b w:val="0"/>
                <w:bCs w:val="0"/>
                <w:sz w:val="18"/>
                <w:szCs w:val="18"/>
                <w:lang w:val="es-ES"/>
              </w:rPr>
            </w:pPr>
            <w:r w:rsidRPr="003C71AE">
              <w:rPr>
                <w:rFonts w:ascii="Arial" w:hAnsi="Arial" w:cs="Arial"/>
                <w:b w:val="0"/>
                <w:bCs w:val="0"/>
                <w:sz w:val="18"/>
                <w:szCs w:val="18"/>
                <w:lang w:val="es-ES"/>
              </w:rPr>
              <w:t xml:space="preserve">Hidalgo del Parral, Chihuahua - Guadalupe y Calvo, Chihuahua </w:t>
            </w:r>
          </w:p>
        </w:tc>
        <w:tc>
          <w:tcPr>
            <w:tcW w:w="1560" w:type="dxa"/>
            <w:vAlign w:val="center"/>
            <w:hideMark/>
          </w:tcPr>
          <w:p w14:paraId="49AB3AC7" w14:textId="77777777" w:rsidR="00AA52B5" w:rsidRPr="003C71AE" w:rsidRDefault="00AA52B5" w:rsidP="00F5534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24</w:t>
            </w:r>
          </w:p>
        </w:tc>
        <w:tc>
          <w:tcPr>
            <w:tcW w:w="1559" w:type="dxa"/>
            <w:vAlign w:val="center"/>
            <w:hideMark/>
          </w:tcPr>
          <w:p w14:paraId="48FACA58" w14:textId="77777777" w:rsidR="00AA52B5" w:rsidRPr="003C71AE" w:rsidRDefault="00AA52B5" w:rsidP="00F5534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3</w:t>
            </w:r>
          </w:p>
        </w:tc>
      </w:tr>
      <w:tr w:rsidR="00AA52B5" w:rsidRPr="003C71AE" w14:paraId="0875AEDE" w14:textId="77777777" w:rsidTr="00A74CCE">
        <w:trPr>
          <w:trHeight w:val="389"/>
        </w:trPr>
        <w:tc>
          <w:tcPr>
            <w:cnfStyle w:val="001000000000" w:firstRow="0" w:lastRow="0" w:firstColumn="1" w:lastColumn="0" w:oddVBand="0" w:evenVBand="0" w:oddHBand="0" w:evenHBand="0" w:firstRowFirstColumn="0" w:firstRowLastColumn="0" w:lastRowFirstColumn="0" w:lastRowLastColumn="0"/>
            <w:tcW w:w="6232" w:type="dxa"/>
            <w:vAlign w:val="center"/>
            <w:hideMark/>
          </w:tcPr>
          <w:p w14:paraId="0F3A9352" w14:textId="77777777" w:rsidR="00AA52B5" w:rsidRPr="003C71AE" w:rsidRDefault="00AA52B5" w:rsidP="00F5534B">
            <w:pPr>
              <w:spacing w:line="276" w:lineRule="auto"/>
              <w:rPr>
                <w:rFonts w:ascii="Arial" w:hAnsi="Arial" w:cs="Arial"/>
                <w:b w:val="0"/>
                <w:bCs w:val="0"/>
                <w:sz w:val="18"/>
                <w:szCs w:val="18"/>
                <w:lang w:val="es-ES"/>
              </w:rPr>
            </w:pPr>
            <w:r w:rsidRPr="003C71AE">
              <w:rPr>
                <w:rFonts w:ascii="Arial" w:hAnsi="Arial" w:cs="Arial"/>
                <w:b w:val="0"/>
                <w:bCs w:val="0"/>
                <w:sz w:val="18"/>
                <w:szCs w:val="18"/>
                <w:lang w:val="es-ES"/>
              </w:rPr>
              <w:t>Monclova, Coahuila de Zaragoza - San Pedro de las Colonias, Coahuila de Zaragoza</w:t>
            </w:r>
          </w:p>
        </w:tc>
        <w:tc>
          <w:tcPr>
            <w:tcW w:w="1560" w:type="dxa"/>
            <w:vAlign w:val="center"/>
            <w:hideMark/>
          </w:tcPr>
          <w:p w14:paraId="553257AD" w14:textId="77777777" w:rsidR="00AA52B5" w:rsidRPr="003C71AE" w:rsidRDefault="00AA52B5" w:rsidP="00F553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30</w:t>
            </w:r>
          </w:p>
        </w:tc>
        <w:tc>
          <w:tcPr>
            <w:tcW w:w="1559" w:type="dxa"/>
            <w:vAlign w:val="center"/>
            <w:hideMark/>
          </w:tcPr>
          <w:p w14:paraId="075A6C1B" w14:textId="77777777" w:rsidR="00AA52B5" w:rsidRPr="003C71AE" w:rsidRDefault="00AA52B5" w:rsidP="00F553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4</w:t>
            </w:r>
          </w:p>
        </w:tc>
      </w:tr>
    </w:tbl>
    <w:p w14:paraId="25C0CFAD" w14:textId="77777777" w:rsidR="00EC13E4" w:rsidRDefault="00EC13E4" w:rsidP="00EC13E4">
      <w:pPr>
        <w:pStyle w:val="Text"/>
        <w:spacing w:after="0" w:line="276" w:lineRule="auto"/>
        <w:ind w:left="1134"/>
        <w:contextualSpacing/>
        <w:jc w:val="both"/>
        <w:rPr>
          <w:b w:val="0"/>
          <w:color w:val="0070C0"/>
          <w:sz w:val="22"/>
          <w:szCs w:val="22"/>
          <w:lang w:val="es-ES"/>
        </w:rPr>
      </w:pPr>
    </w:p>
    <w:p w14:paraId="70EBF8EF" w14:textId="6EB21356" w:rsidR="00EC13E4" w:rsidRPr="0047172C" w:rsidRDefault="00EC13E4" w:rsidP="00EC13E4">
      <w:pPr>
        <w:pStyle w:val="Descripcin"/>
        <w:spacing w:after="240" w:line="276" w:lineRule="auto"/>
        <w:rPr>
          <w:rFonts w:ascii="Arial" w:eastAsiaTheme="minorHAnsi" w:hAnsi="Arial" w:cs="Arial"/>
          <w:sz w:val="22"/>
          <w:szCs w:val="22"/>
          <w:lang w:val="es-MX" w:eastAsia="en-US"/>
        </w:rPr>
      </w:pPr>
      <w:r w:rsidRPr="00712D2D">
        <w:rPr>
          <w:rFonts w:ascii="Arial" w:eastAsiaTheme="minorHAnsi" w:hAnsi="Arial" w:cs="Arial"/>
          <w:sz w:val="22"/>
          <w:szCs w:val="22"/>
          <w:lang w:val="es-MX" w:eastAsia="en-US"/>
        </w:rPr>
        <w:t xml:space="preserve">Tabla </w:t>
      </w:r>
      <w:r w:rsidR="001B126E" w:rsidRPr="00712D2D">
        <w:rPr>
          <w:rFonts w:ascii="Arial" w:eastAsiaTheme="minorHAnsi" w:hAnsi="Arial" w:cs="Arial"/>
          <w:lang w:val="es-MX"/>
        </w:rPr>
        <w:t>10</w:t>
      </w:r>
      <w:r w:rsidRPr="00712D2D">
        <w:rPr>
          <w:rFonts w:ascii="Arial" w:eastAsiaTheme="minorHAnsi" w:hAnsi="Arial" w:cs="Arial"/>
          <w:lang w:val="es-MX"/>
        </w:rPr>
        <w:t>.</w:t>
      </w:r>
      <w:r w:rsidRPr="00680A73">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Tramos carreteros con menos de 100 km sin cobertura.</w:t>
      </w:r>
    </w:p>
    <w:tbl>
      <w:tblPr>
        <w:tblStyle w:val="Tablaconcuadrcula4-nfasis6"/>
        <w:tblW w:w="9351" w:type="dxa"/>
        <w:tblLook w:val="04A0" w:firstRow="1" w:lastRow="0" w:firstColumn="1" w:lastColumn="0" w:noHBand="0" w:noVBand="1"/>
      </w:tblPr>
      <w:tblGrid>
        <w:gridCol w:w="6232"/>
        <w:gridCol w:w="1560"/>
        <w:gridCol w:w="1559"/>
      </w:tblGrid>
      <w:tr w:rsidR="00AA52B5" w:rsidRPr="003C71AE" w14:paraId="44D0BFE1" w14:textId="77777777" w:rsidTr="00AA52B5">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232" w:type="dxa"/>
            <w:vAlign w:val="center"/>
            <w:hideMark/>
          </w:tcPr>
          <w:p w14:paraId="27B9E7E8" w14:textId="77777777" w:rsidR="00AA52B5" w:rsidRPr="003C71AE" w:rsidRDefault="00AA52B5" w:rsidP="00F5534B">
            <w:pPr>
              <w:spacing w:line="276" w:lineRule="auto"/>
              <w:jc w:val="center"/>
              <w:rPr>
                <w:rFonts w:ascii="Arial" w:eastAsia="Times New Roman" w:hAnsi="Arial" w:cs="Arial"/>
                <w:b w:val="0"/>
                <w:sz w:val="18"/>
                <w:szCs w:val="18"/>
                <w:lang w:eastAsia="es-MX"/>
              </w:rPr>
            </w:pPr>
            <w:r w:rsidRPr="003C71AE">
              <w:rPr>
                <w:rFonts w:ascii="Arial" w:eastAsia="Times New Roman" w:hAnsi="Arial" w:cs="Arial"/>
                <w:b w:val="0"/>
                <w:color w:val="FFFFFF" w:themeColor="light1"/>
                <w:kern w:val="24"/>
                <w:sz w:val="18"/>
                <w:szCs w:val="18"/>
                <w:lang w:eastAsia="es-MX"/>
              </w:rPr>
              <w:t>Carretera</w:t>
            </w:r>
          </w:p>
        </w:tc>
        <w:tc>
          <w:tcPr>
            <w:tcW w:w="1560" w:type="dxa"/>
            <w:vAlign w:val="center"/>
            <w:hideMark/>
          </w:tcPr>
          <w:p w14:paraId="22026528" w14:textId="77777777" w:rsidR="00AA52B5" w:rsidRPr="003C71AE" w:rsidRDefault="00AA52B5" w:rsidP="00F553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es-MX"/>
              </w:rPr>
            </w:pPr>
            <w:r w:rsidRPr="003C71AE">
              <w:rPr>
                <w:rFonts w:ascii="Arial" w:eastAsia="Times New Roman" w:hAnsi="Arial" w:cs="Arial"/>
                <w:b w:val="0"/>
                <w:color w:val="FFFFFF" w:themeColor="light1"/>
                <w:kern w:val="24"/>
                <w:sz w:val="18"/>
                <w:szCs w:val="18"/>
                <w:lang w:eastAsia="es-MX"/>
              </w:rPr>
              <w:t>Código de la carretera</w:t>
            </w:r>
          </w:p>
        </w:tc>
        <w:tc>
          <w:tcPr>
            <w:tcW w:w="1559" w:type="dxa"/>
            <w:vAlign w:val="center"/>
            <w:hideMark/>
          </w:tcPr>
          <w:p w14:paraId="50EF7A02" w14:textId="38C70370" w:rsidR="00AA52B5" w:rsidRPr="003C71AE" w:rsidRDefault="00AA52B5" w:rsidP="00F5534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es-MX"/>
              </w:rPr>
            </w:pPr>
            <w:r w:rsidRPr="003C71AE">
              <w:rPr>
                <w:rFonts w:ascii="Arial" w:eastAsia="Times New Roman" w:hAnsi="Arial" w:cs="Arial"/>
                <w:b w:val="0"/>
                <w:color w:val="FFFFFF" w:themeColor="light1"/>
                <w:kern w:val="24"/>
                <w:sz w:val="18"/>
                <w:szCs w:val="18"/>
                <w:lang w:eastAsia="es-MX"/>
              </w:rPr>
              <w:t>Región Celular</w:t>
            </w:r>
          </w:p>
        </w:tc>
      </w:tr>
      <w:tr w:rsidR="00AA52B5" w:rsidRPr="003C71AE" w14:paraId="33ED49F7" w14:textId="77777777" w:rsidTr="00AA52B5">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6232" w:type="dxa"/>
            <w:vAlign w:val="center"/>
            <w:hideMark/>
          </w:tcPr>
          <w:p w14:paraId="175DE8E4" w14:textId="77777777" w:rsidR="00AA52B5" w:rsidRPr="003C71AE" w:rsidRDefault="00AA52B5" w:rsidP="00F5534B">
            <w:pPr>
              <w:spacing w:line="276" w:lineRule="auto"/>
              <w:rPr>
                <w:rFonts w:ascii="Arial" w:hAnsi="Arial" w:cs="Arial"/>
                <w:b w:val="0"/>
                <w:bCs w:val="0"/>
                <w:sz w:val="18"/>
                <w:szCs w:val="18"/>
                <w:lang w:val="es-ES"/>
              </w:rPr>
            </w:pPr>
            <w:r w:rsidRPr="003C71AE">
              <w:rPr>
                <w:rFonts w:ascii="Arial" w:hAnsi="Arial" w:cs="Arial"/>
                <w:b w:val="0"/>
                <w:bCs w:val="0"/>
                <w:sz w:val="18"/>
                <w:szCs w:val="18"/>
                <w:lang w:val="es-ES"/>
              </w:rPr>
              <w:t>Manzanillo, Colima - Puerto Vallarta, Jalisco</w:t>
            </w:r>
          </w:p>
        </w:tc>
        <w:tc>
          <w:tcPr>
            <w:tcW w:w="1560" w:type="dxa"/>
            <w:vAlign w:val="center"/>
            <w:hideMark/>
          </w:tcPr>
          <w:p w14:paraId="08BC379E" w14:textId="77777777" w:rsidR="00AA52B5" w:rsidRPr="003C71AE" w:rsidRDefault="00AA52B5" w:rsidP="00F5534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200</w:t>
            </w:r>
          </w:p>
        </w:tc>
        <w:tc>
          <w:tcPr>
            <w:tcW w:w="1559" w:type="dxa"/>
            <w:vAlign w:val="center"/>
            <w:hideMark/>
          </w:tcPr>
          <w:p w14:paraId="37AE5222" w14:textId="77777777" w:rsidR="00AA52B5" w:rsidRPr="003C71AE" w:rsidRDefault="00AA52B5" w:rsidP="00F5534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5</w:t>
            </w:r>
          </w:p>
        </w:tc>
      </w:tr>
      <w:tr w:rsidR="00AA52B5" w:rsidRPr="003C71AE" w14:paraId="6BA206C6" w14:textId="77777777" w:rsidTr="00AA52B5">
        <w:trPr>
          <w:trHeight w:val="553"/>
        </w:trPr>
        <w:tc>
          <w:tcPr>
            <w:cnfStyle w:val="001000000000" w:firstRow="0" w:lastRow="0" w:firstColumn="1" w:lastColumn="0" w:oddVBand="0" w:evenVBand="0" w:oddHBand="0" w:evenHBand="0" w:firstRowFirstColumn="0" w:firstRowLastColumn="0" w:lastRowFirstColumn="0" w:lastRowLastColumn="0"/>
            <w:tcW w:w="6232" w:type="dxa"/>
            <w:vAlign w:val="center"/>
            <w:hideMark/>
          </w:tcPr>
          <w:p w14:paraId="313B4C9E" w14:textId="4E000A83" w:rsidR="00AA52B5" w:rsidRPr="003C71AE" w:rsidRDefault="00AA52B5" w:rsidP="00F5534B">
            <w:pPr>
              <w:spacing w:line="276" w:lineRule="auto"/>
              <w:rPr>
                <w:rFonts w:ascii="Arial" w:hAnsi="Arial" w:cs="Arial"/>
                <w:b w:val="0"/>
                <w:bCs w:val="0"/>
                <w:sz w:val="18"/>
                <w:szCs w:val="18"/>
                <w:lang w:val="es-ES"/>
              </w:rPr>
            </w:pPr>
            <w:proofErr w:type="spellStart"/>
            <w:r w:rsidRPr="003C71AE">
              <w:rPr>
                <w:rFonts w:ascii="Arial" w:hAnsi="Arial" w:cs="Arial"/>
                <w:b w:val="0"/>
                <w:bCs w:val="0"/>
                <w:sz w:val="18"/>
                <w:szCs w:val="18"/>
                <w:lang w:val="es-ES"/>
              </w:rPr>
              <w:t>Ent</w:t>
            </w:r>
            <w:proofErr w:type="spellEnd"/>
            <w:r w:rsidRPr="003C71AE">
              <w:rPr>
                <w:rFonts w:ascii="Arial" w:hAnsi="Arial" w:cs="Arial"/>
                <w:b w:val="0"/>
                <w:bCs w:val="0"/>
                <w:sz w:val="18"/>
                <w:szCs w:val="18"/>
                <w:lang w:val="es-ES"/>
              </w:rPr>
              <w:t>. Morelos, Zacatecas – Saltillo, Coahuila de Zaragoza</w:t>
            </w:r>
          </w:p>
        </w:tc>
        <w:tc>
          <w:tcPr>
            <w:tcW w:w="1560" w:type="dxa"/>
            <w:vAlign w:val="center"/>
            <w:hideMark/>
          </w:tcPr>
          <w:p w14:paraId="4AF7129A" w14:textId="77777777" w:rsidR="00AA52B5" w:rsidRPr="003C71AE" w:rsidRDefault="00AA52B5" w:rsidP="00F553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54</w:t>
            </w:r>
          </w:p>
        </w:tc>
        <w:tc>
          <w:tcPr>
            <w:tcW w:w="1559" w:type="dxa"/>
            <w:vAlign w:val="center"/>
            <w:hideMark/>
          </w:tcPr>
          <w:p w14:paraId="0391898C" w14:textId="77777777" w:rsidR="00AA52B5" w:rsidRPr="003C71AE" w:rsidRDefault="00AA52B5" w:rsidP="00F553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6</w:t>
            </w:r>
          </w:p>
        </w:tc>
      </w:tr>
      <w:tr w:rsidR="00AA52B5" w:rsidRPr="003C71AE" w14:paraId="1B0DAE2D" w14:textId="77777777" w:rsidTr="00AA52B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6232" w:type="dxa"/>
            <w:vAlign w:val="center"/>
            <w:hideMark/>
          </w:tcPr>
          <w:p w14:paraId="41EADA95" w14:textId="77777777" w:rsidR="00AA52B5" w:rsidRPr="003C71AE" w:rsidRDefault="00AA52B5" w:rsidP="00F5534B">
            <w:pPr>
              <w:spacing w:line="276" w:lineRule="auto"/>
              <w:rPr>
                <w:rFonts w:ascii="Arial" w:hAnsi="Arial" w:cs="Arial"/>
                <w:b w:val="0"/>
                <w:bCs w:val="0"/>
                <w:sz w:val="18"/>
                <w:szCs w:val="18"/>
                <w:lang w:val="es-ES"/>
              </w:rPr>
            </w:pPr>
            <w:r w:rsidRPr="003C71AE">
              <w:rPr>
                <w:rFonts w:ascii="Arial" w:hAnsi="Arial" w:cs="Arial"/>
                <w:b w:val="0"/>
                <w:bCs w:val="0"/>
                <w:sz w:val="18"/>
                <w:szCs w:val="18"/>
                <w:lang w:val="es-ES"/>
              </w:rPr>
              <w:t>Nueva Italia, Michoacán - Lázaro Cárdenas, Michoacán</w:t>
            </w:r>
          </w:p>
        </w:tc>
        <w:tc>
          <w:tcPr>
            <w:tcW w:w="1560" w:type="dxa"/>
            <w:vAlign w:val="center"/>
            <w:hideMark/>
          </w:tcPr>
          <w:p w14:paraId="69D066DC" w14:textId="77777777" w:rsidR="00AA52B5" w:rsidRPr="003C71AE" w:rsidRDefault="00AA52B5" w:rsidP="00F5534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37</w:t>
            </w:r>
          </w:p>
        </w:tc>
        <w:tc>
          <w:tcPr>
            <w:tcW w:w="1559" w:type="dxa"/>
            <w:vAlign w:val="center"/>
            <w:hideMark/>
          </w:tcPr>
          <w:p w14:paraId="7B06F2DD" w14:textId="77777777" w:rsidR="00AA52B5" w:rsidRPr="003C71AE" w:rsidRDefault="00AA52B5" w:rsidP="00F5534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7</w:t>
            </w:r>
          </w:p>
        </w:tc>
      </w:tr>
      <w:tr w:rsidR="00AA52B5" w:rsidRPr="003C71AE" w14:paraId="285A8176" w14:textId="77777777" w:rsidTr="00AA52B5">
        <w:trPr>
          <w:trHeight w:val="555"/>
        </w:trPr>
        <w:tc>
          <w:tcPr>
            <w:cnfStyle w:val="001000000000" w:firstRow="0" w:lastRow="0" w:firstColumn="1" w:lastColumn="0" w:oddVBand="0" w:evenVBand="0" w:oddHBand="0" w:evenHBand="0" w:firstRowFirstColumn="0" w:firstRowLastColumn="0" w:lastRowFirstColumn="0" w:lastRowLastColumn="0"/>
            <w:tcW w:w="6232" w:type="dxa"/>
            <w:vAlign w:val="center"/>
            <w:hideMark/>
          </w:tcPr>
          <w:p w14:paraId="76DFB5FB" w14:textId="196EDEE6" w:rsidR="00AA52B5" w:rsidRPr="003C71AE" w:rsidRDefault="00AA52B5" w:rsidP="00F5534B">
            <w:pPr>
              <w:spacing w:line="276" w:lineRule="auto"/>
              <w:rPr>
                <w:rFonts w:ascii="Arial" w:hAnsi="Arial" w:cs="Arial"/>
                <w:b w:val="0"/>
                <w:bCs w:val="0"/>
                <w:sz w:val="18"/>
                <w:szCs w:val="18"/>
                <w:lang w:val="es-ES"/>
              </w:rPr>
            </w:pPr>
            <w:r w:rsidRPr="003C71AE">
              <w:rPr>
                <w:rFonts w:ascii="Arial" w:hAnsi="Arial" w:cs="Arial"/>
                <w:b w:val="0"/>
                <w:bCs w:val="0"/>
                <w:sz w:val="18"/>
                <w:szCs w:val="18"/>
                <w:lang w:val="es-ES"/>
              </w:rPr>
              <w:t>Reforma Agraria, Quintana Roo - Puerto Juárez, Quintana Roo</w:t>
            </w:r>
          </w:p>
        </w:tc>
        <w:tc>
          <w:tcPr>
            <w:tcW w:w="1560" w:type="dxa"/>
            <w:vAlign w:val="center"/>
            <w:hideMark/>
          </w:tcPr>
          <w:p w14:paraId="7F5562E1" w14:textId="77777777" w:rsidR="00AA52B5" w:rsidRPr="003C71AE" w:rsidRDefault="00AA52B5" w:rsidP="00F553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307</w:t>
            </w:r>
          </w:p>
        </w:tc>
        <w:tc>
          <w:tcPr>
            <w:tcW w:w="1559" w:type="dxa"/>
            <w:vAlign w:val="center"/>
            <w:hideMark/>
          </w:tcPr>
          <w:p w14:paraId="09BF45F5" w14:textId="77777777" w:rsidR="00AA52B5" w:rsidRPr="003C71AE" w:rsidRDefault="00AA52B5" w:rsidP="00F5534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8</w:t>
            </w:r>
          </w:p>
        </w:tc>
      </w:tr>
      <w:tr w:rsidR="00AA52B5" w:rsidRPr="003C71AE" w14:paraId="53B3F1A2" w14:textId="77777777" w:rsidTr="00AA52B5">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6232" w:type="dxa"/>
            <w:vAlign w:val="center"/>
            <w:hideMark/>
          </w:tcPr>
          <w:p w14:paraId="332566C2" w14:textId="77777777" w:rsidR="00AA52B5" w:rsidRPr="003C71AE" w:rsidRDefault="00AA52B5" w:rsidP="00F5534B">
            <w:pPr>
              <w:spacing w:line="276" w:lineRule="auto"/>
              <w:rPr>
                <w:rFonts w:ascii="Arial" w:hAnsi="Arial" w:cs="Arial"/>
                <w:b w:val="0"/>
                <w:bCs w:val="0"/>
                <w:sz w:val="18"/>
                <w:szCs w:val="18"/>
                <w:lang w:val="es-ES"/>
              </w:rPr>
            </w:pPr>
            <w:r w:rsidRPr="003C71AE">
              <w:rPr>
                <w:rFonts w:ascii="Arial" w:hAnsi="Arial" w:cs="Arial"/>
                <w:b w:val="0"/>
                <w:bCs w:val="0"/>
                <w:sz w:val="18"/>
                <w:szCs w:val="18"/>
                <w:lang w:val="es-ES"/>
              </w:rPr>
              <w:t>Cuernavaca, Morelos – Chilpancingo, Guerrero (carretera libre)</w:t>
            </w:r>
          </w:p>
        </w:tc>
        <w:tc>
          <w:tcPr>
            <w:tcW w:w="1560" w:type="dxa"/>
            <w:vAlign w:val="center"/>
            <w:hideMark/>
          </w:tcPr>
          <w:p w14:paraId="3CE3E09E" w14:textId="77777777" w:rsidR="00AA52B5" w:rsidRPr="003C71AE" w:rsidRDefault="00AA52B5" w:rsidP="00F5534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95</w:t>
            </w:r>
          </w:p>
        </w:tc>
        <w:tc>
          <w:tcPr>
            <w:tcW w:w="1559" w:type="dxa"/>
            <w:vAlign w:val="center"/>
            <w:hideMark/>
          </w:tcPr>
          <w:p w14:paraId="0D2CD376" w14:textId="77777777" w:rsidR="00AA52B5" w:rsidRPr="003C71AE" w:rsidRDefault="00AA52B5" w:rsidP="00F5534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MX"/>
              </w:rPr>
            </w:pPr>
            <w:r w:rsidRPr="003C71AE">
              <w:rPr>
                <w:rFonts w:ascii="Arial" w:eastAsia="Times New Roman" w:hAnsi="Arial" w:cs="Arial"/>
                <w:color w:val="000000" w:themeColor="dark1"/>
                <w:kern w:val="24"/>
                <w:sz w:val="18"/>
                <w:szCs w:val="18"/>
                <w:lang w:eastAsia="es-MX"/>
              </w:rPr>
              <w:t>9</w:t>
            </w:r>
          </w:p>
        </w:tc>
      </w:tr>
    </w:tbl>
    <w:p w14:paraId="5B488915" w14:textId="77777777" w:rsidR="00EC13E4" w:rsidRDefault="00EC13E4" w:rsidP="00EC13E4">
      <w:pPr>
        <w:spacing w:line="276" w:lineRule="auto"/>
        <w:jc w:val="both"/>
        <w:rPr>
          <w:rFonts w:ascii="Arial" w:hAnsi="Arial" w:cs="Arial"/>
          <w:u w:val="single"/>
          <w:lang w:val="es-ES"/>
        </w:rPr>
      </w:pPr>
    </w:p>
    <w:p w14:paraId="08BFD52E" w14:textId="77777777" w:rsidR="00EC13E4" w:rsidRPr="00CA20A7" w:rsidRDefault="00EC13E4" w:rsidP="0025783E">
      <w:pPr>
        <w:spacing w:line="276" w:lineRule="auto"/>
        <w:ind w:left="567"/>
        <w:jc w:val="both"/>
        <w:rPr>
          <w:rFonts w:ascii="Arial" w:hAnsi="Arial" w:cs="Arial"/>
          <w:lang w:val="es-ES"/>
        </w:rPr>
      </w:pPr>
      <w:r w:rsidRPr="00CA20A7">
        <w:rPr>
          <w:rFonts w:ascii="Arial" w:hAnsi="Arial" w:cs="Arial"/>
          <w:u w:val="single"/>
          <w:lang w:val="es-ES"/>
        </w:rPr>
        <w:t>Plazo de cumplimiento</w:t>
      </w:r>
      <w:r w:rsidRPr="00CA20A7">
        <w:rPr>
          <w:rFonts w:ascii="Arial" w:hAnsi="Arial" w:cs="Arial"/>
          <w:lang w:val="es-ES"/>
        </w:rPr>
        <w:t>: Esta obligación deberá cumplirse por los Participantes Ganadores conforme al supuesto que sea aplicable de los siguientes:</w:t>
      </w:r>
    </w:p>
    <w:p w14:paraId="4262046D" w14:textId="77777777" w:rsidR="00EC13E4" w:rsidRPr="0007501B" w:rsidRDefault="00EC13E4" w:rsidP="00EC13E4">
      <w:pPr>
        <w:spacing w:line="276" w:lineRule="auto"/>
        <w:ind w:left="1134"/>
        <w:jc w:val="both"/>
        <w:rPr>
          <w:rFonts w:ascii="Arial" w:hAnsi="Arial" w:cs="Arial"/>
          <w:color w:val="0070C0"/>
          <w:lang w:val="es-ES"/>
        </w:rPr>
      </w:pPr>
    </w:p>
    <w:p w14:paraId="4550A4B6" w14:textId="2A6F6FB1" w:rsidR="00EC13E4" w:rsidRDefault="00EC13E4" w:rsidP="0025783E">
      <w:pPr>
        <w:pStyle w:val="Prrafodelista"/>
        <w:numPr>
          <w:ilvl w:val="0"/>
          <w:numId w:val="84"/>
        </w:numPr>
        <w:spacing w:line="276" w:lineRule="auto"/>
        <w:ind w:left="1134" w:hanging="567"/>
        <w:jc w:val="both"/>
        <w:rPr>
          <w:rFonts w:cs="Arial"/>
          <w:sz w:val="22"/>
          <w:szCs w:val="22"/>
          <w:lang w:val="es-ES"/>
        </w:rPr>
      </w:pPr>
      <w:r w:rsidRPr="005A4BA3">
        <w:rPr>
          <w:rFonts w:cs="Arial"/>
          <w:sz w:val="22"/>
          <w:szCs w:val="22"/>
          <w:u w:val="single"/>
          <w:lang w:val="es-ES"/>
        </w:rPr>
        <w:t>Supuesto A:</w:t>
      </w:r>
      <w:r w:rsidRPr="00CA20A7">
        <w:rPr>
          <w:rFonts w:cs="Arial"/>
          <w:sz w:val="22"/>
          <w:szCs w:val="22"/>
          <w:lang w:val="es-ES"/>
        </w:rPr>
        <w:t xml:space="preserve"> Dentro de los </w:t>
      </w:r>
      <w:r>
        <w:rPr>
          <w:rFonts w:cs="Arial"/>
          <w:sz w:val="22"/>
          <w:szCs w:val="22"/>
          <w:lang w:val="es-ES"/>
        </w:rPr>
        <w:t>4</w:t>
      </w:r>
      <w:r w:rsidRPr="00CA20A7">
        <w:rPr>
          <w:rFonts w:cs="Arial"/>
          <w:sz w:val="22"/>
          <w:szCs w:val="22"/>
          <w:lang w:val="es-ES"/>
        </w:rPr>
        <w:t xml:space="preserve"> (</w:t>
      </w:r>
      <w:r>
        <w:rPr>
          <w:rFonts w:cs="Arial"/>
          <w:sz w:val="22"/>
          <w:szCs w:val="22"/>
          <w:lang w:val="es-ES"/>
        </w:rPr>
        <w:t>cuatro</w:t>
      </w:r>
      <w:r w:rsidRPr="00CA20A7">
        <w:rPr>
          <w:rFonts w:cs="Arial"/>
          <w:sz w:val="22"/>
          <w:szCs w:val="22"/>
          <w:lang w:val="es-ES"/>
        </w:rPr>
        <w:t>) años siguientes a la entrega del título de concesión correspondiente</w:t>
      </w:r>
      <w:r>
        <w:rPr>
          <w:rFonts w:cs="Arial"/>
          <w:sz w:val="22"/>
          <w:szCs w:val="22"/>
          <w:lang w:val="es-ES"/>
        </w:rPr>
        <w:t xml:space="preserve"> para los tramos carreteros señalados en la </w:t>
      </w:r>
      <w:r w:rsidRPr="00712D2D">
        <w:rPr>
          <w:rFonts w:cs="Arial"/>
          <w:sz w:val="22"/>
          <w:szCs w:val="22"/>
          <w:lang w:val="es-ES"/>
        </w:rPr>
        <w:t xml:space="preserve">Tabla </w:t>
      </w:r>
      <w:r w:rsidR="001B126E" w:rsidRPr="00712D2D">
        <w:rPr>
          <w:rFonts w:cs="Arial"/>
          <w:sz w:val="22"/>
          <w:szCs w:val="22"/>
          <w:lang w:val="es-ES"/>
        </w:rPr>
        <w:t>9</w:t>
      </w:r>
      <w:r w:rsidRPr="00712D2D">
        <w:rPr>
          <w:rFonts w:cs="Arial"/>
          <w:sz w:val="22"/>
          <w:szCs w:val="22"/>
          <w:lang w:val="es-ES"/>
        </w:rPr>
        <w:t>.</w:t>
      </w:r>
    </w:p>
    <w:p w14:paraId="41CBAF29" w14:textId="77777777" w:rsidR="00EC13E4" w:rsidRPr="00CA20A7" w:rsidRDefault="00EC13E4" w:rsidP="0025783E">
      <w:pPr>
        <w:spacing w:line="276" w:lineRule="auto"/>
        <w:ind w:left="1134" w:hanging="567"/>
        <w:jc w:val="both"/>
        <w:rPr>
          <w:rFonts w:ascii="Arial" w:hAnsi="Arial" w:cs="Arial"/>
          <w:lang w:val="es-ES"/>
        </w:rPr>
      </w:pPr>
    </w:p>
    <w:p w14:paraId="017CFBCE" w14:textId="03E44CA6" w:rsidR="00712D2D" w:rsidRDefault="00EC13E4" w:rsidP="000A3214">
      <w:pPr>
        <w:pStyle w:val="Prrafodelista"/>
        <w:numPr>
          <w:ilvl w:val="0"/>
          <w:numId w:val="84"/>
        </w:numPr>
        <w:spacing w:line="276" w:lineRule="auto"/>
        <w:ind w:left="1134" w:hanging="567"/>
        <w:jc w:val="both"/>
        <w:rPr>
          <w:rFonts w:cs="Arial"/>
          <w:sz w:val="22"/>
          <w:szCs w:val="22"/>
          <w:lang w:val="es-ES"/>
        </w:rPr>
      </w:pPr>
      <w:r w:rsidRPr="00712D2D">
        <w:rPr>
          <w:rFonts w:cs="Arial"/>
          <w:sz w:val="22"/>
          <w:szCs w:val="22"/>
          <w:u w:val="single"/>
          <w:lang w:val="es-ES"/>
        </w:rPr>
        <w:t>Supuesto B:</w:t>
      </w:r>
      <w:r w:rsidRPr="00712D2D">
        <w:rPr>
          <w:rFonts w:cs="Arial"/>
          <w:sz w:val="22"/>
          <w:szCs w:val="22"/>
          <w:lang w:val="es-ES"/>
        </w:rPr>
        <w:t xml:space="preserve"> Dentro de los 2 (dos) años siguientes a la entrega del título de concesión correspondiente para los tramos carreteros señalados en la Tabla </w:t>
      </w:r>
      <w:r w:rsidR="001B126E" w:rsidRPr="00712D2D">
        <w:rPr>
          <w:rFonts w:cs="Arial"/>
          <w:sz w:val="22"/>
          <w:szCs w:val="22"/>
          <w:lang w:val="es-ES"/>
        </w:rPr>
        <w:t>10</w:t>
      </w:r>
      <w:r w:rsidRPr="00712D2D">
        <w:rPr>
          <w:rFonts w:cs="Arial"/>
          <w:sz w:val="22"/>
          <w:szCs w:val="22"/>
          <w:lang w:val="es-ES"/>
        </w:rPr>
        <w:t>.</w:t>
      </w:r>
    </w:p>
    <w:p w14:paraId="0112A40D" w14:textId="77777777" w:rsidR="009B6613" w:rsidRPr="00712D2D" w:rsidRDefault="009B6613" w:rsidP="000A3214">
      <w:pPr>
        <w:spacing w:line="276" w:lineRule="auto"/>
        <w:jc w:val="both"/>
        <w:rPr>
          <w:rFonts w:cs="Arial"/>
          <w:lang w:val="es-ES"/>
        </w:rPr>
      </w:pPr>
    </w:p>
    <w:p w14:paraId="3785B7EF" w14:textId="5D2D1B93" w:rsidR="00846661" w:rsidRPr="002F5F75" w:rsidRDefault="00846661" w:rsidP="00C71D14">
      <w:pPr>
        <w:pStyle w:val="Ttulo1"/>
      </w:pPr>
      <w:bookmarkStart w:id="139" w:name="_Toc430288673"/>
      <w:bookmarkStart w:id="140" w:name="_Toc430290285"/>
      <w:bookmarkStart w:id="141" w:name="_Toc430337068"/>
      <w:bookmarkStart w:id="142" w:name="_Toc430337425"/>
      <w:bookmarkStart w:id="143" w:name="_Toc430339357"/>
      <w:bookmarkStart w:id="144" w:name="_Toc430345223"/>
      <w:bookmarkStart w:id="145" w:name="_Toc433726045"/>
      <w:bookmarkStart w:id="146" w:name="_Toc433728801"/>
      <w:bookmarkStart w:id="147" w:name="_Toc433736037"/>
      <w:bookmarkStart w:id="148" w:name="_Toc433736091"/>
      <w:bookmarkStart w:id="149" w:name="_Toc433741063"/>
      <w:bookmarkStart w:id="150" w:name="_Toc433808368"/>
      <w:bookmarkStart w:id="151" w:name="_Toc520894581"/>
      <w:bookmarkStart w:id="152" w:name="_Toc520904994"/>
      <w:bookmarkStart w:id="153" w:name="_Toc520916283"/>
      <w:bookmarkStart w:id="154" w:name="_Toc520916412"/>
      <w:bookmarkStart w:id="155" w:name="_Toc526957085"/>
      <w:bookmarkStart w:id="156" w:name="_Toc526959972"/>
      <w:bookmarkStart w:id="157" w:name="_Toc526962199"/>
      <w:bookmarkStart w:id="158" w:name="_Toc527725887"/>
      <w:bookmarkStart w:id="159" w:name="_Toc45646574"/>
      <w:bookmarkStart w:id="160" w:name="_Toc45647492"/>
      <w:bookmarkStart w:id="161" w:name="_Toc45647965"/>
      <w:bookmarkStart w:id="162" w:name="_Toc60244985"/>
      <w:bookmarkStart w:id="163" w:name="_Toc185355682"/>
      <w:r w:rsidRPr="002F5F75">
        <w:t>Calendario de Actividades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4A17D135" w14:textId="349C7872" w:rsidR="00396604" w:rsidRPr="002F5F75" w:rsidRDefault="00396604" w:rsidP="00AB0731">
      <w:pPr>
        <w:spacing w:line="276" w:lineRule="auto"/>
        <w:rPr>
          <w:rFonts w:ascii="Arial" w:hAnsi="Arial" w:cs="Arial"/>
        </w:rPr>
      </w:pPr>
    </w:p>
    <w:p w14:paraId="2F9CEF87" w14:textId="034B7569" w:rsidR="00396604" w:rsidRPr="00B92F28" w:rsidRDefault="00396604" w:rsidP="00AB0731">
      <w:pPr>
        <w:spacing w:line="276" w:lineRule="auto"/>
        <w:jc w:val="both"/>
        <w:rPr>
          <w:rFonts w:ascii="Arial" w:hAnsi="Arial" w:cs="Arial"/>
        </w:rPr>
      </w:pPr>
      <w:r w:rsidRPr="002F5F75">
        <w:rPr>
          <w:rFonts w:ascii="Arial" w:hAnsi="Arial" w:cs="Arial"/>
        </w:rPr>
        <w:t xml:space="preserve">El siguiente calendario </w:t>
      </w:r>
      <w:r w:rsidR="00DB5C04" w:rsidRPr="002F5F75">
        <w:rPr>
          <w:rFonts w:ascii="Arial" w:hAnsi="Arial" w:cs="Arial"/>
        </w:rPr>
        <w:t>describe</w:t>
      </w:r>
      <w:r w:rsidR="00DB5C04" w:rsidRPr="00CB1148">
        <w:rPr>
          <w:rFonts w:ascii="Arial" w:hAnsi="Arial" w:cs="Arial"/>
        </w:rPr>
        <w:t xml:space="preserve"> brevemente </w:t>
      </w:r>
      <w:r w:rsidRPr="00CB1148">
        <w:rPr>
          <w:rFonts w:ascii="Arial" w:hAnsi="Arial" w:cs="Arial"/>
        </w:rPr>
        <w:t xml:space="preserve">las diferentes </w:t>
      </w:r>
      <w:r w:rsidR="00D06D7D" w:rsidRPr="00CB1148">
        <w:rPr>
          <w:rFonts w:ascii="Arial" w:hAnsi="Arial" w:cs="Arial"/>
        </w:rPr>
        <w:t>e</w:t>
      </w:r>
      <w:r w:rsidRPr="00CB1148">
        <w:rPr>
          <w:rFonts w:ascii="Arial" w:hAnsi="Arial" w:cs="Arial"/>
        </w:rPr>
        <w:t>tapas</w:t>
      </w:r>
      <w:r w:rsidR="00E06D24" w:rsidRPr="00CB1148">
        <w:rPr>
          <w:rFonts w:ascii="Arial" w:hAnsi="Arial" w:cs="Arial"/>
        </w:rPr>
        <w:t xml:space="preserve"> y</w:t>
      </w:r>
      <w:r w:rsidR="004E66B6" w:rsidRPr="00CB1148">
        <w:rPr>
          <w:rFonts w:ascii="Arial" w:hAnsi="Arial" w:cs="Arial"/>
        </w:rPr>
        <w:t xml:space="preserve"> </w:t>
      </w:r>
      <w:r w:rsidR="00D06D7D" w:rsidRPr="00CB1148">
        <w:rPr>
          <w:rFonts w:ascii="Arial" w:hAnsi="Arial" w:cs="Arial"/>
        </w:rPr>
        <w:t>a</w:t>
      </w:r>
      <w:r w:rsidR="004E66B6" w:rsidRPr="00CB1148">
        <w:rPr>
          <w:rFonts w:ascii="Arial" w:hAnsi="Arial" w:cs="Arial"/>
        </w:rPr>
        <w:t>ctividades</w:t>
      </w:r>
      <w:r w:rsidRPr="00CB1148">
        <w:rPr>
          <w:rFonts w:ascii="Arial" w:hAnsi="Arial" w:cs="Arial"/>
        </w:rPr>
        <w:t xml:space="preserve"> </w:t>
      </w:r>
      <w:r w:rsidR="003265D8" w:rsidRPr="00CB1148">
        <w:rPr>
          <w:rFonts w:ascii="Arial" w:hAnsi="Arial" w:cs="Arial"/>
        </w:rPr>
        <w:t>de</w:t>
      </w:r>
      <w:r w:rsidRPr="00CB1148">
        <w:rPr>
          <w:rFonts w:ascii="Arial" w:hAnsi="Arial" w:cs="Arial"/>
        </w:rPr>
        <w:t xml:space="preserve"> la Licitación</w:t>
      </w:r>
      <w:r w:rsidR="00DD682F" w:rsidRPr="00CB1148">
        <w:rPr>
          <w:rFonts w:ascii="Arial" w:hAnsi="Arial" w:cs="Arial"/>
        </w:rPr>
        <w:t>.</w:t>
      </w:r>
      <w:r w:rsidRPr="00CB1148">
        <w:rPr>
          <w:rFonts w:ascii="Arial" w:hAnsi="Arial" w:cs="Arial"/>
        </w:rPr>
        <w:t xml:space="preserve"> </w:t>
      </w:r>
      <w:r w:rsidR="00DD682F" w:rsidRPr="00CB1148">
        <w:rPr>
          <w:rFonts w:ascii="Arial" w:hAnsi="Arial" w:cs="Arial"/>
        </w:rPr>
        <w:t>L</w:t>
      </w:r>
      <w:r w:rsidRPr="00CB1148">
        <w:rPr>
          <w:rFonts w:ascii="Arial" w:hAnsi="Arial" w:cs="Arial"/>
        </w:rPr>
        <w:t>as fechas señaladas</w:t>
      </w:r>
      <w:r w:rsidR="00DD682F" w:rsidRPr="00CB1148">
        <w:rPr>
          <w:rFonts w:ascii="Arial" w:hAnsi="Arial" w:cs="Arial"/>
        </w:rPr>
        <w:t xml:space="preserve"> a continuación</w:t>
      </w:r>
      <w:r w:rsidRPr="00CB1148">
        <w:rPr>
          <w:rFonts w:ascii="Arial" w:hAnsi="Arial" w:cs="Arial"/>
        </w:rPr>
        <w:t xml:space="preserve"> son inamovibles</w:t>
      </w:r>
      <w:r w:rsidR="00DD682F" w:rsidRPr="00CB1148">
        <w:rPr>
          <w:rFonts w:ascii="Arial" w:hAnsi="Arial" w:cs="Arial"/>
        </w:rPr>
        <w:t>,</w:t>
      </w:r>
      <w:r w:rsidRPr="00CB1148">
        <w:rPr>
          <w:rFonts w:ascii="Arial" w:hAnsi="Arial" w:cs="Arial"/>
        </w:rPr>
        <w:t xml:space="preserve"> salvo que</w:t>
      </w:r>
      <w:r w:rsidR="004E66B6" w:rsidRPr="00CB1148">
        <w:rPr>
          <w:rFonts w:ascii="Arial" w:hAnsi="Arial" w:cs="Arial"/>
        </w:rPr>
        <w:t xml:space="preserve"> se actualice </w:t>
      </w:r>
      <w:r w:rsidR="003265D8" w:rsidRPr="00CB1148">
        <w:rPr>
          <w:rFonts w:ascii="Arial" w:hAnsi="Arial" w:cs="Arial"/>
        </w:rPr>
        <w:t xml:space="preserve">alguno de los </w:t>
      </w:r>
      <w:r w:rsidR="004E66B6" w:rsidRPr="00CB1148">
        <w:rPr>
          <w:rFonts w:ascii="Arial" w:hAnsi="Arial" w:cs="Arial"/>
        </w:rPr>
        <w:t>supuesto</w:t>
      </w:r>
      <w:r w:rsidR="003265D8" w:rsidRPr="00CB1148">
        <w:rPr>
          <w:rFonts w:ascii="Arial" w:hAnsi="Arial" w:cs="Arial"/>
        </w:rPr>
        <w:t>s</w:t>
      </w:r>
      <w:r w:rsidR="004E66B6" w:rsidRPr="00CB1148">
        <w:rPr>
          <w:rFonts w:ascii="Arial" w:hAnsi="Arial" w:cs="Arial"/>
        </w:rPr>
        <w:t xml:space="preserve"> señalado</w:t>
      </w:r>
      <w:r w:rsidR="003265D8" w:rsidRPr="00CB1148">
        <w:rPr>
          <w:rFonts w:ascii="Arial" w:hAnsi="Arial" w:cs="Arial"/>
        </w:rPr>
        <w:t>s</w:t>
      </w:r>
      <w:r w:rsidR="004E66B6" w:rsidRPr="00CB1148">
        <w:rPr>
          <w:rFonts w:ascii="Arial" w:hAnsi="Arial" w:cs="Arial"/>
        </w:rPr>
        <w:t xml:space="preserve"> en l</w:t>
      </w:r>
      <w:r w:rsidR="00DF00CE" w:rsidRPr="00CB1148">
        <w:rPr>
          <w:rFonts w:ascii="Arial" w:hAnsi="Arial" w:cs="Arial"/>
        </w:rPr>
        <w:t>os</w:t>
      </w:r>
      <w:r w:rsidR="004E66B6" w:rsidRPr="00CB1148">
        <w:rPr>
          <w:rFonts w:ascii="Arial" w:hAnsi="Arial" w:cs="Arial"/>
        </w:rPr>
        <w:t xml:space="preserve"> </w:t>
      </w:r>
      <w:r w:rsidR="004E66B6" w:rsidRPr="00B92F28">
        <w:rPr>
          <w:rFonts w:ascii="Arial" w:hAnsi="Arial" w:cs="Arial"/>
        </w:rPr>
        <w:t>numeral</w:t>
      </w:r>
      <w:r w:rsidR="00DF00CE" w:rsidRPr="00B92F28">
        <w:rPr>
          <w:rFonts w:ascii="Arial" w:hAnsi="Arial" w:cs="Arial"/>
        </w:rPr>
        <w:t>es 1</w:t>
      </w:r>
      <w:r w:rsidR="00C87FCF">
        <w:rPr>
          <w:rFonts w:ascii="Arial" w:hAnsi="Arial" w:cs="Arial"/>
        </w:rPr>
        <w:t>7</w:t>
      </w:r>
      <w:r w:rsidR="005F1CA9" w:rsidRPr="00B92F28">
        <w:rPr>
          <w:rFonts w:ascii="Arial" w:hAnsi="Arial" w:cs="Arial"/>
        </w:rPr>
        <w:t>.1, 1</w:t>
      </w:r>
      <w:r w:rsidR="00C87FCF">
        <w:rPr>
          <w:rFonts w:ascii="Arial" w:hAnsi="Arial" w:cs="Arial"/>
        </w:rPr>
        <w:t>7</w:t>
      </w:r>
      <w:r w:rsidR="005F1CA9" w:rsidRPr="00B92F28">
        <w:rPr>
          <w:rFonts w:ascii="Arial" w:hAnsi="Arial" w:cs="Arial"/>
        </w:rPr>
        <w:t>.2</w:t>
      </w:r>
      <w:r w:rsidR="003265C7" w:rsidRPr="00B92F28">
        <w:rPr>
          <w:rFonts w:ascii="Arial" w:hAnsi="Arial" w:cs="Arial"/>
        </w:rPr>
        <w:t>, 1</w:t>
      </w:r>
      <w:r w:rsidR="00C87FCF">
        <w:rPr>
          <w:rFonts w:ascii="Arial" w:hAnsi="Arial" w:cs="Arial"/>
        </w:rPr>
        <w:t>7</w:t>
      </w:r>
      <w:r w:rsidR="003265C7" w:rsidRPr="00B92F28">
        <w:rPr>
          <w:rFonts w:ascii="Arial" w:hAnsi="Arial" w:cs="Arial"/>
        </w:rPr>
        <w:t>.3</w:t>
      </w:r>
      <w:r w:rsidR="005F1CA9" w:rsidRPr="00B92F28">
        <w:rPr>
          <w:rFonts w:ascii="Arial" w:hAnsi="Arial" w:cs="Arial"/>
        </w:rPr>
        <w:t xml:space="preserve"> y 1</w:t>
      </w:r>
      <w:r w:rsidR="00C87FCF">
        <w:rPr>
          <w:rFonts w:ascii="Arial" w:hAnsi="Arial" w:cs="Arial"/>
        </w:rPr>
        <w:t>7</w:t>
      </w:r>
      <w:r w:rsidR="002141CE" w:rsidRPr="00B92F28">
        <w:rPr>
          <w:rFonts w:ascii="Arial" w:hAnsi="Arial" w:cs="Arial"/>
        </w:rPr>
        <w:t>.</w:t>
      </w:r>
      <w:r w:rsidR="003265C7" w:rsidRPr="00B92F28">
        <w:rPr>
          <w:rFonts w:ascii="Arial" w:hAnsi="Arial" w:cs="Arial"/>
        </w:rPr>
        <w:t>4</w:t>
      </w:r>
      <w:r w:rsidR="004E66B6" w:rsidRPr="00B92F28">
        <w:rPr>
          <w:rFonts w:ascii="Arial" w:hAnsi="Arial" w:cs="Arial"/>
        </w:rPr>
        <w:t xml:space="preserve"> de las presentes Bases.</w:t>
      </w:r>
    </w:p>
    <w:p w14:paraId="7335F3C5" w14:textId="77777777" w:rsidR="00A30EEB" w:rsidRPr="00B92F28" w:rsidRDefault="00A30EEB" w:rsidP="00AB0731">
      <w:pPr>
        <w:spacing w:line="276" w:lineRule="auto"/>
        <w:rPr>
          <w:rFonts w:ascii="Arial" w:hAnsi="Arial" w:cs="Arial"/>
        </w:rPr>
      </w:pPr>
    </w:p>
    <w:tbl>
      <w:tblPr>
        <w:tblStyle w:val="Tabladelista3-nfasis6"/>
        <w:tblW w:w="9466" w:type="dxa"/>
        <w:jc w:val="center"/>
        <w:tblBorders>
          <w:insideH w:val="single" w:sz="4" w:space="0" w:color="70AD47" w:themeColor="accent6"/>
          <w:insideV w:val="single" w:sz="4" w:space="0" w:color="70AD47" w:themeColor="accent6"/>
        </w:tblBorders>
        <w:tblLayout w:type="fixed"/>
        <w:tblLook w:val="01E0" w:firstRow="1" w:lastRow="1" w:firstColumn="1" w:lastColumn="1" w:noHBand="0" w:noVBand="0"/>
      </w:tblPr>
      <w:tblGrid>
        <w:gridCol w:w="1271"/>
        <w:gridCol w:w="5670"/>
        <w:gridCol w:w="2525"/>
      </w:tblGrid>
      <w:tr w:rsidR="004A5E84" w:rsidRPr="00B92F28" w14:paraId="434FDB0B" w14:textId="77777777" w:rsidTr="00F26DC9">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6E0DC0B2" w14:textId="77777777" w:rsidR="00846661" w:rsidRPr="00B92F28" w:rsidRDefault="00846661" w:rsidP="00AB0731">
            <w:pPr>
              <w:spacing w:line="276" w:lineRule="auto"/>
              <w:contextualSpacing/>
              <w:jc w:val="center"/>
              <w:rPr>
                <w:rFonts w:ascii="Arial" w:hAnsi="Arial" w:cs="Arial"/>
                <w:b w:val="0"/>
                <w:sz w:val="18"/>
                <w:szCs w:val="18"/>
              </w:rPr>
            </w:pPr>
            <w:bookmarkStart w:id="164" w:name="_Hlk111652316"/>
            <w:r w:rsidRPr="00B92F28">
              <w:rPr>
                <w:rFonts w:ascii="Arial" w:hAnsi="Arial" w:cs="Arial"/>
                <w:sz w:val="18"/>
                <w:szCs w:val="18"/>
              </w:rPr>
              <w:lastRenderedPageBreak/>
              <w:t>Numeral de las Bases</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20A66347" w14:textId="77777777" w:rsidR="00846661" w:rsidRPr="00B92F28" w:rsidRDefault="005940A8" w:rsidP="00AB0731">
            <w:pPr>
              <w:spacing w:line="276" w:lineRule="auto"/>
              <w:contextualSpacing/>
              <w:jc w:val="center"/>
              <w:rPr>
                <w:rFonts w:ascii="Arial" w:hAnsi="Arial" w:cs="Arial"/>
                <w:b w:val="0"/>
                <w:sz w:val="18"/>
                <w:szCs w:val="18"/>
              </w:rPr>
            </w:pPr>
            <w:r w:rsidRPr="00B92F28">
              <w:rPr>
                <w:rFonts w:ascii="Arial" w:hAnsi="Arial" w:cs="Arial"/>
                <w:sz w:val="18"/>
                <w:szCs w:val="18"/>
              </w:rPr>
              <w:t>Actividad</w:t>
            </w:r>
          </w:p>
        </w:tc>
        <w:tc>
          <w:tcPr>
            <w:cnfStyle w:val="000100001000" w:firstRow="0" w:lastRow="0" w:firstColumn="0" w:lastColumn="1" w:oddVBand="0" w:evenVBand="0" w:oddHBand="0" w:evenHBand="0" w:firstRowFirstColumn="0" w:firstRowLastColumn="1"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A3B62F3" w14:textId="77777777" w:rsidR="00846661" w:rsidRPr="00B92F28" w:rsidRDefault="005940A8" w:rsidP="00AB0731">
            <w:pPr>
              <w:spacing w:line="276" w:lineRule="auto"/>
              <w:contextualSpacing/>
              <w:jc w:val="center"/>
              <w:rPr>
                <w:rFonts w:ascii="Arial" w:hAnsi="Arial" w:cs="Arial"/>
                <w:b w:val="0"/>
                <w:sz w:val="18"/>
                <w:szCs w:val="18"/>
              </w:rPr>
            </w:pPr>
            <w:r w:rsidRPr="00B92F28">
              <w:rPr>
                <w:rFonts w:ascii="Arial" w:hAnsi="Arial" w:cs="Arial"/>
                <w:sz w:val="18"/>
                <w:szCs w:val="18"/>
              </w:rPr>
              <w:t>Fechas / Plazos</w:t>
            </w:r>
          </w:p>
        </w:tc>
      </w:tr>
      <w:tr w:rsidR="004A5E84" w:rsidRPr="00B92F28" w14:paraId="4BA122E9" w14:textId="77777777" w:rsidTr="00F26DC9">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931BDF" w14:textId="56CC49A3" w:rsidR="00846661" w:rsidRPr="00B92F28" w:rsidRDefault="00A75490" w:rsidP="00AB0731">
            <w:pPr>
              <w:spacing w:line="276" w:lineRule="auto"/>
              <w:contextualSpacing/>
              <w:jc w:val="center"/>
              <w:rPr>
                <w:rFonts w:ascii="Arial" w:hAnsi="Arial" w:cs="Arial"/>
                <w:sz w:val="18"/>
                <w:szCs w:val="18"/>
              </w:rPr>
            </w:pPr>
            <w:r w:rsidRPr="00B92F28">
              <w:rPr>
                <w:rFonts w:ascii="Arial" w:hAnsi="Arial" w:cs="Arial"/>
                <w:sz w:val="18"/>
                <w:szCs w:val="18"/>
              </w:rPr>
              <w:t xml:space="preserve">Primera Etapa: Manifestación de </w:t>
            </w:r>
            <w:r w:rsidR="002B687B" w:rsidRPr="00B92F28">
              <w:rPr>
                <w:rFonts w:ascii="Arial" w:hAnsi="Arial" w:cs="Arial"/>
                <w:sz w:val="18"/>
                <w:szCs w:val="18"/>
              </w:rPr>
              <w:t>I</w:t>
            </w:r>
            <w:r w:rsidRPr="00B92F28">
              <w:rPr>
                <w:rFonts w:ascii="Arial" w:hAnsi="Arial" w:cs="Arial"/>
                <w:sz w:val="18"/>
                <w:szCs w:val="18"/>
              </w:rPr>
              <w:t>nterés, Preguntas y Respuestas, Entrega de información y documentación al Instituto y, en su caso, prevención y su desahogo.</w:t>
            </w:r>
          </w:p>
        </w:tc>
      </w:tr>
      <w:tr w:rsidR="004A5E84" w:rsidRPr="00B92F28" w14:paraId="3A611296" w14:textId="77777777" w:rsidTr="00F26DC9">
        <w:trPr>
          <w:trHeight w:val="2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7FC529DE" w14:textId="2AFFD9E8" w:rsidR="00846661" w:rsidRPr="00B92F28" w:rsidRDefault="00861808" w:rsidP="00AB0731">
            <w:pPr>
              <w:spacing w:line="276" w:lineRule="auto"/>
              <w:contextualSpacing/>
              <w:jc w:val="center"/>
              <w:rPr>
                <w:rFonts w:ascii="Arial" w:hAnsi="Arial" w:cs="Arial"/>
                <w:sz w:val="18"/>
                <w:szCs w:val="18"/>
              </w:rPr>
            </w:pPr>
            <w:r w:rsidRPr="00B92F28">
              <w:rPr>
                <w:rFonts w:ascii="Arial" w:hAnsi="Arial" w:cs="Arial"/>
                <w:sz w:val="18"/>
                <w:szCs w:val="18"/>
              </w:rPr>
              <w:t>6</w:t>
            </w:r>
            <w:r w:rsidR="00202213" w:rsidRPr="00B92F28">
              <w:rPr>
                <w:rFonts w:ascii="Arial" w:hAnsi="Arial" w:cs="Arial"/>
                <w:sz w:val="18"/>
                <w:szCs w:val="18"/>
              </w:rPr>
              <w:t>.1.1</w:t>
            </w:r>
            <w:r w:rsidR="00D07EE5" w:rsidRPr="00B92F28">
              <w:rPr>
                <w:rFonts w:ascii="Arial" w:hAnsi="Arial" w:cs="Arial"/>
                <w:sz w:val="18"/>
                <w:szCs w:val="18"/>
              </w:rPr>
              <w:t xml:space="preserve"> y </w:t>
            </w:r>
            <w:r w:rsidRPr="00B92F28">
              <w:rPr>
                <w:rFonts w:ascii="Arial" w:hAnsi="Arial" w:cs="Arial"/>
                <w:sz w:val="18"/>
                <w:szCs w:val="18"/>
              </w:rPr>
              <w:t>6</w:t>
            </w:r>
            <w:r w:rsidR="00240F39" w:rsidRPr="00B92F28">
              <w:rPr>
                <w:rFonts w:ascii="Arial" w:hAnsi="Arial" w:cs="Arial"/>
                <w:sz w:val="18"/>
                <w:szCs w:val="18"/>
              </w:rPr>
              <w:t>.1.2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5593F620" w14:textId="060B109F" w:rsidR="006A0E41" w:rsidRDefault="003E5AEA" w:rsidP="00AB0731">
            <w:pPr>
              <w:spacing w:line="276" w:lineRule="auto"/>
              <w:contextualSpacing/>
              <w:jc w:val="both"/>
              <w:rPr>
                <w:rFonts w:ascii="Arial" w:hAnsi="Arial" w:cs="Arial"/>
                <w:sz w:val="18"/>
                <w:szCs w:val="18"/>
              </w:rPr>
            </w:pPr>
            <w:r w:rsidRPr="00B92F28">
              <w:rPr>
                <w:rFonts w:ascii="Arial" w:hAnsi="Arial" w:cs="Arial"/>
                <w:sz w:val="18"/>
                <w:szCs w:val="18"/>
              </w:rPr>
              <w:t>M</w:t>
            </w:r>
            <w:r w:rsidR="00EC3D8F" w:rsidRPr="00B92F28">
              <w:rPr>
                <w:rFonts w:ascii="Arial" w:hAnsi="Arial" w:cs="Arial"/>
                <w:sz w:val="18"/>
                <w:szCs w:val="18"/>
              </w:rPr>
              <w:t xml:space="preserve">anifestación </w:t>
            </w:r>
            <w:r w:rsidR="002821BA" w:rsidRPr="00B92F28">
              <w:rPr>
                <w:rFonts w:ascii="Arial" w:hAnsi="Arial" w:cs="Arial"/>
                <w:sz w:val="18"/>
                <w:szCs w:val="18"/>
              </w:rPr>
              <w:t xml:space="preserve">de </w:t>
            </w:r>
            <w:r w:rsidRPr="00B92F28">
              <w:rPr>
                <w:rFonts w:ascii="Arial" w:hAnsi="Arial" w:cs="Arial"/>
                <w:sz w:val="18"/>
                <w:szCs w:val="18"/>
              </w:rPr>
              <w:t>I</w:t>
            </w:r>
            <w:r w:rsidR="00EC3D8F" w:rsidRPr="00B92F28">
              <w:rPr>
                <w:rFonts w:ascii="Arial" w:hAnsi="Arial" w:cs="Arial"/>
                <w:sz w:val="18"/>
                <w:szCs w:val="18"/>
              </w:rPr>
              <w:t>nterés</w:t>
            </w:r>
            <w:r w:rsidR="005428CA">
              <w:rPr>
                <w:rFonts w:ascii="Arial" w:hAnsi="Arial" w:cs="Arial"/>
                <w:sz w:val="18"/>
                <w:szCs w:val="18"/>
              </w:rPr>
              <w:t xml:space="preserve"> a través del SER</w:t>
            </w:r>
            <w:r w:rsidR="00EC3D8F" w:rsidRPr="00B92F28">
              <w:rPr>
                <w:rFonts w:ascii="Arial" w:hAnsi="Arial" w:cs="Arial"/>
                <w:sz w:val="18"/>
                <w:szCs w:val="18"/>
              </w:rPr>
              <w:t>.</w:t>
            </w:r>
          </w:p>
          <w:p w14:paraId="7189507E" w14:textId="3BE1DC79" w:rsidR="00E64FC9" w:rsidRDefault="00E64FC9" w:rsidP="00AB0731">
            <w:pPr>
              <w:spacing w:line="276" w:lineRule="auto"/>
              <w:contextualSpacing/>
              <w:jc w:val="both"/>
              <w:rPr>
                <w:rFonts w:ascii="Arial" w:hAnsi="Arial" w:cs="Arial"/>
                <w:sz w:val="18"/>
                <w:szCs w:val="18"/>
              </w:rPr>
            </w:pPr>
          </w:p>
          <w:p w14:paraId="62D3DA9B" w14:textId="5B915326" w:rsidR="00E64FC9" w:rsidRPr="00B92F28" w:rsidRDefault="00E64FC9" w:rsidP="00AB0731">
            <w:pPr>
              <w:spacing w:line="276" w:lineRule="auto"/>
              <w:contextualSpacing/>
              <w:jc w:val="both"/>
              <w:rPr>
                <w:rFonts w:ascii="Arial" w:hAnsi="Arial" w:cs="Arial"/>
                <w:sz w:val="18"/>
                <w:szCs w:val="18"/>
              </w:rPr>
            </w:pPr>
            <w:r>
              <w:rPr>
                <w:rFonts w:ascii="Arial" w:hAnsi="Arial" w:cs="Arial"/>
                <w:sz w:val="18"/>
                <w:szCs w:val="18"/>
              </w:rPr>
              <w:t>Asignación del Folio Único a través del SER.</w:t>
            </w:r>
          </w:p>
          <w:p w14:paraId="23CB3A70" w14:textId="149034FD" w:rsidR="006A0E41" w:rsidRPr="00B92F28" w:rsidRDefault="006A0E41" w:rsidP="00AB0731">
            <w:pPr>
              <w:spacing w:line="276" w:lineRule="auto"/>
              <w:contextualSpacing/>
              <w:jc w:val="both"/>
              <w:rPr>
                <w:rFonts w:ascii="Arial" w:hAnsi="Arial" w:cs="Arial"/>
                <w:sz w:val="18"/>
                <w:szCs w:val="18"/>
              </w:rPr>
            </w:pPr>
          </w:p>
          <w:p w14:paraId="49E43910" w14:textId="452DA190" w:rsidR="00846661" w:rsidRPr="00B92F28" w:rsidRDefault="006A0E41" w:rsidP="00AB0731">
            <w:pPr>
              <w:spacing w:line="276" w:lineRule="auto"/>
              <w:contextualSpacing/>
              <w:jc w:val="both"/>
              <w:rPr>
                <w:rFonts w:ascii="Arial" w:hAnsi="Arial" w:cs="Arial"/>
                <w:sz w:val="18"/>
                <w:szCs w:val="18"/>
              </w:rPr>
            </w:pPr>
            <w:r w:rsidRPr="00B92F28">
              <w:rPr>
                <w:rFonts w:ascii="Arial" w:hAnsi="Arial" w:cs="Arial"/>
                <w:sz w:val="18"/>
                <w:szCs w:val="18"/>
              </w:rPr>
              <w:t xml:space="preserve">En </w:t>
            </w:r>
            <w:r w:rsidR="002821BA" w:rsidRPr="00B92F28">
              <w:rPr>
                <w:rFonts w:ascii="Arial" w:hAnsi="Arial" w:cs="Arial"/>
                <w:sz w:val="18"/>
                <w:szCs w:val="18"/>
              </w:rPr>
              <w:t xml:space="preserve">su caso, </w:t>
            </w:r>
            <w:r w:rsidRPr="00B92F28">
              <w:rPr>
                <w:rFonts w:ascii="Arial" w:hAnsi="Arial" w:cs="Arial"/>
                <w:sz w:val="18"/>
                <w:szCs w:val="18"/>
              </w:rPr>
              <w:t xml:space="preserve">entrega </w:t>
            </w:r>
            <w:r w:rsidR="005428CA">
              <w:rPr>
                <w:rFonts w:ascii="Arial" w:hAnsi="Arial" w:cs="Arial"/>
                <w:sz w:val="18"/>
                <w:szCs w:val="18"/>
              </w:rPr>
              <w:t xml:space="preserve">a través del SER </w:t>
            </w:r>
            <w:r w:rsidRPr="00B92F28">
              <w:rPr>
                <w:rFonts w:ascii="Arial" w:hAnsi="Arial" w:cs="Arial"/>
                <w:sz w:val="18"/>
                <w:szCs w:val="18"/>
              </w:rPr>
              <w:t xml:space="preserve">de </w:t>
            </w:r>
            <w:r w:rsidR="002821BA" w:rsidRPr="00B92F28">
              <w:rPr>
                <w:rFonts w:ascii="Arial" w:hAnsi="Arial" w:cs="Arial"/>
                <w:sz w:val="18"/>
                <w:szCs w:val="18"/>
              </w:rPr>
              <w:t>las</w:t>
            </w:r>
            <w:r w:rsidR="00066258" w:rsidRPr="00B92F28">
              <w:rPr>
                <w:rFonts w:ascii="Arial" w:hAnsi="Arial" w:cs="Arial"/>
                <w:sz w:val="18"/>
                <w:szCs w:val="18"/>
              </w:rPr>
              <w:t xml:space="preserve"> </w:t>
            </w:r>
            <w:r w:rsidR="0040643F" w:rsidRPr="00B92F28">
              <w:rPr>
                <w:rFonts w:ascii="Arial" w:hAnsi="Arial" w:cs="Arial"/>
                <w:sz w:val="18"/>
                <w:szCs w:val="18"/>
              </w:rPr>
              <w:t>preguntas respecto de las Bases, sus Apéndices y Anexos</w:t>
            </w:r>
            <w:r w:rsidR="00D07EE5" w:rsidRPr="00B92F28">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536DE7C3" w14:textId="1070D560" w:rsidR="00846661" w:rsidRPr="00A57AFD" w:rsidRDefault="007345A5" w:rsidP="00AB0731">
            <w:pPr>
              <w:spacing w:line="276" w:lineRule="auto"/>
              <w:contextualSpacing/>
              <w:jc w:val="center"/>
              <w:rPr>
                <w:rFonts w:ascii="Arial" w:hAnsi="Arial" w:cs="Arial"/>
                <w:sz w:val="18"/>
                <w:szCs w:val="18"/>
              </w:rPr>
            </w:pPr>
            <w:r w:rsidRPr="00A57AFD">
              <w:rPr>
                <w:rFonts w:ascii="Arial" w:hAnsi="Arial" w:cs="Arial"/>
                <w:sz w:val="18"/>
                <w:szCs w:val="18"/>
              </w:rPr>
              <w:t xml:space="preserve">Del </w:t>
            </w:r>
            <w:r w:rsidR="00A74CCE" w:rsidRPr="00A57AFD">
              <w:rPr>
                <w:rFonts w:ascii="Arial" w:hAnsi="Arial" w:cs="Arial"/>
                <w:sz w:val="18"/>
                <w:szCs w:val="18"/>
              </w:rPr>
              <w:t>2</w:t>
            </w:r>
            <w:r w:rsidR="00E34236">
              <w:rPr>
                <w:rFonts w:ascii="Arial" w:hAnsi="Arial" w:cs="Arial"/>
                <w:sz w:val="18"/>
                <w:szCs w:val="18"/>
              </w:rPr>
              <w:t>7</w:t>
            </w:r>
            <w:r w:rsidR="00B6626F" w:rsidRPr="00A57AFD">
              <w:rPr>
                <w:rFonts w:ascii="Arial" w:hAnsi="Arial" w:cs="Arial"/>
                <w:sz w:val="18"/>
                <w:szCs w:val="18"/>
              </w:rPr>
              <w:t xml:space="preserve"> </w:t>
            </w:r>
            <w:r w:rsidR="001D14D9" w:rsidRPr="00A57AFD">
              <w:rPr>
                <w:rFonts w:ascii="Arial" w:hAnsi="Arial" w:cs="Arial"/>
                <w:sz w:val="18"/>
                <w:szCs w:val="18"/>
              </w:rPr>
              <w:t xml:space="preserve">de </w:t>
            </w:r>
            <w:r w:rsidR="002F07DB" w:rsidRPr="00A57AFD">
              <w:rPr>
                <w:rFonts w:ascii="Arial" w:hAnsi="Arial" w:cs="Arial"/>
                <w:sz w:val="18"/>
                <w:szCs w:val="18"/>
              </w:rPr>
              <w:t xml:space="preserve">enero </w:t>
            </w:r>
            <w:r w:rsidR="00E34236">
              <w:rPr>
                <w:rFonts w:ascii="Arial" w:hAnsi="Arial" w:cs="Arial"/>
                <w:sz w:val="18"/>
                <w:szCs w:val="18"/>
              </w:rPr>
              <w:t xml:space="preserve">al 7 de febrero </w:t>
            </w:r>
            <w:r w:rsidR="001D14D9" w:rsidRPr="00A57AFD">
              <w:rPr>
                <w:rFonts w:ascii="Arial" w:hAnsi="Arial" w:cs="Arial"/>
                <w:sz w:val="18"/>
                <w:szCs w:val="18"/>
              </w:rPr>
              <w:t>de 202</w:t>
            </w:r>
            <w:r w:rsidR="002F07DB" w:rsidRPr="00A57AFD">
              <w:rPr>
                <w:rFonts w:ascii="Arial" w:hAnsi="Arial" w:cs="Arial"/>
                <w:sz w:val="18"/>
                <w:szCs w:val="18"/>
              </w:rPr>
              <w:t>5</w:t>
            </w:r>
          </w:p>
        </w:tc>
      </w:tr>
      <w:tr w:rsidR="00D120AE" w:rsidRPr="00B92F28" w14:paraId="1818C01D" w14:textId="77777777" w:rsidTr="00F26DC9">
        <w:trPr>
          <w:cnfStyle w:val="000000100000" w:firstRow="0" w:lastRow="0" w:firstColumn="0" w:lastColumn="0" w:oddVBand="0" w:evenVBand="0" w:oddHBand="1" w:evenHBand="0" w:firstRowFirstColumn="0" w:firstRowLastColumn="0" w:lastRowFirstColumn="0" w:lastRowLastColumn="0"/>
          <w:trHeight w:val="75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62B3DA9B" w14:textId="29BD0C57" w:rsidR="00D120AE" w:rsidRPr="00B92F28" w:rsidRDefault="002B49B1" w:rsidP="00AB0731">
            <w:pPr>
              <w:spacing w:line="276" w:lineRule="auto"/>
              <w:contextualSpacing/>
              <w:jc w:val="center"/>
              <w:rPr>
                <w:rFonts w:ascii="Arial" w:hAnsi="Arial" w:cs="Arial"/>
                <w:sz w:val="18"/>
                <w:szCs w:val="18"/>
              </w:rPr>
            </w:pPr>
            <w:r w:rsidRPr="00B92F28">
              <w:rPr>
                <w:rFonts w:ascii="Arial" w:hAnsi="Arial" w:cs="Arial"/>
                <w:sz w:val="18"/>
                <w:szCs w:val="18"/>
              </w:rPr>
              <w:t>6</w:t>
            </w:r>
            <w:r w:rsidR="00D120AE" w:rsidRPr="00B92F28">
              <w:rPr>
                <w:rFonts w:ascii="Arial" w:hAnsi="Arial" w:cs="Arial"/>
                <w:sz w:val="18"/>
                <w:szCs w:val="18"/>
              </w:rPr>
              <w:t>.1.1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28D65702" w14:textId="1C0408FF" w:rsidR="00D120AE" w:rsidRPr="00B92F28" w:rsidRDefault="00EC3D8F" w:rsidP="00AB0731">
            <w:pPr>
              <w:spacing w:line="276" w:lineRule="auto"/>
              <w:contextualSpacing/>
              <w:jc w:val="both"/>
              <w:rPr>
                <w:rFonts w:ascii="Arial" w:hAnsi="Arial" w:cs="Arial"/>
                <w:sz w:val="18"/>
                <w:szCs w:val="18"/>
              </w:rPr>
            </w:pPr>
            <w:r w:rsidRPr="00B92F28">
              <w:rPr>
                <w:rFonts w:ascii="Arial" w:hAnsi="Arial" w:cs="Arial"/>
                <w:sz w:val="18"/>
                <w:szCs w:val="18"/>
              </w:rPr>
              <w:t>Envío a los Interesados</w:t>
            </w:r>
            <w:r w:rsidR="00304EC4" w:rsidRPr="00B92F28">
              <w:rPr>
                <w:rFonts w:ascii="Arial" w:hAnsi="Arial" w:cs="Arial"/>
                <w:sz w:val="18"/>
                <w:szCs w:val="18"/>
              </w:rPr>
              <w:t>,</w:t>
            </w:r>
            <w:r w:rsidRPr="00B92F28">
              <w:rPr>
                <w:rFonts w:ascii="Arial" w:hAnsi="Arial" w:cs="Arial"/>
                <w:sz w:val="18"/>
                <w:szCs w:val="18"/>
              </w:rPr>
              <w:t xml:space="preserve"> </w:t>
            </w:r>
            <w:r w:rsidR="005428CA">
              <w:rPr>
                <w:rFonts w:ascii="Arial" w:hAnsi="Arial" w:cs="Arial"/>
                <w:sz w:val="18"/>
                <w:szCs w:val="18"/>
              </w:rPr>
              <w:t xml:space="preserve">a través del SER, </w:t>
            </w:r>
            <w:r w:rsidR="00E64FC9">
              <w:rPr>
                <w:rFonts w:ascii="Arial" w:hAnsi="Arial" w:cs="Arial"/>
                <w:sz w:val="18"/>
                <w:szCs w:val="18"/>
              </w:rPr>
              <w:t>de</w:t>
            </w:r>
            <w:r w:rsidRPr="00B92F28">
              <w:rPr>
                <w:rFonts w:ascii="Arial" w:hAnsi="Arial" w:cs="Arial"/>
                <w:sz w:val="18"/>
                <w:szCs w:val="18"/>
              </w:rPr>
              <w:t xml:space="preserve"> </w:t>
            </w:r>
            <w:r w:rsidR="001877BB" w:rsidRPr="00B92F28">
              <w:rPr>
                <w:rFonts w:ascii="Arial" w:hAnsi="Arial" w:cs="Arial"/>
                <w:sz w:val="18"/>
                <w:szCs w:val="18"/>
              </w:rPr>
              <w:t xml:space="preserve">las Hojas de Ayuda con las </w:t>
            </w:r>
            <w:r w:rsidRPr="00B92F28">
              <w:rPr>
                <w:rFonts w:ascii="Arial" w:hAnsi="Arial" w:cs="Arial"/>
                <w:sz w:val="18"/>
                <w:szCs w:val="18"/>
              </w:rPr>
              <w:t xml:space="preserve">referencias para realizar el </w:t>
            </w:r>
            <w:r w:rsidR="000A40BA" w:rsidRPr="00B92F28">
              <w:rPr>
                <w:rFonts w:ascii="Arial" w:hAnsi="Arial" w:cs="Arial"/>
                <w:sz w:val="18"/>
                <w:szCs w:val="18"/>
              </w:rPr>
              <w:t>p</w:t>
            </w:r>
            <w:r w:rsidR="009C1929" w:rsidRPr="00B92F28">
              <w:rPr>
                <w:rFonts w:ascii="Arial" w:hAnsi="Arial" w:cs="Arial"/>
                <w:sz w:val="18"/>
                <w:szCs w:val="18"/>
              </w:rPr>
              <w:t xml:space="preserve">ago </w:t>
            </w:r>
            <w:r w:rsidRPr="00B92F28">
              <w:rPr>
                <w:rFonts w:ascii="Arial" w:hAnsi="Arial" w:cs="Arial"/>
                <w:sz w:val="18"/>
                <w:szCs w:val="18"/>
              </w:rPr>
              <w:t xml:space="preserve">de </w:t>
            </w:r>
            <w:r w:rsidR="009C1929" w:rsidRPr="00B92F28">
              <w:rPr>
                <w:rFonts w:ascii="Arial" w:hAnsi="Arial" w:cs="Arial"/>
                <w:sz w:val="18"/>
                <w:szCs w:val="18"/>
              </w:rPr>
              <w:t>Derechos</w:t>
            </w:r>
            <w:r w:rsidRPr="00B92F28">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41D4B461" w14:textId="109EE5D5" w:rsidR="00D120AE" w:rsidRPr="00A57AFD" w:rsidRDefault="002F5F75" w:rsidP="00AB0731">
            <w:pPr>
              <w:spacing w:line="276" w:lineRule="auto"/>
              <w:contextualSpacing/>
              <w:jc w:val="center"/>
              <w:rPr>
                <w:rFonts w:ascii="Arial" w:hAnsi="Arial" w:cs="Arial"/>
                <w:sz w:val="18"/>
                <w:szCs w:val="18"/>
              </w:rPr>
            </w:pPr>
            <w:r w:rsidRPr="00A57AFD">
              <w:rPr>
                <w:rFonts w:ascii="Arial" w:hAnsi="Arial" w:cs="Arial"/>
                <w:sz w:val="18"/>
                <w:szCs w:val="18"/>
              </w:rPr>
              <w:t xml:space="preserve">Del </w:t>
            </w:r>
            <w:r w:rsidR="00014FD1">
              <w:rPr>
                <w:rFonts w:ascii="Arial" w:hAnsi="Arial" w:cs="Arial"/>
                <w:sz w:val="18"/>
                <w:szCs w:val="18"/>
              </w:rPr>
              <w:t>10</w:t>
            </w:r>
            <w:r w:rsidR="00B6626F" w:rsidRPr="00A57AFD">
              <w:rPr>
                <w:rFonts w:ascii="Arial" w:hAnsi="Arial" w:cs="Arial"/>
                <w:sz w:val="18"/>
                <w:szCs w:val="18"/>
              </w:rPr>
              <w:t xml:space="preserve"> al </w:t>
            </w:r>
            <w:r w:rsidR="00014FD1">
              <w:rPr>
                <w:rFonts w:ascii="Arial" w:hAnsi="Arial" w:cs="Arial"/>
                <w:sz w:val="18"/>
                <w:szCs w:val="18"/>
              </w:rPr>
              <w:t>14</w:t>
            </w:r>
            <w:r w:rsidR="002F07DB" w:rsidRPr="00A57AFD">
              <w:rPr>
                <w:rFonts w:ascii="Arial" w:hAnsi="Arial" w:cs="Arial"/>
                <w:sz w:val="18"/>
                <w:szCs w:val="18"/>
              </w:rPr>
              <w:t xml:space="preserve"> de </w:t>
            </w:r>
            <w:r w:rsidR="00A57AFD" w:rsidRPr="00A57AFD">
              <w:rPr>
                <w:rFonts w:ascii="Arial" w:hAnsi="Arial" w:cs="Arial"/>
                <w:sz w:val="18"/>
                <w:szCs w:val="18"/>
              </w:rPr>
              <w:t>febrero</w:t>
            </w:r>
            <w:r w:rsidR="002F07DB" w:rsidRPr="00A57AFD">
              <w:rPr>
                <w:rFonts w:ascii="Arial" w:hAnsi="Arial" w:cs="Arial"/>
                <w:sz w:val="18"/>
                <w:szCs w:val="18"/>
              </w:rPr>
              <w:t xml:space="preserve"> de 2025</w:t>
            </w:r>
          </w:p>
        </w:tc>
      </w:tr>
      <w:tr w:rsidR="004A5E84" w:rsidRPr="00B92F28" w14:paraId="659F23B3" w14:textId="77777777" w:rsidTr="00F26DC9">
        <w:trPr>
          <w:trHeight w:val="704"/>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3912C9CD" w14:textId="79BBDD9B" w:rsidR="00846661" w:rsidRPr="00B92F28" w:rsidRDefault="002B49B1" w:rsidP="00AB0731">
            <w:pPr>
              <w:spacing w:line="276" w:lineRule="auto"/>
              <w:contextualSpacing/>
              <w:jc w:val="center"/>
              <w:rPr>
                <w:rFonts w:ascii="Arial" w:hAnsi="Arial" w:cs="Arial"/>
                <w:sz w:val="18"/>
                <w:szCs w:val="18"/>
              </w:rPr>
            </w:pPr>
            <w:r w:rsidRPr="00B92F28">
              <w:rPr>
                <w:rFonts w:ascii="Arial" w:hAnsi="Arial" w:cs="Arial"/>
                <w:sz w:val="18"/>
                <w:szCs w:val="18"/>
              </w:rPr>
              <w:t>6</w:t>
            </w:r>
            <w:r w:rsidR="00202213" w:rsidRPr="00B92F28">
              <w:rPr>
                <w:rFonts w:ascii="Arial" w:hAnsi="Arial" w:cs="Arial"/>
                <w:sz w:val="18"/>
                <w:szCs w:val="18"/>
              </w:rPr>
              <w:t>.1.</w:t>
            </w:r>
            <w:r w:rsidR="00240F39" w:rsidRPr="00B92F28">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20D497FD" w14:textId="510FB34A" w:rsidR="00846661" w:rsidRPr="00B92F28" w:rsidRDefault="0040643F" w:rsidP="00AB0731">
            <w:pPr>
              <w:spacing w:line="276" w:lineRule="auto"/>
              <w:contextualSpacing/>
              <w:jc w:val="both"/>
              <w:rPr>
                <w:rFonts w:ascii="Arial" w:hAnsi="Arial" w:cs="Arial"/>
                <w:sz w:val="18"/>
                <w:szCs w:val="18"/>
              </w:rPr>
            </w:pPr>
            <w:r w:rsidRPr="00B92F28">
              <w:rPr>
                <w:rFonts w:ascii="Arial" w:hAnsi="Arial" w:cs="Arial"/>
                <w:sz w:val="18"/>
                <w:szCs w:val="18"/>
              </w:rPr>
              <w:t>Publicación en el Portal de Internet del Instituto de las preguntas recibidas y las respuestas correspondientes respecto de las Bases, sus Apéndices y Anexos.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6D78893" w14:textId="51D7A8A7" w:rsidR="00846661" w:rsidRPr="00A57AFD" w:rsidRDefault="001D14D9" w:rsidP="00AB0731">
            <w:pPr>
              <w:spacing w:line="276" w:lineRule="auto"/>
              <w:contextualSpacing/>
              <w:jc w:val="center"/>
              <w:rPr>
                <w:rFonts w:ascii="Arial" w:hAnsi="Arial" w:cs="Arial"/>
                <w:sz w:val="18"/>
                <w:szCs w:val="18"/>
              </w:rPr>
            </w:pPr>
            <w:r w:rsidRPr="00A57AFD">
              <w:rPr>
                <w:rFonts w:ascii="Arial" w:hAnsi="Arial" w:cs="Arial"/>
                <w:sz w:val="18"/>
                <w:szCs w:val="18"/>
              </w:rPr>
              <w:t xml:space="preserve">A más tardar el </w:t>
            </w:r>
            <w:r w:rsidR="00A57AFD" w:rsidRPr="00A57AFD">
              <w:rPr>
                <w:rFonts w:ascii="Arial" w:hAnsi="Arial" w:cs="Arial"/>
                <w:sz w:val="18"/>
                <w:szCs w:val="18"/>
              </w:rPr>
              <w:t>2</w:t>
            </w:r>
            <w:r w:rsidR="00014FD1">
              <w:rPr>
                <w:rFonts w:ascii="Arial" w:hAnsi="Arial" w:cs="Arial"/>
                <w:sz w:val="18"/>
                <w:szCs w:val="18"/>
              </w:rPr>
              <w:t>8</w:t>
            </w:r>
            <w:r w:rsidR="002F07DB" w:rsidRPr="00A57AFD">
              <w:rPr>
                <w:rFonts w:ascii="Arial" w:hAnsi="Arial" w:cs="Arial"/>
                <w:sz w:val="18"/>
                <w:szCs w:val="18"/>
              </w:rPr>
              <w:t xml:space="preserve"> de febrero de 2025</w:t>
            </w:r>
          </w:p>
        </w:tc>
      </w:tr>
      <w:tr w:rsidR="004A5E84" w:rsidRPr="00B92F28" w14:paraId="4BD19073" w14:textId="77777777" w:rsidTr="00D56A2E">
        <w:trPr>
          <w:cnfStyle w:val="000000100000" w:firstRow="0" w:lastRow="0" w:firstColumn="0" w:lastColumn="0" w:oddVBand="0" w:evenVBand="0" w:oddHBand="1" w:evenHBand="0" w:firstRowFirstColumn="0" w:firstRowLastColumn="0" w:lastRowFirstColumn="0" w:lastRowLastColumn="0"/>
          <w:trHeight w:val="1043"/>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252981FD" w14:textId="0F995A10" w:rsidR="00846661" w:rsidRPr="00B92F28" w:rsidRDefault="00FB0B17" w:rsidP="00AB0731">
            <w:pPr>
              <w:spacing w:line="276" w:lineRule="auto"/>
              <w:contextualSpacing/>
              <w:jc w:val="center"/>
              <w:rPr>
                <w:rFonts w:ascii="Arial" w:hAnsi="Arial" w:cs="Arial"/>
                <w:sz w:val="18"/>
                <w:szCs w:val="18"/>
              </w:rPr>
            </w:pPr>
            <w:r w:rsidRPr="00B92F28">
              <w:rPr>
                <w:rFonts w:ascii="Arial" w:hAnsi="Arial" w:cs="Arial"/>
                <w:sz w:val="18"/>
                <w:szCs w:val="18"/>
              </w:rPr>
              <w:t>6</w:t>
            </w:r>
            <w:r w:rsidR="00202213" w:rsidRPr="00B92F28">
              <w:rPr>
                <w:rFonts w:ascii="Arial" w:hAnsi="Arial" w:cs="Arial"/>
                <w:sz w:val="18"/>
                <w:szCs w:val="18"/>
              </w:rPr>
              <w:t>.1.</w:t>
            </w:r>
            <w:r w:rsidR="00240F39" w:rsidRPr="00B92F28">
              <w:rPr>
                <w:rFonts w:ascii="Arial" w:hAnsi="Arial" w:cs="Arial"/>
                <w:sz w:val="18"/>
                <w:szCs w:val="18"/>
              </w:rPr>
              <w:t>3</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446C9955" w14:textId="104505AF" w:rsidR="00FE4F45" w:rsidRPr="00A57AFD" w:rsidRDefault="00ED4B2E" w:rsidP="00AB0731">
            <w:pPr>
              <w:tabs>
                <w:tab w:val="left" w:pos="142"/>
              </w:tabs>
              <w:spacing w:line="276" w:lineRule="auto"/>
              <w:jc w:val="both"/>
              <w:rPr>
                <w:rFonts w:ascii="Arial" w:hAnsi="Arial" w:cs="Arial"/>
                <w:sz w:val="18"/>
                <w:szCs w:val="18"/>
              </w:rPr>
            </w:pPr>
            <w:r w:rsidRPr="00A57AFD">
              <w:rPr>
                <w:rFonts w:ascii="Arial" w:hAnsi="Arial" w:cs="Arial"/>
                <w:sz w:val="18"/>
                <w:szCs w:val="18"/>
              </w:rPr>
              <w:t>Entrega</w:t>
            </w:r>
            <w:r w:rsidR="005428CA" w:rsidRPr="00A57AFD">
              <w:rPr>
                <w:rFonts w:ascii="Arial" w:hAnsi="Arial" w:cs="Arial"/>
                <w:sz w:val="18"/>
                <w:szCs w:val="18"/>
              </w:rPr>
              <w:t>, a través del SER,</w:t>
            </w:r>
            <w:r w:rsidRPr="00A57AFD">
              <w:rPr>
                <w:rFonts w:ascii="Arial" w:hAnsi="Arial" w:cs="Arial"/>
                <w:sz w:val="18"/>
                <w:szCs w:val="18"/>
              </w:rPr>
              <w:t xml:space="preserve"> de la información y documentación prevista en el Apéndice A y en el Apéndice E.</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543243A" w14:textId="4F2FBA85" w:rsidR="00846661" w:rsidRPr="00A57AFD" w:rsidRDefault="005E00DB" w:rsidP="00AB0731">
            <w:pPr>
              <w:spacing w:line="276" w:lineRule="auto"/>
              <w:contextualSpacing/>
              <w:jc w:val="center"/>
              <w:rPr>
                <w:rFonts w:ascii="Arial" w:hAnsi="Arial" w:cs="Arial"/>
                <w:sz w:val="18"/>
                <w:szCs w:val="18"/>
              </w:rPr>
            </w:pPr>
            <w:r w:rsidRPr="00A57AFD">
              <w:rPr>
                <w:rFonts w:ascii="Arial" w:hAnsi="Arial" w:cs="Arial"/>
                <w:sz w:val="18"/>
                <w:szCs w:val="18"/>
              </w:rPr>
              <w:t xml:space="preserve">Del </w:t>
            </w:r>
            <w:r w:rsidR="00014FD1">
              <w:rPr>
                <w:rFonts w:ascii="Arial" w:hAnsi="Arial" w:cs="Arial"/>
                <w:sz w:val="18"/>
                <w:szCs w:val="18"/>
              </w:rPr>
              <w:t>3</w:t>
            </w:r>
            <w:r w:rsidR="008F5E0D" w:rsidRPr="00A57AFD">
              <w:rPr>
                <w:rFonts w:ascii="Arial" w:hAnsi="Arial" w:cs="Arial"/>
                <w:sz w:val="18"/>
                <w:szCs w:val="18"/>
              </w:rPr>
              <w:t xml:space="preserve"> </w:t>
            </w:r>
            <w:r w:rsidR="00A57AFD" w:rsidRPr="00A57AFD">
              <w:rPr>
                <w:rFonts w:ascii="Arial" w:hAnsi="Arial" w:cs="Arial"/>
                <w:sz w:val="18"/>
                <w:szCs w:val="18"/>
              </w:rPr>
              <w:t xml:space="preserve">al </w:t>
            </w:r>
            <w:r w:rsidR="00014FD1">
              <w:rPr>
                <w:rFonts w:ascii="Arial" w:hAnsi="Arial" w:cs="Arial"/>
                <w:sz w:val="18"/>
                <w:szCs w:val="18"/>
              </w:rPr>
              <w:t>14</w:t>
            </w:r>
            <w:r w:rsidR="00A57AFD" w:rsidRPr="00A57AFD">
              <w:rPr>
                <w:rFonts w:ascii="Arial" w:hAnsi="Arial" w:cs="Arial"/>
                <w:sz w:val="18"/>
                <w:szCs w:val="18"/>
              </w:rPr>
              <w:t xml:space="preserve"> de marzo </w:t>
            </w:r>
            <w:r w:rsidR="002F07DB" w:rsidRPr="00A57AFD">
              <w:rPr>
                <w:rFonts w:ascii="Arial" w:hAnsi="Arial" w:cs="Arial"/>
                <w:sz w:val="18"/>
                <w:szCs w:val="18"/>
              </w:rPr>
              <w:t>de 2025</w:t>
            </w:r>
          </w:p>
        </w:tc>
      </w:tr>
      <w:tr w:rsidR="005E00DB" w:rsidRPr="00B92F28" w:rsidDel="009B79B8" w14:paraId="54D6BEEE" w14:textId="77777777" w:rsidTr="00F26DC9">
        <w:trPr>
          <w:trHeight w:val="72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7EEDE703" w14:textId="518CDA0D"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6.1.4</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07C46BB5" w14:textId="48C9BA72" w:rsidR="005E00DB" w:rsidRPr="00B92F28" w:rsidRDefault="005E00DB" w:rsidP="00AB0731">
            <w:pPr>
              <w:spacing w:line="276" w:lineRule="auto"/>
              <w:contextualSpacing/>
              <w:jc w:val="both"/>
              <w:rPr>
                <w:rFonts w:ascii="Arial" w:hAnsi="Arial" w:cs="Arial"/>
                <w:sz w:val="18"/>
                <w:szCs w:val="18"/>
              </w:rPr>
            </w:pPr>
            <w:r w:rsidRPr="00B92F28">
              <w:rPr>
                <w:rFonts w:ascii="Arial" w:hAnsi="Arial" w:cs="Arial"/>
                <w:sz w:val="18"/>
                <w:szCs w:val="18"/>
              </w:rPr>
              <w:t xml:space="preserve">En su caso, notificación </w:t>
            </w:r>
            <w:r w:rsidR="005428CA">
              <w:rPr>
                <w:rFonts w:ascii="Arial" w:hAnsi="Arial" w:cs="Arial"/>
                <w:sz w:val="18"/>
                <w:szCs w:val="18"/>
              </w:rPr>
              <w:t xml:space="preserve">a través del SER </w:t>
            </w:r>
            <w:r w:rsidRPr="00B92F28">
              <w:rPr>
                <w:rFonts w:ascii="Arial" w:hAnsi="Arial" w:cs="Arial"/>
                <w:sz w:val="18"/>
                <w:szCs w:val="18"/>
              </w:rPr>
              <w:t xml:space="preserve">de la prevención </w:t>
            </w:r>
            <w:r w:rsidR="00147D96">
              <w:rPr>
                <w:rFonts w:ascii="Arial" w:hAnsi="Arial" w:cs="Arial"/>
                <w:sz w:val="18"/>
                <w:szCs w:val="18"/>
              </w:rPr>
              <w:t xml:space="preserve">respecto de la información y/o documentación faltante o deficiente </w:t>
            </w:r>
            <w:r w:rsidRPr="00B92F28">
              <w:rPr>
                <w:rFonts w:ascii="Arial" w:hAnsi="Arial" w:cs="Arial"/>
                <w:sz w:val="18"/>
                <w:szCs w:val="18"/>
              </w:rPr>
              <w:t>a aquellos Interesados que se encuentren en este supuesto.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564BDEC" w14:textId="03EC815E" w:rsidR="005E00DB" w:rsidRPr="00A57AFD" w:rsidRDefault="005E00DB" w:rsidP="00AB0731">
            <w:pPr>
              <w:spacing w:line="276" w:lineRule="auto"/>
              <w:contextualSpacing/>
              <w:jc w:val="center"/>
              <w:rPr>
                <w:rFonts w:ascii="Arial" w:hAnsi="Arial" w:cs="Arial"/>
                <w:sz w:val="18"/>
                <w:szCs w:val="18"/>
              </w:rPr>
            </w:pPr>
            <w:r w:rsidRPr="00A57AFD">
              <w:rPr>
                <w:rFonts w:ascii="Arial" w:hAnsi="Arial" w:cs="Arial"/>
                <w:sz w:val="18"/>
                <w:szCs w:val="18"/>
              </w:rPr>
              <w:t xml:space="preserve">A más tardar el </w:t>
            </w:r>
            <w:r w:rsidR="00014FD1">
              <w:rPr>
                <w:rFonts w:ascii="Arial" w:hAnsi="Arial" w:cs="Arial"/>
                <w:sz w:val="18"/>
                <w:szCs w:val="18"/>
              </w:rPr>
              <w:t>11</w:t>
            </w:r>
            <w:r w:rsidR="009B073C" w:rsidRPr="00A57AFD">
              <w:rPr>
                <w:rFonts w:ascii="Arial" w:hAnsi="Arial" w:cs="Arial"/>
                <w:sz w:val="18"/>
                <w:szCs w:val="18"/>
              </w:rPr>
              <w:t xml:space="preserve"> de </w:t>
            </w:r>
            <w:r w:rsidR="00A57AFD" w:rsidRPr="00A57AFD">
              <w:rPr>
                <w:rFonts w:ascii="Arial" w:hAnsi="Arial" w:cs="Arial"/>
                <w:sz w:val="18"/>
                <w:szCs w:val="18"/>
              </w:rPr>
              <w:t>abril</w:t>
            </w:r>
            <w:r w:rsidR="009B073C" w:rsidRPr="00A57AFD">
              <w:rPr>
                <w:rFonts w:ascii="Arial" w:hAnsi="Arial" w:cs="Arial"/>
                <w:sz w:val="18"/>
                <w:szCs w:val="18"/>
              </w:rPr>
              <w:t xml:space="preserve"> de 2025</w:t>
            </w:r>
          </w:p>
        </w:tc>
      </w:tr>
      <w:tr w:rsidR="005E00DB" w:rsidRPr="00B92F28" w:rsidDel="009B79B8" w14:paraId="5BE30F07" w14:textId="77777777" w:rsidTr="00554014">
        <w:trPr>
          <w:cnfStyle w:val="000000100000" w:firstRow="0" w:lastRow="0" w:firstColumn="0" w:lastColumn="0" w:oddVBand="0" w:evenVBand="0" w:oddHBand="1" w:evenHBand="0" w:firstRowFirstColumn="0" w:firstRowLastColumn="0" w:lastRowFirstColumn="0" w:lastRowLastColumn="0"/>
          <w:trHeight w:val="702"/>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4D679324" w14:textId="2996C691"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6.1.5</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984AE63" w14:textId="19E92915" w:rsidR="005E00DB" w:rsidRPr="00B92F28" w:rsidRDefault="005E00DB" w:rsidP="00AB0731">
            <w:pPr>
              <w:spacing w:line="276" w:lineRule="auto"/>
              <w:contextualSpacing/>
              <w:jc w:val="both"/>
              <w:rPr>
                <w:rFonts w:ascii="Arial" w:hAnsi="Arial" w:cs="Arial"/>
                <w:sz w:val="18"/>
                <w:szCs w:val="18"/>
              </w:rPr>
            </w:pPr>
            <w:r w:rsidRPr="00B92F28">
              <w:rPr>
                <w:rFonts w:ascii="Arial" w:hAnsi="Arial" w:cs="Arial"/>
                <w:sz w:val="18"/>
                <w:szCs w:val="18"/>
              </w:rPr>
              <w:t xml:space="preserve">En su caso, </w:t>
            </w:r>
            <w:r w:rsidR="005428CA">
              <w:rPr>
                <w:rFonts w:ascii="Arial" w:hAnsi="Arial" w:cs="Arial"/>
                <w:sz w:val="18"/>
                <w:szCs w:val="18"/>
              </w:rPr>
              <w:t xml:space="preserve">a través del SER, </w:t>
            </w:r>
            <w:r w:rsidRPr="00B92F28">
              <w:rPr>
                <w:rFonts w:ascii="Arial" w:hAnsi="Arial" w:cs="Arial"/>
                <w:sz w:val="18"/>
                <w:szCs w:val="18"/>
              </w:rPr>
              <w:t>desahogo de la prevención de aquellos Interesados que se encuentren en este supuesto.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222CB6F" w14:textId="0D373CD7" w:rsidR="005E00DB" w:rsidRPr="00A57AFD" w:rsidRDefault="005E00DB" w:rsidP="00AB0731">
            <w:pPr>
              <w:spacing w:line="276" w:lineRule="auto"/>
              <w:contextualSpacing/>
              <w:jc w:val="center"/>
              <w:rPr>
                <w:rFonts w:ascii="Arial" w:hAnsi="Arial" w:cs="Arial"/>
                <w:sz w:val="18"/>
                <w:szCs w:val="18"/>
              </w:rPr>
            </w:pPr>
            <w:r w:rsidRPr="00A57AFD">
              <w:rPr>
                <w:rFonts w:ascii="Arial" w:hAnsi="Arial" w:cs="Arial"/>
                <w:sz w:val="18"/>
                <w:szCs w:val="18"/>
              </w:rPr>
              <w:t xml:space="preserve">Del </w:t>
            </w:r>
            <w:r w:rsidR="00014FD1">
              <w:rPr>
                <w:rFonts w:ascii="Arial" w:hAnsi="Arial" w:cs="Arial"/>
                <w:sz w:val="18"/>
                <w:szCs w:val="18"/>
              </w:rPr>
              <w:t>21</w:t>
            </w:r>
            <w:r w:rsidR="009B073C" w:rsidRPr="00A57AFD">
              <w:rPr>
                <w:rFonts w:ascii="Arial" w:hAnsi="Arial" w:cs="Arial"/>
                <w:sz w:val="18"/>
                <w:szCs w:val="18"/>
              </w:rPr>
              <w:t xml:space="preserve"> </w:t>
            </w:r>
            <w:r w:rsidR="008F5E0D" w:rsidRPr="00A57AFD">
              <w:rPr>
                <w:rFonts w:ascii="Arial" w:hAnsi="Arial" w:cs="Arial"/>
                <w:sz w:val="18"/>
                <w:szCs w:val="18"/>
              </w:rPr>
              <w:t xml:space="preserve">de abril </w:t>
            </w:r>
            <w:r w:rsidR="00014FD1">
              <w:rPr>
                <w:rFonts w:ascii="Arial" w:hAnsi="Arial" w:cs="Arial"/>
                <w:sz w:val="18"/>
                <w:szCs w:val="18"/>
              </w:rPr>
              <w:t xml:space="preserve">al 2 de mayo </w:t>
            </w:r>
            <w:r w:rsidR="008F5E0D" w:rsidRPr="00A57AFD">
              <w:rPr>
                <w:rFonts w:ascii="Arial" w:hAnsi="Arial" w:cs="Arial"/>
                <w:sz w:val="18"/>
                <w:szCs w:val="18"/>
              </w:rPr>
              <w:t>de 2025</w:t>
            </w:r>
          </w:p>
        </w:tc>
      </w:tr>
      <w:tr w:rsidR="005E00DB" w:rsidRPr="00B92F28" w:rsidDel="009B79B8" w14:paraId="2E2E6C53" w14:textId="77777777" w:rsidTr="00903B35">
        <w:trPr>
          <w:trHeight w:val="557"/>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60C33B" w14:textId="7CD01F0D"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shd w:val="clear" w:color="auto" w:fill="E2EFD9" w:themeFill="accent6" w:themeFillTint="33"/>
              </w:rPr>
              <w:t>Segunda Etapa: Evaluación, Dictaminación y Emisión de Constancias de Participación.</w:t>
            </w:r>
          </w:p>
        </w:tc>
      </w:tr>
      <w:tr w:rsidR="005E00DB" w:rsidRPr="00B92F28" w:rsidDel="009B79B8" w14:paraId="0D4D1D94" w14:textId="77777777" w:rsidTr="00F26DC9">
        <w:trPr>
          <w:cnfStyle w:val="000000100000" w:firstRow="0" w:lastRow="0" w:firstColumn="0" w:lastColumn="0" w:oddVBand="0" w:evenVBand="0" w:oddHBand="1" w:evenHBand="0" w:firstRowFirstColumn="0" w:firstRowLastColumn="0" w:lastRowFirstColumn="0" w:lastRowLastColumn="0"/>
          <w:trHeight w:val="641"/>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1A205E7F" w14:textId="1D61D50E"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6.2.1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66D5F3D1" w14:textId="7DAB4028" w:rsidR="005E00DB" w:rsidRPr="00B92F28" w:rsidRDefault="005E00DB" w:rsidP="00AB0731">
            <w:pPr>
              <w:spacing w:line="276" w:lineRule="auto"/>
              <w:contextualSpacing/>
              <w:jc w:val="both"/>
              <w:rPr>
                <w:rFonts w:ascii="Arial" w:hAnsi="Arial" w:cs="Arial"/>
                <w:sz w:val="18"/>
                <w:szCs w:val="18"/>
              </w:rPr>
            </w:pPr>
            <w:r w:rsidRPr="00B92F28">
              <w:rPr>
                <w:rFonts w:ascii="Arial" w:hAnsi="Arial" w:cs="Arial"/>
                <w:sz w:val="18"/>
                <w:szCs w:val="18"/>
              </w:rPr>
              <w:t>Emisión del acuerdo de Constancia de Participación o acuerdo por el cual se resuelve no otorgarla.</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38F79648" w14:textId="41EBBD86" w:rsidR="005E00DB" w:rsidRPr="00A57AFD" w:rsidRDefault="005E00DB" w:rsidP="00AB0731">
            <w:pPr>
              <w:spacing w:line="276" w:lineRule="auto"/>
              <w:contextualSpacing/>
              <w:jc w:val="center"/>
              <w:rPr>
                <w:rFonts w:ascii="Arial" w:hAnsi="Arial" w:cs="Arial"/>
                <w:sz w:val="18"/>
                <w:szCs w:val="18"/>
              </w:rPr>
            </w:pPr>
            <w:r w:rsidRPr="00A57AFD">
              <w:rPr>
                <w:rFonts w:ascii="Arial" w:hAnsi="Arial" w:cs="Arial"/>
                <w:sz w:val="18"/>
                <w:szCs w:val="18"/>
              </w:rPr>
              <w:t xml:space="preserve">A más tardar el </w:t>
            </w:r>
            <w:r w:rsidR="009B073C" w:rsidRPr="00A57AFD">
              <w:rPr>
                <w:rFonts w:ascii="Arial" w:hAnsi="Arial" w:cs="Arial"/>
                <w:sz w:val="18"/>
                <w:szCs w:val="18"/>
              </w:rPr>
              <w:t>4 de julio</w:t>
            </w:r>
            <w:r w:rsidR="008F5E0D" w:rsidRPr="00A57AFD">
              <w:rPr>
                <w:rFonts w:ascii="Arial" w:hAnsi="Arial" w:cs="Arial"/>
                <w:sz w:val="18"/>
                <w:szCs w:val="18"/>
              </w:rPr>
              <w:t xml:space="preserve"> </w:t>
            </w:r>
            <w:r w:rsidRPr="00A57AFD">
              <w:rPr>
                <w:rFonts w:ascii="Arial" w:hAnsi="Arial" w:cs="Arial"/>
                <w:sz w:val="18"/>
                <w:szCs w:val="18"/>
              </w:rPr>
              <w:t>de 202</w:t>
            </w:r>
            <w:r w:rsidR="00895C01" w:rsidRPr="00A57AFD">
              <w:rPr>
                <w:rFonts w:ascii="Arial" w:hAnsi="Arial" w:cs="Arial"/>
                <w:sz w:val="18"/>
                <w:szCs w:val="18"/>
              </w:rPr>
              <w:t>5</w:t>
            </w:r>
          </w:p>
        </w:tc>
      </w:tr>
      <w:tr w:rsidR="001D06AB" w:rsidRPr="00B92F28" w:rsidDel="009B79B8" w14:paraId="64FBB4A9" w14:textId="77777777" w:rsidTr="004366AF">
        <w:trPr>
          <w:trHeight w:val="1429"/>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007D8413" w14:textId="227A057E" w:rsidR="001D06AB" w:rsidRPr="00B92F28" w:rsidRDefault="001D06AB" w:rsidP="00AB0731">
            <w:pPr>
              <w:spacing w:line="276" w:lineRule="auto"/>
              <w:contextualSpacing/>
              <w:jc w:val="center"/>
              <w:rPr>
                <w:rFonts w:ascii="Arial" w:hAnsi="Arial" w:cs="Arial"/>
                <w:sz w:val="18"/>
                <w:szCs w:val="18"/>
              </w:rPr>
            </w:pPr>
            <w:r w:rsidRPr="00B92F28">
              <w:rPr>
                <w:rFonts w:ascii="Arial" w:hAnsi="Arial" w:cs="Arial"/>
                <w:sz w:val="18"/>
                <w:szCs w:val="18"/>
              </w:rPr>
              <w:t>6.2.2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698354A7" w14:textId="013E6EBE" w:rsidR="001D06AB" w:rsidRDefault="001D06AB" w:rsidP="00AB0731">
            <w:pPr>
              <w:spacing w:line="276" w:lineRule="auto"/>
              <w:contextualSpacing/>
              <w:jc w:val="both"/>
              <w:rPr>
                <w:rFonts w:ascii="Arial" w:hAnsi="Arial" w:cs="Arial"/>
                <w:sz w:val="18"/>
                <w:szCs w:val="18"/>
              </w:rPr>
            </w:pPr>
            <w:r w:rsidRPr="00B92F28">
              <w:rPr>
                <w:rFonts w:ascii="Arial" w:hAnsi="Arial" w:cs="Arial"/>
                <w:sz w:val="18"/>
                <w:szCs w:val="18"/>
              </w:rPr>
              <w:t xml:space="preserve">Notificación del acuerdo de emisión de Constancia de Participación, </w:t>
            </w:r>
            <w:r>
              <w:rPr>
                <w:rFonts w:ascii="Arial" w:hAnsi="Arial" w:cs="Arial"/>
                <w:sz w:val="18"/>
                <w:szCs w:val="18"/>
              </w:rPr>
              <w:t>a través de</w:t>
            </w:r>
            <w:r w:rsidR="005428CA">
              <w:rPr>
                <w:rFonts w:ascii="Arial" w:hAnsi="Arial" w:cs="Arial"/>
                <w:sz w:val="18"/>
                <w:szCs w:val="18"/>
              </w:rPr>
              <w:t>l SER</w:t>
            </w:r>
            <w:r>
              <w:rPr>
                <w:rFonts w:ascii="Arial" w:hAnsi="Arial" w:cs="Arial"/>
                <w:sz w:val="18"/>
                <w:szCs w:val="18"/>
              </w:rPr>
              <w:t>.</w:t>
            </w:r>
          </w:p>
          <w:p w14:paraId="12EFC21F" w14:textId="77777777" w:rsidR="001D06AB" w:rsidRDefault="001D06AB" w:rsidP="00AB0731">
            <w:pPr>
              <w:spacing w:line="276" w:lineRule="auto"/>
              <w:contextualSpacing/>
              <w:jc w:val="both"/>
              <w:rPr>
                <w:rFonts w:ascii="Arial" w:hAnsi="Arial" w:cs="Arial"/>
                <w:sz w:val="18"/>
                <w:szCs w:val="18"/>
              </w:rPr>
            </w:pPr>
          </w:p>
          <w:p w14:paraId="6A408BEA" w14:textId="532B1396" w:rsidR="001D06AB" w:rsidRPr="00B92F28" w:rsidRDefault="001D06AB" w:rsidP="00AB0731">
            <w:pPr>
              <w:spacing w:line="276" w:lineRule="auto"/>
              <w:contextualSpacing/>
              <w:jc w:val="both"/>
              <w:rPr>
                <w:rFonts w:ascii="Arial" w:hAnsi="Arial" w:cs="Arial"/>
                <w:sz w:val="18"/>
                <w:szCs w:val="18"/>
              </w:rPr>
            </w:pPr>
            <w:r>
              <w:rPr>
                <w:rFonts w:ascii="Arial" w:hAnsi="Arial" w:cs="Arial"/>
                <w:sz w:val="18"/>
                <w:szCs w:val="18"/>
              </w:rPr>
              <w:t>Notificación del acuerdo por el que se resuelve no otorgar la Constancia de Participación</w:t>
            </w:r>
            <w:r w:rsidR="004366AF">
              <w:rPr>
                <w:rFonts w:ascii="Arial" w:hAnsi="Arial" w:cs="Arial"/>
                <w:sz w:val="18"/>
                <w:szCs w:val="18"/>
              </w:rPr>
              <w:t>, a través de</w:t>
            </w:r>
            <w:r w:rsidR="005428CA">
              <w:rPr>
                <w:rFonts w:ascii="Arial" w:hAnsi="Arial" w:cs="Arial"/>
                <w:sz w:val="18"/>
                <w:szCs w:val="18"/>
              </w:rPr>
              <w:t>l SER</w:t>
            </w:r>
            <w:r w:rsidR="004366AF">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494486FF" w14:textId="135DF679" w:rsidR="001D06AB" w:rsidRPr="00A57AFD" w:rsidRDefault="002A539A" w:rsidP="00AB0731">
            <w:pPr>
              <w:spacing w:line="276" w:lineRule="auto"/>
              <w:contextualSpacing/>
              <w:jc w:val="center"/>
              <w:rPr>
                <w:rFonts w:ascii="Arial" w:hAnsi="Arial" w:cs="Arial"/>
                <w:sz w:val="18"/>
                <w:szCs w:val="18"/>
              </w:rPr>
            </w:pPr>
            <w:r w:rsidRPr="00A57AFD">
              <w:rPr>
                <w:rFonts w:ascii="Arial" w:hAnsi="Arial" w:cs="Arial"/>
                <w:sz w:val="18"/>
                <w:szCs w:val="18"/>
              </w:rPr>
              <w:t xml:space="preserve">A más tardar el </w:t>
            </w:r>
            <w:r w:rsidR="004212D2" w:rsidRPr="00A57AFD">
              <w:rPr>
                <w:rFonts w:ascii="Arial" w:hAnsi="Arial" w:cs="Arial"/>
                <w:sz w:val="18"/>
                <w:szCs w:val="18"/>
              </w:rPr>
              <w:t>11</w:t>
            </w:r>
            <w:r w:rsidR="008F5E0D" w:rsidRPr="00A57AFD">
              <w:rPr>
                <w:rFonts w:ascii="Arial" w:hAnsi="Arial" w:cs="Arial"/>
                <w:sz w:val="18"/>
                <w:szCs w:val="18"/>
              </w:rPr>
              <w:t xml:space="preserve"> de julio de 2025</w:t>
            </w:r>
          </w:p>
        </w:tc>
      </w:tr>
      <w:tr w:rsidR="005E00DB" w:rsidRPr="00B92F28" w:rsidDel="009B79B8" w14:paraId="60AB0E76" w14:textId="77777777" w:rsidTr="00F26D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2F961D85" w14:textId="2322972C"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6.2.</w:t>
            </w:r>
            <w:r w:rsidR="004366AF">
              <w:rPr>
                <w:rFonts w:ascii="Arial" w:hAnsi="Arial" w:cs="Arial"/>
                <w:sz w:val="18"/>
                <w:szCs w:val="18"/>
              </w:rPr>
              <w:t>3</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5076C064" w14:textId="1C85949A" w:rsidR="005E00DB" w:rsidRPr="00B92F28" w:rsidRDefault="005E00DB" w:rsidP="00AB0731">
            <w:pPr>
              <w:spacing w:line="276" w:lineRule="auto"/>
              <w:contextualSpacing/>
              <w:jc w:val="both"/>
              <w:rPr>
                <w:rFonts w:ascii="Arial" w:hAnsi="Arial" w:cs="Arial"/>
                <w:sz w:val="18"/>
                <w:szCs w:val="18"/>
              </w:rPr>
            </w:pPr>
            <w:r w:rsidRPr="00B92F28">
              <w:rPr>
                <w:rFonts w:ascii="Arial" w:hAnsi="Arial" w:cs="Arial"/>
                <w:sz w:val="18"/>
                <w:szCs w:val="18"/>
              </w:rPr>
              <w:t xml:space="preserve">Publicación del calendario </w:t>
            </w:r>
            <w:r w:rsidR="004366AF">
              <w:rPr>
                <w:rFonts w:ascii="Arial" w:hAnsi="Arial" w:cs="Arial"/>
                <w:sz w:val="18"/>
                <w:szCs w:val="18"/>
              </w:rPr>
              <w:t>de entrega</w:t>
            </w:r>
            <w:r w:rsidRPr="00B92F28">
              <w:rPr>
                <w:rFonts w:ascii="Arial" w:hAnsi="Arial" w:cs="Arial"/>
                <w:sz w:val="18"/>
                <w:szCs w:val="18"/>
              </w:rPr>
              <w:t xml:space="preserve"> de </w:t>
            </w:r>
            <w:r w:rsidR="004366AF">
              <w:rPr>
                <w:rFonts w:ascii="Arial" w:hAnsi="Arial" w:cs="Arial"/>
                <w:sz w:val="18"/>
                <w:szCs w:val="18"/>
              </w:rPr>
              <w:t xml:space="preserve">las </w:t>
            </w:r>
            <w:r w:rsidRPr="00B92F28">
              <w:rPr>
                <w:rFonts w:ascii="Arial" w:hAnsi="Arial" w:cs="Arial"/>
                <w:sz w:val="18"/>
                <w:szCs w:val="18"/>
              </w:rPr>
              <w:t>Constancia</w:t>
            </w:r>
            <w:r w:rsidR="004366AF">
              <w:rPr>
                <w:rFonts w:ascii="Arial" w:hAnsi="Arial" w:cs="Arial"/>
                <w:sz w:val="18"/>
                <w:szCs w:val="18"/>
              </w:rPr>
              <w:t>s</w:t>
            </w:r>
            <w:r w:rsidRPr="00B92F28">
              <w:rPr>
                <w:rFonts w:ascii="Arial" w:hAnsi="Arial" w:cs="Arial"/>
                <w:sz w:val="18"/>
                <w:szCs w:val="18"/>
              </w:rPr>
              <w:t xml:space="preserve"> de Participación</w:t>
            </w:r>
            <w:r w:rsidR="002F2CFC">
              <w:rPr>
                <w:rFonts w:ascii="Arial" w:hAnsi="Arial" w:cs="Arial"/>
                <w:sz w:val="18"/>
                <w:szCs w:val="18"/>
              </w:rPr>
              <w:t xml:space="preserve"> y, en su caso, verificación del cumplimiento de condiciones</w:t>
            </w:r>
            <w:r w:rsidR="00437E78">
              <w:rPr>
                <w:rFonts w:ascii="Arial" w:hAnsi="Arial" w:cs="Arial"/>
                <w:sz w:val="18"/>
                <w:szCs w:val="18"/>
              </w:rPr>
              <w:t>.</w:t>
            </w:r>
          </w:p>
          <w:p w14:paraId="76BF9364" w14:textId="77777777" w:rsidR="005E00DB" w:rsidRPr="00B92F28" w:rsidRDefault="005E00DB" w:rsidP="00AB0731">
            <w:pPr>
              <w:spacing w:line="276" w:lineRule="auto"/>
              <w:contextualSpacing/>
              <w:jc w:val="both"/>
              <w:rPr>
                <w:rFonts w:ascii="Arial" w:hAnsi="Arial" w:cs="Arial"/>
                <w:sz w:val="18"/>
                <w:szCs w:val="18"/>
              </w:rPr>
            </w:pPr>
          </w:p>
          <w:p w14:paraId="2CF74ADD" w14:textId="4F563C79" w:rsidR="005E00DB" w:rsidRPr="00B92F28" w:rsidRDefault="002F2CFC" w:rsidP="00AB0731">
            <w:pPr>
              <w:spacing w:line="276" w:lineRule="auto"/>
              <w:contextualSpacing/>
              <w:jc w:val="both"/>
              <w:rPr>
                <w:rFonts w:ascii="Arial" w:hAnsi="Arial" w:cs="Arial"/>
                <w:sz w:val="18"/>
                <w:szCs w:val="18"/>
              </w:rPr>
            </w:pPr>
            <w:r>
              <w:rPr>
                <w:rFonts w:ascii="Arial" w:hAnsi="Arial" w:cs="Arial"/>
                <w:sz w:val="18"/>
                <w:szCs w:val="18"/>
              </w:rPr>
              <w:t>E</w:t>
            </w:r>
            <w:r w:rsidR="005E00DB" w:rsidRPr="00B92F28">
              <w:rPr>
                <w:rFonts w:ascii="Arial" w:hAnsi="Arial" w:cs="Arial"/>
                <w:sz w:val="18"/>
                <w:szCs w:val="18"/>
              </w:rPr>
              <w:t xml:space="preserve">nvío a los Interesados, </w:t>
            </w:r>
            <w:r w:rsidR="005428CA">
              <w:rPr>
                <w:rFonts w:ascii="Arial" w:hAnsi="Arial" w:cs="Arial"/>
                <w:sz w:val="18"/>
                <w:szCs w:val="18"/>
              </w:rPr>
              <w:t>a través del SER</w:t>
            </w:r>
            <w:r w:rsidR="005E00DB" w:rsidRPr="00B92F28">
              <w:rPr>
                <w:rFonts w:ascii="Arial" w:hAnsi="Arial" w:cs="Arial"/>
                <w:sz w:val="18"/>
                <w:szCs w:val="18"/>
              </w:rPr>
              <w:t xml:space="preserve">, de la cita </w:t>
            </w:r>
            <w:r w:rsidR="006E0073">
              <w:rPr>
                <w:rFonts w:ascii="Arial" w:hAnsi="Arial" w:cs="Arial"/>
                <w:sz w:val="18"/>
                <w:szCs w:val="18"/>
              </w:rPr>
              <w:t>asignada</w:t>
            </w:r>
            <w:r w:rsidR="006E0073" w:rsidRPr="00B92F28">
              <w:rPr>
                <w:rFonts w:ascii="Arial" w:hAnsi="Arial" w:cs="Arial"/>
                <w:sz w:val="18"/>
                <w:szCs w:val="18"/>
              </w:rPr>
              <w:t xml:space="preserve"> </w:t>
            </w:r>
            <w:r w:rsidR="005E00DB" w:rsidRPr="00B92F28">
              <w:rPr>
                <w:rFonts w:ascii="Arial" w:hAnsi="Arial" w:cs="Arial"/>
                <w:sz w:val="18"/>
                <w:szCs w:val="18"/>
              </w:rPr>
              <w:t xml:space="preserve">para la </w:t>
            </w:r>
            <w:r>
              <w:rPr>
                <w:rFonts w:ascii="Arial" w:hAnsi="Arial" w:cs="Arial"/>
                <w:sz w:val="18"/>
                <w:szCs w:val="18"/>
              </w:rPr>
              <w:t>entrega</w:t>
            </w:r>
            <w:r w:rsidR="005E00DB" w:rsidRPr="00B92F28">
              <w:rPr>
                <w:rFonts w:ascii="Arial" w:hAnsi="Arial" w:cs="Arial"/>
                <w:sz w:val="18"/>
                <w:szCs w:val="18"/>
              </w:rPr>
              <w:t xml:space="preserve"> de </w:t>
            </w:r>
            <w:r>
              <w:rPr>
                <w:rFonts w:ascii="Arial" w:hAnsi="Arial" w:cs="Arial"/>
                <w:sz w:val="18"/>
                <w:szCs w:val="18"/>
              </w:rPr>
              <w:t xml:space="preserve">las </w:t>
            </w:r>
            <w:r w:rsidR="005E00DB" w:rsidRPr="00B92F28">
              <w:rPr>
                <w:rFonts w:ascii="Arial" w:hAnsi="Arial" w:cs="Arial"/>
                <w:sz w:val="18"/>
                <w:szCs w:val="18"/>
              </w:rPr>
              <w:t>Constancia</w:t>
            </w:r>
            <w:r>
              <w:rPr>
                <w:rFonts w:ascii="Arial" w:hAnsi="Arial" w:cs="Arial"/>
                <w:sz w:val="18"/>
                <w:szCs w:val="18"/>
              </w:rPr>
              <w:t>s</w:t>
            </w:r>
            <w:r w:rsidR="005E00DB" w:rsidRPr="00B92F28">
              <w:rPr>
                <w:rFonts w:ascii="Arial" w:hAnsi="Arial" w:cs="Arial"/>
                <w:sz w:val="18"/>
                <w:szCs w:val="18"/>
              </w:rPr>
              <w:t xml:space="preserve"> de Participación </w:t>
            </w:r>
            <w:r>
              <w:rPr>
                <w:rFonts w:ascii="Arial" w:hAnsi="Arial" w:cs="Arial"/>
                <w:sz w:val="18"/>
                <w:szCs w:val="18"/>
              </w:rPr>
              <w:t>y, en su caso, verificación del cumplimiento de condiciones.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5FFC812" w14:textId="5486FCCA" w:rsidR="005E00DB" w:rsidRPr="00A57AFD" w:rsidRDefault="008F5E0D" w:rsidP="00AB0731">
            <w:pPr>
              <w:spacing w:line="276" w:lineRule="auto"/>
              <w:contextualSpacing/>
              <w:jc w:val="center"/>
              <w:rPr>
                <w:rFonts w:ascii="Arial" w:hAnsi="Arial" w:cs="Arial"/>
                <w:sz w:val="18"/>
                <w:szCs w:val="18"/>
              </w:rPr>
            </w:pPr>
            <w:r w:rsidRPr="00A57AFD">
              <w:rPr>
                <w:rFonts w:ascii="Arial" w:hAnsi="Arial" w:cs="Arial"/>
                <w:sz w:val="18"/>
                <w:szCs w:val="18"/>
              </w:rPr>
              <w:t xml:space="preserve">A más tardar el </w:t>
            </w:r>
            <w:r w:rsidR="004212D2" w:rsidRPr="00A57AFD">
              <w:rPr>
                <w:rFonts w:ascii="Arial" w:hAnsi="Arial" w:cs="Arial"/>
                <w:sz w:val="18"/>
                <w:szCs w:val="18"/>
              </w:rPr>
              <w:t>11</w:t>
            </w:r>
            <w:r w:rsidRPr="00A57AFD">
              <w:rPr>
                <w:rFonts w:ascii="Arial" w:hAnsi="Arial" w:cs="Arial"/>
                <w:sz w:val="18"/>
                <w:szCs w:val="18"/>
              </w:rPr>
              <w:t xml:space="preserve"> de julio de 2025</w:t>
            </w:r>
          </w:p>
        </w:tc>
      </w:tr>
      <w:tr w:rsidR="005E00DB" w:rsidRPr="00B92F28" w:rsidDel="009B79B8" w14:paraId="3BD5FDB9" w14:textId="77777777" w:rsidTr="00F26DC9">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30C4781B" w14:textId="51230460"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6.2.</w:t>
            </w:r>
            <w:r w:rsidR="004F2A06">
              <w:rPr>
                <w:rFonts w:ascii="Arial" w:hAnsi="Arial" w:cs="Arial"/>
                <w:sz w:val="18"/>
                <w:szCs w:val="18"/>
              </w:rPr>
              <w:t>4</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73E95A70" w14:textId="3D96488C" w:rsidR="005428CA" w:rsidRDefault="005428CA" w:rsidP="00AB0731">
            <w:pPr>
              <w:spacing w:line="276" w:lineRule="auto"/>
              <w:contextualSpacing/>
              <w:jc w:val="both"/>
              <w:rPr>
                <w:rFonts w:ascii="Arial" w:hAnsi="Arial" w:cs="Arial"/>
                <w:sz w:val="18"/>
                <w:szCs w:val="18"/>
              </w:rPr>
            </w:pPr>
            <w:r>
              <w:rPr>
                <w:rFonts w:ascii="Arial" w:hAnsi="Arial" w:cs="Arial"/>
                <w:sz w:val="18"/>
                <w:szCs w:val="18"/>
              </w:rPr>
              <w:t xml:space="preserve">Entrega </w:t>
            </w:r>
            <w:r w:rsidR="009153B1">
              <w:rPr>
                <w:rFonts w:ascii="Arial" w:hAnsi="Arial" w:cs="Arial"/>
                <w:sz w:val="18"/>
                <w:szCs w:val="18"/>
              </w:rPr>
              <w:t xml:space="preserve">y/o presentación, según sea el caso, </w:t>
            </w:r>
            <w:r>
              <w:rPr>
                <w:rFonts w:ascii="Arial" w:hAnsi="Arial" w:cs="Arial"/>
                <w:sz w:val="18"/>
                <w:szCs w:val="18"/>
              </w:rPr>
              <w:t>por parte de los Interesados en el Domicilio del Instituto de:</w:t>
            </w:r>
          </w:p>
          <w:p w14:paraId="3B7B1517" w14:textId="7BE4D451" w:rsidR="005428CA" w:rsidRDefault="005428CA" w:rsidP="00AB0731">
            <w:pPr>
              <w:spacing w:line="276" w:lineRule="auto"/>
              <w:contextualSpacing/>
              <w:jc w:val="both"/>
              <w:rPr>
                <w:rFonts w:ascii="Arial" w:hAnsi="Arial" w:cs="Arial"/>
                <w:sz w:val="18"/>
                <w:szCs w:val="18"/>
              </w:rPr>
            </w:pPr>
          </w:p>
          <w:p w14:paraId="14B213C6" w14:textId="6C5743F3" w:rsidR="005428CA" w:rsidRDefault="005428CA" w:rsidP="00D60C47">
            <w:pPr>
              <w:pStyle w:val="Prrafodelista"/>
              <w:numPr>
                <w:ilvl w:val="0"/>
                <w:numId w:val="53"/>
              </w:numPr>
              <w:spacing w:line="276" w:lineRule="auto"/>
              <w:ind w:left="318" w:hanging="141"/>
              <w:contextualSpacing/>
              <w:jc w:val="both"/>
              <w:rPr>
                <w:rFonts w:cs="Arial"/>
                <w:sz w:val="18"/>
                <w:szCs w:val="18"/>
              </w:rPr>
            </w:pPr>
            <w:r>
              <w:rPr>
                <w:rFonts w:cs="Arial"/>
                <w:sz w:val="18"/>
                <w:szCs w:val="18"/>
              </w:rPr>
              <w:t>Documentación física señalada en el numeral 2 del Apéndice A.</w:t>
            </w:r>
          </w:p>
          <w:p w14:paraId="6AD6A9CD" w14:textId="5E39B4B0" w:rsidR="005428CA" w:rsidRPr="005428CA" w:rsidRDefault="005428CA" w:rsidP="00D60C47">
            <w:pPr>
              <w:pStyle w:val="Prrafodelista"/>
              <w:numPr>
                <w:ilvl w:val="0"/>
                <w:numId w:val="53"/>
              </w:numPr>
              <w:spacing w:line="276" w:lineRule="auto"/>
              <w:ind w:left="318" w:hanging="141"/>
              <w:contextualSpacing/>
              <w:jc w:val="both"/>
              <w:rPr>
                <w:rFonts w:cs="Arial"/>
                <w:sz w:val="18"/>
                <w:szCs w:val="18"/>
              </w:rPr>
            </w:pPr>
            <w:r>
              <w:rPr>
                <w:rFonts w:cs="Arial"/>
                <w:sz w:val="18"/>
                <w:szCs w:val="18"/>
              </w:rPr>
              <w:t>Garantía de Seriedad.</w:t>
            </w:r>
          </w:p>
          <w:p w14:paraId="4DF60A32" w14:textId="77777777" w:rsidR="005428CA" w:rsidRDefault="005428CA" w:rsidP="00AB0731">
            <w:pPr>
              <w:spacing w:line="276" w:lineRule="auto"/>
              <w:contextualSpacing/>
              <w:jc w:val="both"/>
              <w:rPr>
                <w:rFonts w:ascii="Arial" w:hAnsi="Arial" w:cs="Arial"/>
                <w:sz w:val="18"/>
                <w:szCs w:val="18"/>
              </w:rPr>
            </w:pPr>
          </w:p>
          <w:p w14:paraId="0EE3716A" w14:textId="5A3F6AEE" w:rsidR="004F2A06" w:rsidRDefault="004F2A06" w:rsidP="00AB0731">
            <w:pPr>
              <w:spacing w:line="276" w:lineRule="auto"/>
              <w:contextualSpacing/>
              <w:jc w:val="both"/>
              <w:rPr>
                <w:rFonts w:ascii="Arial" w:hAnsi="Arial" w:cs="Arial"/>
                <w:sz w:val="18"/>
                <w:szCs w:val="18"/>
              </w:rPr>
            </w:pPr>
            <w:r>
              <w:rPr>
                <w:rFonts w:ascii="Arial" w:hAnsi="Arial" w:cs="Arial"/>
                <w:sz w:val="18"/>
                <w:szCs w:val="18"/>
              </w:rPr>
              <w:lastRenderedPageBreak/>
              <w:t>En su caso, verificación del cumplimiento de condiciones.</w:t>
            </w:r>
          </w:p>
          <w:p w14:paraId="000BB0EC" w14:textId="76BEA04B" w:rsidR="004F2A06" w:rsidRDefault="004F2A06" w:rsidP="00AB0731">
            <w:pPr>
              <w:spacing w:line="276" w:lineRule="auto"/>
              <w:contextualSpacing/>
              <w:jc w:val="both"/>
              <w:rPr>
                <w:rFonts w:ascii="Arial" w:hAnsi="Arial" w:cs="Arial"/>
                <w:sz w:val="18"/>
                <w:szCs w:val="18"/>
              </w:rPr>
            </w:pPr>
          </w:p>
          <w:p w14:paraId="7C40613F" w14:textId="071E8A51" w:rsidR="005E00DB" w:rsidRPr="00B92F28" w:rsidRDefault="006145E6" w:rsidP="00AB0731">
            <w:pPr>
              <w:spacing w:line="276" w:lineRule="auto"/>
              <w:contextualSpacing/>
              <w:jc w:val="both"/>
              <w:rPr>
                <w:rFonts w:ascii="Arial" w:hAnsi="Arial" w:cs="Arial"/>
                <w:sz w:val="18"/>
                <w:szCs w:val="18"/>
              </w:rPr>
            </w:pPr>
            <w:r>
              <w:rPr>
                <w:rFonts w:ascii="Arial" w:hAnsi="Arial" w:cs="Arial"/>
                <w:sz w:val="18"/>
                <w:szCs w:val="18"/>
              </w:rPr>
              <w:t>E</w:t>
            </w:r>
            <w:r w:rsidR="00402471" w:rsidRPr="00B92F28">
              <w:rPr>
                <w:rFonts w:ascii="Arial" w:hAnsi="Arial" w:cs="Arial"/>
                <w:sz w:val="18"/>
                <w:szCs w:val="18"/>
              </w:rPr>
              <w:t>n su caso,</w:t>
            </w:r>
            <w:r w:rsidR="005E00DB" w:rsidRPr="00B92F28">
              <w:rPr>
                <w:rFonts w:ascii="Arial" w:hAnsi="Arial" w:cs="Arial"/>
                <w:sz w:val="18"/>
                <w:szCs w:val="18"/>
              </w:rPr>
              <w:t xml:space="preserve"> </w:t>
            </w:r>
            <w:r w:rsidR="004F2A06">
              <w:rPr>
                <w:rFonts w:ascii="Arial" w:hAnsi="Arial" w:cs="Arial"/>
                <w:sz w:val="18"/>
                <w:szCs w:val="18"/>
              </w:rPr>
              <w:t>entrega de las Constancias de Participación</w:t>
            </w:r>
            <w:r w:rsidR="005428CA">
              <w:rPr>
                <w:rFonts w:ascii="Arial" w:hAnsi="Arial" w:cs="Arial"/>
                <w:sz w:val="18"/>
                <w:szCs w:val="18"/>
              </w:rPr>
              <w:t xml:space="preserve"> y </w:t>
            </w:r>
            <w:r w:rsidR="00D60C47">
              <w:rPr>
                <w:rFonts w:ascii="Arial" w:hAnsi="Arial" w:cs="Arial"/>
                <w:sz w:val="18"/>
                <w:szCs w:val="18"/>
              </w:rPr>
              <w:t xml:space="preserve">de </w:t>
            </w:r>
            <w:r w:rsidR="005428CA">
              <w:rPr>
                <w:rFonts w:ascii="Arial" w:hAnsi="Arial" w:cs="Arial"/>
                <w:sz w:val="18"/>
                <w:szCs w:val="18"/>
              </w:rPr>
              <w:t>las Claves de Acceso</w:t>
            </w:r>
            <w:r w:rsidR="004F2A06">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4CDFABFE" w14:textId="598A5C83" w:rsidR="005E00DB" w:rsidRPr="00A57AFD" w:rsidRDefault="001D0E38" w:rsidP="00AB0731">
            <w:pPr>
              <w:spacing w:line="276" w:lineRule="auto"/>
              <w:contextualSpacing/>
              <w:jc w:val="center"/>
              <w:rPr>
                <w:rFonts w:ascii="Arial" w:hAnsi="Arial" w:cs="Arial"/>
                <w:sz w:val="18"/>
                <w:szCs w:val="18"/>
              </w:rPr>
            </w:pPr>
            <w:r w:rsidRPr="00A57AFD">
              <w:rPr>
                <w:rFonts w:ascii="Arial" w:hAnsi="Arial" w:cs="Arial"/>
                <w:sz w:val="18"/>
                <w:szCs w:val="18"/>
              </w:rPr>
              <w:lastRenderedPageBreak/>
              <w:t xml:space="preserve">A más tardar el </w:t>
            </w:r>
            <w:r w:rsidR="004212D2" w:rsidRPr="00A57AFD">
              <w:rPr>
                <w:rFonts w:ascii="Arial" w:hAnsi="Arial" w:cs="Arial"/>
                <w:sz w:val="18"/>
                <w:szCs w:val="18"/>
              </w:rPr>
              <w:t>1</w:t>
            </w:r>
            <w:r w:rsidR="009B073C" w:rsidRPr="00A57AFD">
              <w:rPr>
                <w:rFonts w:ascii="Arial" w:hAnsi="Arial" w:cs="Arial"/>
                <w:sz w:val="18"/>
                <w:szCs w:val="18"/>
              </w:rPr>
              <w:t xml:space="preserve">8 de </w:t>
            </w:r>
            <w:r w:rsidR="004212D2" w:rsidRPr="00A57AFD">
              <w:rPr>
                <w:rFonts w:ascii="Arial" w:hAnsi="Arial" w:cs="Arial"/>
                <w:sz w:val="18"/>
                <w:szCs w:val="18"/>
              </w:rPr>
              <w:t>julio</w:t>
            </w:r>
            <w:r w:rsidR="009B073C" w:rsidRPr="00A57AFD">
              <w:rPr>
                <w:rFonts w:ascii="Arial" w:hAnsi="Arial" w:cs="Arial"/>
                <w:sz w:val="18"/>
                <w:szCs w:val="18"/>
              </w:rPr>
              <w:t xml:space="preserve"> de 2025</w:t>
            </w:r>
          </w:p>
        </w:tc>
      </w:tr>
      <w:tr w:rsidR="005E00DB" w:rsidRPr="00B92F28" w14:paraId="2EE0649A" w14:textId="77777777" w:rsidTr="00F26DC9">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31F714" w14:textId="4068B878"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 xml:space="preserve">Tercera Etapa: </w:t>
            </w:r>
            <w:r w:rsidR="00146D35">
              <w:rPr>
                <w:rFonts w:ascii="Arial" w:hAnsi="Arial" w:cs="Arial"/>
                <w:sz w:val="18"/>
                <w:szCs w:val="18"/>
              </w:rPr>
              <w:t xml:space="preserve">Sesiones de Práctica y </w:t>
            </w:r>
            <w:r w:rsidRPr="00B92F28">
              <w:rPr>
                <w:rFonts w:ascii="Arial" w:hAnsi="Arial" w:cs="Arial"/>
                <w:sz w:val="18"/>
                <w:szCs w:val="18"/>
              </w:rPr>
              <w:t>Procedimiento de Presentación de Ofertas.</w:t>
            </w:r>
          </w:p>
        </w:tc>
      </w:tr>
      <w:tr w:rsidR="00146D35" w:rsidRPr="00B92F28" w14:paraId="0AF63E55" w14:textId="77777777" w:rsidTr="00DD38FC">
        <w:trPr>
          <w:trHeight w:val="70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257673F8" w14:textId="6E29F055" w:rsidR="00146D35" w:rsidRPr="00B92F28" w:rsidRDefault="00146D35" w:rsidP="00AB0731">
            <w:pPr>
              <w:spacing w:line="276" w:lineRule="auto"/>
              <w:contextualSpacing/>
              <w:jc w:val="center"/>
              <w:rPr>
                <w:rFonts w:ascii="Arial" w:hAnsi="Arial" w:cs="Arial"/>
                <w:sz w:val="18"/>
                <w:szCs w:val="18"/>
              </w:rPr>
            </w:pPr>
            <w:r w:rsidRPr="00B92F28">
              <w:rPr>
                <w:rFonts w:ascii="Arial" w:hAnsi="Arial" w:cs="Arial"/>
                <w:sz w:val="18"/>
                <w:szCs w:val="18"/>
              </w:rPr>
              <w:t>6.3.</w:t>
            </w:r>
            <w:r>
              <w:rPr>
                <w:rFonts w:ascii="Arial" w:hAnsi="Arial" w:cs="Arial"/>
                <w:sz w:val="18"/>
                <w:szCs w:val="18"/>
              </w:rPr>
              <w:t>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4C4BB474" w14:textId="1A316898" w:rsidR="00146D35" w:rsidRPr="00B92F28" w:rsidRDefault="00146D35" w:rsidP="00AB0731">
            <w:pPr>
              <w:spacing w:line="276" w:lineRule="auto"/>
              <w:contextualSpacing/>
              <w:jc w:val="both"/>
              <w:rPr>
                <w:rFonts w:ascii="Arial" w:hAnsi="Arial" w:cs="Arial"/>
                <w:sz w:val="18"/>
                <w:szCs w:val="18"/>
              </w:rPr>
            </w:pPr>
            <w:r>
              <w:rPr>
                <w:rFonts w:ascii="Arial" w:hAnsi="Arial" w:cs="Arial"/>
                <w:sz w:val="18"/>
                <w:szCs w:val="18"/>
              </w:rPr>
              <w:t>Sesiones de práctica</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0F56AB4C" w14:textId="5F0800A6" w:rsidR="00146D35" w:rsidRPr="007A3ADC" w:rsidRDefault="00146D35" w:rsidP="00AB0731">
            <w:pPr>
              <w:spacing w:line="276" w:lineRule="auto"/>
              <w:contextualSpacing/>
              <w:jc w:val="center"/>
              <w:rPr>
                <w:rFonts w:ascii="Arial" w:hAnsi="Arial" w:cs="Arial"/>
                <w:sz w:val="18"/>
                <w:szCs w:val="18"/>
              </w:rPr>
            </w:pPr>
            <w:r w:rsidRPr="007A3ADC">
              <w:rPr>
                <w:rFonts w:ascii="Arial" w:hAnsi="Arial" w:cs="Arial"/>
                <w:sz w:val="18"/>
                <w:szCs w:val="18"/>
              </w:rPr>
              <w:t>Del</w:t>
            </w:r>
            <w:r w:rsidR="009B073C" w:rsidRPr="007A3ADC">
              <w:rPr>
                <w:rFonts w:ascii="Arial" w:hAnsi="Arial" w:cs="Arial"/>
                <w:sz w:val="18"/>
                <w:szCs w:val="18"/>
              </w:rPr>
              <w:t xml:space="preserve"> </w:t>
            </w:r>
            <w:r w:rsidR="004212D2" w:rsidRPr="007A3ADC">
              <w:rPr>
                <w:rFonts w:ascii="Arial" w:hAnsi="Arial" w:cs="Arial"/>
                <w:sz w:val="18"/>
                <w:szCs w:val="18"/>
              </w:rPr>
              <w:t>4</w:t>
            </w:r>
            <w:r w:rsidR="009B073C" w:rsidRPr="007A3ADC">
              <w:rPr>
                <w:rFonts w:ascii="Arial" w:hAnsi="Arial" w:cs="Arial"/>
                <w:sz w:val="18"/>
                <w:szCs w:val="18"/>
              </w:rPr>
              <w:t xml:space="preserve"> al 15 de agosto </w:t>
            </w:r>
            <w:r w:rsidRPr="007A3ADC">
              <w:rPr>
                <w:rFonts w:ascii="Arial" w:hAnsi="Arial" w:cs="Arial"/>
                <w:sz w:val="18"/>
                <w:szCs w:val="18"/>
              </w:rPr>
              <w:t>de 202</w:t>
            </w:r>
            <w:r w:rsidR="00287183" w:rsidRPr="007A3ADC">
              <w:rPr>
                <w:rFonts w:ascii="Arial" w:hAnsi="Arial" w:cs="Arial"/>
                <w:sz w:val="18"/>
                <w:szCs w:val="18"/>
              </w:rPr>
              <w:t>5</w:t>
            </w:r>
          </w:p>
        </w:tc>
      </w:tr>
      <w:tr w:rsidR="005E00DB" w:rsidRPr="00B92F28" w14:paraId="7444B8EC" w14:textId="77777777" w:rsidTr="00DD38FC">
        <w:trPr>
          <w:cnfStyle w:val="000000100000" w:firstRow="0" w:lastRow="0" w:firstColumn="0" w:lastColumn="0" w:oddVBand="0" w:evenVBand="0" w:oddHBand="1"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53AC5CDA" w14:textId="47E8EF28"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6.3.</w:t>
            </w:r>
            <w:r w:rsidR="00146D35">
              <w:rPr>
                <w:rFonts w:ascii="Arial" w:hAnsi="Arial" w:cs="Arial"/>
                <w:sz w:val="18"/>
                <w:szCs w:val="18"/>
              </w:rPr>
              <w:t>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672F05D" w14:textId="1DE6159D" w:rsidR="005E00DB" w:rsidRPr="00B92F28" w:rsidRDefault="005E00DB" w:rsidP="00AB0731">
            <w:pPr>
              <w:spacing w:line="276" w:lineRule="auto"/>
              <w:contextualSpacing/>
              <w:jc w:val="both"/>
              <w:rPr>
                <w:rFonts w:ascii="Arial" w:hAnsi="Arial" w:cs="Arial"/>
                <w:sz w:val="18"/>
                <w:szCs w:val="18"/>
              </w:rPr>
            </w:pPr>
            <w:r w:rsidRPr="00B92F28">
              <w:rPr>
                <w:rFonts w:ascii="Arial" w:hAnsi="Arial" w:cs="Arial"/>
                <w:sz w:val="18"/>
                <w:szCs w:val="18"/>
              </w:rPr>
              <w:t>Desarrollo del Procedimiento de Presentación de Ofertas.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527BD91B" w14:textId="10DFA108" w:rsidR="005E00DB" w:rsidRPr="007A3ADC" w:rsidRDefault="005E00DB" w:rsidP="00AB0731">
            <w:pPr>
              <w:spacing w:line="276" w:lineRule="auto"/>
              <w:contextualSpacing/>
              <w:jc w:val="center"/>
              <w:rPr>
                <w:rFonts w:ascii="Arial" w:hAnsi="Arial" w:cs="Arial"/>
                <w:sz w:val="18"/>
                <w:szCs w:val="18"/>
              </w:rPr>
            </w:pPr>
            <w:r w:rsidRPr="007A3ADC">
              <w:rPr>
                <w:rFonts w:ascii="Arial" w:hAnsi="Arial" w:cs="Arial"/>
                <w:sz w:val="18"/>
                <w:szCs w:val="18"/>
              </w:rPr>
              <w:t xml:space="preserve">A partir del </w:t>
            </w:r>
            <w:r w:rsidR="004212D2" w:rsidRPr="007A3ADC">
              <w:rPr>
                <w:rFonts w:ascii="Arial" w:hAnsi="Arial" w:cs="Arial"/>
                <w:sz w:val="18"/>
                <w:szCs w:val="18"/>
              </w:rPr>
              <w:t xml:space="preserve">18 de agosto </w:t>
            </w:r>
            <w:r w:rsidRPr="007A3ADC">
              <w:rPr>
                <w:rFonts w:ascii="Arial" w:hAnsi="Arial" w:cs="Arial"/>
                <w:sz w:val="18"/>
                <w:szCs w:val="18"/>
              </w:rPr>
              <w:t>de 202</w:t>
            </w:r>
            <w:r w:rsidR="00287183" w:rsidRPr="007A3ADC">
              <w:rPr>
                <w:rFonts w:ascii="Arial" w:hAnsi="Arial" w:cs="Arial"/>
                <w:sz w:val="18"/>
                <w:szCs w:val="18"/>
              </w:rPr>
              <w:t>5</w:t>
            </w:r>
          </w:p>
        </w:tc>
      </w:tr>
      <w:tr w:rsidR="005E00DB" w:rsidRPr="00B92F28" w14:paraId="11BF1B2E" w14:textId="77777777" w:rsidTr="00F26DC9">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140A87CC" w14:textId="7AD61EA4"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6.3.</w:t>
            </w:r>
            <w:r w:rsidR="00146D35">
              <w:rPr>
                <w:rFonts w:ascii="Arial" w:hAnsi="Arial" w:cs="Arial"/>
                <w:sz w:val="18"/>
                <w:szCs w:val="18"/>
              </w:rPr>
              <w:t>3</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730855C1" w14:textId="1B052982" w:rsidR="005E00DB" w:rsidRPr="00670314" w:rsidRDefault="005E00DB" w:rsidP="00AB0731">
            <w:pPr>
              <w:spacing w:line="276" w:lineRule="auto"/>
              <w:contextualSpacing/>
              <w:jc w:val="both"/>
              <w:rPr>
                <w:rFonts w:ascii="Arial" w:hAnsi="Arial" w:cs="Arial"/>
                <w:sz w:val="18"/>
                <w:szCs w:val="18"/>
              </w:rPr>
            </w:pPr>
            <w:r w:rsidRPr="00670314">
              <w:rPr>
                <w:rFonts w:ascii="Arial" w:hAnsi="Arial" w:cs="Arial"/>
                <w:sz w:val="18"/>
                <w:szCs w:val="18"/>
              </w:rPr>
              <w:t>Publicación de los resultados del Procedimiento de Presentación de Ofertas en el Portal de Internet del Instituto.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1CEB33E" w14:textId="50EE429C" w:rsidR="005E00DB" w:rsidRPr="007A3ADC" w:rsidRDefault="005E00DB" w:rsidP="00AB0731">
            <w:pPr>
              <w:spacing w:line="276" w:lineRule="auto"/>
              <w:contextualSpacing/>
              <w:jc w:val="center"/>
              <w:rPr>
                <w:rFonts w:ascii="Arial" w:hAnsi="Arial" w:cs="Arial"/>
                <w:sz w:val="18"/>
                <w:szCs w:val="18"/>
              </w:rPr>
            </w:pPr>
            <w:r w:rsidRPr="007A3ADC">
              <w:rPr>
                <w:rFonts w:ascii="Arial" w:hAnsi="Arial" w:cs="Arial"/>
                <w:sz w:val="18"/>
                <w:szCs w:val="18"/>
              </w:rPr>
              <w:t>Al día hábil siguiente a la conclusión del Procedimiento de Presentación de Ofertas</w:t>
            </w:r>
          </w:p>
        </w:tc>
      </w:tr>
      <w:tr w:rsidR="000E42D0" w:rsidRPr="00B92F28" w14:paraId="512E6695" w14:textId="77777777" w:rsidTr="00F26D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770028C8" w14:textId="76BD3A39" w:rsidR="000E42D0" w:rsidRPr="00146303" w:rsidRDefault="000E42D0" w:rsidP="000E42D0">
            <w:pPr>
              <w:spacing w:line="276" w:lineRule="auto"/>
              <w:ind w:left="90"/>
              <w:contextualSpacing/>
              <w:jc w:val="center"/>
              <w:rPr>
                <w:rFonts w:ascii="Arial" w:hAnsi="Arial" w:cs="Arial"/>
                <w:b w:val="0"/>
                <w:bCs w:val="0"/>
                <w:sz w:val="18"/>
                <w:szCs w:val="18"/>
              </w:rPr>
            </w:pPr>
            <w:r w:rsidRPr="00146303">
              <w:rPr>
                <w:rFonts w:ascii="Arial" w:hAnsi="Arial" w:cs="Arial"/>
                <w:sz w:val="18"/>
                <w:szCs w:val="18"/>
              </w:rPr>
              <w:t>6.</w:t>
            </w:r>
            <w:r w:rsidR="00972AC5" w:rsidRPr="00146303">
              <w:rPr>
                <w:rFonts w:ascii="Arial" w:hAnsi="Arial" w:cs="Arial"/>
                <w:sz w:val="18"/>
                <w:szCs w:val="18"/>
              </w:rPr>
              <w:t>3.4</w:t>
            </w:r>
          </w:p>
          <w:p w14:paraId="20A28E3A" w14:textId="77777777" w:rsidR="000E42D0" w:rsidRPr="00146303" w:rsidRDefault="000E42D0" w:rsidP="000E42D0">
            <w:pPr>
              <w:spacing w:line="276" w:lineRule="auto"/>
              <w:contextualSpacing/>
              <w:jc w:val="center"/>
              <w:rPr>
                <w:rFonts w:ascii="Arial" w:hAnsi="Arial" w:cs="Arial"/>
                <w:sz w:val="18"/>
                <w:szCs w:val="18"/>
              </w:rPr>
            </w:pP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737044A" w14:textId="007784AA" w:rsidR="000E42D0" w:rsidRPr="00146303" w:rsidRDefault="00694B50" w:rsidP="000E42D0">
            <w:pPr>
              <w:spacing w:line="276" w:lineRule="auto"/>
              <w:contextualSpacing/>
              <w:jc w:val="both"/>
              <w:rPr>
                <w:rFonts w:ascii="Arial" w:hAnsi="Arial" w:cs="Arial"/>
                <w:sz w:val="18"/>
                <w:szCs w:val="18"/>
              </w:rPr>
            </w:pPr>
            <w:r w:rsidRPr="00146303">
              <w:rPr>
                <w:rFonts w:ascii="Arial" w:hAnsi="Arial" w:cs="Arial"/>
                <w:sz w:val="18"/>
                <w:szCs w:val="18"/>
              </w:rPr>
              <w:t xml:space="preserve">En su caso, </w:t>
            </w:r>
            <w:r w:rsidR="00424F51" w:rsidRPr="00146303">
              <w:rPr>
                <w:rFonts w:ascii="Arial" w:hAnsi="Arial" w:cs="Arial"/>
                <w:sz w:val="18"/>
                <w:szCs w:val="18"/>
              </w:rPr>
              <w:t xml:space="preserve">entrega </w:t>
            </w:r>
            <w:r w:rsidR="000E42D0" w:rsidRPr="00146303">
              <w:rPr>
                <w:rFonts w:ascii="Arial" w:hAnsi="Arial" w:cs="Arial"/>
                <w:sz w:val="18"/>
                <w:szCs w:val="18"/>
              </w:rPr>
              <w:t xml:space="preserve">ante el Instituto del Apéndice M </w:t>
            </w:r>
            <w:r w:rsidRPr="00146303">
              <w:rPr>
                <w:rFonts w:ascii="Arial" w:hAnsi="Arial" w:cs="Arial"/>
                <w:sz w:val="18"/>
                <w:szCs w:val="18"/>
              </w:rPr>
              <w:t>correspondiente a la s</w:t>
            </w:r>
            <w:r w:rsidR="000E42D0" w:rsidRPr="00146303">
              <w:rPr>
                <w:rFonts w:ascii="Arial" w:hAnsi="Arial" w:cs="Arial"/>
                <w:sz w:val="18"/>
                <w:szCs w:val="18"/>
              </w:rPr>
              <w:t xml:space="preserve">olicitud de diferimiento de </w:t>
            </w:r>
            <w:r w:rsidRPr="00146303">
              <w:rPr>
                <w:rFonts w:ascii="Arial" w:hAnsi="Arial" w:cs="Arial"/>
                <w:sz w:val="18"/>
                <w:szCs w:val="18"/>
              </w:rPr>
              <w:t>otorgamiento del (de los)</w:t>
            </w:r>
            <w:r w:rsidR="000E42D0" w:rsidRPr="00146303">
              <w:rPr>
                <w:rFonts w:ascii="Arial" w:hAnsi="Arial" w:cs="Arial"/>
                <w:sz w:val="18"/>
                <w:szCs w:val="18"/>
              </w:rPr>
              <w:t xml:space="preserve"> </w:t>
            </w:r>
            <w:r w:rsidRPr="00146303">
              <w:rPr>
                <w:rFonts w:ascii="Arial" w:hAnsi="Arial" w:cs="Arial"/>
                <w:sz w:val="18"/>
                <w:szCs w:val="18"/>
              </w:rPr>
              <w:t>t</w:t>
            </w:r>
            <w:r w:rsidR="000E42D0" w:rsidRPr="00146303">
              <w:rPr>
                <w:rFonts w:ascii="Arial" w:hAnsi="Arial" w:cs="Arial"/>
                <w:sz w:val="18"/>
                <w:szCs w:val="18"/>
              </w:rPr>
              <w:t>ítulo</w:t>
            </w:r>
            <w:r w:rsidRPr="00146303">
              <w:rPr>
                <w:rFonts w:ascii="Arial" w:hAnsi="Arial" w:cs="Arial"/>
                <w:sz w:val="18"/>
                <w:szCs w:val="18"/>
              </w:rPr>
              <w:t>(s)</w:t>
            </w:r>
            <w:r w:rsidR="000E42D0" w:rsidRPr="00146303">
              <w:rPr>
                <w:rFonts w:ascii="Arial" w:hAnsi="Arial" w:cs="Arial"/>
                <w:sz w:val="18"/>
                <w:szCs w:val="18"/>
              </w:rPr>
              <w:t xml:space="preserve"> de </w:t>
            </w:r>
            <w:r w:rsidRPr="00146303">
              <w:rPr>
                <w:rFonts w:ascii="Arial" w:hAnsi="Arial" w:cs="Arial"/>
                <w:sz w:val="18"/>
                <w:szCs w:val="18"/>
              </w:rPr>
              <w:t>concesión.</w:t>
            </w:r>
            <w:r w:rsidR="000E42D0" w:rsidRPr="00146303">
              <w:rPr>
                <w:rFonts w:ascii="Arial" w:hAnsi="Arial" w:cs="Arial"/>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34AC4DB8" w14:textId="55F2670D" w:rsidR="000E42D0" w:rsidRPr="007A3ADC" w:rsidRDefault="000E42D0" w:rsidP="000E42D0">
            <w:pPr>
              <w:spacing w:line="276" w:lineRule="auto"/>
              <w:contextualSpacing/>
              <w:jc w:val="center"/>
              <w:rPr>
                <w:rFonts w:ascii="Arial" w:hAnsi="Arial" w:cs="Arial"/>
                <w:sz w:val="18"/>
                <w:szCs w:val="18"/>
              </w:rPr>
            </w:pPr>
            <w:r w:rsidRPr="007A3ADC">
              <w:rPr>
                <w:rFonts w:ascii="Arial" w:hAnsi="Arial" w:cs="Arial"/>
                <w:sz w:val="18"/>
                <w:szCs w:val="18"/>
              </w:rPr>
              <w:t>Dentro de los</w:t>
            </w:r>
            <w:r w:rsidR="004212D2" w:rsidRPr="007A3ADC">
              <w:rPr>
                <w:rFonts w:ascii="Arial" w:hAnsi="Arial" w:cs="Arial"/>
                <w:sz w:val="18"/>
                <w:szCs w:val="18"/>
              </w:rPr>
              <w:t xml:space="preserve"> </w:t>
            </w:r>
            <w:r w:rsidR="00543473" w:rsidRPr="007A3ADC">
              <w:rPr>
                <w:rFonts w:ascii="Arial" w:hAnsi="Arial" w:cs="Arial"/>
                <w:sz w:val="18"/>
                <w:szCs w:val="18"/>
              </w:rPr>
              <w:t xml:space="preserve">5 </w:t>
            </w:r>
            <w:r w:rsidRPr="007A3ADC">
              <w:rPr>
                <w:rFonts w:ascii="Arial" w:hAnsi="Arial" w:cs="Arial"/>
                <w:sz w:val="18"/>
                <w:szCs w:val="18"/>
              </w:rPr>
              <w:t>(</w:t>
            </w:r>
            <w:r w:rsidR="00543473" w:rsidRPr="007A3ADC">
              <w:rPr>
                <w:rFonts w:ascii="Arial" w:hAnsi="Arial" w:cs="Arial"/>
                <w:sz w:val="18"/>
                <w:szCs w:val="18"/>
              </w:rPr>
              <w:t>cinco</w:t>
            </w:r>
            <w:r w:rsidRPr="007A3ADC">
              <w:rPr>
                <w:rFonts w:ascii="Arial" w:hAnsi="Arial" w:cs="Arial"/>
                <w:sz w:val="18"/>
                <w:szCs w:val="18"/>
              </w:rPr>
              <w:t>) días hábiles siguientes</w:t>
            </w:r>
            <w:r w:rsidR="004212D2" w:rsidRPr="007A3ADC">
              <w:rPr>
                <w:rFonts w:ascii="Arial" w:hAnsi="Arial" w:cs="Arial"/>
                <w:sz w:val="18"/>
                <w:szCs w:val="18"/>
              </w:rPr>
              <w:t xml:space="preserve"> a la</w:t>
            </w:r>
            <w:r w:rsidRPr="007A3ADC">
              <w:rPr>
                <w:rFonts w:ascii="Arial" w:hAnsi="Arial" w:cs="Arial"/>
                <w:sz w:val="18"/>
                <w:szCs w:val="18"/>
              </w:rPr>
              <w:t xml:space="preserve"> </w:t>
            </w:r>
            <w:r w:rsidR="004212D2" w:rsidRPr="007A3ADC">
              <w:rPr>
                <w:rFonts w:ascii="Arial" w:hAnsi="Arial" w:cs="Arial"/>
                <w:sz w:val="18"/>
                <w:szCs w:val="18"/>
              </w:rPr>
              <w:t>publicación de los resultados del Procedimiento de Presentación de Ofertas</w:t>
            </w:r>
          </w:p>
        </w:tc>
      </w:tr>
      <w:tr w:rsidR="005E00DB" w:rsidRPr="00B92F28" w14:paraId="07EAE984" w14:textId="77777777" w:rsidTr="00F26DC9">
        <w:trPr>
          <w:trHeight w:val="601"/>
          <w:jc w:val="center"/>
        </w:trPr>
        <w:tc>
          <w:tcPr>
            <w:cnfStyle w:val="001000000000" w:firstRow="0" w:lastRow="0" w:firstColumn="1" w:lastColumn="0" w:oddVBand="0" w:evenVBand="0" w:oddHBand="0" w:evenHBand="0" w:firstRowFirstColumn="0" w:firstRowLastColumn="0" w:lastRowFirstColumn="0" w:lastRowLastColumn="0"/>
            <w:tcW w:w="946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827C64" w14:textId="69F8FF70" w:rsidR="005E00DB" w:rsidRPr="007A3ADC" w:rsidRDefault="005E00DB" w:rsidP="00AB0731">
            <w:pPr>
              <w:spacing w:line="276" w:lineRule="auto"/>
              <w:contextualSpacing/>
              <w:jc w:val="center"/>
              <w:rPr>
                <w:rFonts w:ascii="Arial" w:hAnsi="Arial" w:cs="Arial"/>
                <w:sz w:val="18"/>
                <w:szCs w:val="18"/>
              </w:rPr>
            </w:pPr>
            <w:r w:rsidRPr="007A3ADC">
              <w:rPr>
                <w:rFonts w:ascii="Arial" w:hAnsi="Arial" w:cs="Arial"/>
                <w:sz w:val="18"/>
                <w:szCs w:val="18"/>
              </w:rPr>
              <w:t>Cuarta Etapa: Acta de Fallo, Pago de Contraprestación y Otorgamiento de títulos de concesión.</w:t>
            </w:r>
          </w:p>
        </w:tc>
      </w:tr>
      <w:tr w:rsidR="005E00DB" w:rsidRPr="00B92F28" w14:paraId="07D5032C" w14:textId="77777777" w:rsidTr="00F26D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5A0D10B1" w14:textId="6EBC349A"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6.4.1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397DA934" w14:textId="77777777" w:rsidR="005E00DB" w:rsidRPr="00670314" w:rsidRDefault="005E00DB" w:rsidP="00AB0731">
            <w:pPr>
              <w:spacing w:line="276" w:lineRule="auto"/>
              <w:contextualSpacing/>
              <w:jc w:val="both"/>
              <w:rPr>
                <w:rFonts w:ascii="Arial" w:hAnsi="Arial" w:cs="Arial"/>
                <w:sz w:val="18"/>
                <w:szCs w:val="18"/>
              </w:rPr>
            </w:pPr>
            <w:r w:rsidRPr="00670314">
              <w:rPr>
                <w:rFonts w:ascii="Arial" w:hAnsi="Arial" w:cs="Arial"/>
                <w:sz w:val="18"/>
                <w:szCs w:val="18"/>
              </w:rPr>
              <w:t>Emisión del Acta de Fallo.</w:t>
            </w:r>
          </w:p>
          <w:p w14:paraId="0063F426" w14:textId="77777777" w:rsidR="005428CA" w:rsidRPr="00670314" w:rsidRDefault="005428CA" w:rsidP="00AB0731">
            <w:pPr>
              <w:spacing w:line="276" w:lineRule="auto"/>
              <w:contextualSpacing/>
              <w:jc w:val="both"/>
              <w:rPr>
                <w:rFonts w:ascii="Arial" w:hAnsi="Arial" w:cs="Arial"/>
                <w:sz w:val="18"/>
                <w:szCs w:val="18"/>
              </w:rPr>
            </w:pPr>
          </w:p>
          <w:p w14:paraId="424648CB" w14:textId="50AE2983" w:rsidR="005428CA" w:rsidRPr="00670314" w:rsidRDefault="005428CA" w:rsidP="00AB0731">
            <w:pPr>
              <w:spacing w:line="276" w:lineRule="auto"/>
              <w:contextualSpacing/>
              <w:jc w:val="both"/>
              <w:rPr>
                <w:rFonts w:ascii="Arial" w:hAnsi="Arial" w:cs="Arial"/>
                <w:sz w:val="18"/>
                <w:szCs w:val="18"/>
              </w:rPr>
            </w:pPr>
            <w:r w:rsidRPr="00670314">
              <w:rPr>
                <w:rFonts w:ascii="Arial" w:hAnsi="Arial" w:cs="Arial"/>
                <w:sz w:val="18"/>
                <w:szCs w:val="18"/>
              </w:rPr>
              <w:t>Emisión del acuerdo correspondiente para los Participantes que no resultaron ganadores y que incurrieron en el supuesto de Penas por Retiro.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1D635C34" w14:textId="5A8D8731" w:rsidR="005E00DB" w:rsidRPr="007A3ADC" w:rsidRDefault="004212D2" w:rsidP="00AB0731">
            <w:pPr>
              <w:spacing w:line="276" w:lineRule="auto"/>
              <w:contextualSpacing/>
              <w:jc w:val="center"/>
              <w:rPr>
                <w:rFonts w:ascii="Arial" w:hAnsi="Arial" w:cs="Arial"/>
                <w:sz w:val="18"/>
                <w:szCs w:val="18"/>
              </w:rPr>
            </w:pPr>
            <w:r w:rsidRPr="007A3ADC">
              <w:rPr>
                <w:rFonts w:ascii="Arial" w:hAnsi="Arial" w:cs="Arial"/>
                <w:sz w:val="18"/>
                <w:szCs w:val="18"/>
              </w:rPr>
              <w:t>Dentro de los 20 (veinte) días hábiles siguientes a la publicación de los resultados del Procedimiento de Presentación de Ofertas</w:t>
            </w:r>
          </w:p>
        </w:tc>
      </w:tr>
      <w:tr w:rsidR="005E00DB" w:rsidRPr="00B92F28" w14:paraId="0C29EEA8" w14:textId="77777777" w:rsidTr="00F26DC9">
        <w:tblPrEx>
          <w:tblBorders>
            <w:insideH w:val="none" w:sz="0" w:space="0" w:color="auto"/>
            <w:insideV w:val="none" w:sz="0" w:space="0" w:color="auto"/>
          </w:tblBorders>
        </w:tblPrEx>
        <w:trPr>
          <w:trHeight w:val="592"/>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11E75F04" w14:textId="5A5714E0" w:rsidR="005E00DB" w:rsidRPr="00B92F28" w:rsidRDefault="005E00DB" w:rsidP="00AB0731">
            <w:pPr>
              <w:spacing w:line="276" w:lineRule="auto"/>
              <w:contextualSpacing/>
              <w:jc w:val="center"/>
              <w:rPr>
                <w:rFonts w:ascii="Arial" w:hAnsi="Arial" w:cs="Arial"/>
                <w:sz w:val="18"/>
                <w:szCs w:val="18"/>
              </w:rPr>
            </w:pPr>
            <w:r w:rsidRPr="00B92F28">
              <w:rPr>
                <w:rFonts w:ascii="Arial" w:hAnsi="Arial" w:cs="Arial"/>
                <w:sz w:val="18"/>
                <w:szCs w:val="18"/>
              </w:rPr>
              <w:t>6.4.1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4CE862E0" w14:textId="4C1D6CF7" w:rsidR="005E00DB" w:rsidRDefault="005E00DB" w:rsidP="00AB0731">
            <w:pPr>
              <w:tabs>
                <w:tab w:val="left" w:pos="142"/>
              </w:tabs>
              <w:spacing w:line="276" w:lineRule="auto"/>
              <w:jc w:val="both"/>
              <w:rPr>
                <w:rFonts w:ascii="Arial" w:hAnsi="Arial" w:cs="Arial"/>
                <w:sz w:val="18"/>
                <w:szCs w:val="18"/>
              </w:rPr>
            </w:pPr>
            <w:r w:rsidRPr="00B92F28">
              <w:rPr>
                <w:rFonts w:ascii="Arial" w:hAnsi="Arial" w:cs="Arial"/>
                <w:sz w:val="18"/>
                <w:szCs w:val="18"/>
              </w:rPr>
              <w:t>Notificación</w:t>
            </w:r>
            <w:r w:rsidR="00B937B6">
              <w:rPr>
                <w:rFonts w:ascii="Arial" w:hAnsi="Arial" w:cs="Arial"/>
                <w:sz w:val="18"/>
                <w:szCs w:val="18"/>
              </w:rPr>
              <w:t>, a través del SER,</w:t>
            </w:r>
            <w:r w:rsidRPr="00B92F28">
              <w:rPr>
                <w:rFonts w:ascii="Arial" w:hAnsi="Arial" w:cs="Arial"/>
                <w:sz w:val="18"/>
                <w:szCs w:val="18"/>
              </w:rPr>
              <w:t xml:space="preserve"> de</w:t>
            </w:r>
            <w:r w:rsidR="007F547F" w:rsidRPr="00B92F28">
              <w:rPr>
                <w:rFonts w:ascii="Arial" w:hAnsi="Arial" w:cs="Arial"/>
                <w:sz w:val="18"/>
                <w:szCs w:val="18"/>
              </w:rPr>
              <w:t>l</w:t>
            </w:r>
            <w:r w:rsidRPr="00B92F28">
              <w:rPr>
                <w:rFonts w:ascii="Arial" w:hAnsi="Arial" w:cs="Arial"/>
                <w:sz w:val="18"/>
                <w:szCs w:val="18"/>
              </w:rPr>
              <w:t xml:space="preserve"> Acta de Fallo a</w:t>
            </w:r>
            <w:r w:rsidR="00B937B6">
              <w:rPr>
                <w:rFonts w:ascii="Arial" w:hAnsi="Arial" w:cs="Arial"/>
                <w:sz w:val="18"/>
                <w:szCs w:val="18"/>
              </w:rPr>
              <w:t xml:space="preserve"> </w:t>
            </w:r>
            <w:r w:rsidR="007F547F" w:rsidRPr="00B92F28">
              <w:rPr>
                <w:rFonts w:ascii="Arial" w:hAnsi="Arial" w:cs="Arial"/>
                <w:sz w:val="18"/>
                <w:szCs w:val="18"/>
              </w:rPr>
              <w:t>l</w:t>
            </w:r>
            <w:r w:rsidR="00B937B6">
              <w:rPr>
                <w:rFonts w:ascii="Arial" w:hAnsi="Arial" w:cs="Arial"/>
                <w:sz w:val="18"/>
                <w:szCs w:val="18"/>
              </w:rPr>
              <w:t>os</w:t>
            </w:r>
            <w:r w:rsidRPr="00B92F28">
              <w:rPr>
                <w:rFonts w:ascii="Arial" w:hAnsi="Arial" w:cs="Arial"/>
                <w:sz w:val="18"/>
                <w:szCs w:val="18"/>
              </w:rPr>
              <w:t xml:space="preserve"> Participante</w:t>
            </w:r>
            <w:r w:rsidR="00B937B6">
              <w:rPr>
                <w:rFonts w:ascii="Arial" w:hAnsi="Arial" w:cs="Arial"/>
                <w:sz w:val="18"/>
                <w:szCs w:val="18"/>
              </w:rPr>
              <w:t>s</w:t>
            </w:r>
            <w:r w:rsidRPr="00B92F28">
              <w:rPr>
                <w:rFonts w:ascii="Arial" w:hAnsi="Arial" w:cs="Arial"/>
                <w:sz w:val="18"/>
                <w:szCs w:val="18"/>
              </w:rPr>
              <w:t xml:space="preserve"> Ganador</w:t>
            </w:r>
            <w:r w:rsidR="00B937B6">
              <w:rPr>
                <w:rFonts w:ascii="Arial" w:hAnsi="Arial" w:cs="Arial"/>
                <w:sz w:val="18"/>
                <w:szCs w:val="18"/>
              </w:rPr>
              <w:t>es</w:t>
            </w:r>
            <w:r w:rsidRPr="00B92F28">
              <w:rPr>
                <w:rFonts w:ascii="Arial" w:hAnsi="Arial" w:cs="Arial"/>
                <w:sz w:val="18"/>
                <w:szCs w:val="18"/>
              </w:rPr>
              <w:t xml:space="preserve">. </w:t>
            </w:r>
          </w:p>
          <w:p w14:paraId="680DC554" w14:textId="7358132F" w:rsidR="00B937B6" w:rsidRDefault="00B937B6" w:rsidP="00AB0731">
            <w:pPr>
              <w:tabs>
                <w:tab w:val="left" w:pos="142"/>
              </w:tabs>
              <w:spacing w:line="276" w:lineRule="auto"/>
              <w:jc w:val="both"/>
              <w:rPr>
                <w:rFonts w:ascii="Arial" w:hAnsi="Arial" w:cs="Arial"/>
                <w:sz w:val="18"/>
                <w:szCs w:val="18"/>
              </w:rPr>
            </w:pPr>
          </w:p>
          <w:p w14:paraId="14E4F2F4" w14:textId="33EB5951" w:rsidR="00B937B6" w:rsidRPr="00B92F28" w:rsidRDefault="00B937B6" w:rsidP="00AB0731">
            <w:pPr>
              <w:tabs>
                <w:tab w:val="left" w:pos="142"/>
              </w:tabs>
              <w:spacing w:line="276" w:lineRule="auto"/>
              <w:jc w:val="both"/>
              <w:rPr>
                <w:rFonts w:ascii="Arial" w:hAnsi="Arial" w:cs="Arial"/>
                <w:sz w:val="18"/>
                <w:szCs w:val="18"/>
              </w:rPr>
            </w:pPr>
            <w:r>
              <w:rPr>
                <w:rFonts w:ascii="Arial" w:hAnsi="Arial" w:cs="Arial"/>
                <w:sz w:val="18"/>
                <w:szCs w:val="18"/>
              </w:rPr>
              <w:t>Notificación, a través del SER, del acuerdo correspondiente para los Participantes que no resultaron ganadores y que incurrieron en el supuesto de Penas por Retiro.</w:t>
            </w:r>
          </w:p>
          <w:p w14:paraId="4179337A" w14:textId="77777777" w:rsidR="005E00DB" w:rsidRPr="00B92F28" w:rsidRDefault="005E00DB" w:rsidP="00AB0731">
            <w:pPr>
              <w:tabs>
                <w:tab w:val="left" w:pos="142"/>
              </w:tabs>
              <w:spacing w:line="276" w:lineRule="auto"/>
              <w:jc w:val="both"/>
              <w:rPr>
                <w:rFonts w:ascii="Arial" w:hAnsi="Arial" w:cs="Arial"/>
                <w:sz w:val="18"/>
                <w:szCs w:val="18"/>
              </w:rPr>
            </w:pPr>
          </w:p>
          <w:p w14:paraId="7434E07C" w14:textId="2F4B8EF6" w:rsidR="005E00DB" w:rsidRPr="00B92F28" w:rsidRDefault="005E00DB" w:rsidP="00AB0731">
            <w:pPr>
              <w:tabs>
                <w:tab w:val="left" w:pos="142"/>
              </w:tabs>
              <w:spacing w:line="276" w:lineRule="auto"/>
              <w:jc w:val="both"/>
              <w:rPr>
                <w:rFonts w:ascii="Arial" w:hAnsi="Arial" w:cs="Arial"/>
                <w:sz w:val="18"/>
                <w:szCs w:val="18"/>
              </w:rPr>
            </w:pPr>
            <w:r w:rsidRPr="00B92F28">
              <w:rPr>
                <w:rFonts w:ascii="Arial" w:hAnsi="Arial" w:cs="Arial"/>
                <w:sz w:val="18"/>
                <w:szCs w:val="18"/>
              </w:rPr>
              <w:t>Liberación de Garantías de Seriedad a los Participantes que no hayan incurrido en causales de descalificación</w:t>
            </w:r>
            <w:r w:rsidR="00242DA4">
              <w:rPr>
                <w:rFonts w:ascii="Arial" w:hAnsi="Arial" w:cs="Arial"/>
                <w:sz w:val="18"/>
                <w:szCs w:val="18"/>
              </w:rPr>
              <w:t xml:space="preserve">, </w:t>
            </w:r>
            <w:r w:rsidRPr="00B92F28">
              <w:rPr>
                <w:rFonts w:ascii="Arial" w:hAnsi="Arial" w:cs="Arial"/>
                <w:sz w:val="18"/>
                <w:szCs w:val="18"/>
              </w:rPr>
              <w:t>que no sean</w:t>
            </w:r>
            <w:r w:rsidR="00B97BF1">
              <w:rPr>
                <w:rFonts w:ascii="Arial" w:hAnsi="Arial" w:cs="Arial"/>
                <w:sz w:val="18"/>
                <w:szCs w:val="18"/>
              </w:rPr>
              <w:t xml:space="preserve"> </w:t>
            </w:r>
            <w:r w:rsidRPr="00B92F28">
              <w:rPr>
                <w:rFonts w:ascii="Arial" w:hAnsi="Arial" w:cs="Arial"/>
                <w:sz w:val="18"/>
                <w:szCs w:val="18"/>
              </w:rPr>
              <w:t>Participante</w:t>
            </w:r>
            <w:r w:rsidR="00B937B6">
              <w:rPr>
                <w:rFonts w:ascii="Arial" w:hAnsi="Arial" w:cs="Arial"/>
                <w:sz w:val="18"/>
                <w:szCs w:val="18"/>
              </w:rPr>
              <w:t>s</w:t>
            </w:r>
            <w:r w:rsidRPr="00B92F28">
              <w:rPr>
                <w:rFonts w:ascii="Arial" w:hAnsi="Arial" w:cs="Arial"/>
                <w:sz w:val="18"/>
                <w:szCs w:val="18"/>
              </w:rPr>
              <w:t xml:space="preserve"> Ganador</w:t>
            </w:r>
            <w:r w:rsidR="00B937B6">
              <w:rPr>
                <w:rFonts w:ascii="Arial" w:hAnsi="Arial" w:cs="Arial"/>
                <w:sz w:val="18"/>
                <w:szCs w:val="18"/>
              </w:rPr>
              <w:t>es</w:t>
            </w:r>
            <w:r w:rsidR="00242DA4">
              <w:rPr>
                <w:rFonts w:ascii="Arial" w:hAnsi="Arial" w:cs="Arial"/>
                <w:sz w:val="18"/>
                <w:szCs w:val="18"/>
              </w:rPr>
              <w:t xml:space="preserve"> y que no incurrieron en el supuesto de Penas por Retiro.</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B94F28E" w14:textId="39F8BBF7" w:rsidR="005E00DB" w:rsidRPr="00ED610F" w:rsidRDefault="005E00DB" w:rsidP="00AB0731">
            <w:pPr>
              <w:spacing w:line="276" w:lineRule="auto"/>
              <w:contextualSpacing/>
              <w:jc w:val="center"/>
              <w:rPr>
                <w:rFonts w:ascii="Arial" w:hAnsi="Arial" w:cs="Arial"/>
                <w:sz w:val="18"/>
                <w:szCs w:val="18"/>
                <w:highlight w:val="cyan"/>
              </w:rPr>
            </w:pPr>
            <w:r w:rsidRPr="007A3ADC">
              <w:rPr>
                <w:rFonts w:ascii="Arial" w:hAnsi="Arial" w:cs="Arial"/>
                <w:sz w:val="18"/>
                <w:szCs w:val="18"/>
              </w:rPr>
              <w:t>Dentro de los 10 (diez) días hábiles siguientes a la emisión de las Actas de Fallo</w:t>
            </w:r>
          </w:p>
        </w:tc>
      </w:tr>
      <w:tr w:rsidR="005E00DB" w:rsidRPr="00B92F28" w14:paraId="7A3094A7" w14:textId="77777777" w:rsidTr="00DD38FC">
        <w:trPr>
          <w:cnfStyle w:val="000000100000" w:firstRow="0" w:lastRow="0" w:firstColumn="0" w:lastColumn="0" w:oddVBand="0" w:evenVBand="0" w:oddHBand="1" w:evenHBand="0" w:firstRowFirstColumn="0" w:firstRowLastColumn="0" w:lastRowFirstColumn="0" w:lastRowLastColumn="0"/>
          <w:trHeight w:val="928"/>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7750A125" w14:textId="73078726" w:rsidR="005E00DB" w:rsidRPr="00B92F28" w:rsidRDefault="005E00DB" w:rsidP="00AB0731">
            <w:pPr>
              <w:spacing w:line="276" w:lineRule="auto"/>
              <w:ind w:left="90"/>
              <w:contextualSpacing/>
              <w:jc w:val="center"/>
              <w:rPr>
                <w:rFonts w:ascii="Arial" w:hAnsi="Arial" w:cs="Arial"/>
                <w:sz w:val="18"/>
                <w:szCs w:val="18"/>
              </w:rPr>
            </w:pPr>
            <w:r w:rsidRPr="00B92F28">
              <w:rPr>
                <w:rFonts w:ascii="Arial" w:hAnsi="Arial" w:cs="Arial"/>
                <w:sz w:val="18"/>
                <w:szCs w:val="18"/>
              </w:rPr>
              <w:t>6.4.3</w:t>
            </w:r>
            <w:r w:rsidR="00AE7836">
              <w:rPr>
                <w:rFonts w:ascii="Arial" w:hAnsi="Arial" w:cs="Arial"/>
                <w:sz w:val="18"/>
                <w:szCs w:val="18"/>
              </w:rPr>
              <w:t>, 6.4.4 y 6.4.5</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0063132F" w14:textId="6A28ED99" w:rsidR="005E00DB" w:rsidRDefault="005E00DB" w:rsidP="00AB0731">
            <w:pPr>
              <w:tabs>
                <w:tab w:val="left" w:pos="142"/>
              </w:tabs>
              <w:spacing w:line="276" w:lineRule="auto"/>
              <w:jc w:val="both"/>
              <w:rPr>
                <w:rFonts w:ascii="Arial" w:hAnsi="Arial" w:cs="Arial"/>
                <w:sz w:val="18"/>
                <w:szCs w:val="18"/>
              </w:rPr>
            </w:pPr>
            <w:r w:rsidRPr="00B92F28">
              <w:rPr>
                <w:rFonts w:ascii="Arial" w:hAnsi="Arial" w:cs="Arial"/>
                <w:sz w:val="18"/>
                <w:szCs w:val="18"/>
              </w:rPr>
              <w:t>Envío a</w:t>
            </w:r>
            <w:r w:rsidR="00B937B6">
              <w:rPr>
                <w:rFonts w:ascii="Arial" w:hAnsi="Arial" w:cs="Arial"/>
                <w:sz w:val="18"/>
                <w:szCs w:val="18"/>
              </w:rPr>
              <w:t xml:space="preserve"> </w:t>
            </w:r>
            <w:r w:rsidRPr="00B92F28">
              <w:rPr>
                <w:rFonts w:ascii="Arial" w:hAnsi="Arial" w:cs="Arial"/>
                <w:sz w:val="18"/>
                <w:szCs w:val="18"/>
              </w:rPr>
              <w:t>l</w:t>
            </w:r>
            <w:r w:rsidR="00B937B6">
              <w:rPr>
                <w:rFonts w:ascii="Arial" w:hAnsi="Arial" w:cs="Arial"/>
                <w:sz w:val="18"/>
                <w:szCs w:val="18"/>
              </w:rPr>
              <w:t>os</w:t>
            </w:r>
            <w:r w:rsidRPr="00B92F28">
              <w:rPr>
                <w:rFonts w:ascii="Arial" w:hAnsi="Arial" w:cs="Arial"/>
                <w:sz w:val="18"/>
                <w:szCs w:val="18"/>
              </w:rPr>
              <w:t xml:space="preserve"> Participante</w:t>
            </w:r>
            <w:r w:rsidR="00B937B6">
              <w:rPr>
                <w:rFonts w:ascii="Arial" w:hAnsi="Arial" w:cs="Arial"/>
                <w:sz w:val="18"/>
                <w:szCs w:val="18"/>
              </w:rPr>
              <w:t>s</w:t>
            </w:r>
            <w:r w:rsidRPr="00B92F28">
              <w:rPr>
                <w:rFonts w:ascii="Arial" w:hAnsi="Arial" w:cs="Arial"/>
                <w:sz w:val="18"/>
                <w:szCs w:val="18"/>
              </w:rPr>
              <w:t xml:space="preserve"> Ganador</w:t>
            </w:r>
            <w:r w:rsidR="00B937B6">
              <w:rPr>
                <w:rFonts w:ascii="Arial" w:hAnsi="Arial" w:cs="Arial"/>
                <w:sz w:val="18"/>
                <w:szCs w:val="18"/>
              </w:rPr>
              <w:t>es</w:t>
            </w:r>
            <w:r w:rsidRPr="00B92F28">
              <w:rPr>
                <w:rFonts w:ascii="Arial" w:hAnsi="Arial" w:cs="Arial"/>
                <w:sz w:val="18"/>
                <w:szCs w:val="18"/>
              </w:rPr>
              <w:t xml:space="preserve">, </w:t>
            </w:r>
            <w:r w:rsidR="00B937B6">
              <w:rPr>
                <w:rFonts w:ascii="Arial" w:hAnsi="Arial" w:cs="Arial"/>
                <w:sz w:val="18"/>
                <w:szCs w:val="18"/>
              </w:rPr>
              <w:t>a través del SER</w:t>
            </w:r>
            <w:r w:rsidRPr="00B92F28">
              <w:rPr>
                <w:rFonts w:ascii="Arial" w:hAnsi="Arial" w:cs="Arial"/>
                <w:sz w:val="18"/>
                <w:szCs w:val="18"/>
              </w:rPr>
              <w:t>, de los números de referencia para el pago de la</w:t>
            </w:r>
            <w:r w:rsidR="00B937B6">
              <w:rPr>
                <w:rFonts w:ascii="Arial" w:hAnsi="Arial" w:cs="Arial"/>
                <w:sz w:val="18"/>
                <w:szCs w:val="18"/>
              </w:rPr>
              <w:t>s</w:t>
            </w:r>
            <w:r w:rsidRPr="00B92F28">
              <w:rPr>
                <w:rFonts w:ascii="Arial" w:hAnsi="Arial" w:cs="Arial"/>
                <w:sz w:val="18"/>
                <w:szCs w:val="18"/>
              </w:rPr>
              <w:t xml:space="preserve"> Contraprestaci</w:t>
            </w:r>
            <w:r w:rsidR="00B937B6">
              <w:rPr>
                <w:rFonts w:ascii="Arial" w:hAnsi="Arial" w:cs="Arial"/>
                <w:sz w:val="18"/>
                <w:szCs w:val="18"/>
              </w:rPr>
              <w:t>o</w:t>
            </w:r>
            <w:r w:rsidRPr="00B92F28">
              <w:rPr>
                <w:rFonts w:ascii="Arial" w:hAnsi="Arial" w:cs="Arial"/>
                <w:sz w:val="18"/>
                <w:szCs w:val="18"/>
              </w:rPr>
              <w:t>n</w:t>
            </w:r>
            <w:r w:rsidR="00B937B6">
              <w:rPr>
                <w:rFonts w:ascii="Arial" w:hAnsi="Arial" w:cs="Arial"/>
                <w:sz w:val="18"/>
                <w:szCs w:val="18"/>
              </w:rPr>
              <w:t>es</w:t>
            </w:r>
            <w:r w:rsidRPr="00B92F28">
              <w:rPr>
                <w:rFonts w:ascii="Arial" w:hAnsi="Arial" w:cs="Arial"/>
                <w:sz w:val="18"/>
                <w:szCs w:val="18"/>
              </w:rPr>
              <w:t>.</w:t>
            </w:r>
          </w:p>
          <w:p w14:paraId="7D7B791A" w14:textId="77777777" w:rsidR="00146D35" w:rsidRDefault="00146D35" w:rsidP="00AB0731">
            <w:pPr>
              <w:tabs>
                <w:tab w:val="left" w:pos="142"/>
              </w:tabs>
              <w:spacing w:line="276" w:lineRule="auto"/>
              <w:jc w:val="both"/>
              <w:rPr>
                <w:rFonts w:ascii="Arial" w:hAnsi="Arial" w:cs="Arial"/>
                <w:sz w:val="18"/>
                <w:szCs w:val="18"/>
              </w:rPr>
            </w:pPr>
          </w:p>
          <w:p w14:paraId="066710C7" w14:textId="742C35EF" w:rsidR="00146D35" w:rsidRPr="00383520" w:rsidRDefault="00146D35" w:rsidP="00146D35">
            <w:pPr>
              <w:tabs>
                <w:tab w:val="left" w:pos="142"/>
              </w:tabs>
              <w:spacing w:line="276" w:lineRule="auto"/>
              <w:jc w:val="both"/>
              <w:rPr>
                <w:rFonts w:ascii="Arial" w:hAnsi="Arial" w:cs="Arial"/>
                <w:sz w:val="18"/>
                <w:szCs w:val="18"/>
              </w:rPr>
            </w:pPr>
            <w:r w:rsidRPr="00383520">
              <w:rPr>
                <w:rFonts w:ascii="Arial" w:hAnsi="Arial" w:cs="Arial"/>
                <w:sz w:val="18"/>
                <w:szCs w:val="18"/>
              </w:rPr>
              <w:t>En su caso, envío a los Participantes y/o Participantes Ganadores,</w:t>
            </w:r>
            <w:r w:rsidR="00B937B6" w:rsidRPr="00383520">
              <w:rPr>
                <w:rFonts w:ascii="Arial" w:hAnsi="Arial" w:cs="Arial"/>
                <w:sz w:val="18"/>
                <w:szCs w:val="18"/>
              </w:rPr>
              <w:t xml:space="preserve"> a través del SER</w:t>
            </w:r>
            <w:r w:rsidRPr="00383520">
              <w:rPr>
                <w:rFonts w:ascii="Arial" w:hAnsi="Arial" w:cs="Arial"/>
                <w:sz w:val="18"/>
                <w:szCs w:val="18"/>
              </w:rPr>
              <w:t>, de los números de referencia para el pago de</w:t>
            </w:r>
          </w:p>
          <w:p w14:paraId="201F22DC" w14:textId="77777777" w:rsidR="005E00DB" w:rsidRPr="00383520" w:rsidRDefault="00146D35" w:rsidP="00AB0731">
            <w:pPr>
              <w:tabs>
                <w:tab w:val="left" w:pos="142"/>
              </w:tabs>
              <w:spacing w:line="276" w:lineRule="auto"/>
              <w:jc w:val="both"/>
              <w:rPr>
                <w:rFonts w:ascii="Arial" w:hAnsi="Arial" w:cs="Arial"/>
                <w:sz w:val="18"/>
                <w:szCs w:val="18"/>
              </w:rPr>
            </w:pPr>
            <w:r w:rsidRPr="00383520">
              <w:rPr>
                <w:rFonts w:ascii="Arial" w:hAnsi="Arial" w:cs="Arial"/>
                <w:sz w:val="18"/>
                <w:szCs w:val="18"/>
              </w:rPr>
              <w:t>las Penas por Retiro correspondientes.</w:t>
            </w:r>
          </w:p>
          <w:p w14:paraId="5869A024" w14:textId="77777777" w:rsidR="00B937B6" w:rsidRPr="00383520" w:rsidRDefault="00B937B6" w:rsidP="00AB0731">
            <w:pPr>
              <w:tabs>
                <w:tab w:val="left" w:pos="142"/>
              </w:tabs>
              <w:spacing w:line="276" w:lineRule="auto"/>
              <w:jc w:val="both"/>
              <w:rPr>
                <w:rFonts w:ascii="Arial" w:hAnsi="Arial" w:cs="Arial"/>
                <w:sz w:val="18"/>
                <w:szCs w:val="18"/>
              </w:rPr>
            </w:pPr>
          </w:p>
          <w:p w14:paraId="6B42FE14" w14:textId="7CC548E5" w:rsidR="00B937B6" w:rsidRPr="00B92F28" w:rsidRDefault="00B937B6" w:rsidP="00AB0731">
            <w:pPr>
              <w:tabs>
                <w:tab w:val="left" w:pos="142"/>
              </w:tabs>
              <w:spacing w:line="276" w:lineRule="auto"/>
              <w:jc w:val="both"/>
              <w:rPr>
                <w:rFonts w:ascii="Arial" w:hAnsi="Arial" w:cs="Arial"/>
                <w:sz w:val="18"/>
                <w:szCs w:val="18"/>
              </w:rPr>
            </w:pPr>
            <w:r w:rsidRPr="00383520">
              <w:rPr>
                <w:rFonts w:ascii="Arial" w:hAnsi="Arial" w:cs="Arial"/>
                <w:sz w:val="18"/>
                <w:szCs w:val="18"/>
              </w:rPr>
              <w:lastRenderedPageBreak/>
              <w:t>En su caso, envío a los Participantes Ganadores, a través del SER, de los números de referencia para los pagos de Derechos adicionales.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041A2601" w14:textId="7E6E688F" w:rsidR="005E00DB" w:rsidRPr="007A3ADC" w:rsidRDefault="005E00DB" w:rsidP="00AB0731">
            <w:pPr>
              <w:spacing w:line="276" w:lineRule="auto"/>
              <w:contextualSpacing/>
              <w:jc w:val="center"/>
              <w:rPr>
                <w:rFonts w:ascii="Arial" w:hAnsi="Arial" w:cs="Arial"/>
                <w:sz w:val="18"/>
                <w:szCs w:val="18"/>
              </w:rPr>
            </w:pPr>
            <w:r w:rsidRPr="007A3ADC">
              <w:rPr>
                <w:rFonts w:ascii="Arial" w:hAnsi="Arial" w:cs="Arial"/>
                <w:sz w:val="18"/>
                <w:szCs w:val="18"/>
              </w:rPr>
              <w:lastRenderedPageBreak/>
              <w:t>Dentro de los 5 (cinco) días hábiles siguientes a la notificación de las Actas de Fallo</w:t>
            </w:r>
          </w:p>
        </w:tc>
      </w:tr>
      <w:tr w:rsidR="005E00DB" w:rsidRPr="00B92F28" w14:paraId="19671146" w14:textId="77777777" w:rsidTr="00DD38FC">
        <w:trPr>
          <w:trHeight w:val="141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585E38D8" w14:textId="197F59FD" w:rsidR="005E00DB" w:rsidRPr="00B92F28" w:rsidRDefault="005E00DB" w:rsidP="00AB0731">
            <w:pPr>
              <w:spacing w:line="276" w:lineRule="auto"/>
              <w:ind w:left="90"/>
              <w:contextualSpacing/>
              <w:jc w:val="center"/>
              <w:rPr>
                <w:rFonts w:ascii="Arial" w:hAnsi="Arial" w:cs="Arial"/>
                <w:sz w:val="18"/>
                <w:szCs w:val="18"/>
              </w:rPr>
            </w:pPr>
            <w:r w:rsidRPr="00B92F28">
              <w:rPr>
                <w:rFonts w:ascii="Arial" w:hAnsi="Arial" w:cs="Arial"/>
                <w:sz w:val="18"/>
                <w:szCs w:val="18"/>
              </w:rPr>
              <w:t>6.4.2</w:t>
            </w:r>
            <w:r w:rsidR="003C7FE9">
              <w:rPr>
                <w:rFonts w:ascii="Arial" w:hAnsi="Arial" w:cs="Arial"/>
                <w:sz w:val="18"/>
                <w:szCs w:val="18"/>
              </w:rPr>
              <w:t>,</w:t>
            </w:r>
            <w:r w:rsidRPr="00B92F28">
              <w:rPr>
                <w:rFonts w:ascii="Arial" w:hAnsi="Arial" w:cs="Arial"/>
                <w:sz w:val="18"/>
                <w:szCs w:val="18"/>
              </w:rPr>
              <w:t xml:space="preserve"> 6.4.3</w:t>
            </w:r>
            <w:r w:rsidR="00AE7836">
              <w:rPr>
                <w:rFonts w:ascii="Arial" w:hAnsi="Arial" w:cs="Arial"/>
                <w:sz w:val="18"/>
                <w:szCs w:val="18"/>
              </w:rPr>
              <w:t>, 6.4.4</w:t>
            </w:r>
            <w:r w:rsidR="0029161B">
              <w:rPr>
                <w:rFonts w:ascii="Arial" w:hAnsi="Arial" w:cs="Arial"/>
                <w:sz w:val="18"/>
                <w:szCs w:val="18"/>
              </w:rPr>
              <w:t>, 6.4.5</w:t>
            </w:r>
            <w:r w:rsidR="003C7FE9">
              <w:rPr>
                <w:rFonts w:ascii="Arial" w:hAnsi="Arial" w:cs="Arial"/>
                <w:sz w:val="18"/>
                <w:szCs w:val="18"/>
              </w:rPr>
              <w:t xml:space="preserve"> y 6.4.7</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38CCA70" w14:textId="33202042" w:rsidR="005E00DB" w:rsidRPr="00B92F28" w:rsidRDefault="006F7164" w:rsidP="00AB0731">
            <w:pPr>
              <w:tabs>
                <w:tab w:val="left" w:pos="142"/>
              </w:tabs>
              <w:spacing w:line="276" w:lineRule="auto"/>
              <w:jc w:val="both"/>
              <w:rPr>
                <w:rFonts w:ascii="Arial" w:hAnsi="Arial" w:cs="Arial"/>
                <w:sz w:val="18"/>
                <w:szCs w:val="18"/>
              </w:rPr>
            </w:pPr>
            <w:r>
              <w:rPr>
                <w:rFonts w:ascii="Arial" w:hAnsi="Arial" w:cs="Arial"/>
                <w:sz w:val="18"/>
                <w:szCs w:val="18"/>
              </w:rPr>
              <w:t>En su caso, a</w:t>
            </w:r>
            <w:r w:rsidR="005E00DB" w:rsidRPr="00B92F28" w:rsidDel="004B2C9C">
              <w:rPr>
                <w:rFonts w:ascii="Arial" w:hAnsi="Arial" w:cs="Arial"/>
                <w:sz w:val="18"/>
                <w:szCs w:val="18"/>
              </w:rPr>
              <w:t>creditación ante el Instituto de la constitución de sociedad mercantil (tratándose de Consorcio).</w:t>
            </w:r>
          </w:p>
          <w:p w14:paraId="56733C34" w14:textId="77777777" w:rsidR="005E00DB" w:rsidRPr="00B92F28" w:rsidRDefault="005E00DB" w:rsidP="00AB0731">
            <w:pPr>
              <w:tabs>
                <w:tab w:val="left" w:pos="142"/>
              </w:tabs>
              <w:spacing w:line="276" w:lineRule="auto"/>
              <w:jc w:val="both"/>
              <w:rPr>
                <w:rFonts w:ascii="Arial" w:hAnsi="Arial" w:cs="Arial"/>
                <w:sz w:val="18"/>
                <w:szCs w:val="18"/>
              </w:rPr>
            </w:pPr>
          </w:p>
          <w:p w14:paraId="76504346" w14:textId="1265FA4E" w:rsidR="005E00DB" w:rsidRPr="00383520" w:rsidRDefault="005E00DB" w:rsidP="00AB0731">
            <w:pPr>
              <w:tabs>
                <w:tab w:val="left" w:pos="142"/>
              </w:tabs>
              <w:spacing w:line="276" w:lineRule="auto"/>
              <w:jc w:val="both"/>
              <w:rPr>
                <w:rFonts w:ascii="Arial" w:hAnsi="Arial" w:cs="Arial"/>
                <w:sz w:val="18"/>
                <w:szCs w:val="18"/>
              </w:rPr>
            </w:pPr>
            <w:r w:rsidRPr="00B92F28">
              <w:rPr>
                <w:rFonts w:ascii="Arial" w:hAnsi="Arial" w:cs="Arial"/>
                <w:sz w:val="18"/>
                <w:szCs w:val="18"/>
              </w:rPr>
              <w:t xml:space="preserve">Pago de la </w:t>
            </w:r>
            <w:r w:rsidRPr="00383520">
              <w:rPr>
                <w:rFonts w:ascii="Arial" w:hAnsi="Arial" w:cs="Arial"/>
                <w:sz w:val="18"/>
                <w:szCs w:val="18"/>
              </w:rPr>
              <w:t>Contraprestación.</w:t>
            </w:r>
          </w:p>
          <w:p w14:paraId="6D403C68" w14:textId="545A49DB" w:rsidR="00487DBE" w:rsidRDefault="00487DBE" w:rsidP="00AB0731">
            <w:pPr>
              <w:tabs>
                <w:tab w:val="left" w:pos="142"/>
              </w:tabs>
              <w:spacing w:line="276" w:lineRule="auto"/>
              <w:jc w:val="both"/>
              <w:rPr>
                <w:rFonts w:ascii="Arial" w:hAnsi="Arial" w:cs="Arial"/>
                <w:sz w:val="18"/>
                <w:szCs w:val="18"/>
              </w:rPr>
            </w:pPr>
          </w:p>
          <w:p w14:paraId="3A7F9BF5" w14:textId="77777777" w:rsidR="005E00DB" w:rsidRPr="00383520" w:rsidRDefault="00146D35" w:rsidP="00AB0731">
            <w:pPr>
              <w:tabs>
                <w:tab w:val="left" w:pos="142"/>
              </w:tabs>
              <w:spacing w:line="276" w:lineRule="auto"/>
              <w:jc w:val="both"/>
              <w:rPr>
                <w:rFonts w:ascii="Arial" w:hAnsi="Arial" w:cs="Arial"/>
                <w:sz w:val="18"/>
                <w:szCs w:val="18"/>
              </w:rPr>
            </w:pPr>
            <w:r w:rsidRPr="00383520">
              <w:rPr>
                <w:rFonts w:ascii="Arial" w:hAnsi="Arial" w:cs="Arial"/>
                <w:sz w:val="18"/>
                <w:szCs w:val="18"/>
              </w:rPr>
              <w:t>Pago de Penas por Retiro (en su caso).</w:t>
            </w:r>
          </w:p>
          <w:p w14:paraId="1FEC161E" w14:textId="77777777" w:rsidR="00B937B6" w:rsidRPr="00383520" w:rsidRDefault="00B937B6" w:rsidP="00AB0731">
            <w:pPr>
              <w:tabs>
                <w:tab w:val="left" w:pos="142"/>
              </w:tabs>
              <w:spacing w:line="276" w:lineRule="auto"/>
              <w:jc w:val="both"/>
              <w:rPr>
                <w:rFonts w:ascii="Arial" w:hAnsi="Arial" w:cs="Arial"/>
                <w:sz w:val="18"/>
                <w:szCs w:val="18"/>
              </w:rPr>
            </w:pPr>
          </w:p>
          <w:p w14:paraId="505D8B96" w14:textId="77777777" w:rsidR="00B937B6" w:rsidRDefault="00B937B6" w:rsidP="00AB0731">
            <w:pPr>
              <w:tabs>
                <w:tab w:val="left" w:pos="142"/>
              </w:tabs>
              <w:spacing w:line="276" w:lineRule="auto"/>
              <w:jc w:val="both"/>
              <w:rPr>
                <w:rFonts w:ascii="Arial" w:hAnsi="Arial" w:cs="Arial"/>
                <w:sz w:val="18"/>
                <w:szCs w:val="18"/>
              </w:rPr>
            </w:pPr>
            <w:r w:rsidRPr="00383520">
              <w:rPr>
                <w:rFonts w:ascii="Arial" w:hAnsi="Arial" w:cs="Arial"/>
                <w:sz w:val="18"/>
                <w:szCs w:val="18"/>
              </w:rPr>
              <w:t>Pago de los Derechos adicionales (en su caso).</w:t>
            </w:r>
          </w:p>
          <w:p w14:paraId="12EB5BE4" w14:textId="77777777" w:rsidR="00694B50" w:rsidRDefault="00694B50" w:rsidP="00AB0731">
            <w:pPr>
              <w:tabs>
                <w:tab w:val="left" w:pos="142"/>
              </w:tabs>
              <w:spacing w:line="276" w:lineRule="auto"/>
              <w:jc w:val="both"/>
              <w:rPr>
                <w:rFonts w:ascii="Arial" w:hAnsi="Arial" w:cs="Arial"/>
                <w:sz w:val="18"/>
                <w:szCs w:val="18"/>
              </w:rPr>
            </w:pPr>
          </w:p>
          <w:p w14:paraId="779B545E" w14:textId="77777777" w:rsidR="00694B50" w:rsidRDefault="00694B50" w:rsidP="00AB0731">
            <w:pPr>
              <w:tabs>
                <w:tab w:val="left" w:pos="142"/>
              </w:tabs>
              <w:spacing w:line="276" w:lineRule="auto"/>
              <w:jc w:val="both"/>
              <w:rPr>
                <w:rFonts w:ascii="Arial" w:hAnsi="Arial" w:cs="Arial"/>
                <w:sz w:val="18"/>
                <w:szCs w:val="18"/>
              </w:rPr>
            </w:pPr>
            <w:r w:rsidRPr="00146303">
              <w:rPr>
                <w:rFonts w:ascii="Arial" w:hAnsi="Arial" w:cs="Arial"/>
                <w:sz w:val="18"/>
                <w:szCs w:val="18"/>
              </w:rPr>
              <w:t xml:space="preserve">En su caso, presentación de la carta de crédito </w:t>
            </w:r>
            <w:proofErr w:type="spellStart"/>
            <w:r w:rsidRPr="00146303">
              <w:rPr>
                <w:rFonts w:ascii="Arial" w:hAnsi="Arial" w:cs="Arial"/>
                <w:i/>
                <w:sz w:val="18"/>
                <w:szCs w:val="18"/>
              </w:rPr>
              <w:t>stan</w:t>
            </w:r>
            <w:r w:rsidR="00E1154F" w:rsidRPr="00146303">
              <w:rPr>
                <w:rFonts w:ascii="Arial" w:hAnsi="Arial" w:cs="Arial"/>
                <w:i/>
                <w:sz w:val="18"/>
                <w:szCs w:val="18"/>
              </w:rPr>
              <w:t>d</w:t>
            </w:r>
            <w:r w:rsidRPr="00146303">
              <w:rPr>
                <w:rFonts w:ascii="Arial" w:hAnsi="Arial" w:cs="Arial"/>
                <w:i/>
                <w:sz w:val="18"/>
                <w:szCs w:val="18"/>
              </w:rPr>
              <w:t>by</w:t>
            </w:r>
            <w:proofErr w:type="spellEnd"/>
            <w:r w:rsidRPr="00146303">
              <w:rPr>
                <w:rFonts w:ascii="Arial" w:hAnsi="Arial" w:cs="Arial"/>
                <w:sz w:val="18"/>
                <w:szCs w:val="18"/>
              </w:rPr>
              <w:t xml:space="preserve"> actualizada debido al diferimiento del otorgamiento del (de los) título(s) de concesión.</w:t>
            </w:r>
          </w:p>
          <w:p w14:paraId="3BF49772" w14:textId="77777777" w:rsidR="00EF3541" w:rsidRDefault="00EF3541" w:rsidP="00AB0731">
            <w:pPr>
              <w:tabs>
                <w:tab w:val="left" w:pos="142"/>
              </w:tabs>
              <w:spacing w:line="276" w:lineRule="auto"/>
              <w:jc w:val="both"/>
              <w:rPr>
                <w:rFonts w:ascii="Arial" w:hAnsi="Arial" w:cs="Arial"/>
                <w:sz w:val="18"/>
                <w:szCs w:val="18"/>
              </w:rPr>
            </w:pPr>
          </w:p>
          <w:p w14:paraId="690E450B" w14:textId="3DE3098E" w:rsidR="00EF3541" w:rsidRPr="00B92F28" w:rsidRDefault="00EF3541" w:rsidP="00AB0731">
            <w:pPr>
              <w:tabs>
                <w:tab w:val="left" w:pos="142"/>
              </w:tabs>
              <w:spacing w:line="276" w:lineRule="auto"/>
              <w:jc w:val="both"/>
              <w:rPr>
                <w:rFonts w:ascii="Arial" w:hAnsi="Arial" w:cs="Arial"/>
                <w:sz w:val="18"/>
                <w:szCs w:val="18"/>
              </w:rPr>
            </w:pPr>
            <w:r>
              <w:rPr>
                <w:rFonts w:ascii="Arial" w:hAnsi="Arial" w:cs="Arial"/>
                <w:sz w:val="18"/>
                <w:szCs w:val="18"/>
              </w:rPr>
              <w:t xml:space="preserve">En su caso, entrega del escrito libre </w:t>
            </w:r>
            <w:r w:rsidR="00787B32">
              <w:rPr>
                <w:rFonts w:ascii="Arial" w:hAnsi="Arial" w:cs="Arial"/>
                <w:sz w:val="18"/>
                <w:szCs w:val="18"/>
              </w:rPr>
              <w:t xml:space="preserve">por parte del Participante Ganador </w:t>
            </w:r>
            <w:r w:rsidR="00E2354A">
              <w:rPr>
                <w:rFonts w:ascii="Arial" w:hAnsi="Arial" w:cs="Arial"/>
                <w:sz w:val="18"/>
                <w:szCs w:val="18"/>
              </w:rPr>
              <w:t>con</w:t>
            </w:r>
            <w:r w:rsidR="00787B32">
              <w:rPr>
                <w:rFonts w:ascii="Arial" w:hAnsi="Arial" w:cs="Arial"/>
                <w:sz w:val="18"/>
                <w:szCs w:val="18"/>
              </w:rPr>
              <w:t xml:space="preserve"> su elección de Obligaciones de Cobertura</w:t>
            </w:r>
            <w:r w:rsidR="002C77B7">
              <w:rPr>
                <w:rFonts w:ascii="Arial" w:hAnsi="Arial" w:cs="Arial"/>
                <w:sz w:val="18"/>
                <w:szCs w:val="18"/>
              </w:rPr>
              <w:t>.</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637BA49D" w14:textId="0F0585BC" w:rsidR="005E00DB" w:rsidRPr="007A3ADC" w:rsidRDefault="005E00DB" w:rsidP="00AB0731">
            <w:pPr>
              <w:spacing w:line="276" w:lineRule="auto"/>
              <w:contextualSpacing/>
              <w:jc w:val="center"/>
              <w:rPr>
                <w:rFonts w:ascii="Arial" w:hAnsi="Arial" w:cs="Arial"/>
                <w:sz w:val="18"/>
                <w:szCs w:val="18"/>
              </w:rPr>
            </w:pPr>
            <w:r w:rsidRPr="007A3ADC">
              <w:rPr>
                <w:rFonts w:ascii="Arial" w:hAnsi="Arial" w:cs="Arial"/>
                <w:sz w:val="18"/>
                <w:szCs w:val="18"/>
              </w:rPr>
              <w:t>Dentro de los 30 (treinta) días hábiles siguientes a la notificación de las Actas de Fallo</w:t>
            </w:r>
          </w:p>
        </w:tc>
      </w:tr>
      <w:tr w:rsidR="005E00DB" w:rsidRPr="00B92F28" w14:paraId="2607326D" w14:textId="77777777" w:rsidTr="00DD38FC">
        <w:trPr>
          <w:cnfStyle w:val="000000100000" w:firstRow="0" w:lastRow="0" w:firstColumn="0" w:lastColumn="0" w:oddVBand="0" w:evenVBand="0" w:oddHBand="1" w:evenHBand="0" w:firstRowFirstColumn="0" w:firstRowLastColumn="0" w:lastRowFirstColumn="0" w:lastRowLastColumn="0"/>
          <w:trHeight w:val="1326"/>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220E7609" w14:textId="2BC56393" w:rsidR="005E00DB" w:rsidRPr="00B92F28" w:rsidRDefault="005E00DB" w:rsidP="00AB0731">
            <w:pPr>
              <w:tabs>
                <w:tab w:val="left" w:pos="1155"/>
              </w:tabs>
              <w:spacing w:line="276" w:lineRule="auto"/>
              <w:contextualSpacing/>
              <w:jc w:val="center"/>
              <w:rPr>
                <w:rFonts w:ascii="Arial" w:hAnsi="Arial" w:cs="Arial"/>
                <w:sz w:val="18"/>
                <w:szCs w:val="18"/>
              </w:rPr>
            </w:pPr>
            <w:r w:rsidRPr="00B92F28">
              <w:rPr>
                <w:rFonts w:ascii="Arial" w:hAnsi="Arial" w:cs="Arial"/>
                <w:sz w:val="18"/>
                <w:szCs w:val="18"/>
              </w:rPr>
              <w:t>6.4.</w:t>
            </w:r>
            <w:r w:rsidR="0029161B">
              <w:rPr>
                <w:rFonts w:ascii="Arial" w:hAnsi="Arial" w:cs="Arial"/>
                <w:sz w:val="18"/>
                <w:szCs w:val="18"/>
              </w:rPr>
              <w:t>6</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707D78AA" w14:textId="7382F293" w:rsidR="005E00DB" w:rsidRPr="00B92F28" w:rsidRDefault="005E00DB" w:rsidP="00AB0731">
            <w:pPr>
              <w:spacing w:line="276" w:lineRule="auto"/>
              <w:contextualSpacing/>
              <w:jc w:val="both"/>
              <w:rPr>
                <w:rFonts w:ascii="Arial" w:hAnsi="Arial" w:cs="Arial"/>
                <w:sz w:val="18"/>
                <w:szCs w:val="18"/>
              </w:rPr>
            </w:pPr>
            <w:r w:rsidRPr="00B92F28">
              <w:rPr>
                <w:rFonts w:ascii="Arial" w:hAnsi="Arial" w:cs="Arial"/>
                <w:sz w:val="18"/>
                <w:szCs w:val="18"/>
              </w:rPr>
              <w:t>Otorgamiento y firma de</w:t>
            </w:r>
            <w:r w:rsidR="00315C33">
              <w:rPr>
                <w:rFonts w:ascii="Arial" w:hAnsi="Arial" w:cs="Arial"/>
                <w:sz w:val="18"/>
                <w:szCs w:val="18"/>
              </w:rPr>
              <w:t>l(los)</w:t>
            </w:r>
            <w:r w:rsidRPr="00B92F28">
              <w:rPr>
                <w:rFonts w:ascii="Arial" w:hAnsi="Arial" w:cs="Arial"/>
                <w:sz w:val="18"/>
                <w:szCs w:val="18"/>
              </w:rPr>
              <w:t xml:space="preserve"> título</w:t>
            </w:r>
            <w:r w:rsidR="00315C33">
              <w:rPr>
                <w:rFonts w:ascii="Arial" w:hAnsi="Arial" w:cs="Arial"/>
                <w:sz w:val="18"/>
                <w:szCs w:val="18"/>
              </w:rPr>
              <w:t>(</w:t>
            </w:r>
            <w:r w:rsidRPr="00B92F28">
              <w:rPr>
                <w:rFonts w:ascii="Arial" w:hAnsi="Arial" w:cs="Arial"/>
                <w:sz w:val="18"/>
                <w:szCs w:val="18"/>
              </w:rPr>
              <w:t>s</w:t>
            </w:r>
            <w:r w:rsidR="00315C33">
              <w:rPr>
                <w:rFonts w:ascii="Arial" w:hAnsi="Arial" w:cs="Arial"/>
                <w:sz w:val="18"/>
                <w:szCs w:val="18"/>
              </w:rPr>
              <w:t>)</w:t>
            </w:r>
            <w:r w:rsidRPr="00B92F28">
              <w:rPr>
                <w:rFonts w:ascii="Arial" w:hAnsi="Arial" w:cs="Arial"/>
                <w:sz w:val="18"/>
                <w:szCs w:val="18"/>
              </w:rPr>
              <w:t xml:space="preserve"> de concesión. </w:t>
            </w:r>
          </w:p>
          <w:p w14:paraId="7FB9FDB3" w14:textId="77777777" w:rsidR="005E00DB" w:rsidRPr="00B92F28" w:rsidRDefault="005E00DB" w:rsidP="00AB0731">
            <w:pPr>
              <w:spacing w:line="276" w:lineRule="auto"/>
              <w:contextualSpacing/>
              <w:jc w:val="both"/>
              <w:rPr>
                <w:rFonts w:ascii="Arial" w:hAnsi="Arial" w:cs="Arial"/>
                <w:sz w:val="18"/>
                <w:szCs w:val="18"/>
              </w:rPr>
            </w:pPr>
          </w:p>
          <w:p w14:paraId="58B0F1C8" w14:textId="77777777" w:rsidR="005E00DB" w:rsidRDefault="005E00DB" w:rsidP="00AB0731">
            <w:pPr>
              <w:spacing w:line="276" w:lineRule="auto"/>
              <w:contextualSpacing/>
              <w:jc w:val="both"/>
              <w:rPr>
                <w:rFonts w:ascii="Arial" w:hAnsi="Arial" w:cs="Arial"/>
                <w:sz w:val="18"/>
                <w:szCs w:val="18"/>
              </w:rPr>
            </w:pPr>
            <w:r w:rsidRPr="00B92F28">
              <w:rPr>
                <w:rFonts w:ascii="Arial" w:hAnsi="Arial" w:cs="Arial"/>
                <w:sz w:val="18"/>
                <w:szCs w:val="18"/>
              </w:rPr>
              <w:t xml:space="preserve">Liberación de </w:t>
            </w:r>
            <w:r w:rsidR="006E0073">
              <w:rPr>
                <w:rFonts w:ascii="Arial" w:hAnsi="Arial" w:cs="Arial"/>
                <w:sz w:val="18"/>
                <w:szCs w:val="18"/>
              </w:rPr>
              <w:t xml:space="preserve">la </w:t>
            </w:r>
            <w:r w:rsidRPr="00B92F28">
              <w:rPr>
                <w:rFonts w:ascii="Arial" w:hAnsi="Arial" w:cs="Arial"/>
                <w:sz w:val="18"/>
                <w:szCs w:val="18"/>
              </w:rPr>
              <w:t>Garantía de Seriedad a</w:t>
            </w:r>
            <w:r w:rsidR="00B937B6">
              <w:rPr>
                <w:rFonts w:ascii="Arial" w:hAnsi="Arial" w:cs="Arial"/>
                <w:sz w:val="18"/>
                <w:szCs w:val="18"/>
              </w:rPr>
              <w:t xml:space="preserve"> </w:t>
            </w:r>
            <w:r w:rsidR="007F547F" w:rsidRPr="00B92F28">
              <w:rPr>
                <w:rFonts w:ascii="Arial" w:hAnsi="Arial" w:cs="Arial"/>
                <w:sz w:val="18"/>
                <w:szCs w:val="18"/>
              </w:rPr>
              <w:t>l</w:t>
            </w:r>
            <w:r w:rsidR="00B937B6">
              <w:rPr>
                <w:rFonts w:ascii="Arial" w:hAnsi="Arial" w:cs="Arial"/>
                <w:sz w:val="18"/>
                <w:szCs w:val="18"/>
              </w:rPr>
              <w:t>os</w:t>
            </w:r>
            <w:r w:rsidRPr="00B92F28">
              <w:rPr>
                <w:rFonts w:ascii="Arial" w:hAnsi="Arial" w:cs="Arial"/>
                <w:sz w:val="18"/>
                <w:szCs w:val="18"/>
              </w:rPr>
              <w:t xml:space="preserve"> Participante</w:t>
            </w:r>
            <w:r w:rsidR="00B937B6">
              <w:rPr>
                <w:rFonts w:ascii="Arial" w:hAnsi="Arial" w:cs="Arial"/>
                <w:sz w:val="18"/>
                <w:szCs w:val="18"/>
              </w:rPr>
              <w:t>s</w:t>
            </w:r>
            <w:r w:rsidRPr="00B92F28">
              <w:rPr>
                <w:rFonts w:ascii="Arial" w:hAnsi="Arial" w:cs="Arial"/>
                <w:sz w:val="18"/>
                <w:szCs w:val="18"/>
              </w:rPr>
              <w:t xml:space="preserve"> Ganador</w:t>
            </w:r>
            <w:r w:rsidR="00B937B6">
              <w:rPr>
                <w:rFonts w:ascii="Arial" w:hAnsi="Arial" w:cs="Arial"/>
                <w:sz w:val="18"/>
                <w:szCs w:val="18"/>
              </w:rPr>
              <w:t>es</w:t>
            </w:r>
            <w:r w:rsidRPr="00B92F28">
              <w:rPr>
                <w:rFonts w:ascii="Arial" w:hAnsi="Arial" w:cs="Arial"/>
                <w:sz w:val="18"/>
                <w:szCs w:val="18"/>
              </w:rPr>
              <w:t xml:space="preserve"> que se le</w:t>
            </w:r>
            <w:r w:rsidR="00B937B6">
              <w:rPr>
                <w:rFonts w:ascii="Arial" w:hAnsi="Arial" w:cs="Arial"/>
                <w:sz w:val="18"/>
                <w:szCs w:val="18"/>
              </w:rPr>
              <w:t>s</w:t>
            </w:r>
            <w:r w:rsidRPr="00B92F28">
              <w:rPr>
                <w:rFonts w:ascii="Arial" w:hAnsi="Arial" w:cs="Arial"/>
                <w:sz w:val="18"/>
                <w:szCs w:val="18"/>
              </w:rPr>
              <w:t xml:space="preserve"> haya hecho </w:t>
            </w:r>
            <w:r w:rsidR="006E0073">
              <w:rPr>
                <w:rFonts w:ascii="Arial" w:hAnsi="Arial" w:cs="Arial"/>
                <w:sz w:val="18"/>
                <w:szCs w:val="18"/>
              </w:rPr>
              <w:t xml:space="preserve">la </w:t>
            </w:r>
            <w:r w:rsidRPr="00B92F28">
              <w:rPr>
                <w:rFonts w:ascii="Arial" w:hAnsi="Arial" w:cs="Arial"/>
                <w:sz w:val="18"/>
                <w:szCs w:val="18"/>
              </w:rPr>
              <w:t>entrega de</w:t>
            </w:r>
            <w:r w:rsidR="005B75F6">
              <w:rPr>
                <w:rFonts w:ascii="Arial" w:hAnsi="Arial" w:cs="Arial"/>
                <w:sz w:val="18"/>
                <w:szCs w:val="18"/>
              </w:rPr>
              <w:t>l(</w:t>
            </w:r>
            <w:r w:rsidRPr="00B92F28">
              <w:rPr>
                <w:rFonts w:ascii="Arial" w:hAnsi="Arial" w:cs="Arial"/>
                <w:sz w:val="18"/>
                <w:szCs w:val="18"/>
              </w:rPr>
              <w:t>los</w:t>
            </w:r>
            <w:r w:rsidR="006E0073">
              <w:rPr>
                <w:rFonts w:ascii="Arial" w:hAnsi="Arial" w:cs="Arial"/>
                <w:sz w:val="18"/>
                <w:szCs w:val="18"/>
              </w:rPr>
              <w:t>)</w:t>
            </w:r>
            <w:r w:rsidRPr="00B92F28">
              <w:rPr>
                <w:rFonts w:ascii="Arial" w:hAnsi="Arial" w:cs="Arial"/>
                <w:sz w:val="18"/>
                <w:szCs w:val="18"/>
              </w:rPr>
              <w:t xml:space="preserve"> título</w:t>
            </w:r>
            <w:r w:rsidR="006E0073">
              <w:rPr>
                <w:rFonts w:ascii="Arial" w:hAnsi="Arial" w:cs="Arial"/>
                <w:sz w:val="18"/>
                <w:szCs w:val="18"/>
              </w:rPr>
              <w:t>(</w:t>
            </w:r>
            <w:r w:rsidRPr="00B92F28">
              <w:rPr>
                <w:rFonts w:ascii="Arial" w:hAnsi="Arial" w:cs="Arial"/>
                <w:sz w:val="18"/>
                <w:szCs w:val="18"/>
              </w:rPr>
              <w:t>s</w:t>
            </w:r>
            <w:r w:rsidR="006E0073">
              <w:rPr>
                <w:rFonts w:ascii="Arial" w:hAnsi="Arial" w:cs="Arial"/>
                <w:sz w:val="18"/>
                <w:szCs w:val="18"/>
              </w:rPr>
              <w:t>)</w:t>
            </w:r>
            <w:r w:rsidRPr="00B92F28">
              <w:rPr>
                <w:rFonts w:ascii="Arial" w:hAnsi="Arial" w:cs="Arial"/>
                <w:sz w:val="18"/>
                <w:szCs w:val="18"/>
              </w:rPr>
              <w:t xml:space="preserve"> de concesión.</w:t>
            </w:r>
          </w:p>
          <w:p w14:paraId="6CF8ABAA" w14:textId="77777777" w:rsidR="00B937B6" w:rsidRDefault="00B937B6" w:rsidP="00AB0731">
            <w:pPr>
              <w:spacing w:line="276" w:lineRule="auto"/>
              <w:contextualSpacing/>
              <w:jc w:val="both"/>
              <w:rPr>
                <w:rFonts w:ascii="Arial" w:hAnsi="Arial" w:cs="Arial"/>
                <w:sz w:val="18"/>
                <w:szCs w:val="18"/>
              </w:rPr>
            </w:pPr>
          </w:p>
          <w:p w14:paraId="1FD2F550" w14:textId="131DD2B7" w:rsidR="00B937B6" w:rsidRPr="00B92F28" w:rsidRDefault="00B937B6" w:rsidP="00AB0731">
            <w:pPr>
              <w:spacing w:line="276" w:lineRule="auto"/>
              <w:contextualSpacing/>
              <w:jc w:val="both"/>
              <w:rPr>
                <w:rFonts w:ascii="Arial" w:hAnsi="Arial" w:cs="Arial"/>
                <w:sz w:val="18"/>
                <w:szCs w:val="18"/>
              </w:rPr>
            </w:pPr>
            <w:r>
              <w:rPr>
                <w:rFonts w:ascii="Arial" w:hAnsi="Arial" w:cs="Arial"/>
                <w:sz w:val="18"/>
                <w:szCs w:val="18"/>
              </w:rPr>
              <w:t xml:space="preserve">Liberación de Garantías de Seriedad a los Participantes </w:t>
            </w:r>
            <w:r w:rsidRPr="00B937B6">
              <w:rPr>
                <w:rFonts w:ascii="Arial" w:hAnsi="Arial" w:cs="Arial"/>
                <w:sz w:val="18"/>
                <w:szCs w:val="18"/>
              </w:rPr>
              <w:t xml:space="preserve">que </w:t>
            </w:r>
            <w:r w:rsidR="00383520">
              <w:rPr>
                <w:rFonts w:ascii="Arial" w:hAnsi="Arial" w:cs="Arial"/>
                <w:sz w:val="18"/>
                <w:szCs w:val="18"/>
              </w:rPr>
              <w:t xml:space="preserve">no </w:t>
            </w:r>
            <w:r w:rsidRPr="00B937B6">
              <w:rPr>
                <w:rFonts w:ascii="Arial" w:hAnsi="Arial" w:cs="Arial"/>
                <w:sz w:val="18"/>
                <w:szCs w:val="18"/>
              </w:rPr>
              <w:t>hayan incurrido en causales de descalificación, que no resultaron ganadores y que hayan cumplido con el pago y acreditación de las Penas por Retiro a las que se hayan hecho acreedores.</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7B19C0D2" w14:textId="75BAF447" w:rsidR="005E00DB" w:rsidRPr="00ED610F" w:rsidRDefault="005E00DB" w:rsidP="00AB0731">
            <w:pPr>
              <w:spacing w:line="276" w:lineRule="auto"/>
              <w:contextualSpacing/>
              <w:jc w:val="center"/>
              <w:rPr>
                <w:rFonts w:ascii="Arial" w:hAnsi="Arial" w:cs="Arial"/>
                <w:sz w:val="18"/>
                <w:szCs w:val="18"/>
                <w:highlight w:val="cyan"/>
              </w:rPr>
            </w:pPr>
            <w:r w:rsidRPr="007A3ADC">
              <w:rPr>
                <w:rFonts w:ascii="Arial" w:hAnsi="Arial" w:cs="Arial"/>
                <w:sz w:val="18"/>
                <w:szCs w:val="18"/>
              </w:rPr>
              <w:t xml:space="preserve">Dentro de los 20 (veinte) días hábiles siguientes al </w:t>
            </w:r>
            <w:r w:rsidR="00402471" w:rsidRPr="007A3ADC">
              <w:rPr>
                <w:rFonts w:ascii="Arial" w:hAnsi="Arial" w:cs="Arial"/>
                <w:sz w:val="18"/>
                <w:szCs w:val="18"/>
              </w:rPr>
              <w:t>término de la actividad anterior</w:t>
            </w:r>
          </w:p>
        </w:tc>
      </w:tr>
      <w:tr w:rsidR="000D2A23" w:rsidRPr="00B92F28" w14:paraId="6F4E0823" w14:textId="77777777" w:rsidTr="00DD38FC">
        <w:trPr>
          <w:trHeight w:val="1326"/>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vAlign w:val="center"/>
          </w:tcPr>
          <w:p w14:paraId="527A4FED" w14:textId="14AB9576" w:rsidR="000D2A23" w:rsidRPr="00B92F28" w:rsidRDefault="003C7FE9" w:rsidP="000D2A23">
            <w:pPr>
              <w:tabs>
                <w:tab w:val="left" w:pos="1155"/>
              </w:tabs>
              <w:spacing w:line="276" w:lineRule="auto"/>
              <w:contextualSpacing/>
              <w:jc w:val="center"/>
              <w:rPr>
                <w:rFonts w:ascii="Arial" w:hAnsi="Arial" w:cs="Arial"/>
                <w:sz w:val="18"/>
                <w:szCs w:val="18"/>
              </w:rPr>
            </w:pPr>
            <w:r>
              <w:rPr>
                <w:rFonts w:ascii="Arial" w:hAnsi="Arial" w:cs="Arial"/>
                <w:sz w:val="18"/>
                <w:szCs w:val="18"/>
              </w:rPr>
              <w:t>6.4.7</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77A7C279" w14:textId="04C7CF06" w:rsidR="000D2A23" w:rsidRPr="00E1154F" w:rsidRDefault="000D2A23" w:rsidP="000D2A23">
            <w:pPr>
              <w:contextualSpacing/>
              <w:jc w:val="both"/>
              <w:rPr>
                <w:rFonts w:ascii="Arial" w:hAnsi="Arial" w:cs="Arial"/>
                <w:sz w:val="18"/>
                <w:szCs w:val="18"/>
              </w:rPr>
            </w:pPr>
            <w:r w:rsidRPr="00E1154F">
              <w:rPr>
                <w:rFonts w:ascii="Arial" w:hAnsi="Arial" w:cs="Arial"/>
                <w:sz w:val="18"/>
                <w:szCs w:val="18"/>
              </w:rPr>
              <w:t xml:space="preserve">En su caso, para los Participantes Ganadores que </w:t>
            </w:r>
            <w:r w:rsidRPr="00E1154F" w:rsidDel="003D28A7">
              <w:rPr>
                <w:rFonts w:ascii="Arial" w:hAnsi="Arial" w:cs="Arial"/>
                <w:sz w:val="18"/>
                <w:szCs w:val="18"/>
              </w:rPr>
              <w:t>tengan autorizado</w:t>
            </w:r>
            <w:r w:rsidRPr="00E1154F">
              <w:rPr>
                <w:rFonts w:ascii="Arial" w:hAnsi="Arial" w:cs="Arial"/>
                <w:sz w:val="18"/>
                <w:szCs w:val="18"/>
              </w:rPr>
              <w:t xml:space="preserve"> el diferimiento en términos del Apéndice </w:t>
            </w:r>
            <w:r w:rsidR="00694B50">
              <w:rPr>
                <w:rFonts w:ascii="Arial" w:hAnsi="Arial" w:cs="Arial"/>
                <w:sz w:val="18"/>
                <w:szCs w:val="18"/>
              </w:rPr>
              <w:t>M</w:t>
            </w:r>
            <w:r w:rsidRPr="00E1154F">
              <w:rPr>
                <w:rFonts w:ascii="Arial" w:hAnsi="Arial" w:cs="Arial"/>
                <w:sz w:val="18"/>
                <w:szCs w:val="18"/>
              </w:rPr>
              <w:t>:</w:t>
            </w:r>
          </w:p>
          <w:p w14:paraId="79DCA30D" w14:textId="77777777" w:rsidR="000D2A23" w:rsidRPr="00E1154F" w:rsidRDefault="000D2A23" w:rsidP="000D2A23">
            <w:pPr>
              <w:contextualSpacing/>
              <w:jc w:val="both"/>
              <w:rPr>
                <w:rFonts w:ascii="Arial" w:hAnsi="Arial" w:cs="Arial"/>
                <w:sz w:val="18"/>
                <w:szCs w:val="18"/>
              </w:rPr>
            </w:pPr>
          </w:p>
          <w:p w14:paraId="543D5BF3" w14:textId="7F6F04D4" w:rsidR="000D2A23" w:rsidRPr="00670314" w:rsidRDefault="000D2A23" w:rsidP="00670314">
            <w:pPr>
              <w:pStyle w:val="Prrafodelista"/>
              <w:numPr>
                <w:ilvl w:val="0"/>
                <w:numId w:val="71"/>
              </w:numPr>
              <w:ind w:left="460"/>
              <w:contextualSpacing/>
              <w:jc w:val="both"/>
              <w:rPr>
                <w:rFonts w:eastAsia="Calibri" w:cs="Arial"/>
                <w:sz w:val="18"/>
                <w:szCs w:val="18"/>
              </w:rPr>
            </w:pPr>
            <w:r w:rsidRPr="00E1154F">
              <w:rPr>
                <w:rFonts w:eastAsia="Calibri" w:cs="Arial"/>
                <w:sz w:val="18"/>
                <w:szCs w:val="18"/>
              </w:rPr>
              <w:t xml:space="preserve">Otorgamiento y firma del (los) título(s) de </w:t>
            </w:r>
            <w:r w:rsidR="00E1154F" w:rsidRPr="00E1154F">
              <w:rPr>
                <w:rFonts w:eastAsia="Calibri" w:cs="Arial"/>
                <w:sz w:val="18"/>
                <w:szCs w:val="18"/>
              </w:rPr>
              <w:t>concesión</w:t>
            </w:r>
            <w:r w:rsidRPr="00E1154F">
              <w:rPr>
                <w:rFonts w:eastAsia="Calibri" w:cs="Arial"/>
                <w:sz w:val="18"/>
                <w:szCs w:val="18"/>
              </w:rPr>
              <w:t xml:space="preserve">. </w:t>
            </w:r>
          </w:p>
          <w:p w14:paraId="3959131C" w14:textId="7026B2C6" w:rsidR="000D2A23" w:rsidRPr="00E1154F" w:rsidRDefault="000D2A23" w:rsidP="00670314">
            <w:pPr>
              <w:pStyle w:val="Prrafodelista"/>
              <w:numPr>
                <w:ilvl w:val="0"/>
                <w:numId w:val="71"/>
              </w:numPr>
              <w:spacing w:line="276" w:lineRule="auto"/>
              <w:ind w:left="460"/>
              <w:contextualSpacing/>
              <w:jc w:val="both"/>
              <w:rPr>
                <w:rFonts w:cs="Arial"/>
                <w:sz w:val="18"/>
                <w:szCs w:val="18"/>
              </w:rPr>
            </w:pPr>
            <w:r w:rsidRPr="00E1154F">
              <w:rPr>
                <w:rFonts w:cs="Arial"/>
                <w:sz w:val="18"/>
                <w:szCs w:val="18"/>
              </w:rPr>
              <w:t>Liberación de Garantías de Seriedad.</w:t>
            </w:r>
          </w:p>
        </w:tc>
        <w:tc>
          <w:tcPr>
            <w:cnfStyle w:val="000100000000" w:firstRow="0" w:lastRow="0" w:firstColumn="0" w:lastColumn="1" w:oddVBand="0" w:evenVBand="0" w:oddHBand="0" w:evenHBand="0" w:firstRowFirstColumn="0" w:firstRowLastColumn="0" w:lastRowFirstColumn="0" w:lastRowLastColumn="0"/>
            <w:tcW w:w="2525" w:type="dxa"/>
            <w:tcBorders>
              <w:top w:val="single" w:sz="4" w:space="0" w:color="auto"/>
              <w:left w:val="single" w:sz="4" w:space="0" w:color="auto"/>
              <w:bottom w:val="single" w:sz="4" w:space="0" w:color="auto"/>
              <w:right w:val="single" w:sz="4" w:space="0" w:color="auto"/>
            </w:tcBorders>
            <w:vAlign w:val="center"/>
          </w:tcPr>
          <w:p w14:paraId="293EF51C" w14:textId="513231FF" w:rsidR="000D2A23" w:rsidRPr="007A3ADC" w:rsidRDefault="000D2A23" w:rsidP="000D2A23">
            <w:pPr>
              <w:spacing w:line="276" w:lineRule="auto"/>
              <w:contextualSpacing/>
              <w:jc w:val="center"/>
              <w:rPr>
                <w:rFonts w:ascii="Arial" w:hAnsi="Arial" w:cs="Arial"/>
                <w:sz w:val="18"/>
                <w:szCs w:val="18"/>
              </w:rPr>
            </w:pPr>
            <w:r w:rsidRPr="007A3ADC">
              <w:rPr>
                <w:rFonts w:ascii="Arial" w:hAnsi="Arial" w:cs="Arial"/>
                <w:sz w:val="18"/>
                <w:szCs w:val="18"/>
              </w:rPr>
              <w:t xml:space="preserve">Dentro de los 30 (treinta) días hábiles siguientes a la presentación de la solicitud </w:t>
            </w:r>
            <w:r w:rsidR="00E1154F" w:rsidRPr="007A3ADC">
              <w:rPr>
                <w:rFonts w:ascii="Arial" w:hAnsi="Arial" w:cs="Arial"/>
                <w:sz w:val="18"/>
                <w:szCs w:val="18"/>
              </w:rPr>
              <w:t xml:space="preserve">de entrega </w:t>
            </w:r>
            <w:r w:rsidR="00E1154F" w:rsidRPr="00345B7C">
              <w:rPr>
                <w:rFonts w:ascii="Arial" w:hAnsi="Arial" w:cs="Arial"/>
                <w:sz w:val="18"/>
                <w:szCs w:val="18"/>
              </w:rPr>
              <w:t xml:space="preserve">anticipada </w:t>
            </w:r>
            <w:r w:rsidRPr="00345B7C">
              <w:rPr>
                <w:rFonts w:ascii="Arial" w:hAnsi="Arial" w:cs="Arial"/>
                <w:sz w:val="18"/>
                <w:szCs w:val="18"/>
              </w:rPr>
              <w:t xml:space="preserve">o </w:t>
            </w:r>
            <w:r w:rsidR="00F3726E">
              <w:rPr>
                <w:rFonts w:ascii="Arial" w:hAnsi="Arial" w:cs="Arial"/>
                <w:sz w:val="18"/>
                <w:szCs w:val="18"/>
              </w:rPr>
              <w:t xml:space="preserve">al cumplimiento del plazo de </w:t>
            </w:r>
            <w:r w:rsidR="00B156C6" w:rsidRPr="00345B7C">
              <w:rPr>
                <w:rFonts w:ascii="Arial" w:hAnsi="Arial" w:cs="Arial"/>
                <w:sz w:val="18"/>
                <w:szCs w:val="18"/>
              </w:rPr>
              <w:t xml:space="preserve">1 (uno) o </w:t>
            </w:r>
            <w:r w:rsidRPr="00345B7C">
              <w:rPr>
                <w:rFonts w:ascii="Arial" w:hAnsi="Arial" w:cs="Arial"/>
                <w:sz w:val="18"/>
                <w:szCs w:val="18"/>
              </w:rPr>
              <w:t xml:space="preserve">2 </w:t>
            </w:r>
            <w:r w:rsidR="00E1154F" w:rsidRPr="00345B7C">
              <w:rPr>
                <w:rFonts w:ascii="Arial" w:hAnsi="Arial" w:cs="Arial"/>
                <w:sz w:val="18"/>
                <w:szCs w:val="18"/>
              </w:rPr>
              <w:t xml:space="preserve">(dos) </w:t>
            </w:r>
            <w:r w:rsidRPr="00345B7C">
              <w:rPr>
                <w:rFonts w:ascii="Arial" w:hAnsi="Arial" w:cs="Arial"/>
                <w:sz w:val="18"/>
                <w:szCs w:val="18"/>
              </w:rPr>
              <w:t>años</w:t>
            </w:r>
            <w:r w:rsidR="00E1154F" w:rsidRPr="00345B7C">
              <w:rPr>
                <w:rFonts w:ascii="Arial" w:hAnsi="Arial" w:cs="Arial"/>
                <w:sz w:val="18"/>
                <w:szCs w:val="18"/>
              </w:rPr>
              <w:t xml:space="preserve"> autorizados para el diferimiento</w:t>
            </w:r>
            <w:r w:rsidR="00B156C6" w:rsidRPr="00345B7C">
              <w:rPr>
                <w:rFonts w:ascii="Arial" w:hAnsi="Arial" w:cs="Arial"/>
                <w:sz w:val="18"/>
                <w:szCs w:val="18"/>
              </w:rPr>
              <w:t>, según corresponda</w:t>
            </w:r>
            <w:r w:rsidRPr="00345B7C">
              <w:rPr>
                <w:rFonts w:ascii="Arial" w:hAnsi="Arial" w:cs="Arial"/>
                <w:sz w:val="18"/>
                <w:szCs w:val="18"/>
              </w:rPr>
              <w:t>.</w:t>
            </w:r>
          </w:p>
        </w:tc>
      </w:tr>
      <w:tr w:rsidR="000D2A23" w:rsidRPr="00B92F28" w14:paraId="04819629" w14:textId="77777777" w:rsidTr="00F26DC9">
        <w:trPr>
          <w:cnfStyle w:val="010000000000" w:firstRow="0" w:lastRow="1" w:firstColumn="0" w:lastColumn="0" w:oddVBand="0" w:evenVBand="0" w:oddHBand="0" w:evenHBand="0" w:firstRowFirstColumn="0" w:firstRowLastColumn="0" w:lastRowFirstColumn="0" w:lastRowLastColumn="0"/>
          <w:jc w:val="center"/>
        </w:trPr>
        <w:tc>
          <w:tcPr>
            <w:cnfStyle w:val="001000000001" w:firstRow="0" w:lastRow="0" w:firstColumn="1" w:lastColumn="0" w:oddVBand="0" w:evenVBand="0" w:oddHBand="0" w:evenHBand="0" w:firstRowFirstColumn="0" w:firstRowLastColumn="0" w:lastRowFirstColumn="1" w:lastRowLastColumn="0"/>
            <w:tcW w:w="1271" w:type="dxa"/>
            <w:tcBorders>
              <w:top w:val="single" w:sz="4" w:space="0" w:color="auto"/>
              <w:left w:val="single" w:sz="4" w:space="0" w:color="auto"/>
              <w:bottom w:val="single" w:sz="4" w:space="0" w:color="auto"/>
              <w:right w:val="single" w:sz="4" w:space="0" w:color="auto"/>
            </w:tcBorders>
            <w:vAlign w:val="center"/>
          </w:tcPr>
          <w:p w14:paraId="318D37EC" w14:textId="187C13A9" w:rsidR="000D2A23" w:rsidRPr="00432792" w:rsidRDefault="000D2A23" w:rsidP="000D2A23">
            <w:pPr>
              <w:tabs>
                <w:tab w:val="left" w:pos="1155"/>
              </w:tabs>
              <w:spacing w:line="276" w:lineRule="auto"/>
              <w:contextualSpacing/>
              <w:jc w:val="center"/>
              <w:rPr>
                <w:rFonts w:ascii="Arial" w:hAnsi="Arial" w:cs="Arial"/>
                <w:sz w:val="18"/>
                <w:szCs w:val="18"/>
              </w:rPr>
            </w:pPr>
            <w:r w:rsidRPr="00432792">
              <w:rPr>
                <w:rFonts w:ascii="Arial" w:hAnsi="Arial" w:cs="Arial"/>
                <w:sz w:val="18"/>
                <w:szCs w:val="18"/>
              </w:rPr>
              <w:t>1</w:t>
            </w:r>
            <w:r>
              <w:rPr>
                <w:rFonts w:ascii="Arial" w:hAnsi="Arial" w:cs="Arial"/>
                <w:sz w:val="18"/>
                <w:szCs w:val="18"/>
              </w:rPr>
              <w:t>4</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1A71ECC" w14:textId="741D13A8" w:rsidR="000D2A23" w:rsidRPr="00432792" w:rsidRDefault="000D2A23" w:rsidP="000D2A23">
            <w:pPr>
              <w:spacing w:line="276" w:lineRule="auto"/>
              <w:contextualSpacing/>
              <w:jc w:val="both"/>
              <w:rPr>
                <w:rFonts w:ascii="Arial" w:hAnsi="Arial" w:cs="Arial"/>
                <w:b w:val="0"/>
                <w:sz w:val="18"/>
                <w:szCs w:val="18"/>
              </w:rPr>
            </w:pPr>
            <w:r w:rsidRPr="00432792">
              <w:rPr>
                <w:rFonts w:ascii="Arial" w:hAnsi="Arial" w:cs="Arial"/>
                <w:b w:val="0"/>
                <w:sz w:val="18"/>
                <w:szCs w:val="18"/>
              </w:rPr>
              <w:t>En su caso, emisión del Acuerdo donde se declara desierta la Licitación.</w:t>
            </w:r>
          </w:p>
        </w:tc>
        <w:tc>
          <w:tcPr>
            <w:cnfStyle w:val="000100000010" w:firstRow="0" w:lastRow="0" w:firstColumn="0" w:lastColumn="1" w:oddVBand="0" w:evenVBand="0" w:oddHBand="0" w:evenHBand="0" w:firstRowFirstColumn="0" w:firstRowLastColumn="0" w:lastRowFirstColumn="0" w:lastRowLastColumn="1"/>
            <w:tcW w:w="2525" w:type="dxa"/>
            <w:tcBorders>
              <w:top w:val="single" w:sz="4" w:space="0" w:color="auto"/>
              <w:left w:val="single" w:sz="4" w:space="0" w:color="auto"/>
              <w:bottom w:val="single" w:sz="4" w:space="0" w:color="auto"/>
              <w:right w:val="single" w:sz="4" w:space="0" w:color="auto"/>
            </w:tcBorders>
            <w:vAlign w:val="center"/>
          </w:tcPr>
          <w:p w14:paraId="53552537" w14:textId="0DB4DFCD" w:rsidR="000D2A23" w:rsidRPr="007A3ADC" w:rsidRDefault="000D2A23" w:rsidP="000D2A23">
            <w:pPr>
              <w:spacing w:line="276" w:lineRule="auto"/>
              <w:contextualSpacing/>
              <w:jc w:val="center"/>
              <w:rPr>
                <w:rFonts w:ascii="Arial" w:hAnsi="Arial" w:cs="Arial"/>
                <w:sz w:val="18"/>
                <w:szCs w:val="18"/>
              </w:rPr>
            </w:pPr>
            <w:r w:rsidRPr="007A3ADC">
              <w:rPr>
                <w:rFonts w:ascii="Arial" w:hAnsi="Arial" w:cs="Arial"/>
                <w:sz w:val="18"/>
                <w:szCs w:val="18"/>
              </w:rPr>
              <w:t xml:space="preserve">Dentro de los 20 (veinte) días hábiles siguientes </w:t>
            </w:r>
            <w:r w:rsidRPr="007A3ADC" w:rsidDel="006E0073">
              <w:rPr>
                <w:rFonts w:ascii="Arial" w:hAnsi="Arial" w:cs="Arial"/>
                <w:sz w:val="18"/>
                <w:szCs w:val="18"/>
              </w:rPr>
              <w:t>a</w:t>
            </w:r>
            <w:r w:rsidRPr="007A3ADC">
              <w:rPr>
                <w:rFonts w:ascii="Arial" w:hAnsi="Arial" w:cs="Arial"/>
                <w:sz w:val="18"/>
                <w:szCs w:val="18"/>
              </w:rPr>
              <w:t xml:space="preserve"> la actividad anterior</w:t>
            </w:r>
            <w:r w:rsidR="00F3726E">
              <w:rPr>
                <w:rFonts w:ascii="Arial" w:hAnsi="Arial" w:cs="Arial"/>
                <w:sz w:val="18"/>
                <w:szCs w:val="18"/>
              </w:rPr>
              <w:t xml:space="preserve"> </w:t>
            </w:r>
            <w:r w:rsidR="000A3E8A">
              <w:rPr>
                <w:rFonts w:ascii="Arial" w:hAnsi="Arial" w:cs="Arial"/>
                <w:sz w:val="18"/>
                <w:szCs w:val="18"/>
              </w:rPr>
              <w:t xml:space="preserve">(conforme al supuesto </w:t>
            </w:r>
            <w:r w:rsidRPr="007A3ADC">
              <w:rPr>
                <w:rFonts w:ascii="Arial" w:hAnsi="Arial" w:cs="Arial"/>
                <w:sz w:val="18"/>
                <w:szCs w:val="18"/>
              </w:rPr>
              <w:t>aplicable</w:t>
            </w:r>
            <w:r w:rsidR="000A3E8A">
              <w:rPr>
                <w:rFonts w:ascii="Arial" w:hAnsi="Arial" w:cs="Arial"/>
                <w:sz w:val="18"/>
                <w:szCs w:val="18"/>
              </w:rPr>
              <w:t>)</w:t>
            </w:r>
            <w:r w:rsidRPr="007A3ADC">
              <w:rPr>
                <w:rFonts w:ascii="Arial" w:hAnsi="Arial" w:cs="Arial"/>
                <w:sz w:val="18"/>
                <w:szCs w:val="18"/>
              </w:rPr>
              <w:t xml:space="preserve"> </w:t>
            </w:r>
          </w:p>
        </w:tc>
      </w:tr>
      <w:bookmarkEnd w:id="164"/>
    </w:tbl>
    <w:p w14:paraId="3B069958" w14:textId="0B6B09E5" w:rsidR="00846661" w:rsidRPr="00B92F28" w:rsidRDefault="00846661" w:rsidP="00AB0731">
      <w:pPr>
        <w:pStyle w:val="Text"/>
        <w:spacing w:after="0" w:line="276" w:lineRule="auto"/>
        <w:contextualSpacing/>
        <w:jc w:val="both"/>
        <w:rPr>
          <w:b w:val="0"/>
          <w:sz w:val="22"/>
          <w:szCs w:val="22"/>
          <w:lang w:val="es-MX" w:eastAsia="es-ES"/>
        </w:rPr>
      </w:pPr>
    </w:p>
    <w:p w14:paraId="6166E30B" w14:textId="77777777" w:rsidR="00403728" w:rsidRPr="00B92F28" w:rsidRDefault="00403728" w:rsidP="00AB0731">
      <w:pPr>
        <w:pStyle w:val="Text"/>
        <w:spacing w:after="0" w:line="276" w:lineRule="auto"/>
        <w:contextualSpacing/>
        <w:jc w:val="both"/>
        <w:rPr>
          <w:b w:val="0"/>
          <w:sz w:val="22"/>
          <w:szCs w:val="22"/>
          <w:lang w:val="es-MX" w:eastAsia="es-ES"/>
        </w:rPr>
      </w:pPr>
    </w:p>
    <w:p w14:paraId="72C78233" w14:textId="117E8D6F" w:rsidR="00846661" w:rsidRPr="00FA534E" w:rsidRDefault="00846661" w:rsidP="00C71D14">
      <w:pPr>
        <w:pStyle w:val="Ttulo1"/>
      </w:pPr>
      <w:bookmarkStart w:id="165" w:name="_Toc430288674"/>
      <w:bookmarkStart w:id="166" w:name="_Toc430290286"/>
      <w:bookmarkStart w:id="167" w:name="_Toc430337069"/>
      <w:bookmarkStart w:id="168" w:name="_Toc430337426"/>
      <w:bookmarkStart w:id="169" w:name="_Toc430339358"/>
      <w:bookmarkStart w:id="170" w:name="_Toc430345224"/>
      <w:bookmarkStart w:id="171" w:name="_Toc433726046"/>
      <w:bookmarkStart w:id="172" w:name="_Toc433728802"/>
      <w:bookmarkStart w:id="173" w:name="_Toc433736038"/>
      <w:bookmarkStart w:id="174" w:name="_Toc433736092"/>
      <w:bookmarkStart w:id="175" w:name="_Toc433741064"/>
      <w:bookmarkStart w:id="176" w:name="_Toc433808369"/>
      <w:bookmarkStart w:id="177" w:name="_Toc520894582"/>
      <w:bookmarkStart w:id="178" w:name="_Toc520904995"/>
      <w:bookmarkStart w:id="179" w:name="_Toc520916284"/>
      <w:bookmarkStart w:id="180" w:name="_Toc520916413"/>
      <w:bookmarkStart w:id="181" w:name="_Toc526957086"/>
      <w:bookmarkStart w:id="182" w:name="_Toc526959973"/>
      <w:bookmarkStart w:id="183" w:name="_Toc526962200"/>
      <w:bookmarkStart w:id="184" w:name="_Toc527725888"/>
      <w:bookmarkStart w:id="185" w:name="_Toc45646575"/>
      <w:bookmarkStart w:id="186" w:name="_Toc45647493"/>
      <w:bookmarkStart w:id="187" w:name="_Toc45647966"/>
      <w:bookmarkStart w:id="188" w:name="_Toc60244986"/>
      <w:bookmarkStart w:id="189" w:name="_Toc185355683"/>
      <w:r w:rsidRPr="00FA534E">
        <w:t>Desarrollo de la Licitación</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29A05A29" w14:textId="2BE03D9C" w:rsidR="00702F84" w:rsidRPr="00FA534E" w:rsidRDefault="00702F84" w:rsidP="00AB0731">
      <w:pPr>
        <w:spacing w:line="276" w:lineRule="auto"/>
        <w:rPr>
          <w:rFonts w:ascii="Arial" w:hAnsi="Arial" w:cs="Arial"/>
        </w:rPr>
      </w:pPr>
    </w:p>
    <w:p w14:paraId="404F2A5A" w14:textId="77777777" w:rsidR="00A72772" w:rsidRPr="00B92F28" w:rsidRDefault="00D155A5" w:rsidP="00AB0731">
      <w:pPr>
        <w:tabs>
          <w:tab w:val="left" w:pos="142"/>
        </w:tabs>
        <w:spacing w:line="276" w:lineRule="auto"/>
        <w:jc w:val="both"/>
        <w:rPr>
          <w:rFonts w:ascii="Arial" w:hAnsi="Arial" w:cs="Arial"/>
          <w:lang w:val="es-ES_tradnl"/>
        </w:rPr>
      </w:pPr>
      <w:r w:rsidRPr="00FA534E">
        <w:rPr>
          <w:rFonts w:ascii="Arial" w:hAnsi="Arial" w:cs="Arial"/>
        </w:rPr>
        <w:lastRenderedPageBreak/>
        <w:t>La</w:t>
      </w:r>
      <w:r w:rsidR="0082136B" w:rsidRPr="00FA534E">
        <w:rPr>
          <w:rFonts w:ascii="Arial" w:hAnsi="Arial" w:cs="Arial"/>
          <w:lang w:val="es-ES_tradnl"/>
        </w:rPr>
        <w:t xml:space="preserve"> Licitación</w:t>
      </w:r>
      <w:r w:rsidR="00F3345F" w:rsidRPr="00FA534E">
        <w:rPr>
          <w:rFonts w:ascii="Arial" w:hAnsi="Arial" w:cs="Arial"/>
          <w:lang w:val="es-ES_tradnl"/>
        </w:rPr>
        <w:t xml:space="preserve"> com</w:t>
      </w:r>
      <w:r w:rsidR="00B01DD0" w:rsidRPr="00FA534E">
        <w:rPr>
          <w:rFonts w:ascii="Arial" w:hAnsi="Arial" w:cs="Arial"/>
          <w:lang w:val="es-ES_tradnl"/>
        </w:rPr>
        <w:t>enzará</w:t>
      </w:r>
      <w:r w:rsidR="00F3345F" w:rsidRPr="00FA534E">
        <w:rPr>
          <w:rFonts w:ascii="Arial" w:hAnsi="Arial" w:cs="Arial"/>
          <w:lang w:val="es-ES_tradnl"/>
        </w:rPr>
        <w:t xml:space="preserve"> a</w:t>
      </w:r>
      <w:r w:rsidR="00702F84" w:rsidRPr="00FA534E">
        <w:rPr>
          <w:rFonts w:ascii="Arial" w:hAnsi="Arial" w:cs="Arial"/>
        </w:rPr>
        <w:t xml:space="preserve"> partir de</w:t>
      </w:r>
      <w:r w:rsidR="00B01DD0" w:rsidRPr="00FA534E">
        <w:rPr>
          <w:rFonts w:ascii="Arial" w:hAnsi="Arial" w:cs="Arial"/>
        </w:rPr>
        <w:t>l día de</w:t>
      </w:r>
      <w:r w:rsidR="00702F84" w:rsidRPr="00FA534E">
        <w:rPr>
          <w:rFonts w:ascii="Arial" w:hAnsi="Arial" w:cs="Arial"/>
        </w:rPr>
        <w:t xml:space="preserve"> la publicación </w:t>
      </w:r>
      <w:r w:rsidR="00702F84" w:rsidRPr="00FA534E">
        <w:rPr>
          <w:rFonts w:ascii="Arial" w:hAnsi="Arial" w:cs="Arial"/>
          <w:lang w:val="es-ES_tradnl"/>
        </w:rPr>
        <w:t>de la Convocatoria</w:t>
      </w:r>
      <w:r w:rsidR="00702F84" w:rsidRPr="00FA534E">
        <w:rPr>
          <w:rFonts w:ascii="Arial" w:hAnsi="Arial" w:cs="Arial"/>
        </w:rPr>
        <w:t xml:space="preserve"> en el DOF</w:t>
      </w:r>
      <w:r w:rsidR="008E72B6" w:rsidRPr="00FA534E">
        <w:rPr>
          <w:rFonts w:ascii="Arial" w:hAnsi="Arial" w:cs="Arial"/>
          <w:lang w:val="es-ES_tradnl"/>
        </w:rPr>
        <w:t>.</w:t>
      </w:r>
      <w:r w:rsidR="00702F84" w:rsidRPr="00FA534E">
        <w:rPr>
          <w:rFonts w:ascii="Arial" w:hAnsi="Arial" w:cs="Arial"/>
          <w:lang w:val="es-ES_tradnl"/>
        </w:rPr>
        <w:t xml:space="preserve"> </w:t>
      </w:r>
      <w:r w:rsidR="004B6FEC" w:rsidRPr="00FA534E">
        <w:rPr>
          <w:rFonts w:ascii="Arial" w:hAnsi="Arial" w:cs="Arial"/>
          <w:lang w:val="es-ES_tradnl"/>
        </w:rPr>
        <w:t>L</w:t>
      </w:r>
      <w:r w:rsidR="00321971" w:rsidRPr="00FA534E">
        <w:rPr>
          <w:rFonts w:ascii="Arial" w:hAnsi="Arial" w:cs="Arial"/>
          <w:lang w:val="es-ES_tradnl"/>
        </w:rPr>
        <w:t>as Bases</w:t>
      </w:r>
      <w:r w:rsidR="00702F84" w:rsidRPr="00FA534E">
        <w:rPr>
          <w:rFonts w:ascii="Arial" w:hAnsi="Arial" w:cs="Arial"/>
          <w:lang w:val="es-ES_tradnl"/>
        </w:rPr>
        <w:t xml:space="preserve"> </w:t>
      </w:r>
      <w:r w:rsidR="008E72B6" w:rsidRPr="00FA534E">
        <w:rPr>
          <w:rFonts w:ascii="Arial" w:hAnsi="Arial" w:cs="Arial"/>
          <w:lang w:val="es-ES_tradnl"/>
        </w:rPr>
        <w:t>se publicarán</w:t>
      </w:r>
      <w:r w:rsidR="00702F84" w:rsidRPr="00FA534E">
        <w:rPr>
          <w:rFonts w:ascii="Arial" w:hAnsi="Arial" w:cs="Arial"/>
          <w:lang w:val="es-ES_tradnl"/>
        </w:rPr>
        <w:t xml:space="preserve"> en </w:t>
      </w:r>
      <w:r w:rsidR="00702F84" w:rsidRPr="00FA534E">
        <w:rPr>
          <w:rFonts w:ascii="Arial" w:hAnsi="Arial" w:cs="Arial"/>
        </w:rPr>
        <w:t xml:space="preserve">el Portal de Internet </w:t>
      </w:r>
      <w:r w:rsidR="00702F84" w:rsidRPr="00FA534E">
        <w:rPr>
          <w:rFonts w:ascii="Arial" w:hAnsi="Arial" w:cs="Arial"/>
          <w:lang w:val="es-ES_tradnl"/>
        </w:rPr>
        <w:t>del Institut</w:t>
      </w:r>
      <w:r w:rsidR="009C5731" w:rsidRPr="00FA534E">
        <w:rPr>
          <w:rFonts w:ascii="Arial" w:hAnsi="Arial" w:cs="Arial"/>
          <w:lang w:val="es-ES_tradnl"/>
        </w:rPr>
        <w:t>o</w:t>
      </w:r>
      <w:r w:rsidR="008E72B6" w:rsidRPr="00FA534E">
        <w:rPr>
          <w:rFonts w:ascii="Arial" w:hAnsi="Arial" w:cs="Arial"/>
          <w:lang w:val="es-ES_tradnl"/>
        </w:rPr>
        <w:t xml:space="preserve"> a más tardar el día de la publicación de la Convocatoria</w:t>
      </w:r>
      <w:r w:rsidR="00E86AEB" w:rsidRPr="00FA534E">
        <w:rPr>
          <w:rFonts w:ascii="Arial" w:hAnsi="Arial" w:cs="Arial"/>
          <w:lang w:val="es-ES_tradnl"/>
        </w:rPr>
        <w:t>.</w:t>
      </w:r>
      <w:r w:rsidR="00702F84" w:rsidRPr="00B92F28">
        <w:rPr>
          <w:rFonts w:ascii="Arial" w:hAnsi="Arial" w:cs="Arial"/>
          <w:lang w:val="es-ES_tradnl"/>
        </w:rPr>
        <w:t xml:space="preserve"> </w:t>
      </w:r>
    </w:p>
    <w:p w14:paraId="249A7AAF" w14:textId="77777777" w:rsidR="00A72772" w:rsidRPr="00B92F28" w:rsidRDefault="00A72772" w:rsidP="00AB0731">
      <w:pPr>
        <w:tabs>
          <w:tab w:val="left" w:pos="142"/>
        </w:tabs>
        <w:spacing w:line="276" w:lineRule="auto"/>
        <w:jc w:val="both"/>
        <w:rPr>
          <w:rFonts w:ascii="Arial" w:hAnsi="Arial" w:cs="Arial"/>
          <w:lang w:val="es-ES_tradnl"/>
        </w:rPr>
      </w:pPr>
    </w:p>
    <w:p w14:paraId="46E8B7F4" w14:textId="2B43C6B7" w:rsidR="004B40F5" w:rsidRPr="00B92F28" w:rsidRDefault="001A3914" w:rsidP="00AB0731">
      <w:pPr>
        <w:tabs>
          <w:tab w:val="left" w:pos="142"/>
        </w:tabs>
        <w:spacing w:line="276" w:lineRule="auto"/>
        <w:jc w:val="both"/>
        <w:rPr>
          <w:rFonts w:ascii="Arial" w:hAnsi="Arial" w:cs="Arial"/>
          <w:lang w:val="es-ES_tradnl"/>
        </w:rPr>
      </w:pPr>
      <w:r w:rsidRPr="00B92F28">
        <w:rPr>
          <w:rFonts w:ascii="Arial" w:hAnsi="Arial" w:cs="Arial"/>
          <w:lang w:val="es-ES_tradnl"/>
        </w:rPr>
        <w:t>L</w:t>
      </w:r>
      <w:r w:rsidR="008E3691" w:rsidRPr="00B92F28">
        <w:rPr>
          <w:rFonts w:ascii="Arial" w:hAnsi="Arial" w:cs="Arial"/>
          <w:lang w:val="es-ES_tradnl"/>
        </w:rPr>
        <w:t>a</w:t>
      </w:r>
      <w:r w:rsidRPr="00B92F28">
        <w:rPr>
          <w:rFonts w:ascii="Arial" w:hAnsi="Arial" w:cs="Arial"/>
          <w:lang w:val="es-ES_tradnl"/>
        </w:rPr>
        <w:t xml:space="preserve">s </w:t>
      </w:r>
      <w:r w:rsidR="00C01D40" w:rsidRPr="00B92F28">
        <w:rPr>
          <w:rFonts w:ascii="Arial" w:hAnsi="Arial" w:cs="Arial"/>
          <w:lang w:val="es-ES_tradnl"/>
        </w:rPr>
        <w:t xml:space="preserve">actividades y </w:t>
      </w:r>
      <w:r w:rsidRPr="00B92F28">
        <w:rPr>
          <w:rFonts w:ascii="Arial" w:hAnsi="Arial" w:cs="Arial"/>
          <w:lang w:val="es-ES_tradnl"/>
        </w:rPr>
        <w:t xml:space="preserve">actos relativos a esta Licitación </w:t>
      </w:r>
      <w:r w:rsidR="0054796E" w:rsidRPr="00B92F28">
        <w:rPr>
          <w:rFonts w:ascii="Arial" w:hAnsi="Arial" w:cs="Arial"/>
          <w:lang w:val="es-ES_tradnl"/>
        </w:rPr>
        <w:t>se llevarán a cabo</w:t>
      </w:r>
      <w:r w:rsidR="009C7BB0">
        <w:rPr>
          <w:rFonts w:ascii="Arial" w:hAnsi="Arial" w:cs="Arial"/>
          <w:lang w:val="es-ES_tradnl"/>
        </w:rPr>
        <w:t xml:space="preserve"> </w:t>
      </w:r>
      <w:r w:rsidR="00E2612C" w:rsidRPr="00B92F28">
        <w:rPr>
          <w:rFonts w:ascii="Arial" w:hAnsi="Arial" w:cs="Arial"/>
          <w:lang w:val="es-ES_tradnl"/>
        </w:rPr>
        <w:t xml:space="preserve">conforme </w:t>
      </w:r>
      <w:r w:rsidR="0054796E" w:rsidRPr="00B92F28">
        <w:rPr>
          <w:rFonts w:ascii="Arial" w:hAnsi="Arial" w:cs="Arial"/>
          <w:lang w:val="es-ES_tradnl"/>
        </w:rPr>
        <w:t>lo siguiente</w:t>
      </w:r>
      <w:bookmarkStart w:id="190" w:name="_Hlk112082664"/>
      <w:r w:rsidR="004B40F5" w:rsidRPr="00B92F28">
        <w:rPr>
          <w:rFonts w:ascii="Arial" w:hAnsi="Arial" w:cs="Arial"/>
          <w:lang w:val="es-ES_tradnl"/>
        </w:rPr>
        <w:t>:</w:t>
      </w:r>
    </w:p>
    <w:p w14:paraId="58AC99D1" w14:textId="77777777" w:rsidR="004B40F5" w:rsidRPr="00B92F28" w:rsidRDefault="004B40F5" w:rsidP="00AB0731">
      <w:pPr>
        <w:tabs>
          <w:tab w:val="left" w:pos="142"/>
        </w:tabs>
        <w:spacing w:line="276" w:lineRule="auto"/>
        <w:jc w:val="both"/>
        <w:rPr>
          <w:rFonts w:ascii="Arial" w:hAnsi="Arial" w:cs="Arial"/>
          <w:lang w:val="es-ES_tradnl"/>
        </w:rPr>
      </w:pPr>
    </w:p>
    <w:p w14:paraId="1478FA01" w14:textId="794ECAB2" w:rsidR="00A72772" w:rsidRPr="00B92F28" w:rsidRDefault="00C76B4A" w:rsidP="00AB5629">
      <w:pPr>
        <w:pStyle w:val="Prrafodelista"/>
        <w:numPr>
          <w:ilvl w:val="0"/>
          <w:numId w:val="40"/>
        </w:numPr>
        <w:tabs>
          <w:tab w:val="left" w:pos="142"/>
        </w:tabs>
        <w:spacing w:line="276" w:lineRule="auto"/>
        <w:jc w:val="both"/>
        <w:rPr>
          <w:rFonts w:eastAsia="Calibri" w:cs="Arial"/>
          <w:sz w:val="22"/>
          <w:szCs w:val="22"/>
          <w:lang w:val="es-ES_tradnl"/>
        </w:rPr>
      </w:pPr>
      <w:r w:rsidRPr="00B92F28">
        <w:rPr>
          <w:rFonts w:eastAsia="Calibri" w:cs="Arial"/>
          <w:sz w:val="22"/>
          <w:szCs w:val="22"/>
          <w:lang w:val="es-ES_tradnl"/>
        </w:rPr>
        <w:t xml:space="preserve">Cuando </w:t>
      </w:r>
      <w:r w:rsidR="00CA58C0" w:rsidRPr="00B92F28">
        <w:rPr>
          <w:rFonts w:eastAsia="Calibri" w:cs="Arial"/>
          <w:sz w:val="22"/>
          <w:szCs w:val="22"/>
          <w:lang w:val="es-ES_tradnl"/>
        </w:rPr>
        <w:t xml:space="preserve">se indique que la actividad o el acto </w:t>
      </w:r>
      <w:r w:rsidR="00B07999">
        <w:rPr>
          <w:rFonts w:eastAsia="Calibri" w:cs="Arial"/>
          <w:sz w:val="22"/>
          <w:szCs w:val="22"/>
          <w:lang w:val="es-ES_tradnl"/>
        </w:rPr>
        <w:t>se desarrollará en el</w:t>
      </w:r>
      <w:r w:rsidR="00025272" w:rsidRPr="00B92F28">
        <w:rPr>
          <w:rFonts w:eastAsia="Calibri" w:cs="Arial"/>
          <w:sz w:val="22"/>
          <w:szCs w:val="22"/>
          <w:lang w:val="es-ES_tradnl"/>
        </w:rPr>
        <w:t xml:space="preserve"> Domicilio del Instituto</w:t>
      </w:r>
      <w:r w:rsidR="00CA58C0" w:rsidRPr="00B92F28">
        <w:rPr>
          <w:rFonts w:eastAsia="Calibri" w:cs="Arial"/>
          <w:sz w:val="22"/>
          <w:szCs w:val="22"/>
          <w:lang w:val="es-ES_tradnl"/>
        </w:rPr>
        <w:t>, se llevará a</w:t>
      </w:r>
      <w:r w:rsidR="00593002" w:rsidRPr="00B92F28">
        <w:rPr>
          <w:rFonts w:eastAsia="Calibri" w:cs="Arial"/>
          <w:sz w:val="22"/>
          <w:szCs w:val="22"/>
          <w:lang w:val="es-ES_tradnl"/>
        </w:rPr>
        <w:t xml:space="preserve"> </w:t>
      </w:r>
      <w:r w:rsidR="00CA58C0" w:rsidRPr="00B92F28">
        <w:rPr>
          <w:rFonts w:eastAsia="Calibri" w:cs="Arial"/>
          <w:sz w:val="22"/>
          <w:szCs w:val="22"/>
          <w:lang w:val="es-ES_tradnl"/>
        </w:rPr>
        <w:t>cabo</w:t>
      </w:r>
      <w:r w:rsidR="00EB5A25" w:rsidRPr="00B92F28">
        <w:rPr>
          <w:rFonts w:eastAsia="Calibri" w:cs="Arial"/>
          <w:sz w:val="22"/>
          <w:szCs w:val="22"/>
          <w:lang w:val="es-ES_tradnl"/>
        </w:rPr>
        <w:t xml:space="preserve"> </w:t>
      </w:r>
      <w:r w:rsidR="00A72772" w:rsidRPr="00B92F28">
        <w:rPr>
          <w:rFonts w:eastAsia="Calibri" w:cs="Arial"/>
          <w:sz w:val="22"/>
          <w:szCs w:val="22"/>
          <w:lang w:val="es-ES_tradnl"/>
        </w:rPr>
        <w:t xml:space="preserve">en días hábiles </w:t>
      </w:r>
      <w:r w:rsidR="003D6251">
        <w:rPr>
          <w:rFonts w:eastAsia="Calibri" w:cs="Arial"/>
          <w:sz w:val="22"/>
          <w:szCs w:val="22"/>
          <w:lang w:val="es-ES_tradnl"/>
        </w:rPr>
        <w:t xml:space="preserve">(de conformidad con el calendario anual de labores del Instituto) </w:t>
      </w:r>
      <w:r w:rsidR="00A72772" w:rsidRPr="00B92F28">
        <w:rPr>
          <w:rFonts w:eastAsia="Calibri" w:cs="Arial"/>
          <w:sz w:val="22"/>
          <w:szCs w:val="22"/>
          <w:lang w:val="es-ES_tradnl"/>
        </w:rPr>
        <w:t>y en un horario de 9:00 a 18:30 horas de lunes a jueves y de 9:00 a 15:00 horas los viernes</w:t>
      </w:r>
      <w:r w:rsidR="00A72772" w:rsidRPr="00B92F28" w:rsidDel="008A45E5">
        <w:rPr>
          <w:rFonts w:eastAsia="Calibri" w:cs="Arial"/>
          <w:sz w:val="22"/>
          <w:szCs w:val="22"/>
          <w:lang w:val="es-ES_tradnl"/>
        </w:rPr>
        <w:t xml:space="preserve"> </w:t>
      </w:r>
      <w:r w:rsidR="00A72772" w:rsidRPr="00B92F28">
        <w:rPr>
          <w:rFonts w:eastAsia="Calibri" w:cs="Arial"/>
          <w:sz w:val="22"/>
          <w:szCs w:val="22"/>
          <w:lang w:val="es-ES_tradnl"/>
        </w:rPr>
        <w:t>(</w:t>
      </w:r>
      <w:r w:rsidR="00A72772" w:rsidRPr="00B92F28" w:rsidDel="008A45E5">
        <w:rPr>
          <w:rFonts w:eastAsia="Calibri" w:cs="Arial"/>
          <w:sz w:val="22"/>
          <w:szCs w:val="22"/>
          <w:lang w:val="es-ES_tradnl"/>
        </w:rPr>
        <w:t>hora oficial de</w:t>
      </w:r>
      <w:r w:rsidR="00A72772" w:rsidRPr="00B92F28">
        <w:rPr>
          <w:rFonts w:eastAsia="Calibri" w:cs="Arial"/>
          <w:sz w:val="22"/>
          <w:szCs w:val="22"/>
          <w:lang w:val="es-ES_tradnl"/>
        </w:rPr>
        <w:t xml:space="preserve"> </w:t>
      </w:r>
      <w:r w:rsidR="00A72772" w:rsidRPr="00B92F28" w:rsidDel="008A45E5">
        <w:rPr>
          <w:rFonts w:eastAsia="Calibri" w:cs="Arial"/>
          <w:sz w:val="22"/>
          <w:szCs w:val="22"/>
          <w:lang w:val="es-ES_tradnl"/>
        </w:rPr>
        <w:t>l</w:t>
      </w:r>
      <w:r w:rsidR="00A72772" w:rsidRPr="00B92F28">
        <w:rPr>
          <w:rFonts w:eastAsia="Calibri" w:cs="Arial"/>
          <w:sz w:val="22"/>
          <w:szCs w:val="22"/>
          <w:lang w:val="es-ES_tradnl"/>
        </w:rPr>
        <w:t>a Zona</w:t>
      </w:r>
      <w:r w:rsidR="00A72772" w:rsidRPr="00B92F28" w:rsidDel="008A45E5">
        <w:rPr>
          <w:rFonts w:eastAsia="Calibri" w:cs="Arial"/>
          <w:sz w:val="22"/>
          <w:szCs w:val="22"/>
          <w:lang w:val="es-ES_tradnl"/>
        </w:rPr>
        <w:t xml:space="preserve"> </w:t>
      </w:r>
      <w:r w:rsidR="00A72772" w:rsidRPr="00B92F28">
        <w:rPr>
          <w:rFonts w:eastAsia="Calibri" w:cs="Arial"/>
          <w:sz w:val="22"/>
          <w:szCs w:val="22"/>
          <w:lang w:val="es-ES_tradnl"/>
        </w:rPr>
        <w:t>C</w:t>
      </w:r>
      <w:r w:rsidR="00A72772" w:rsidRPr="00B92F28" w:rsidDel="008A45E5">
        <w:rPr>
          <w:rFonts w:eastAsia="Calibri" w:cs="Arial"/>
          <w:sz w:val="22"/>
          <w:szCs w:val="22"/>
          <w:lang w:val="es-ES_tradnl"/>
        </w:rPr>
        <w:t>entro de la República Mexicana</w:t>
      </w:r>
      <w:r w:rsidR="00A72772" w:rsidRPr="00B92F28">
        <w:rPr>
          <w:rFonts w:eastAsia="Calibri" w:cs="Arial"/>
          <w:sz w:val="22"/>
          <w:szCs w:val="22"/>
          <w:lang w:val="es-ES_tradnl"/>
        </w:rPr>
        <w:t xml:space="preserve">). </w:t>
      </w:r>
    </w:p>
    <w:p w14:paraId="4256D4DC" w14:textId="77777777" w:rsidR="00A72772" w:rsidRPr="00B92F28" w:rsidRDefault="00A72772" w:rsidP="00AB0731">
      <w:pPr>
        <w:tabs>
          <w:tab w:val="left" w:pos="142"/>
        </w:tabs>
        <w:spacing w:line="276" w:lineRule="auto"/>
        <w:jc w:val="both"/>
        <w:rPr>
          <w:rFonts w:ascii="Arial" w:hAnsi="Arial" w:cs="Arial"/>
          <w:lang w:val="es-ES_tradnl"/>
        </w:rPr>
      </w:pPr>
    </w:p>
    <w:p w14:paraId="26711BB7" w14:textId="6A30BA30" w:rsidR="00E2612C" w:rsidRPr="00B92F28" w:rsidRDefault="00CA58C0" w:rsidP="00AB5629">
      <w:pPr>
        <w:pStyle w:val="Prrafodelista"/>
        <w:numPr>
          <w:ilvl w:val="0"/>
          <w:numId w:val="40"/>
        </w:numPr>
        <w:tabs>
          <w:tab w:val="left" w:pos="142"/>
        </w:tabs>
        <w:spacing w:line="276" w:lineRule="auto"/>
        <w:jc w:val="both"/>
        <w:rPr>
          <w:rFonts w:eastAsia="Calibri" w:cs="Arial"/>
          <w:sz w:val="22"/>
          <w:szCs w:val="22"/>
          <w:lang w:val="es-ES_tradnl"/>
        </w:rPr>
      </w:pPr>
      <w:r w:rsidRPr="00B92F28">
        <w:rPr>
          <w:rFonts w:eastAsia="Calibri" w:cs="Arial"/>
          <w:sz w:val="22"/>
          <w:szCs w:val="22"/>
          <w:lang w:val="es-ES_tradnl"/>
        </w:rPr>
        <w:t xml:space="preserve">Cuando </w:t>
      </w:r>
      <w:r w:rsidR="00626EC5" w:rsidRPr="00B92F28">
        <w:rPr>
          <w:rFonts w:eastAsia="Calibri" w:cs="Arial"/>
          <w:sz w:val="22"/>
          <w:szCs w:val="22"/>
          <w:lang w:val="es-ES_tradnl"/>
        </w:rPr>
        <w:t xml:space="preserve">se indique que </w:t>
      </w:r>
      <w:r w:rsidRPr="00B92F28">
        <w:rPr>
          <w:rFonts w:eastAsia="Calibri" w:cs="Arial"/>
          <w:sz w:val="22"/>
          <w:szCs w:val="22"/>
          <w:lang w:val="es-ES_tradnl"/>
        </w:rPr>
        <w:t xml:space="preserve">la actividad </w:t>
      </w:r>
      <w:r w:rsidR="00626EC5" w:rsidRPr="00B92F28">
        <w:rPr>
          <w:rFonts w:eastAsia="Calibri" w:cs="Arial"/>
          <w:sz w:val="22"/>
          <w:szCs w:val="22"/>
          <w:lang w:val="es-ES_tradnl"/>
        </w:rPr>
        <w:t xml:space="preserve">o el acto </w:t>
      </w:r>
      <w:r w:rsidR="00056022">
        <w:rPr>
          <w:rFonts w:eastAsia="Calibri" w:cs="Arial"/>
          <w:sz w:val="22"/>
          <w:szCs w:val="22"/>
          <w:lang w:val="es-ES_tradnl"/>
        </w:rPr>
        <w:t xml:space="preserve">se desarrollará </w:t>
      </w:r>
      <w:r w:rsidRPr="00B92F28">
        <w:rPr>
          <w:rFonts w:eastAsia="Calibri" w:cs="Arial"/>
          <w:sz w:val="22"/>
          <w:szCs w:val="22"/>
          <w:lang w:val="es-ES_tradnl"/>
        </w:rPr>
        <w:t>v</w:t>
      </w:r>
      <w:r w:rsidR="0054796E" w:rsidRPr="00B92F28">
        <w:rPr>
          <w:rFonts w:eastAsia="Calibri" w:cs="Arial"/>
          <w:sz w:val="22"/>
          <w:szCs w:val="22"/>
          <w:lang w:val="es-ES_tradnl"/>
        </w:rPr>
        <w:t xml:space="preserve">ía </w:t>
      </w:r>
      <w:r w:rsidR="00AB5C3F" w:rsidRPr="00B92F28">
        <w:rPr>
          <w:rFonts w:eastAsia="Calibri" w:cs="Arial"/>
          <w:sz w:val="22"/>
          <w:szCs w:val="22"/>
          <w:lang w:val="es-ES_tradnl"/>
        </w:rPr>
        <w:t>electrónica</w:t>
      </w:r>
      <w:r w:rsidRPr="00B92F28">
        <w:rPr>
          <w:rFonts w:eastAsia="Calibri" w:cs="Arial"/>
          <w:sz w:val="22"/>
          <w:szCs w:val="22"/>
          <w:lang w:val="es-ES_tradnl"/>
        </w:rPr>
        <w:t>, se llevará a</w:t>
      </w:r>
      <w:r w:rsidR="007F547F" w:rsidRPr="00B92F28">
        <w:rPr>
          <w:rFonts w:eastAsia="Calibri" w:cs="Arial"/>
          <w:sz w:val="22"/>
          <w:szCs w:val="22"/>
          <w:lang w:val="es-ES_tradnl"/>
        </w:rPr>
        <w:t xml:space="preserve"> </w:t>
      </w:r>
      <w:r w:rsidRPr="00B92F28">
        <w:rPr>
          <w:rFonts w:eastAsia="Calibri" w:cs="Arial"/>
          <w:sz w:val="22"/>
          <w:szCs w:val="22"/>
          <w:lang w:val="es-ES_tradnl"/>
        </w:rPr>
        <w:t>cabo</w:t>
      </w:r>
      <w:r w:rsidR="00AB5C3F" w:rsidRPr="00B92F28">
        <w:rPr>
          <w:rFonts w:eastAsia="Calibri" w:cs="Arial"/>
          <w:sz w:val="22"/>
          <w:szCs w:val="22"/>
          <w:lang w:val="es-ES_tradnl"/>
        </w:rPr>
        <w:t xml:space="preserve"> </w:t>
      </w:r>
      <w:r w:rsidR="00987759" w:rsidRPr="00B92F28">
        <w:rPr>
          <w:rFonts w:eastAsia="Calibri" w:cs="Arial"/>
          <w:sz w:val="22"/>
          <w:szCs w:val="22"/>
          <w:lang w:val="es-ES_tradnl"/>
        </w:rPr>
        <w:t xml:space="preserve">a través </w:t>
      </w:r>
      <w:r w:rsidR="00AB5C3F" w:rsidRPr="00B92F28">
        <w:rPr>
          <w:rFonts w:eastAsia="Calibri" w:cs="Arial"/>
          <w:sz w:val="22"/>
          <w:szCs w:val="22"/>
          <w:lang w:val="es-ES_tradnl"/>
        </w:rPr>
        <w:t>de</w:t>
      </w:r>
      <w:r w:rsidR="006737A2">
        <w:rPr>
          <w:rFonts w:eastAsia="Calibri" w:cs="Arial"/>
          <w:sz w:val="22"/>
          <w:szCs w:val="22"/>
          <w:lang w:val="es-ES_tradnl"/>
        </w:rPr>
        <w:t>l SER, de</w:t>
      </w:r>
      <w:r w:rsidR="00AB5C3F" w:rsidRPr="00B92F28">
        <w:rPr>
          <w:rFonts w:eastAsia="Calibri" w:cs="Arial"/>
          <w:sz w:val="22"/>
          <w:szCs w:val="22"/>
          <w:lang w:val="es-ES_tradnl"/>
        </w:rPr>
        <w:t xml:space="preserve"> la Mesa de Ayuda</w:t>
      </w:r>
      <w:bookmarkStart w:id="191" w:name="_Hlk112082690"/>
      <w:bookmarkEnd w:id="190"/>
      <w:r w:rsidR="006737A2">
        <w:rPr>
          <w:rFonts w:eastAsia="Calibri" w:cs="Arial"/>
          <w:sz w:val="22"/>
          <w:szCs w:val="22"/>
          <w:lang w:val="es-ES_tradnl"/>
        </w:rPr>
        <w:t xml:space="preserve"> </w:t>
      </w:r>
      <w:r w:rsidR="00BE34E1">
        <w:rPr>
          <w:rFonts w:eastAsia="Calibri" w:cs="Arial"/>
          <w:sz w:val="22"/>
          <w:szCs w:val="22"/>
          <w:lang w:val="es-ES_tradnl"/>
        </w:rPr>
        <w:t>y/o del SEPRO</w:t>
      </w:r>
      <w:r w:rsidR="00F7304E">
        <w:rPr>
          <w:rFonts w:eastAsia="Calibri" w:cs="Arial"/>
          <w:sz w:val="22"/>
          <w:szCs w:val="22"/>
          <w:lang w:val="es-ES_tradnl"/>
        </w:rPr>
        <w:t xml:space="preserve">, según </w:t>
      </w:r>
      <w:r w:rsidR="00633FF1">
        <w:rPr>
          <w:rFonts w:eastAsia="Calibri" w:cs="Arial"/>
          <w:sz w:val="22"/>
          <w:szCs w:val="22"/>
          <w:lang w:val="es-ES_tradnl"/>
        </w:rPr>
        <w:t>corresponda</w:t>
      </w:r>
      <w:r w:rsidR="00F7304E">
        <w:rPr>
          <w:rFonts w:eastAsia="Calibri" w:cs="Arial"/>
          <w:sz w:val="22"/>
          <w:szCs w:val="22"/>
          <w:lang w:val="es-ES_tradnl"/>
        </w:rPr>
        <w:t>,</w:t>
      </w:r>
      <w:r w:rsidR="00BE34E1">
        <w:rPr>
          <w:rFonts w:eastAsia="Calibri" w:cs="Arial"/>
          <w:sz w:val="22"/>
          <w:szCs w:val="22"/>
          <w:lang w:val="es-ES_tradnl"/>
        </w:rPr>
        <w:t xml:space="preserve"> </w:t>
      </w:r>
      <w:r w:rsidR="00A72772" w:rsidRPr="00B92F28">
        <w:rPr>
          <w:rFonts w:eastAsia="Calibri" w:cs="Arial"/>
          <w:sz w:val="22"/>
          <w:szCs w:val="22"/>
          <w:lang w:val="es-ES_tradnl"/>
        </w:rPr>
        <w:t xml:space="preserve">de las 9:00 horas </w:t>
      </w:r>
      <w:r w:rsidR="002B345A">
        <w:rPr>
          <w:rFonts w:eastAsia="Calibri" w:cs="Arial"/>
          <w:sz w:val="22"/>
          <w:szCs w:val="22"/>
          <w:lang w:val="es-ES_tradnl"/>
        </w:rPr>
        <w:t>del día</w:t>
      </w:r>
      <w:r w:rsidR="00A72772" w:rsidRPr="00B92F28">
        <w:rPr>
          <w:rFonts w:eastAsia="Calibri" w:cs="Arial"/>
          <w:sz w:val="22"/>
          <w:szCs w:val="22"/>
          <w:lang w:val="es-ES_tradnl"/>
        </w:rPr>
        <w:t xml:space="preserve"> de </w:t>
      </w:r>
      <w:r w:rsidR="002B345A">
        <w:rPr>
          <w:rFonts w:eastAsia="Calibri" w:cs="Arial"/>
          <w:sz w:val="22"/>
          <w:szCs w:val="22"/>
          <w:lang w:val="es-ES_tradnl"/>
        </w:rPr>
        <w:t xml:space="preserve">su </w:t>
      </w:r>
      <w:r w:rsidR="00A72772" w:rsidRPr="00B92F28">
        <w:rPr>
          <w:rFonts w:eastAsia="Calibri" w:cs="Arial"/>
          <w:sz w:val="22"/>
          <w:szCs w:val="22"/>
          <w:lang w:val="es-ES_tradnl"/>
        </w:rPr>
        <w:t xml:space="preserve">inicio hasta la hora de conclusión de labores del Instituto del día </w:t>
      </w:r>
      <w:r w:rsidR="002B345A">
        <w:rPr>
          <w:rFonts w:eastAsia="Calibri" w:cs="Arial"/>
          <w:sz w:val="22"/>
          <w:szCs w:val="22"/>
          <w:lang w:val="es-ES_tradnl"/>
        </w:rPr>
        <w:t>de su término, 18:30 horas en cas</w:t>
      </w:r>
      <w:r w:rsidR="00AA02EC">
        <w:rPr>
          <w:rFonts w:eastAsia="Calibri" w:cs="Arial"/>
          <w:sz w:val="22"/>
          <w:szCs w:val="22"/>
          <w:lang w:val="es-ES_tradnl"/>
        </w:rPr>
        <w:t>o</w:t>
      </w:r>
      <w:r w:rsidR="002B345A">
        <w:rPr>
          <w:rFonts w:eastAsia="Calibri" w:cs="Arial"/>
          <w:sz w:val="22"/>
          <w:szCs w:val="22"/>
          <w:lang w:val="es-ES_tradnl"/>
        </w:rPr>
        <w:t xml:space="preserve"> de ser de lunes a jueves o 15:00 horas en caso de ser viernes </w:t>
      </w:r>
      <w:r w:rsidR="00190A6E" w:rsidRPr="00B92F28">
        <w:rPr>
          <w:rFonts w:eastAsia="Calibri" w:cs="Arial"/>
          <w:sz w:val="22"/>
          <w:szCs w:val="22"/>
          <w:lang w:val="es-ES_tradnl"/>
        </w:rPr>
        <w:t>(</w:t>
      </w:r>
      <w:r w:rsidR="00190A6E" w:rsidRPr="00B92F28" w:rsidDel="008A45E5">
        <w:rPr>
          <w:rFonts w:eastAsia="Calibri" w:cs="Arial"/>
          <w:sz w:val="22"/>
          <w:szCs w:val="22"/>
          <w:lang w:val="es-ES_tradnl"/>
        </w:rPr>
        <w:t>hora oficial de</w:t>
      </w:r>
      <w:r w:rsidR="00190A6E" w:rsidRPr="00B92F28">
        <w:rPr>
          <w:rFonts w:eastAsia="Calibri" w:cs="Arial"/>
          <w:sz w:val="22"/>
          <w:szCs w:val="22"/>
          <w:lang w:val="es-ES_tradnl"/>
        </w:rPr>
        <w:t xml:space="preserve"> </w:t>
      </w:r>
      <w:r w:rsidR="00190A6E" w:rsidRPr="00B92F28" w:rsidDel="008A45E5">
        <w:rPr>
          <w:rFonts w:eastAsia="Calibri" w:cs="Arial"/>
          <w:sz w:val="22"/>
          <w:szCs w:val="22"/>
          <w:lang w:val="es-ES_tradnl"/>
        </w:rPr>
        <w:t>l</w:t>
      </w:r>
      <w:r w:rsidR="00190A6E" w:rsidRPr="00B92F28">
        <w:rPr>
          <w:rFonts w:eastAsia="Calibri" w:cs="Arial"/>
          <w:sz w:val="22"/>
          <w:szCs w:val="22"/>
          <w:lang w:val="es-ES_tradnl"/>
        </w:rPr>
        <w:t>a Zona</w:t>
      </w:r>
      <w:r w:rsidR="00190A6E" w:rsidRPr="00B92F28" w:rsidDel="008A45E5">
        <w:rPr>
          <w:rFonts w:eastAsia="Calibri" w:cs="Arial"/>
          <w:sz w:val="22"/>
          <w:szCs w:val="22"/>
          <w:lang w:val="es-ES_tradnl"/>
        </w:rPr>
        <w:t xml:space="preserve"> </w:t>
      </w:r>
      <w:r w:rsidR="00190A6E" w:rsidRPr="00B92F28">
        <w:rPr>
          <w:rFonts w:eastAsia="Calibri" w:cs="Arial"/>
          <w:sz w:val="22"/>
          <w:szCs w:val="22"/>
          <w:lang w:val="es-ES_tradnl"/>
        </w:rPr>
        <w:t>C</w:t>
      </w:r>
      <w:r w:rsidR="00190A6E" w:rsidRPr="00B92F28" w:rsidDel="008A45E5">
        <w:rPr>
          <w:rFonts w:eastAsia="Calibri" w:cs="Arial"/>
          <w:sz w:val="22"/>
          <w:szCs w:val="22"/>
          <w:lang w:val="es-ES_tradnl"/>
        </w:rPr>
        <w:t>entro de la República Mexicana</w:t>
      </w:r>
      <w:r w:rsidR="00190A6E" w:rsidRPr="00B92F28">
        <w:rPr>
          <w:rFonts w:eastAsia="Calibri" w:cs="Arial"/>
          <w:sz w:val="22"/>
          <w:szCs w:val="22"/>
          <w:lang w:val="es-ES_tradnl"/>
        </w:rPr>
        <w:t>)</w:t>
      </w:r>
      <w:r w:rsidR="00A72772" w:rsidRPr="00B92F28">
        <w:rPr>
          <w:rFonts w:eastAsia="Calibri" w:cs="Arial"/>
          <w:sz w:val="22"/>
          <w:szCs w:val="22"/>
          <w:lang w:val="es-ES_tradnl"/>
        </w:rPr>
        <w:t xml:space="preserve">. </w:t>
      </w:r>
    </w:p>
    <w:p w14:paraId="5C40FD1E" w14:textId="77777777" w:rsidR="00E2612C" w:rsidRPr="00B92F28" w:rsidRDefault="00E2612C" w:rsidP="00AB0731">
      <w:pPr>
        <w:pStyle w:val="Prrafodelista"/>
        <w:spacing w:line="276" w:lineRule="auto"/>
        <w:rPr>
          <w:rFonts w:eastAsia="Calibri" w:cs="Arial"/>
          <w:sz w:val="22"/>
          <w:szCs w:val="22"/>
          <w:lang w:val="es-ES_tradnl"/>
        </w:rPr>
      </w:pPr>
    </w:p>
    <w:p w14:paraId="0D2AF635" w14:textId="1AC92799" w:rsidR="00E2612C" w:rsidRPr="00B92F28" w:rsidRDefault="00BD0333" w:rsidP="00AB0731">
      <w:pPr>
        <w:tabs>
          <w:tab w:val="left" w:pos="142"/>
        </w:tabs>
        <w:spacing w:line="276" w:lineRule="auto"/>
        <w:jc w:val="both"/>
        <w:rPr>
          <w:rFonts w:ascii="Arial" w:hAnsi="Arial" w:cs="Arial"/>
        </w:rPr>
      </w:pPr>
      <w:r w:rsidRPr="00B92F28">
        <w:rPr>
          <w:rFonts w:ascii="Arial" w:hAnsi="Arial" w:cs="Arial"/>
        </w:rPr>
        <w:t>Para tal fin, a</w:t>
      </w:r>
      <w:r w:rsidR="00E2612C" w:rsidRPr="00B92F28">
        <w:rPr>
          <w:rFonts w:ascii="Arial" w:hAnsi="Arial" w:cs="Arial"/>
        </w:rPr>
        <w:t xml:space="preserve"> partir del día de inicio de la Licitación se habilitará </w:t>
      </w:r>
      <w:r w:rsidR="006737A2">
        <w:rPr>
          <w:rFonts w:ascii="Arial" w:hAnsi="Arial" w:cs="Arial"/>
        </w:rPr>
        <w:t xml:space="preserve">el SER y </w:t>
      </w:r>
      <w:r w:rsidR="00E2612C" w:rsidRPr="00B92F28">
        <w:rPr>
          <w:rFonts w:ascii="Arial" w:hAnsi="Arial" w:cs="Arial"/>
        </w:rPr>
        <w:t>la Mesa de Ayuda a la que hace referencia el numeral 7 de las Bases. Para el uso de</w:t>
      </w:r>
      <w:r w:rsidR="006737A2">
        <w:rPr>
          <w:rFonts w:ascii="Arial" w:hAnsi="Arial" w:cs="Arial"/>
        </w:rPr>
        <w:t>l SER, de</w:t>
      </w:r>
      <w:r w:rsidR="00E2612C" w:rsidRPr="00B92F28">
        <w:rPr>
          <w:rFonts w:ascii="Arial" w:hAnsi="Arial" w:cs="Arial"/>
        </w:rPr>
        <w:t xml:space="preserve"> la Mesa de Ayuda</w:t>
      </w:r>
      <w:r w:rsidR="00BE34E1">
        <w:rPr>
          <w:rFonts w:ascii="Arial" w:hAnsi="Arial" w:cs="Arial"/>
        </w:rPr>
        <w:t xml:space="preserve"> y</w:t>
      </w:r>
      <w:r w:rsidR="00E2612C" w:rsidRPr="00B92F28">
        <w:rPr>
          <w:rFonts w:ascii="Arial" w:hAnsi="Arial" w:cs="Arial"/>
        </w:rPr>
        <w:t xml:space="preserve">, </w:t>
      </w:r>
      <w:r w:rsidR="00BE34E1">
        <w:rPr>
          <w:rFonts w:ascii="Arial" w:hAnsi="Arial" w:cs="Arial"/>
        </w:rPr>
        <w:t>en su caso, del SEPRO</w:t>
      </w:r>
      <w:r w:rsidR="00E2612C" w:rsidRPr="00B92F28">
        <w:rPr>
          <w:rFonts w:ascii="Arial" w:hAnsi="Arial" w:cs="Arial"/>
        </w:rPr>
        <w:t>, los Interesados, Participantes y Participante</w:t>
      </w:r>
      <w:r w:rsidR="006737A2">
        <w:rPr>
          <w:rFonts w:ascii="Arial" w:hAnsi="Arial" w:cs="Arial"/>
        </w:rPr>
        <w:t>s</w:t>
      </w:r>
      <w:r w:rsidR="00E2612C" w:rsidRPr="00B92F28">
        <w:rPr>
          <w:rFonts w:ascii="Arial" w:hAnsi="Arial" w:cs="Arial"/>
        </w:rPr>
        <w:t xml:space="preserve"> Ganador</w:t>
      </w:r>
      <w:r w:rsidR="006737A2">
        <w:rPr>
          <w:rFonts w:ascii="Arial" w:hAnsi="Arial" w:cs="Arial"/>
        </w:rPr>
        <w:t>es</w:t>
      </w:r>
      <w:r w:rsidR="00E2612C" w:rsidRPr="00B92F28">
        <w:rPr>
          <w:rFonts w:ascii="Arial" w:hAnsi="Arial" w:cs="Arial"/>
        </w:rPr>
        <w:t xml:space="preserve"> se sujetarán </w:t>
      </w:r>
      <w:r w:rsidR="00E2612C" w:rsidRPr="00B92F28" w:rsidDel="00D2087E">
        <w:rPr>
          <w:rFonts w:ascii="Arial" w:hAnsi="Arial" w:cs="Arial"/>
        </w:rPr>
        <w:t xml:space="preserve">a </w:t>
      </w:r>
      <w:r w:rsidR="00E2612C" w:rsidRPr="00B92F28">
        <w:rPr>
          <w:rFonts w:ascii="Arial" w:hAnsi="Arial" w:cs="Arial"/>
        </w:rPr>
        <w:t>la aceptación de uso de medios electrónicos, en términos del Apéndice G de las Bases.</w:t>
      </w:r>
    </w:p>
    <w:p w14:paraId="2714DC6A" w14:textId="77777777" w:rsidR="00A72772" w:rsidRPr="00B92F28" w:rsidRDefault="00A72772" w:rsidP="00AB0731">
      <w:pPr>
        <w:pStyle w:val="Prrafodelista"/>
        <w:spacing w:line="276" w:lineRule="auto"/>
        <w:ind w:left="1080"/>
        <w:jc w:val="both"/>
        <w:rPr>
          <w:rFonts w:eastAsia="Calibri" w:cs="Arial"/>
          <w:sz w:val="22"/>
          <w:szCs w:val="22"/>
        </w:rPr>
      </w:pPr>
    </w:p>
    <w:p w14:paraId="353A3283" w14:textId="1F028293" w:rsidR="00B01DD0" w:rsidRPr="00B92F28" w:rsidRDefault="004B40F5" w:rsidP="00AB0731">
      <w:pPr>
        <w:tabs>
          <w:tab w:val="left" w:pos="142"/>
        </w:tabs>
        <w:spacing w:line="276" w:lineRule="auto"/>
        <w:jc w:val="both"/>
        <w:rPr>
          <w:rFonts w:ascii="Arial" w:hAnsi="Arial" w:cs="Arial"/>
          <w:lang w:val="es-ES_tradnl"/>
        </w:rPr>
      </w:pPr>
      <w:bookmarkStart w:id="192" w:name="_Hlk112083682"/>
      <w:r w:rsidRPr="00B92F28">
        <w:rPr>
          <w:rFonts w:ascii="Arial" w:hAnsi="Arial" w:cs="Arial"/>
        </w:rPr>
        <w:t xml:space="preserve">En el caso de que se actualice alguna de </w:t>
      </w:r>
      <w:r w:rsidR="00B01DD0" w:rsidRPr="00B92F28">
        <w:rPr>
          <w:rFonts w:ascii="Arial" w:hAnsi="Arial" w:cs="Arial"/>
        </w:rPr>
        <w:t xml:space="preserve">las excepciones que se </w:t>
      </w:r>
      <w:r w:rsidR="00A93226" w:rsidRPr="00B92F28">
        <w:rPr>
          <w:rFonts w:ascii="Arial" w:hAnsi="Arial" w:cs="Arial"/>
        </w:rPr>
        <w:t xml:space="preserve">indican </w:t>
      </w:r>
      <w:r w:rsidR="00B01DD0" w:rsidRPr="00B92F28">
        <w:rPr>
          <w:rFonts w:ascii="Arial" w:hAnsi="Arial" w:cs="Arial"/>
        </w:rPr>
        <w:t xml:space="preserve">en </w:t>
      </w:r>
      <w:r w:rsidR="00903F79" w:rsidRPr="00B92F28">
        <w:rPr>
          <w:rFonts w:ascii="Arial" w:hAnsi="Arial" w:cs="Arial"/>
        </w:rPr>
        <w:t>los</w:t>
      </w:r>
      <w:r w:rsidR="00FF2B6E" w:rsidRPr="00B92F28">
        <w:rPr>
          <w:rFonts w:ascii="Arial" w:hAnsi="Arial" w:cs="Arial"/>
        </w:rPr>
        <w:t xml:space="preserve"> numeral</w:t>
      </w:r>
      <w:r w:rsidR="000F583F" w:rsidRPr="00B92F28">
        <w:rPr>
          <w:rFonts w:ascii="Arial" w:hAnsi="Arial" w:cs="Arial"/>
        </w:rPr>
        <w:t xml:space="preserve">es </w:t>
      </w:r>
      <w:r w:rsidR="000F583F" w:rsidRPr="006607F2">
        <w:rPr>
          <w:rFonts w:ascii="Arial" w:hAnsi="Arial" w:cs="Arial"/>
        </w:rPr>
        <w:t>1</w:t>
      </w:r>
      <w:r w:rsidR="00D04D3C">
        <w:rPr>
          <w:rFonts w:ascii="Arial" w:hAnsi="Arial" w:cs="Arial"/>
        </w:rPr>
        <w:t>7</w:t>
      </w:r>
      <w:r w:rsidR="000F583F" w:rsidRPr="006607F2">
        <w:rPr>
          <w:rFonts w:ascii="Arial" w:hAnsi="Arial" w:cs="Arial"/>
        </w:rPr>
        <w:t>.1, 1</w:t>
      </w:r>
      <w:r w:rsidR="00D04D3C">
        <w:rPr>
          <w:rFonts w:ascii="Arial" w:hAnsi="Arial" w:cs="Arial"/>
        </w:rPr>
        <w:t>7</w:t>
      </w:r>
      <w:r w:rsidR="000F583F" w:rsidRPr="006607F2">
        <w:rPr>
          <w:rFonts w:ascii="Arial" w:hAnsi="Arial" w:cs="Arial"/>
        </w:rPr>
        <w:t>.2, 1</w:t>
      </w:r>
      <w:r w:rsidR="00D04D3C">
        <w:rPr>
          <w:rFonts w:ascii="Arial" w:hAnsi="Arial" w:cs="Arial"/>
        </w:rPr>
        <w:t>7</w:t>
      </w:r>
      <w:r w:rsidR="000F583F" w:rsidRPr="006607F2">
        <w:rPr>
          <w:rFonts w:ascii="Arial" w:hAnsi="Arial" w:cs="Arial"/>
        </w:rPr>
        <w:t>.3 y</w:t>
      </w:r>
      <w:r w:rsidR="00FF2B6E" w:rsidRPr="006607F2">
        <w:rPr>
          <w:rFonts w:ascii="Arial" w:hAnsi="Arial" w:cs="Arial"/>
        </w:rPr>
        <w:t xml:space="preserve"> </w:t>
      </w:r>
      <w:r w:rsidR="007B28D9" w:rsidRPr="006607F2">
        <w:rPr>
          <w:rFonts w:ascii="Arial" w:hAnsi="Arial" w:cs="Arial"/>
        </w:rPr>
        <w:t>1</w:t>
      </w:r>
      <w:r w:rsidR="00D04D3C">
        <w:rPr>
          <w:rFonts w:ascii="Arial" w:hAnsi="Arial" w:cs="Arial"/>
        </w:rPr>
        <w:t>7</w:t>
      </w:r>
      <w:r w:rsidR="007B28D9" w:rsidRPr="006607F2">
        <w:rPr>
          <w:rFonts w:ascii="Arial" w:hAnsi="Arial" w:cs="Arial"/>
        </w:rPr>
        <w:t>.</w:t>
      </w:r>
      <w:r w:rsidR="00897DEC" w:rsidRPr="006607F2">
        <w:rPr>
          <w:rFonts w:ascii="Arial" w:hAnsi="Arial" w:cs="Arial"/>
        </w:rPr>
        <w:t>4</w:t>
      </w:r>
      <w:r w:rsidR="00897DEC" w:rsidRPr="00B92F28">
        <w:rPr>
          <w:rFonts w:ascii="Arial" w:hAnsi="Arial" w:cs="Arial"/>
        </w:rPr>
        <w:t xml:space="preserve"> </w:t>
      </w:r>
      <w:r w:rsidR="00FF2B6E" w:rsidRPr="00B92F28">
        <w:rPr>
          <w:rFonts w:ascii="Arial" w:hAnsi="Arial" w:cs="Arial"/>
        </w:rPr>
        <w:t>de las</w:t>
      </w:r>
      <w:r w:rsidR="00B01DD0" w:rsidRPr="00B92F28">
        <w:rPr>
          <w:rFonts w:ascii="Arial" w:hAnsi="Arial" w:cs="Arial"/>
        </w:rPr>
        <w:t xml:space="preserve"> Bases</w:t>
      </w:r>
      <w:r w:rsidR="00F47E2E" w:rsidRPr="00B92F28">
        <w:rPr>
          <w:rFonts w:ascii="Arial" w:hAnsi="Arial" w:cs="Arial"/>
        </w:rPr>
        <w:t xml:space="preserve"> y las que, en su caso, emita el Pleno del Instituto por</w:t>
      </w:r>
      <w:r w:rsidR="004A14AD" w:rsidRPr="00B92F28">
        <w:rPr>
          <w:rFonts w:ascii="Arial" w:hAnsi="Arial" w:cs="Arial"/>
        </w:rPr>
        <w:t xml:space="preserve"> hechos fortuitos o</w:t>
      </w:r>
      <w:r w:rsidR="00F47E2E" w:rsidRPr="00B92F28">
        <w:rPr>
          <w:rFonts w:ascii="Arial" w:hAnsi="Arial" w:cs="Arial"/>
        </w:rPr>
        <w:t xml:space="preserve"> causas de fuerza mayor</w:t>
      </w:r>
      <w:bookmarkEnd w:id="191"/>
      <w:r w:rsidRPr="00B92F28">
        <w:rPr>
          <w:rFonts w:ascii="Arial" w:hAnsi="Arial" w:cs="Arial"/>
        </w:rPr>
        <w:t>, se estará a lo dispuesto en la determinación aplicable.</w:t>
      </w:r>
      <w:bookmarkEnd w:id="192"/>
    </w:p>
    <w:p w14:paraId="6645CC88" w14:textId="77777777" w:rsidR="00185B37" w:rsidRPr="00B92F28" w:rsidRDefault="00185B37" w:rsidP="00AB0731">
      <w:pPr>
        <w:tabs>
          <w:tab w:val="left" w:pos="142"/>
        </w:tabs>
        <w:spacing w:line="276" w:lineRule="auto"/>
        <w:jc w:val="both"/>
        <w:rPr>
          <w:rFonts w:ascii="Arial" w:hAnsi="Arial" w:cs="Arial"/>
          <w:lang w:val="es-ES_tradnl"/>
        </w:rPr>
      </w:pPr>
    </w:p>
    <w:p w14:paraId="5F0D3C21" w14:textId="625F71F0" w:rsidR="00185B37" w:rsidRPr="00B92F28" w:rsidRDefault="002F494B" w:rsidP="00AB0731">
      <w:pPr>
        <w:tabs>
          <w:tab w:val="left" w:pos="142"/>
        </w:tabs>
        <w:spacing w:line="276" w:lineRule="auto"/>
        <w:jc w:val="both"/>
        <w:rPr>
          <w:rFonts w:ascii="Arial" w:hAnsi="Arial" w:cs="Arial"/>
          <w:lang w:val="es-ES_tradnl"/>
        </w:rPr>
      </w:pPr>
      <w:r w:rsidRPr="00B92F28">
        <w:rPr>
          <w:rFonts w:ascii="Arial" w:hAnsi="Arial" w:cs="Arial"/>
          <w:lang w:val="es-ES_tradnl"/>
        </w:rPr>
        <w:t>L</w:t>
      </w:r>
      <w:r w:rsidR="00185B37" w:rsidRPr="00B92F28">
        <w:rPr>
          <w:rFonts w:ascii="Arial" w:hAnsi="Arial" w:cs="Arial"/>
          <w:lang w:val="es-ES_tradnl"/>
        </w:rPr>
        <w:t xml:space="preserve">as notificaciones en la presente Licitación se realizarán en apego al numeral </w:t>
      </w:r>
      <w:r w:rsidR="00185B37" w:rsidRPr="006607F2">
        <w:rPr>
          <w:rFonts w:ascii="Arial" w:hAnsi="Arial" w:cs="Arial"/>
          <w:lang w:val="es-ES_tradnl"/>
        </w:rPr>
        <w:t>1</w:t>
      </w:r>
      <w:r w:rsidR="00D04D3C">
        <w:rPr>
          <w:rFonts w:ascii="Arial" w:hAnsi="Arial" w:cs="Arial"/>
          <w:lang w:val="es-ES_tradnl"/>
        </w:rPr>
        <w:t>7</w:t>
      </w:r>
      <w:r w:rsidR="00185B37" w:rsidRPr="006607F2">
        <w:rPr>
          <w:rFonts w:ascii="Arial" w:hAnsi="Arial" w:cs="Arial"/>
          <w:lang w:val="es-ES_tradnl"/>
        </w:rPr>
        <w:t>.13</w:t>
      </w:r>
      <w:r w:rsidR="00185B37" w:rsidRPr="00B92F28">
        <w:rPr>
          <w:rFonts w:ascii="Arial" w:hAnsi="Arial" w:cs="Arial"/>
          <w:lang w:val="es-ES_tradnl"/>
        </w:rPr>
        <w:t xml:space="preserve"> de las </w:t>
      </w:r>
      <w:r w:rsidR="0011097F" w:rsidRPr="00B92F28">
        <w:rPr>
          <w:rFonts w:ascii="Arial" w:hAnsi="Arial" w:cs="Arial"/>
          <w:lang w:val="es-ES_tradnl"/>
        </w:rPr>
        <w:t>Bases</w:t>
      </w:r>
      <w:r w:rsidRPr="00B92F28">
        <w:rPr>
          <w:rFonts w:ascii="Arial" w:hAnsi="Arial" w:cs="Arial"/>
          <w:lang w:val="es-ES_tradnl"/>
        </w:rPr>
        <w:t>.</w:t>
      </w:r>
    </w:p>
    <w:p w14:paraId="54A84923" w14:textId="77777777" w:rsidR="00702F84" w:rsidRPr="00B92F28" w:rsidRDefault="00702F84" w:rsidP="00AB0731">
      <w:pPr>
        <w:spacing w:line="276" w:lineRule="auto"/>
        <w:rPr>
          <w:rFonts w:ascii="Arial" w:hAnsi="Arial" w:cs="Arial"/>
        </w:rPr>
      </w:pPr>
    </w:p>
    <w:p w14:paraId="461472F4" w14:textId="3F049DF0" w:rsidR="005674B9" w:rsidRPr="00E938CB" w:rsidRDefault="005674B9" w:rsidP="00E938CB">
      <w:pPr>
        <w:pStyle w:val="Ttulo2"/>
        <w:ind w:left="567"/>
        <w:rPr>
          <w:rFonts w:ascii="Arial" w:eastAsiaTheme="majorEastAsia" w:hAnsi="Arial"/>
          <w:szCs w:val="24"/>
        </w:rPr>
      </w:pPr>
      <w:bookmarkStart w:id="193" w:name="_Toc45646576"/>
      <w:bookmarkStart w:id="194" w:name="_Toc45647494"/>
      <w:bookmarkStart w:id="195" w:name="_Toc45647967"/>
      <w:bookmarkStart w:id="196" w:name="_Toc60244987"/>
      <w:bookmarkStart w:id="197" w:name="_Toc185355684"/>
      <w:bookmarkStart w:id="198" w:name="_Toc381041573"/>
      <w:bookmarkStart w:id="199" w:name="_Toc381289074"/>
      <w:bookmarkStart w:id="200" w:name="_Toc381312061"/>
      <w:bookmarkStart w:id="201" w:name="_Toc381321636"/>
      <w:r w:rsidRPr="00E938CB">
        <w:rPr>
          <w:rFonts w:ascii="Arial" w:eastAsiaTheme="majorEastAsia" w:hAnsi="Arial"/>
          <w:szCs w:val="24"/>
        </w:rPr>
        <w:t xml:space="preserve">Primera Etapa: </w:t>
      </w:r>
      <w:r w:rsidR="00FC6CDB" w:rsidRPr="00E938CB">
        <w:rPr>
          <w:rFonts w:ascii="Arial" w:eastAsiaTheme="majorEastAsia" w:hAnsi="Arial"/>
          <w:szCs w:val="24"/>
        </w:rPr>
        <w:t>Manifestación de I</w:t>
      </w:r>
      <w:r w:rsidR="00B75723" w:rsidRPr="00E938CB">
        <w:rPr>
          <w:rFonts w:ascii="Arial" w:eastAsiaTheme="majorEastAsia" w:hAnsi="Arial"/>
          <w:szCs w:val="24"/>
        </w:rPr>
        <w:t xml:space="preserve">nterés, </w:t>
      </w:r>
      <w:r w:rsidRPr="00E938CB">
        <w:rPr>
          <w:rFonts w:ascii="Arial" w:eastAsiaTheme="majorEastAsia" w:hAnsi="Arial"/>
          <w:szCs w:val="24"/>
        </w:rPr>
        <w:t>Preguntas y Respuestas, Entrega de información y documentación al Instituto y</w:t>
      </w:r>
      <w:r w:rsidR="008B0904" w:rsidRPr="00E938CB">
        <w:rPr>
          <w:rFonts w:ascii="Arial" w:eastAsiaTheme="majorEastAsia" w:hAnsi="Arial"/>
          <w:szCs w:val="24"/>
        </w:rPr>
        <w:t>, en su caso,</w:t>
      </w:r>
      <w:r w:rsidRPr="00E938CB">
        <w:rPr>
          <w:rFonts w:ascii="Arial" w:eastAsiaTheme="majorEastAsia" w:hAnsi="Arial"/>
          <w:szCs w:val="24"/>
        </w:rPr>
        <w:t xml:space="preserve"> prevención</w:t>
      </w:r>
      <w:r w:rsidR="001874C0" w:rsidRPr="00E938CB">
        <w:rPr>
          <w:rFonts w:ascii="Arial" w:eastAsiaTheme="majorEastAsia" w:hAnsi="Arial"/>
          <w:szCs w:val="24"/>
        </w:rPr>
        <w:t xml:space="preserve"> y su desahogo</w:t>
      </w:r>
      <w:bookmarkEnd w:id="193"/>
      <w:bookmarkEnd w:id="194"/>
      <w:bookmarkEnd w:id="195"/>
      <w:bookmarkEnd w:id="196"/>
      <w:bookmarkEnd w:id="197"/>
    </w:p>
    <w:p w14:paraId="47B18575" w14:textId="455220C0" w:rsidR="00BB6A02" w:rsidRPr="00B92F28" w:rsidRDefault="008029AE" w:rsidP="00AB0731">
      <w:pPr>
        <w:tabs>
          <w:tab w:val="left" w:pos="2340"/>
        </w:tabs>
        <w:spacing w:line="276" w:lineRule="auto"/>
        <w:ind w:left="709" w:hanging="709"/>
        <w:jc w:val="both"/>
        <w:rPr>
          <w:rFonts w:ascii="Arial" w:hAnsi="Arial" w:cs="Arial"/>
          <w:b/>
        </w:rPr>
      </w:pPr>
      <w:r w:rsidRPr="00B92F28">
        <w:rPr>
          <w:rFonts w:ascii="Arial" w:hAnsi="Arial" w:cs="Arial"/>
          <w:b/>
        </w:rPr>
        <w:tab/>
      </w:r>
    </w:p>
    <w:p w14:paraId="7672EE26" w14:textId="7E3B5ECA" w:rsidR="008C537F" w:rsidRPr="00B92F28" w:rsidRDefault="00B75723" w:rsidP="00F83CE9">
      <w:pPr>
        <w:pStyle w:val="Ttulo3"/>
      </w:pPr>
      <w:bookmarkStart w:id="202" w:name="_Toc45646577"/>
      <w:bookmarkStart w:id="203" w:name="_Toc45647495"/>
      <w:bookmarkStart w:id="204" w:name="_Toc45647968"/>
      <w:bookmarkStart w:id="205" w:name="_Toc60244988"/>
      <w:bookmarkStart w:id="206" w:name="_Toc185355685"/>
      <w:r w:rsidRPr="00B92F28">
        <w:t xml:space="preserve">Manifestación de </w:t>
      </w:r>
      <w:r w:rsidR="00667E69" w:rsidRPr="00B92F28">
        <w:t>I</w:t>
      </w:r>
      <w:r w:rsidRPr="00B92F28">
        <w:t>nterés</w:t>
      </w:r>
      <w:bookmarkEnd w:id="202"/>
      <w:bookmarkEnd w:id="203"/>
      <w:bookmarkEnd w:id="204"/>
      <w:bookmarkEnd w:id="205"/>
      <w:bookmarkEnd w:id="206"/>
    </w:p>
    <w:p w14:paraId="1F137EE5" w14:textId="42CEEA5A" w:rsidR="008C537F" w:rsidRPr="00B92F28" w:rsidRDefault="008C537F" w:rsidP="00AB0731">
      <w:pPr>
        <w:pStyle w:val="wText"/>
        <w:spacing w:after="0" w:line="276" w:lineRule="auto"/>
        <w:contextualSpacing/>
        <w:rPr>
          <w:rFonts w:ascii="Arial" w:hAnsi="Arial" w:cs="Arial"/>
          <w:b/>
          <w:sz w:val="22"/>
        </w:rPr>
      </w:pPr>
    </w:p>
    <w:p w14:paraId="19C1A779" w14:textId="1A09D043" w:rsidR="007A090D" w:rsidRPr="00B92F28" w:rsidRDefault="00994546" w:rsidP="00AB0731">
      <w:pPr>
        <w:pStyle w:val="wText"/>
        <w:spacing w:after="0" w:line="276" w:lineRule="auto"/>
        <w:contextualSpacing/>
        <w:rPr>
          <w:rFonts w:ascii="Arial" w:hAnsi="Arial" w:cs="Arial"/>
          <w:sz w:val="22"/>
        </w:rPr>
      </w:pPr>
      <w:r w:rsidRPr="00B92F28">
        <w:rPr>
          <w:rFonts w:ascii="Arial" w:hAnsi="Arial" w:cs="Arial"/>
          <w:sz w:val="22"/>
        </w:rPr>
        <w:t>Las personas físicas, morales o Consorcios interesados</w:t>
      </w:r>
      <w:r w:rsidR="002C6F8C" w:rsidRPr="00B92F28">
        <w:rPr>
          <w:rFonts w:ascii="Arial" w:hAnsi="Arial" w:cs="Arial"/>
          <w:sz w:val="22"/>
        </w:rPr>
        <w:t xml:space="preserve"> en participar en la L</w:t>
      </w:r>
      <w:r w:rsidR="0099161D" w:rsidRPr="00B92F28">
        <w:rPr>
          <w:rFonts w:ascii="Arial" w:hAnsi="Arial" w:cs="Arial"/>
          <w:sz w:val="22"/>
        </w:rPr>
        <w:t xml:space="preserve">icitación deberán </w:t>
      </w:r>
      <w:r w:rsidR="00A72951" w:rsidRPr="00B92F28">
        <w:rPr>
          <w:rFonts w:ascii="Arial" w:hAnsi="Arial" w:cs="Arial"/>
          <w:sz w:val="22"/>
        </w:rPr>
        <w:t xml:space="preserve">realizar </w:t>
      </w:r>
      <w:r w:rsidR="00507A46" w:rsidRPr="00B92F28">
        <w:rPr>
          <w:rFonts w:ascii="Arial" w:hAnsi="Arial" w:cs="Arial"/>
          <w:sz w:val="22"/>
        </w:rPr>
        <w:t xml:space="preserve">la </w:t>
      </w:r>
      <w:r w:rsidR="00FC6CDB" w:rsidRPr="00B92F28">
        <w:rPr>
          <w:rFonts w:ascii="Arial" w:hAnsi="Arial" w:cs="Arial"/>
          <w:sz w:val="22"/>
        </w:rPr>
        <w:t xml:space="preserve">Manifestación </w:t>
      </w:r>
      <w:r w:rsidR="00DD7C55" w:rsidRPr="00B92F28">
        <w:rPr>
          <w:rFonts w:ascii="Arial" w:hAnsi="Arial" w:cs="Arial"/>
          <w:sz w:val="22"/>
        </w:rPr>
        <w:t xml:space="preserve">de </w:t>
      </w:r>
      <w:r w:rsidR="00FC6CDB" w:rsidRPr="00B92F28">
        <w:rPr>
          <w:rFonts w:ascii="Arial" w:hAnsi="Arial" w:cs="Arial"/>
          <w:sz w:val="22"/>
        </w:rPr>
        <w:t>Interés</w:t>
      </w:r>
      <w:r w:rsidR="00FE25FA" w:rsidRPr="00FE25FA">
        <w:t xml:space="preserve"> </w:t>
      </w:r>
      <w:r w:rsidR="00FE25FA" w:rsidRPr="00FE25FA">
        <w:rPr>
          <w:rFonts w:ascii="Arial" w:hAnsi="Arial" w:cs="Arial"/>
          <w:sz w:val="22"/>
        </w:rPr>
        <w:t xml:space="preserve">a través </w:t>
      </w:r>
      <w:r w:rsidR="0030760C">
        <w:rPr>
          <w:rFonts w:ascii="Arial" w:hAnsi="Arial" w:cs="Arial"/>
          <w:sz w:val="22"/>
        </w:rPr>
        <w:t xml:space="preserve">del </w:t>
      </w:r>
      <w:r w:rsidR="00FE25FA" w:rsidRPr="00FE25FA">
        <w:rPr>
          <w:rFonts w:ascii="Arial" w:hAnsi="Arial" w:cs="Arial"/>
          <w:sz w:val="22"/>
        </w:rPr>
        <w:t>SER</w:t>
      </w:r>
      <w:r w:rsidR="0030760C">
        <w:rPr>
          <w:rFonts w:ascii="Arial" w:hAnsi="Arial" w:cs="Arial"/>
          <w:sz w:val="22"/>
        </w:rPr>
        <w:t xml:space="preserve"> </w:t>
      </w:r>
      <w:r w:rsidR="002140DF" w:rsidRPr="00B92F28">
        <w:rPr>
          <w:rFonts w:ascii="Arial" w:hAnsi="Arial" w:cs="Arial"/>
          <w:sz w:val="22"/>
        </w:rPr>
        <w:t>con</w:t>
      </w:r>
      <w:r w:rsidR="0066244A" w:rsidRPr="00B92F28">
        <w:rPr>
          <w:rFonts w:ascii="Arial" w:hAnsi="Arial" w:cs="Arial"/>
          <w:sz w:val="22"/>
        </w:rPr>
        <w:t xml:space="preserve"> </w:t>
      </w:r>
      <w:r w:rsidR="00D60589" w:rsidRPr="00B92F28">
        <w:rPr>
          <w:rFonts w:ascii="Arial" w:hAnsi="Arial" w:cs="Arial"/>
          <w:sz w:val="22"/>
        </w:rPr>
        <w:t xml:space="preserve">estricto </w:t>
      </w:r>
      <w:r w:rsidR="0066244A" w:rsidRPr="00B92F28">
        <w:rPr>
          <w:rFonts w:ascii="Arial" w:hAnsi="Arial" w:cs="Arial"/>
          <w:sz w:val="22"/>
        </w:rPr>
        <w:t>apego al formato</w:t>
      </w:r>
      <w:r w:rsidR="00DD7C55" w:rsidRPr="00B92F28">
        <w:rPr>
          <w:rFonts w:ascii="Arial" w:hAnsi="Arial" w:cs="Arial"/>
          <w:sz w:val="22"/>
        </w:rPr>
        <w:t xml:space="preserve"> </w:t>
      </w:r>
      <w:r w:rsidR="0066244A" w:rsidRPr="00B92F28">
        <w:rPr>
          <w:rFonts w:ascii="Arial" w:hAnsi="Arial" w:cs="Arial"/>
          <w:sz w:val="22"/>
        </w:rPr>
        <w:t>d</w:t>
      </w:r>
      <w:r w:rsidR="00DD7C55" w:rsidRPr="00B92F28">
        <w:rPr>
          <w:rFonts w:ascii="Arial" w:hAnsi="Arial" w:cs="Arial"/>
          <w:sz w:val="22"/>
        </w:rPr>
        <w:t xml:space="preserve">el Apéndice </w:t>
      </w:r>
      <w:r w:rsidR="00914434" w:rsidRPr="00B92F28">
        <w:rPr>
          <w:rFonts w:ascii="Arial" w:hAnsi="Arial" w:cs="Arial"/>
          <w:sz w:val="22"/>
        </w:rPr>
        <w:t>G</w:t>
      </w:r>
      <w:r w:rsidR="00DD7C55" w:rsidRPr="00B92F28">
        <w:rPr>
          <w:rFonts w:ascii="Arial" w:hAnsi="Arial" w:cs="Arial"/>
          <w:sz w:val="22"/>
        </w:rPr>
        <w:t xml:space="preserve"> de las Bases</w:t>
      </w:r>
      <w:r w:rsidR="00E35393" w:rsidRPr="00B92F28">
        <w:rPr>
          <w:rFonts w:ascii="Arial" w:hAnsi="Arial" w:cs="Arial"/>
          <w:sz w:val="22"/>
        </w:rPr>
        <w:t>,</w:t>
      </w:r>
      <w:r w:rsidR="00C342B4" w:rsidRPr="00B92F28">
        <w:rPr>
          <w:rFonts w:ascii="Arial" w:hAnsi="Arial" w:cs="Arial"/>
          <w:sz w:val="22"/>
        </w:rPr>
        <w:t xml:space="preserve"> </w:t>
      </w:r>
      <w:r w:rsidR="00AF5BA8" w:rsidRPr="00B92F28">
        <w:rPr>
          <w:rFonts w:ascii="Arial" w:hAnsi="Arial" w:cs="Arial"/>
          <w:sz w:val="22"/>
        </w:rPr>
        <w:t>en</w:t>
      </w:r>
      <w:r w:rsidR="002C457B" w:rsidRPr="00B92F28">
        <w:rPr>
          <w:rFonts w:ascii="Arial" w:hAnsi="Arial" w:cs="Arial"/>
          <w:sz w:val="22"/>
        </w:rPr>
        <w:t xml:space="preserve"> </w:t>
      </w:r>
      <w:r w:rsidR="00DD7C55" w:rsidRPr="00B92F28">
        <w:rPr>
          <w:rFonts w:ascii="Arial" w:hAnsi="Arial" w:cs="Arial"/>
          <w:sz w:val="22"/>
        </w:rPr>
        <w:t xml:space="preserve">el periodo </w:t>
      </w:r>
      <w:r w:rsidR="00C929BB" w:rsidRPr="00B92F28">
        <w:rPr>
          <w:rFonts w:ascii="Arial" w:hAnsi="Arial" w:cs="Arial"/>
          <w:sz w:val="22"/>
        </w:rPr>
        <w:t>señalado</w:t>
      </w:r>
      <w:r w:rsidR="00AF5BA8" w:rsidRPr="00B92F28">
        <w:rPr>
          <w:rFonts w:ascii="Arial" w:hAnsi="Arial" w:cs="Arial"/>
          <w:sz w:val="22"/>
        </w:rPr>
        <w:t xml:space="preserve"> </w:t>
      </w:r>
      <w:r w:rsidR="00CD5D3A" w:rsidRPr="00B92F28">
        <w:rPr>
          <w:rFonts w:ascii="Arial" w:hAnsi="Arial" w:cs="Arial"/>
          <w:sz w:val="22"/>
        </w:rPr>
        <w:t>en el Calendario de Actividades</w:t>
      </w:r>
      <w:r w:rsidR="004318A4" w:rsidRPr="00B92F28">
        <w:rPr>
          <w:rFonts w:ascii="Arial" w:hAnsi="Arial" w:cs="Arial"/>
          <w:sz w:val="22"/>
        </w:rPr>
        <w:t>.</w:t>
      </w:r>
      <w:r w:rsidR="00396383" w:rsidRPr="00B92F28">
        <w:rPr>
          <w:rFonts w:ascii="Arial" w:hAnsi="Arial" w:cs="Arial"/>
          <w:sz w:val="22"/>
        </w:rPr>
        <w:t xml:space="preserve"> </w:t>
      </w:r>
      <w:r w:rsidR="0030760C">
        <w:rPr>
          <w:rFonts w:ascii="Arial" w:hAnsi="Arial" w:cs="Arial"/>
          <w:sz w:val="22"/>
        </w:rPr>
        <w:t>Una vez realizada</w:t>
      </w:r>
      <w:r w:rsidR="00FE25FA">
        <w:rPr>
          <w:rFonts w:ascii="Arial" w:hAnsi="Arial" w:cs="Arial"/>
          <w:sz w:val="22"/>
        </w:rPr>
        <w:t xml:space="preserve"> </w:t>
      </w:r>
      <w:r w:rsidR="0030760C">
        <w:rPr>
          <w:rFonts w:ascii="Arial" w:hAnsi="Arial" w:cs="Arial"/>
          <w:sz w:val="22"/>
        </w:rPr>
        <w:t>su manifestación de interés, se asignará</w:t>
      </w:r>
      <w:r w:rsidR="00FE25FA">
        <w:rPr>
          <w:rFonts w:ascii="Arial" w:hAnsi="Arial" w:cs="Arial"/>
          <w:sz w:val="22"/>
        </w:rPr>
        <w:t xml:space="preserve"> </w:t>
      </w:r>
      <w:r w:rsidR="0030760C">
        <w:rPr>
          <w:rFonts w:ascii="Arial" w:hAnsi="Arial" w:cs="Arial"/>
          <w:sz w:val="22"/>
        </w:rPr>
        <w:t xml:space="preserve">a </w:t>
      </w:r>
      <w:r w:rsidR="0030760C" w:rsidRPr="00B92F28">
        <w:rPr>
          <w:rFonts w:ascii="Arial" w:hAnsi="Arial" w:cs="Arial"/>
          <w:sz w:val="22"/>
        </w:rPr>
        <w:t>la persona física, moral o Consorcio</w:t>
      </w:r>
      <w:r w:rsidR="0030760C">
        <w:rPr>
          <w:rFonts w:ascii="Arial" w:hAnsi="Arial" w:cs="Arial"/>
          <w:sz w:val="22"/>
        </w:rPr>
        <w:t xml:space="preserve"> un</w:t>
      </w:r>
      <w:r w:rsidR="00FE25FA">
        <w:rPr>
          <w:rFonts w:ascii="Arial" w:hAnsi="Arial" w:cs="Arial"/>
          <w:sz w:val="22"/>
        </w:rPr>
        <w:t xml:space="preserve"> Folio Único</w:t>
      </w:r>
      <w:r w:rsidR="00396383" w:rsidRPr="00B92F28">
        <w:rPr>
          <w:rFonts w:ascii="Arial" w:hAnsi="Arial" w:cs="Arial"/>
          <w:sz w:val="22"/>
        </w:rPr>
        <w:t xml:space="preserve"> </w:t>
      </w:r>
      <w:r w:rsidR="0030760C">
        <w:rPr>
          <w:rFonts w:ascii="Arial" w:hAnsi="Arial" w:cs="Arial"/>
          <w:sz w:val="22"/>
        </w:rPr>
        <w:t>a través del SER</w:t>
      </w:r>
      <w:r w:rsidR="001D2E5D" w:rsidRPr="00B92F28">
        <w:rPr>
          <w:rFonts w:ascii="Arial" w:hAnsi="Arial" w:cs="Arial"/>
          <w:sz w:val="22"/>
        </w:rPr>
        <w:t xml:space="preserve"> </w:t>
      </w:r>
      <w:bookmarkStart w:id="207" w:name="_Hlk112142575"/>
      <w:r w:rsidR="0030760C">
        <w:rPr>
          <w:rFonts w:ascii="Arial" w:hAnsi="Arial" w:cs="Arial"/>
          <w:sz w:val="22"/>
        </w:rPr>
        <w:t xml:space="preserve">y </w:t>
      </w:r>
      <w:r w:rsidR="00004DBE" w:rsidRPr="00B92F28">
        <w:rPr>
          <w:rFonts w:ascii="Arial" w:hAnsi="Arial" w:cs="Arial"/>
          <w:sz w:val="22"/>
        </w:rPr>
        <w:t>obtendrá la calidad de Interesado</w:t>
      </w:r>
      <w:bookmarkEnd w:id="207"/>
      <w:r w:rsidR="006C31CC" w:rsidRPr="00B92F28">
        <w:rPr>
          <w:rFonts w:ascii="Arial" w:hAnsi="Arial" w:cs="Arial"/>
          <w:sz w:val="22"/>
        </w:rPr>
        <w:t xml:space="preserve">. </w:t>
      </w:r>
    </w:p>
    <w:p w14:paraId="41FB35F6" w14:textId="77777777" w:rsidR="00A364B0" w:rsidRPr="00B92F28" w:rsidRDefault="00A364B0" w:rsidP="00AB0731">
      <w:pPr>
        <w:pStyle w:val="wText"/>
        <w:spacing w:after="0" w:line="276" w:lineRule="auto"/>
        <w:contextualSpacing/>
        <w:rPr>
          <w:rFonts w:ascii="Arial" w:hAnsi="Arial" w:cs="Arial"/>
          <w:sz w:val="22"/>
        </w:rPr>
      </w:pPr>
    </w:p>
    <w:p w14:paraId="48C64678" w14:textId="3C97E96A" w:rsidR="00A71D66" w:rsidRPr="00B92F28" w:rsidRDefault="0030760C" w:rsidP="00AB0731">
      <w:pPr>
        <w:pStyle w:val="wText"/>
        <w:spacing w:after="0" w:line="276" w:lineRule="auto"/>
        <w:contextualSpacing/>
        <w:rPr>
          <w:rFonts w:ascii="Arial" w:hAnsi="Arial" w:cs="Arial"/>
          <w:sz w:val="22"/>
        </w:rPr>
      </w:pPr>
      <w:r w:rsidRPr="00B92F28">
        <w:rPr>
          <w:rFonts w:ascii="Arial" w:hAnsi="Arial" w:cs="Arial"/>
          <w:sz w:val="22"/>
        </w:rPr>
        <w:t xml:space="preserve">En </w:t>
      </w:r>
      <w:r w:rsidR="00C4003E" w:rsidRPr="00B92F28">
        <w:rPr>
          <w:rFonts w:ascii="Arial" w:hAnsi="Arial" w:cs="Arial"/>
          <w:sz w:val="22"/>
        </w:rPr>
        <w:t>las fechas señaladas en el Calendario de Actividades, a través de</w:t>
      </w:r>
      <w:r w:rsidR="00FE25FA">
        <w:rPr>
          <w:rFonts w:ascii="Arial" w:hAnsi="Arial" w:cs="Arial"/>
          <w:sz w:val="22"/>
        </w:rPr>
        <w:t>l SER</w:t>
      </w:r>
      <w:r w:rsidR="00C4003E" w:rsidRPr="00B92F28">
        <w:rPr>
          <w:rFonts w:ascii="Arial" w:hAnsi="Arial" w:cs="Arial"/>
          <w:sz w:val="22"/>
        </w:rPr>
        <w:t>, e</w:t>
      </w:r>
      <w:r w:rsidR="00EF6B0C" w:rsidRPr="00B92F28">
        <w:rPr>
          <w:rFonts w:ascii="Arial" w:hAnsi="Arial" w:cs="Arial"/>
          <w:sz w:val="22"/>
        </w:rPr>
        <w:t xml:space="preserve">l </w:t>
      </w:r>
      <w:r w:rsidR="00EC3D8F" w:rsidRPr="00B92F28">
        <w:rPr>
          <w:rFonts w:ascii="Arial" w:hAnsi="Arial" w:cs="Arial"/>
          <w:sz w:val="22"/>
        </w:rPr>
        <w:t>Instituto</w:t>
      </w:r>
      <w:r w:rsidR="00C4003E" w:rsidRPr="00B92F28">
        <w:rPr>
          <w:rFonts w:ascii="Arial" w:hAnsi="Arial" w:cs="Arial"/>
          <w:sz w:val="22"/>
        </w:rPr>
        <w:t xml:space="preserve"> enviará </w:t>
      </w:r>
      <w:r>
        <w:rPr>
          <w:rFonts w:ascii="Arial" w:hAnsi="Arial" w:cs="Arial"/>
          <w:sz w:val="22"/>
        </w:rPr>
        <w:t xml:space="preserve">a los Interesados </w:t>
      </w:r>
      <w:r w:rsidR="009D7A7C" w:rsidRPr="00B92F28">
        <w:rPr>
          <w:rFonts w:ascii="Arial" w:hAnsi="Arial" w:cs="Arial"/>
          <w:sz w:val="22"/>
        </w:rPr>
        <w:t xml:space="preserve">la Hoja de Ayuda correspondiente </w:t>
      </w:r>
      <w:r w:rsidR="00D120AE" w:rsidRPr="00B92F28">
        <w:rPr>
          <w:rFonts w:ascii="Arial" w:hAnsi="Arial" w:cs="Arial"/>
          <w:sz w:val="22"/>
        </w:rPr>
        <w:t xml:space="preserve">para realizar el </w:t>
      </w:r>
      <w:r w:rsidR="003E1948" w:rsidRPr="00B92F28">
        <w:rPr>
          <w:rFonts w:ascii="Arial" w:hAnsi="Arial" w:cs="Arial"/>
          <w:sz w:val="22"/>
        </w:rPr>
        <w:t>p</w:t>
      </w:r>
      <w:r w:rsidR="00D120AE" w:rsidRPr="00B92F28">
        <w:rPr>
          <w:rFonts w:ascii="Arial" w:hAnsi="Arial" w:cs="Arial"/>
          <w:sz w:val="22"/>
        </w:rPr>
        <w:t xml:space="preserve">ago de </w:t>
      </w:r>
      <w:r w:rsidR="00770687" w:rsidRPr="00B92F28">
        <w:rPr>
          <w:rFonts w:ascii="Arial" w:hAnsi="Arial" w:cs="Arial"/>
          <w:sz w:val="22"/>
        </w:rPr>
        <w:t>D</w:t>
      </w:r>
      <w:r w:rsidR="00D120AE" w:rsidRPr="00B92F28">
        <w:rPr>
          <w:rFonts w:ascii="Arial" w:hAnsi="Arial" w:cs="Arial"/>
          <w:sz w:val="22"/>
        </w:rPr>
        <w:t>erechos</w:t>
      </w:r>
      <w:r w:rsidR="00915A5E" w:rsidRPr="00B92F28">
        <w:rPr>
          <w:rFonts w:ascii="Arial" w:hAnsi="Arial" w:cs="Arial"/>
          <w:sz w:val="22"/>
        </w:rPr>
        <w:t>.</w:t>
      </w:r>
      <w:r w:rsidR="00C4003E" w:rsidRPr="00B92F28">
        <w:rPr>
          <w:rFonts w:ascii="Arial" w:hAnsi="Arial" w:cs="Arial"/>
          <w:sz w:val="22"/>
        </w:rPr>
        <w:t xml:space="preserve"> </w:t>
      </w:r>
      <w:r w:rsidR="00F15417" w:rsidRPr="00B92F28">
        <w:rPr>
          <w:rFonts w:ascii="Arial" w:hAnsi="Arial" w:cs="Arial"/>
          <w:sz w:val="22"/>
        </w:rPr>
        <w:t xml:space="preserve">En su </w:t>
      </w:r>
      <w:r w:rsidR="00F15417" w:rsidRPr="00B92F28">
        <w:rPr>
          <w:rFonts w:ascii="Arial" w:hAnsi="Arial" w:cs="Arial"/>
          <w:sz w:val="22"/>
        </w:rPr>
        <w:lastRenderedPageBreak/>
        <w:t xml:space="preserve">momento, </w:t>
      </w:r>
      <w:r w:rsidR="00776687" w:rsidRPr="00B92F28">
        <w:rPr>
          <w:rFonts w:ascii="Arial" w:hAnsi="Arial" w:cs="Arial"/>
          <w:sz w:val="22"/>
        </w:rPr>
        <w:t xml:space="preserve">el Instituto verificará que </w:t>
      </w:r>
      <w:r w:rsidR="00F15417" w:rsidRPr="00B92F28">
        <w:rPr>
          <w:rFonts w:ascii="Arial" w:hAnsi="Arial" w:cs="Arial"/>
          <w:sz w:val="22"/>
        </w:rPr>
        <w:t>d</w:t>
      </w:r>
      <w:r w:rsidR="00C4003E" w:rsidRPr="00B92F28">
        <w:rPr>
          <w:rFonts w:ascii="Arial" w:hAnsi="Arial" w:cs="Arial"/>
          <w:sz w:val="22"/>
        </w:rPr>
        <w:t xml:space="preserve">icho </w:t>
      </w:r>
      <w:r w:rsidR="003E1948" w:rsidRPr="00B92F28">
        <w:rPr>
          <w:rFonts w:ascii="Arial" w:hAnsi="Arial" w:cs="Arial"/>
          <w:sz w:val="22"/>
        </w:rPr>
        <w:t>p</w:t>
      </w:r>
      <w:r w:rsidR="00C4003E" w:rsidRPr="00B92F28">
        <w:rPr>
          <w:rFonts w:ascii="Arial" w:hAnsi="Arial" w:cs="Arial"/>
          <w:sz w:val="22"/>
        </w:rPr>
        <w:t>ago</w:t>
      </w:r>
      <w:r w:rsidR="00011F09" w:rsidRPr="00B92F28">
        <w:rPr>
          <w:rFonts w:ascii="Arial" w:hAnsi="Arial" w:cs="Arial"/>
          <w:sz w:val="22"/>
        </w:rPr>
        <w:t xml:space="preserve"> </w:t>
      </w:r>
      <w:r w:rsidR="00C4003E" w:rsidRPr="00B92F28">
        <w:rPr>
          <w:rFonts w:ascii="Arial" w:hAnsi="Arial" w:cs="Arial"/>
          <w:sz w:val="22"/>
        </w:rPr>
        <w:t xml:space="preserve">de </w:t>
      </w:r>
      <w:r w:rsidR="00770687" w:rsidRPr="00B92F28">
        <w:rPr>
          <w:rFonts w:ascii="Arial" w:hAnsi="Arial" w:cs="Arial"/>
          <w:sz w:val="22"/>
        </w:rPr>
        <w:t>D</w:t>
      </w:r>
      <w:r w:rsidR="00C4003E" w:rsidRPr="00B92F28">
        <w:rPr>
          <w:rFonts w:ascii="Arial" w:hAnsi="Arial" w:cs="Arial"/>
          <w:sz w:val="22"/>
        </w:rPr>
        <w:t xml:space="preserve">erechos </w:t>
      </w:r>
      <w:r w:rsidR="00776687" w:rsidRPr="00B92F28">
        <w:rPr>
          <w:rFonts w:ascii="Arial" w:hAnsi="Arial" w:cs="Arial"/>
          <w:sz w:val="22"/>
        </w:rPr>
        <w:t xml:space="preserve">haya sido realizado </w:t>
      </w:r>
      <w:r w:rsidR="006C31CC" w:rsidRPr="00B92F28">
        <w:rPr>
          <w:rFonts w:ascii="Arial" w:hAnsi="Arial" w:cs="Arial"/>
          <w:sz w:val="22"/>
        </w:rPr>
        <w:t xml:space="preserve">en términos de las presentes Bases. </w:t>
      </w:r>
    </w:p>
    <w:p w14:paraId="54955D2F" w14:textId="0124B0C4" w:rsidR="006018AC" w:rsidRPr="00B92F28" w:rsidRDefault="006018AC" w:rsidP="00AB0731">
      <w:pPr>
        <w:pStyle w:val="wText"/>
        <w:spacing w:after="0" w:line="276" w:lineRule="auto"/>
        <w:contextualSpacing/>
        <w:rPr>
          <w:rFonts w:ascii="Arial" w:hAnsi="Arial" w:cs="Arial"/>
          <w:sz w:val="22"/>
        </w:rPr>
      </w:pPr>
    </w:p>
    <w:p w14:paraId="02109373" w14:textId="17CAD488" w:rsidR="006018AC" w:rsidRPr="00B92F28" w:rsidRDefault="006018AC" w:rsidP="00AB0731">
      <w:pPr>
        <w:pStyle w:val="wText"/>
        <w:spacing w:after="0" w:line="276" w:lineRule="auto"/>
        <w:contextualSpacing/>
        <w:rPr>
          <w:rFonts w:ascii="Arial" w:hAnsi="Arial" w:cs="Arial"/>
          <w:sz w:val="22"/>
        </w:rPr>
      </w:pPr>
      <w:r w:rsidRPr="00B92F28">
        <w:rPr>
          <w:rFonts w:ascii="Arial" w:hAnsi="Arial" w:cs="Arial"/>
          <w:sz w:val="22"/>
        </w:rPr>
        <w:t>Quienes no cuenten con la calidad de Interesado en ningún caso podrán ser considerad</w:t>
      </w:r>
      <w:r w:rsidR="008B266D" w:rsidRPr="00B92F28">
        <w:rPr>
          <w:rFonts w:ascii="Arial" w:hAnsi="Arial" w:cs="Arial"/>
          <w:sz w:val="22"/>
        </w:rPr>
        <w:t>o</w:t>
      </w:r>
      <w:r w:rsidRPr="00B92F28">
        <w:rPr>
          <w:rFonts w:ascii="Arial" w:hAnsi="Arial" w:cs="Arial"/>
          <w:sz w:val="22"/>
        </w:rPr>
        <w:t>s en las actividades subsecuentes de la presente Licitación.</w:t>
      </w:r>
    </w:p>
    <w:p w14:paraId="72A39F81" w14:textId="01E77526" w:rsidR="00D070F4" w:rsidRPr="00B92F28" w:rsidRDefault="00D070F4" w:rsidP="00AB0731">
      <w:pPr>
        <w:pStyle w:val="wText"/>
        <w:spacing w:after="0" w:line="276" w:lineRule="auto"/>
        <w:contextualSpacing/>
        <w:rPr>
          <w:rFonts w:ascii="Arial" w:hAnsi="Arial" w:cs="Arial"/>
          <w:sz w:val="22"/>
        </w:rPr>
      </w:pPr>
    </w:p>
    <w:p w14:paraId="37A83ACE" w14:textId="62E3B6FD" w:rsidR="00846661" w:rsidRPr="00B92F28" w:rsidRDefault="008C537F" w:rsidP="00F83CE9">
      <w:pPr>
        <w:pStyle w:val="Ttulo3"/>
      </w:pPr>
      <w:bookmarkStart w:id="208" w:name="_Toc45646578"/>
      <w:bookmarkStart w:id="209" w:name="_Toc45647496"/>
      <w:bookmarkStart w:id="210" w:name="_Toc45647969"/>
      <w:bookmarkStart w:id="211" w:name="_Toc60244989"/>
      <w:bookmarkStart w:id="212" w:name="_Toc185355686"/>
      <w:r w:rsidRPr="00B92F28">
        <w:t>P</w:t>
      </w:r>
      <w:r w:rsidR="00B75723" w:rsidRPr="00B92F28">
        <w:t>reguntas</w:t>
      </w:r>
      <w:r w:rsidR="00846661" w:rsidRPr="00B92F28">
        <w:t xml:space="preserve"> y </w:t>
      </w:r>
      <w:r w:rsidR="00F631A3" w:rsidRPr="00B92F28">
        <w:t xml:space="preserve">respuestas </w:t>
      </w:r>
      <w:r w:rsidR="00846661" w:rsidRPr="00B92F28">
        <w:t xml:space="preserve">sobre las Bases, </w:t>
      </w:r>
      <w:r w:rsidR="005B528A" w:rsidRPr="00B92F28">
        <w:t xml:space="preserve">sus </w:t>
      </w:r>
      <w:r w:rsidR="00846661" w:rsidRPr="00B92F28">
        <w:t>Apéndices y Anexos</w:t>
      </w:r>
      <w:bookmarkEnd w:id="198"/>
      <w:bookmarkEnd w:id="199"/>
      <w:bookmarkEnd w:id="200"/>
      <w:bookmarkEnd w:id="201"/>
      <w:bookmarkEnd w:id="208"/>
      <w:bookmarkEnd w:id="209"/>
      <w:bookmarkEnd w:id="210"/>
      <w:bookmarkEnd w:id="211"/>
      <w:bookmarkEnd w:id="212"/>
    </w:p>
    <w:p w14:paraId="4BE4B971" w14:textId="77777777" w:rsidR="00846661" w:rsidRPr="00B92F28" w:rsidRDefault="00846661" w:rsidP="00AB0731">
      <w:pPr>
        <w:spacing w:line="276" w:lineRule="auto"/>
        <w:contextualSpacing/>
        <w:jc w:val="both"/>
        <w:rPr>
          <w:rFonts w:ascii="Arial" w:hAnsi="Arial" w:cs="Arial"/>
        </w:rPr>
      </w:pPr>
    </w:p>
    <w:p w14:paraId="09AD3AC1" w14:textId="43D2B81E" w:rsidR="00324B0A" w:rsidRPr="006654DA" w:rsidRDefault="00201E89" w:rsidP="002E320C">
      <w:pPr>
        <w:pStyle w:val="wText"/>
        <w:spacing w:after="0" w:line="276" w:lineRule="auto"/>
        <w:contextualSpacing/>
        <w:rPr>
          <w:rFonts w:ascii="Arial" w:hAnsi="Arial" w:cs="Arial"/>
          <w:sz w:val="22"/>
        </w:rPr>
      </w:pPr>
      <w:r w:rsidRPr="006654DA">
        <w:rPr>
          <w:rFonts w:ascii="Arial" w:hAnsi="Arial" w:cs="Arial"/>
          <w:sz w:val="22"/>
        </w:rPr>
        <w:t>Los</w:t>
      </w:r>
      <w:r w:rsidR="00344458" w:rsidRPr="006654DA" w:rsidDel="00ED2E19">
        <w:rPr>
          <w:rFonts w:ascii="Arial" w:hAnsi="Arial" w:cs="Arial"/>
          <w:sz w:val="22"/>
        </w:rPr>
        <w:t xml:space="preserve"> </w:t>
      </w:r>
      <w:r w:rsidR="00BA4DF4" w:rsidRPr="006654DA">
        <w:rPr>
          <w:rFonts w:ascii="Arial" w:hAnsi="Arial" w:cs="Arial"/>
          <w:sz w:val="22"/>
        </w:rPr>
        <w:t xml:space="preserve">Interesados </w:t>
      </w:r>
      <w:r w:rsidR="00B652B3" w:rsidRPr="006654DA">
        <w:rPr>
          <w:rFonts w:ascii="Arial" w:hAnsi="Arial" w:cs="Arial"/>
          <w:sz w:val="22"/>
        </w:rPr>
        <w:t>que tengan</w:t>
      </w:r>
      <w:r w:rsidR="00646227" w:rsidRPr="006654DA">
        <w:rPr>
          <w:rFonts w:ascii="Arial" w:hAnsi="Arial" w:cs="Arial"/>
          <w:sz w:val="22"/>
        </w:rPr>
        <w:t xml:space="preserve"> </w:t>
      </w:r>
      <w:r w:rsidR="00B23D7B" w:rsidRPr="006654DA">
        <w:rPr>
          <w:rFonts w:ascii="Arial" w:hAnsi="Arial" w:cs="Arial"/>
          <w:sz w:val="22"/>
        </w:rPr>
        <w:t xml:space="preserve">preguntas específicas respecto de las Bases, sus Apéndices y Anexos, </w:t>
      </w:r>
      <w:r w:rsidR="00B652B3" w:rsidRPr="006654DA">
        <w:rPr>
          <w:rFonts w:ascii="Arial" w:hAnsi="Arial" w:cs="Arial"/>
          <w:sz w:val="22"/>
        </w:rPr>
        <w:t xml:space="preserve">podrán presentarlas </w:t>
      </w:r>
      <w:r w:rsidR="002A0ED8" w:rsidRPr="006654DA">
        <w:rPr>
          <w:rFonts w:ascii="Arial" w:hAnsi="Arial" w:cs="Arial"/>
          <w:sz w:val="22"/>
        </w:rPr>
        <w:t xml:space="preserve">a través del SER </w:t>
      </w:r>
      <w:bookmarkStart w:id="213" w:name="_Hlk89182425"/>
      <w:r w:rsidR="00E65386" w:rsidRPr="006654DA">
        <w:rPr>
          <w:rFonts w:ascii="Arial" w:hAnsi="Arial" w:cs="Arial"/>
          <w:sz w:val="22"/>
        </w:rPr>
        <w:t xml:space="preserve">en el periodo </w:t>
      </w:r>
      <w:r w:rsidR="009F33D0" w:rsidRPr="006654DA">
        <w:rPr>
          <w:rFonts w:ascii="Arial" w:hAnsi="Arial" w:cs="Arial"/>
          <w:sz w:val="22"/>
        </w:rPr>
        <w:t>señalado</w:t>
      </w:r>
      <w:r w:rsidR="00E65386" w:rsidRPr="006654DA">
        <w:rPr>
          <w:rFonts w:ascii="Arial" w:hAnsi="Arial" w:cs="Arial"/>
          <w:sz w:val="22"/>
        </w:rPr>
        <w:t xml:space="preserve"> en el Calendario de Actividades</w:t>
      </w:r>
      <w:bookmarkEnd w:id="213"/>
      <w:r w:rsidR="00961DC7" w:rsidRPr="006654DA">
        <w:rPr>
          <w:rFonts w:ascii="Arial" w:hAnsi="Arial" w:cs="Arial"/>
          <w:sz w:val="22"/>
        </w:rPr>
        <w:t xml:space="preserve"> </w:t>
      </w:r>
      <w:r w:rsidR="0068092C" w:rsidRPr="006654DA">
        <w:rPr>
          <w:rFonts w:ascii="Arial" w:hAnsi="Arial" w:cs="Arial"/>
          <w:sz w:val="22"/>
        </w:rPr>
        <w:t>de las Bases</w:t>
      </w:r>
      <w:r w:rsidR="009F33D0" w:rsidRPr="006654DA">
        <w:rPr>
          <w:rFonts w:ascii="Arial" w:hAnsi="Arial" w:cs="Arial"/>
          <w:sz w:val="22"/>
        </w:rPr>
        <w:t>.</w:t>
      </w:r>
      <w:r w:rsidR="002E320C" w:rsidRPr="006654DA">
        <w:rPr>
          <w:rFonts w:ascii="Arial" w:hAnsi="Arial" w:cs="Arial"/>
          <w:sz w:val="22"/>
        </w:rPr>
        <w:t xml:space="preserve"> </w:t>
      </w:r>
      <w:r w:rsidR="00D9600B" w:rsidRPr="006654DA">
        <w:rPr>
          <w:rFonts w:ascii="Arial" w:hAnsi="Arial" w:cs="Arial"/>
          <w:sz w:val="22"/>
        </w:rPr>
        <w:t>Las preguntas deberán redacta</w:t>
      </w:r>
      <w:r w:rsidR="00B652B3" w:rsidRPr="006654DA">
        <w:rPr>
          <w:rFonts w:ascii="Arial" w:hAnsi="Arial" w:cs="Arial"/>
          <w:sz w:val="22"/>
        </w:rPr>
        <w:t>rse</w:t>
      </w:r>
      <w:r w:rsidR="00D9600B" w:rsidRPr="006654DA">
        <w:rPr>
          <w:rFonts w:ascii="Arial" w:hAnsi="Arial" w:cs="Arial"/>
          <w:sz w:val="22"/>
        </w:rPr>
        <w:t xml:space="preserve"> en idioma español y cada una de ellas deberá señalar </w:t>
      </w:r>
      <w:r w:rsidR="00447B94" w:rsidRPr="006654DA">
        <w:rPr>
          <w:rFonts w:ascii="Arial" w:hAnsi="Arial" w:cs="Arial"/>
          <w:sz w:val="22"/>
        </w:rPr>
        <w:t xml:space="preserve">el documento, </w:t>
      </w:r>
      <w:r w:rsidR="00D9600B" w:rsidRPr="006654DA">
        <w:rPr>
          <w:rFonts w:ascii="Arial" w:hAnsi="Arial" w:cs="Arial"/>
          <w:sz w:val="22"/>
        </w:rPr>
        <w:t xml:space="preserve">la página </w:t>
      </w:r>
      <w:r w:rsidR="00447B94" w:rsidRPr="006654DA">
        <w:rPr>
          <w:rFonts w:ascii="Arial" w:hAnsi="Arial" w:cs="Arial"/>
          <w:sz w:val="22"/>
        </w:rPr>
        <w:t>y</w:t>
      </w:r>
      <w:r w:rsidR="00D9600B" w:rsidRPr="006654DA">
        <w:rPr>
          <w:rFonts w:ascii="Arial" w:hAnsi="Arial" w:cs="Arial"/>
          <w:sz w:val="22"/>
        </w:rPr>
        <w:t xml:space="preserve"> el numeral </w:t>
      </w:r>
      <w:r w:rsidR="008C0AC5" w:rsidRPr="006654DA">
        <w:rPr>
          <w:rFonts w:ascii="Arial" w:hAnsi="Arial" w:cs="Arial"/>
          <w:sz w:val="22"/>
        </w:rPr>
        <w:t xml:space="preserve">de las Bases </w:t>
      </w:r>
      <w:r w:rsidR="00D9600B" w:rsidRPr="006654DA">
        <w:rPr>
          <w:rFonts w:ascii="Arial" w:hAnsi="Arial" w:cs="Arial"/>
          <w:sz w:val="22"/>
        </w:rPr>
        <w:t>a que hace referencia.</w:t>
      </w:r>
    </w:p>
    <w:p w14:paraId="5AE944DA" w14:textId="77777777" w:rsidR="00846661" w:rsidRPr="006654DA" w:rsidRDefault="00846661" w:rsidP="00AB0731">
      <w:pPr>
        <w:pStyle w:val="Prrafodelista"/>
        <w:spacing w:line="276" w:lineRule="auto"/>
        <w:ind w:left="0"/>
        <w:contextualSpacing/>
        <w:jc w:val="both"/>
        <w:rPr>
          <w:rFonts w:cs="Arial"/>
          <w:sz w:val="22"/>
          <w:szCs w:val="22"/>
        </w:rPr>
      </w:pPr>
    </w:p>
    <w:p w14:paraId="01C36062" w14:textId="76A73BBF" w:rsidR="002E280C" w:rsidRPr="00B92F28" w:rsidRDefault="00846661" w:rsidP="00AB0731">
      <w:pPr>
        <w:tabs>
          <w:tab w:val="left" w:pos="142"/>
        </w:tabs>
        <w:spacing w:line="276" w:lineRule="auto"/>
        <w:jc w:val="both"/>
        <w:rPr>
          <w:rFonts w:ascii="Arial" w:hAnsi="Arial" w:cs="Arial"/>
        </w:rPr>
      </w:pPr>
      <w:r w:rsidRPr="006654DA">
        <w:rPr>
          <w:rFonts w:ascii="Arial" w:hAnsi="Arial" w:cs="Arial"/>
        </w:rPr>
        <w:t>El Instituto</w:t>
      </w:r>
      <w:r w:rsidRPr="006654DA" w:rsidDel="004128F7">
        <w:rPr>
          <w:rFonts w:ascii="Arial" w:hAnsi="Arial" w:cs="Arial"/>
        </w:rPr>
        <w:t xml:space="preserve"> </w:t>
      </w:r>
      <w:r w:rsidR="00C90418" w:rsidRPr="006654DA">
        <w:rPr>
          <w:rFonts w:ascii="Arial" w:hAnsi="Arial" w:cs="Arial"/>
        </w:rPr>
        <w:t xml:space="preserve">únicamente </w:t>
      </w:r>
      <w:r w:rsidRPr="006654DA">
        <w:rPr>
          <w:rFonts w:ascii="Arial" w:hAnsi="Arial" w:cs="Arial"/>
        </w:rPr>
        <w:t xml:space="preserve">dará respuesta a las preguntas </w:t>
      </w:r>
      <w:r w:rsidR="00B55C3E" w:rsidRPr="006654DA">
        <w:rPr>
          <w:rFonts w:ascii="Arial" w:hAnsi="Arial" w:cs="Arial"/>
        </w:rPr>
        <w:t xml:space="preserve">que hayan sido presentadas conforme </w:t>
      </w:r>
      <w:r w:rsidR="00E65386" w:rsidRPr="006654DA">
        <w:rPr>
          <w:rFonts w:ascii="Arial" w:hAnsi="Arial" w:cs="Arial"/>
        </w:rPr>
        <w:t>a</w:t>
      </w:r>
      <w:r w:rsidR="006654DA">
        <w:rPr>
          <w:rFonts w:ascii="Arial" w:hAnsi="Arial" w:cs="Arial"/>
        </w:rPr>
        <w:t xml:space="preserve">l </w:t>
      </w:r>
      <w:r w:rsidR="00E65386" w:rsidRPr="006654DA">
        <w:rPr>
          <w:rFonts w:ascii="Arial" w:hAnsi="Arial" w:cs="Arial"/>
        </w:rPr>
        <w:t>párrafo</w:t>
      </w:r>
      <w:r w:rsidR="00B55C3E" w:rsidRPr="006654DA">
        <w:rPr>
          <w:rFonts w:ascii="Arial" w:hAnsi="Arial" w:cs="Arial"/>
        </w:rPr>
        <w:t xml:space="preserve"> anterior y </w:t>
      </w:r>
      <w:r w:rsidR="00872229" w:rsidRPr="006654DA">
        <w:rPr>
          <w:rFonts w:ascii="Arial" w:hAnsi="Arial" w:cs="Arial"/>
        </w:rPr>
        <w:t xml:space="preserve">que versen sobre el contenido de las Bases, </w:t>
      </w:r>
      <w:r w:rsidR="004128F7" w:rsidRPr="006654DA">
        <w:rPr>
          <w:rFonts w:ascii="Arial" w:hAnsi="Arial" w:cs="Arial"/>
        </w:rPr>
        <w:t xml:space="preserve">sus </w:t>
      </w:r>
      <w:r w:rsidR="00872229" w:rsidRPr="006654DA">
        <w:rPr>
          <w:rFonts w:ascii="Arial" w:hAnsi="Arial" w:cs="Arial"/>
        </w:rPr>
        <w:t>Apéndices y Anexos</w:t>
      </w:r>
      <w:r w:rsidRPr="006654DA">
        <w:rPr>
          <w:rFonts w:ascii="Arial" w:hAnsi="Arial" w:cs="Arial"/>
        </w:rPr>
        <w:t xml:space="preserve">. </w:t>
      </w:r>
      <w:r w:rsidR="00F631A3" w:rsidRPr="006654DA" w:rsidDel="00C138C8">
        <w:rPr>
          <w:rFonts w:ascii="Arial" w:hAnsi="Arial" w:cs="Arial"/>
        </w:rPr>
        <w:t>E</w:t>
      </w:r>
      <w:r w:rsidR="00F631A3" w:rsidRPr="006654DA">
        <w:rPr>
          <w:rFonts w:ascii="Arial" w:hAnsi="Arial" w:cs="Arial"/>
        </w:rPr>
        <w:t xml:space="preserve">l Instituto no dará respuesta a </w:t>
      </w:r>
      <w:r w:rsidR="00872229" w:rsidRPr="006654DA">
        <w:rPr>
          <w:rFonts w:ascii="Arial" w:hAnsi="Arial" w:cs="Arial"/>
        </w:rPr>
        <w:t xml:space="preserve">las </w:t>
      </w:r>
      <w:r w:rsidR="00F631A3" w:rsidRPr="006654DA">
        <w:rPr>
          <w:rFonts w:ascii="Arial" w:hAnsi="Arial" w:cs="Arial"/>
        </w:rPr>
        <w:t>preguntas presentadas fuera de</w:t>
      </w:r>
      <w:r w:rsidR="00B55C3E" w:rsidRPr="006654DA">
        <w:rPr>
          <w:rFonts w:ascii="Arial" w:hAnsi="Arial" w:cs="Arial"/>
        </w:rPr>
        <w:t>l</w:t>
      </w:r>
      <w:r w:rsidR="00F631A3" w:rsidRPr="006654DA">
        <w:rPr>
          <w:rFonts w:ascii="Arial" w:hAnsi="Arial" w:cs="Arial"/>
        </w:rPr>
        <w:t xml:space="preserve"> periodo</w:t>
      </w:r>
      <w:r w:rsidR="00B55C3E" w:rsidRPr="006654DA">
        <w:rPr>
          <w:rFonts w:ascii="Arial" w:hAnsi="Arial" w:cs="Arial"/>
        </w:rPr>
        <w:t xml:space="preserve"> señalado</w:t>
      </w:r>
      <w:r w:rsidR="00F631A3" w:rsidRPr="006654DA">
        <w:rPr>
          <w:rFonts w:ascii="Arial" w:hAnsi="Arial" w:cs="Arial"/>
        </w:rPr>
        <w:t>, formuladas en idioma</w:t>
      </w:r>
      <w:r w:rsidR="00F631A3" w:rsidRPr="00B92F28">
        <w:rPr>
          <w:rFonts w:ascii="Arial" w:hAnsi="Arial" w:cs="Arial"/>
        </w:rPr>
        <w:t xml:space="preserve"> distinto al español, que no versen sobre </w:t>
      </w:r>
      <w:r w:rsidR="0023632B" w:rsidRPr="00B92F28">
        <w:rPr>
          <w:rFonts w:ascii="Arial" w:hAnsi="Arial" w:cs="Arial"/>
        </w:rPr>
        <w:t>dudas respecto d</w:t>
      </w:r>
      <w:r w:rsidR="00F631A3" w:rsidRPr="00B92F28">
        <w:rPr>
          <w:rFonts w:ascii="Arial" w:hAnsi="Arial" w:cs="Arial"/>
        </w:rPr>
        <w:t>el contenido de las Bases, sus Apéndices y Anexos</w:t>
      </w:r>
      <w:r w:rsidR="0023632B" w:rsidRPr="00B92F28">
        <w:rPr>
          <w:rFonts w:ascii="Arial" w:hAnsi="Arial" w:cs="Arial"/>
        </w:rPr>
        <w:t>,</w:t>
      </w:r>
      <w:r w:rsidR="00C301EE" w:rsidRPr="00B92F28">
        <w:rPr>
          <w:rFonts w:ascii="Arial" w:hAnsi="Arial" w:cs="Arial"/>
        </w:rPr>
        <w:t xml:space="preserve"> que</w:t>
      </w:r>
      <w:r w:rsidR="00F631A3" w:rsidRPr="00B92F28">
        <w:rPr>
          <w:rFonts w:ascii="Arial" w:hAnsi="Arial" w:cs="Arial"/>
        </w:rPr>
        <w:t xml:space="preserve"> pretendan o propongan la mod</w:t>
      </w:r>
      <w:r w:rsidR="00A72524" w:rsidRPr="00B92F28">
        <w:rPr>
          <w:rFonts w:ascii="Arial" w:hAnsi="Arial" w:cs="Arial"/>
        </w:rPr>
        <w:t>ificación de éstas</w:t>
      </w:r>
      <w:r w:rsidR="00F15417" w:rsidRPr="00B92F28">
        <w:rPr>
          <w:rFonts w:ascii="Arial" w:hAnsi="Arial" w:cs="Arial"/>
        </w:rPr>
        <w:t>,</w:t>
      </w:r>
      <w:r w:rsidR="00F631A3" w:rsidRPr="00B92F28">
        <w:rPr>
          <w:rFonts w:ascii="Arial" w:hAnsi="Arial" w:cs="Arial"/>
        </w:rPr>
        <w:t xml:space="preserve"> o que hayan sido presentad</w:t>
      </w:r>
      <w:r w:rsidR="004219AC" w:rsidRPr="00B92F28">
        <w:rPr>
          <w:rFonts w:ascii="Arial" w:hAnsi="Arial" w:cs="Arial"/>
        </w:rPr>
        <w:t>a</w:t>
      </w:r>
      <w:r w:rsidR="00F631A3" w:rsidRPr="00B92F28">
        <w:rPr>
          <w:rFonts w:ascii="Arial" w:hAnsi="Arial" w:cs="Arial"/>
        </w:rPr>
        <w:t xml:space="preserve">s por un medio </w:t>
      </w:r>
      <w:r w:rsidR="00DB4CA5" w:rsidRPr="00B92F28">
        <w:rPr>
          <w:rFonts w:ascii="Arial" w:hAnsi="Arial" w:cs="Arial"/>
        </w:rPr>
        <w:t xml:space="preserve">o </w:t>
      </w:r>
      <w:r w:rsidR="003C6B07" w:rsidRPr="00B92F28">
        <w:rPr>
          <w:rFonts w:ascii="Arial" w:hAnsi="Arial" w:cs="Arial"/>
        </w:rPr>
        <w:t xml:space="preserve">en un </w:t>
      </w:r>
      <w:r w:rsidR="00DB4CA5" w:rsidRPr="00B92F28">
        <w:rPr>
          <w:rFonts w:ascii="Arial" w:hAnsi="Arial" w:cs="Arial"/>
        </w:rPr>
        <w:t>lugar</w:t>
      </w:r>
      <w:r w:rsidR="00F631A3" w:rsidRPr="00B92F28">
        <w:rPr>
          <w:rFonts w:ascii="Arial" w:hAnsi="Arial" w:cs="Arial"/>
        </w:rPr>
        <w:t xml:space="preserve"> distinto al señalado en el presente numeral</w:t>
      </w:r>
      <w:r w:rsidR="00BB6A02" w:rsidRPr="00B92F28">
        <w:rPr>
          <w:rFonts w:ascii="Arial" w:hAnsi="Arial" w:cs="Arial"/>
        </w:rPr>
        <w:t>.</w:t>
      </w:r>
    </w:p>
    <w:p w14:paraId="68510190" w14:textId="77777777" w:rsidR="00BB6A02" w:rsidRPr="00B92F28" w:rsidRDefault="00BB6A02" w:rsidP="00AB0731">
      <w:pPr>
        <w:tabs>
          <w:tab w:val="left" w:pos="142"/>
        </w:tabs>
        <w:spacing w:line="276" w:lineRule="auto"/>
        <w:jc w:val="both"/>
        <w:rPr>
          <w:rFonts w:ascii="Arial" w:hAnsi="Arial" w:cs="Arial"/>
          <w:b/>
        </w:rPr>
      </w:pPr>
    </w:p>
    <w:p w14:paraId="47B886AF" w14:textId="08ABFC4F" w:rsidR="00846661" w:rsidRPr="00B92F28" w:rsidRDefault="001F477E" w:rsidP="00AB0731">
      <w:pPr>
        <w:tabs>
          <w:tab w:val="left" w:pos="1276"/>
        </w:tabs>
        <w:spacing w:line="276" w:lineRule="auto"/>
        <w:contextualSpacing/>
        <w:jc w:val="both"/>
        <w:rPr>
          <w:rFonts w:ascii="Arial" w:hAnsi="Arial" w:cs="Arial"/>
        </w:rPr>
      </w:pPr>
      <w:r w:rsidRPr="00B92F28">
        <w:rPr>
          <w:rFonts w:ascii="Arial" w:hAnsi="Arial" w:cs="Arial"/>
        </w:rPr>
        <w:t xml:space="preserve">Las </w:t>
      </w:r>
      <w:r w:rsidR="00636D0F" w:rsidRPr="00B92F28">
        <w:rPr>
          <w:rFonts w:ascii="Arial" w:hAnsi="Arial" w:cs="Arial"/>
        </w:rPr>
        <w:t>respuestas</w:t>
      </w:r>
      <w:r w:rsidRPr="00B92F28">
        <w:rPr>
          <w:rFonts w:ascii="Arial" w:hAnsi="Arial" w:cs="Arial"/>
        </w:rPr>
        <w:t xml:space="preserve"> </w:t>
      </w:r>
      <w:r w:rsidRPr="00B92F28" w:rsidDel="00FB0726">
        <w:rPr>
          <w:rFonts w:ascii="Arial" w:hAnsi="Arial" w:cs="Arial"/>
        </w:rPr>
        <w:t xml:space="preserve">a </w:t>
      </w:r>
      <w:r w:rsidR="00FB0726" w:rsidRPr="00B92F28">
        <w:rPr>
          <w:rFonts w:ascii="Arial" w:hAnsi="Arial" w:cs="Arial"/>
        </w:rPr>
        <w:t>las</w:t>
      </w:r>
      <w:r w:rsidR="00AD496A" w:rsidRPr="00B92F28">
        <w:rPr>
          <w:rFonts w:ascii="Arial" w:hAnsi="Arial" w:cs="Arial"/>
        </w:rPr>
        <w:t xml:space="preserve"> preguntas</w:t>
      </w:r>
      <w:r w:rsidR="00800199" w:rsidRPr="00B92F28">
        <w:rPr>
          <w:rFonts w:ascii="Arial" w:hAnsi="Arial" w:cs="Arial"/>
        </w:rPr>
        <w:t xml:space="preserve"> </w:t>
      </w:r>
      <w:r w:rsidR="00294F3B" w:rsidRPr="00B92F28">
        <w:rPr>
          <w:rFonts w:ascii="Arial" w:hAnsi="Arial" w:cs="Arial"/>
        </w:rPr>
        <w:t xml:space="preserve">serán publicadas </w:t>
      </w:r>
      <w:r w:rsidR="00846661" w:rsidRPr="00B92F28">
        <w:rPr>
          <w:rFonts w:ascii="Arial" w:hAnsi="Arial" w:cs="Arial"/>
        </w:rPr>
        <w:t xml:space="preserve">en el </w:t>
      </w:r>
      <w:r w:rsidR="00F631A3" w:rsidRPr="00B92F28">
        <w:rPr>
          <w:rFonts w:ascii="Arial" w:hAnsi="Arial" w:cs="Arial"/>
        </w:rPr>
        <w:t xml:space="preserve">Portal </w:t>
      </w:r>
      <w:r w:rsidR="00846661" w:rsidRPr="00B92F28">
        <w:rPr>
          <w:rFonts w:ascii="Arial" w:hAnsi="Arial" w:cs="Arial"/>
        </w:rPr>
        <w:t>de</w:t>
      </w:r>
      <w:r w:rsidR="00F631A3" w:rsidRPr="00B92F28">
        <w:rPr>
          <w:rFonts w:ascii="Arial" w:hAnsi="Arial" w:cs="Arial"/>
        </w:rPr>
        <w:t xml:space="preserve"> Internet de</w:t>
      </w:r>
      <w:r w:rsidR="00846661" w:rsidRPr="00B92F28">
        <w:rPr>
          <w:rFonts w:ascii="Arial" w:hAnsi="Arial" w:cs="Arial"/>
        </w:rPr>
        <w:t>l Instituto</w:t>
      </w:r>
      <w:r w:rsidR="00C94E46" w:rsidRPr="00B92F28">
        <w:rPr>
          <w:rFonts w:ascii="Arial" w:hAnsi="Arial" w:cs="Arial"/>
        </w:rPr>
        <w:t xml:space="preserve"> en la fecha señalada en el Calendario de Actividades</w:t>
      </w:r>
      <w:r w:rsidR="00846661" w:rsidRPr="00B92F28">
        <w:rPr>
          <w:rFonts w:ascii="Arial" w:hAnsi="Arial" w:cs="Arial"/>
        </w:rPr>
        <w:t xml:space="preserve">, sin revelar los nombres </w:t>
      </w:r>
      <w:r w:rsidR="00C94E46" w:rsidRPr="00B92F28">
        <w:rPr>
          <w:rFonts w:ascii="Arial" w:hAnsi="Arial" w:cs="Arial"/>
        </w:rPr>
        <w:t xml:space="preserve">ni los Folios Únicos </w:t>
      </w:r>
      <w:r w:rsidR="002F6253" w:rsidRPr="00B92F28">
        <w:rPr>
          <w:rFonts w:ascii="Arial" w:hAnsi="Arial" w:cs="Arial"/>
        </w:rPr>
        <w:t xml:space="preserve">de </w:t>
      </w:r>
      <w:r w:rsidR="006C2D05" w:rsidRPr="00B92F28">
        <w:rPr>
          <w:rFonts w:ascii="Arial" w:hAnsi="Arial" w:cs="Arial"/>
        </w:rPr>
        <w:t xml:space="preserve">los Interesados que </w:t>
      </w:r>
      <w:r w:rsidR="00DA06CE" w:rsidRPr="00B92F28">
        <w:rPr>
          <w:rFonts w:ascii="Arial" w:hAnsi="Arial" w:cs="Arial"/>
        </w:rPr>
        <w:t xml:space="preserve">las </w:t>
      </w:r>
      <w:r w:rsidR="00636D0F" w:rsidRPr="00B92F28">
        <w:rPr>
          <w:rFonts w:ascii="Arial" w:hAnsi="Arial" w:cs="Arial"/>
        </w:rPr>
        <w:t>hayan formulado</w:t>
      </w:r>
      <w:r w:rsidR="004A77BF" w:rsidRPr="00B92F28">
        <w:rPr>
          <w:rFonts w:ascii="Arial" w:hAnsi="Arial" w:cs="Arial"/>
        </w:rPr>
        <w:t>.</w:t>
      </w:r>
    </w:p>
    <w:p w14:paraId="60B0C6F1" w14:textId="77777777" w:rsidR="00F631A3" w:rsidRPr="00B92F28" w:rsidRDefault="00F631A3" w:rsidP="00AB0731">
      <w:pPr>
        <w:tabs>
          <w:tab w:val="left" w:pos="1276"/>
        </w:tabs>
        <w:spacing w:line="276" w:lineRule="auto"/>
        <w:contextualSpacing/>
        <w:jc w:val="both"/>
        <w:rPr>
          <w:rFonts w:ascii="Arial" w:hAnsi="Arial" w:cs="Arial"/>
        </w:rPr>
      </w:pPr>
    </w:p>
    <w:p w14:paraId="17A33480" w14:textId="46954AC8" w:rsidR="00BB6A02" w:rsidRPr="00B92F28" w:rsidRDefault="00F631A3" w:rsidP="00AB0731">
      <w:pPr>
        <w:tabs>
          <w:tab w:val="left" w:pos="142"/>
        </w:tabs>
        <w:spacing w:line="276" w:lineRule="auto"/>
        <w:jc w:val="both"/>
        <w:rPr>
          <w:rFonts w:ascii="Arial" w:hAnsi="Arial" w:cs="Arial"/>
        </w:rPr>
      </w:pPr>
      <w:r w:rsidRPr="00B92F28">
        <w:rPr>
          <w:rFonts w:ascii="Arial" w:hAnsi="Arial" w:cs="Arial"/>
        </w:rPr>
        <w:t xml:space="preserve">Las respuestas que emita </w:t>
      </w:r>
      <w:r w:rsidR="00050164" w:rsidRPr="00B92F28">
        <w:rPr>
          <w:rFonts w:ascii="Arial" w:hAnsi="Arial" w:cs="Arial"/>
        </w:rPr>
        <w:t>el Instituto</w:t>
      </w:r>
      <w:r w:rsidRPr="00B92F28">
        <w:rPr>
          <w:rFonts w:ascii="Arial" w:hAnsi="Arial" w:cs="Arial"/>
        </w:rPr>
        <w:t xml:space="preserve"> serán consideradas parte </w:t>
      </w:r>
      <w:r w:rsidR="00B85A0C" w:rsidRPr="00B92F28">
        <w:rPr>
          <w:rFonts w:ascii="Arial" w:hAnsi="Arial" w:cs="Arial"/>
        </w:rPr>
        <w:t xml:space="preserve">integral </w:t>
      </w:r>
      <w:r w:rsidRPr="00B92F28">
        <w:rPr>
          <w:rFonts w:ascii="Arial" w:hAnsi="Arial" w:cs="Arial"/>
        </w:rPr>
        <w:t>de las Bases, sus Apéndices y Anexos</w:t>
      </w:r>
      <w:r w:rsidR="00D94B2E" w:rsidRPr="00B92F28">
        <w:rPr>
          <w:rFonts w:ascii="Arial" w:hAnsi="Arial" w:cs="Arial"/>
        </w:rPr>
        <w:t xml:space="preserve">, </w:t>
      </w:r>
      <w:r w:rsidR="00D94B2E" w:rsidRPr="00B92F28" w:rsidDel="00CD10B7">
        <w:rPr>
          <w:rFonts w:ascii="Arial" w:hAnsi="Arial" w:cs="Arial"/>
        </w:rPr>
        <w:t>y</w:t>
      </w:r>
      <w:r w:rsidR="00D94B2E" w:rsidRPr="00B92F28">
        <w:rPr>
          <w:rFonts w:ascii="Arial" w:hAnsi="Arial" w:cs="Arial"/>
        </w:rPr>
        <w:t xml:space="preserve"> su observancia será obligatoria, por lo que será responsabilidad de</w:t>
      </w:r>
      <w:r w:rsidR="005B0206" w:rsidRPr="00B92F28">
        <w:rPr>
          <w:rFonts w:ascii="Arial" w:hAnsi="Arial" w:cs="Arial"/>
        </w:rPr>
        <w:t xml:space="preserve"> </w:t>
      </w:r>
      <w:r w:rsidR="00D94B2E" w:rsidRPr="00B92F28">
        <w:rPr>
          <w:rFonts w:ascii="Arial" w:hAnsi="Arial" w:cs="Arial"/>
        </w:rPr>
        <w:t>l</w:t>
      </w:r>
      <w:r w:rsidR="005B0206" w:rsidRPr="00B92F28">
        <w:rPr>
          <w:rFonts w:ascii="Arial" w:hAnsi="Arial" w:cs="Arial"/>
        </w:rPr>
        <w:t>os</w:t>
      </w:r>
      <w:r w:rsidR="00D94B2E" w:rsidRPr="00B92F28">
        <w:rPr>
          <w:rFonts w:ascii="Arial" w:hAnsi="Arial" w:cs="Arial"/>
        </w:rPr>
        <w:t xml:space="preserve"> Interesado</w:t>
      </w:r>
      <w:r w:rsidR="005B0206" w:rsidRPr="00B92F28">
        <w:rPr>
          <w:rFonts w:ascii="Arial" w:hAnsi="Arial" w:cs="Arial"/>
        </w:rPr>
        <w:t>s</w:t>
      </w:r>
      <w:r w:rsidR="008F0ECE" w:rsidRPr="00B92F28">
        <w:rPr>
          <w:rFonts w:ascii="Arial" w:hAnsi="Arial" w:cs="Arial"/>
        </w:rPr>
        <w:t>, Participante</w:t>
      </w:r>
      <w:r w:rsidR="005B0206" w:rsidRPr="00B92F28">
        <w:rPr>
          <w:rFonts w:ascii="Arial" w:hAnsi="Arial" w:cs="Arial"/>
        </w:rPr>
        <w:t>s</w:t>
      </w:r>
      <w:r w:rsidR="008F0ECE" w:rsidRPr="00B92F28">
        <w:rPr>
          <w:rFonts w:ascii="Arial" w:hAnsi="Arial" w:cs="Arial"/>
        </w:rPr>
        <w:t xml:space="preserve"> y Participante</w:t>
      </w:r>
      <w:r w:rsidR="008D09A4">
        <w:rPr>
          <w:rFonts w:ascii="Arial" w:hAnsi="Arial" w:cs="Arial"/>
        </w:rPr>
        <w:t>s</w:t>
      </w:r>
      <w:r w:rsidR="008F0ECE" w:rsidRPr="00B92F28">
        <w:rPr>
          <w:rFonts w:ascii="Arial" w:hAnsi="Arial" w:cs="Arial"/>
        </w:rPr>
        <w:t xml:space="preserve"> Ganador</w:t>
      </w:r>
      <w:r w:rsidR="008D09A4">
        <w:rPr>
          <w:rFonts w:ascii="Arial" w:hAnsi="Arial" w:cs="Arial"/>
        </w:rPr>
        <w:t>es</w:t>
      </w:r>
      <w:r w:rsidR="00D94B2E" w:rsidRPr="00B92F28">
        <w:rPr>
          <w:rFonts w:ascii="Arial" w:hAnsi="Arial" w:cs="Arial"/>
        </w:rPr>
        <w:t xml:space="preserve"> conocer</w:t>
      </w:r>
      <w:r w:rsidR="00050164" w:rsidRPr="00B92F28">
        <w:rPr>
          <w:rFonts w:ascii="Arial" w:hAnsi="Arial" w:cs="Arial"/>
        </w:rPr>
        <w:t>las</w:t>
      </w:r>
      <w:r w:rsidR="00D94B2E" w:rsidRPr="00B92F28">
        <w:rPr>
          <w:rFonts w:ascii="Arial" w:hAnsi="Arial" w:cs="Arial"/>
        </w:rPr>
        <w:t xml:space="preserve"> y </w:t>
      </w:r>
      <w:r w:rsidR="00050164" w:rsidRPr="00B92F28">
        <w:rPr>
          <w:rFonts w:ascii="Arial" w:hAnsi="Arial" w:cs="Arial"/>
        </w:rPr>
        <w:t>observarlas</w:t>
      </w:r>
      <w:r w:rsidRPr="00B92F28">
        <w:rPr>
          <w:rFonts w:ascii="Arial" w:hAnsi="Arial" w:cs="Arial"/>
        </w:rPr>
        <w:t>. Dichas respuestas podrán interpretar el contenido de la</w:t>
      </w:r>
      <w:r w:rsidR="00D63A84" w:rsidRPr="00B92F28">
        <w:rPr>
          <w:rFonts w:ascii="Arial" w:hAnsi="Arial" w:cs="Arial"/>
        </w:rPr>
        <w:t>s</w:t>
      </w:r>
      <w:r w:rsidRPr="00B92F28">
        <w:rPr>
          <w:rFonts w:ascii="Arial" w:hAnsi="Arial" w:cs="Arial"/>
        </w:rPr>
        <w:t xml:space="preserve"> Bases, pero no ir en contra de éstas.</w:t>
      </w:r>
    </w:p>
    <w:p w14:paraId="3B8D2E0C" w14:textId="10390380" w:rsidR="004F4E7E" w:rsidRPr="00B92F28" w:rsidRDefault="004F4E7E" w:rsidP="00AB0731">
      <w:pPr>
        <w:tabs>
          <w:tab w:val="left" w:pos="142"/>
        </w:tabs>
        <w:spacing w:line="276" w:lineRule="auto"/>
        <w:jc w:val="both"/>
        <w:rPr>
          <w:rFonts w:ascii="Arial" w:hAnsi="Arial" w:cs="Arial"/>
        </w:rPr>
      </w:pPr>
    </w:p>
    <w:p w14:paraId="7372AB61" w14:textId="0A027691" w:rsidR="00846661" w:rsidRPr="00B92F28" w:rsidRDefault="00F631A3" w:rsidP="00F83CE9">
      <w:pPr>
        <w:pStyle w:val="Ttulo3"/>
      </w:pPr>
      <w:bookmarkStart w:id="214" w:name="_Toc381041574"/>
      <w:bookmarkStart w:id="215" w:name="_Toc381289075"/>
      <w:bookmarkStart w:id="216" w:name="_Toc381312062"/>
      <w:bookmarkStart w:id="217" w:name="_Toc381321637"/>
      <w:bookmarkStart w:id="218" w:name="_Toc45646579"/>
      <w:bookmarkStart w:id="219" w:name="_Toc45647497"/>
      <w:bookmarkStart w:id="220" w:name="_Toc45647970"/>
      <w:bookmarkStart w:id="221" w:name="_Toc60244990"/>
      <w:bookmarkStart w:id="222" w:name="_Toc185355687"/>
      <w:r w:rsidRPr="00B92F28">
        <w:t xml:space="preserve">Entrega al Instituto de </w:t>
      </w:r>
      <w:r w:rsidR="008D4A0B" w:rsidRPr="00B92F28">
        <w:t xml:space="preserve">la </w:t>
      </w:r>
      <w:r w:rsidRPr="00B92F28">
        <w:t xml:space="preserve">información y documentación </w:t>
      </w:r>
      <w:r w:rsidR="008D4A0B" w:rsidRPr="00B92F28">
        <w:t>prevista en el</w:t>
      </w:r>
      <w:r w:rsidRPr="00B92F28">
        <w:t xml:space="preserve"> Apéndice A </w:t>
      </w:r>
      <w:bookmarkEnd w:id="214"/>
      <w:bookmarkEnd w:id="215"/>
      <w:bookmarkEnd w:id="216"/>
      <w:bookmarkEnd w:id="217"/>
      <w:r w:rsidR="00D23F30" w:rsidRPr="00B92F28">
        <w:t xml:space="preserve">y </w:t>
      </w:r>
      <w:r w:rsidR="0064250B" w:rsidRPr="00B92F28">
        <w:t xml:space="preserve">en el </w:t>
      </w:r>
      <w:r w:rsidR="00D23F30" w:rsidRPr="00B92F28">
        <w:t>Apéndice E</w:t>
      </w:r>
      <w:bookmarkEnd w:id="218"/>
      <w:bookmarkEnd w:id="219"/>
      <w:bookmarkEnd w:id="220"/>
      <w:bookmarkEnd w:id="221"/>
      <w:bookmarkEnd w:id="222"/>
    </w:p>
    <w:p w14:paraId="76C01D48" w14:textId="5FB13BD8" w:rsidR="009C281B" w:rsidRPr="00B92F28" w:rsidRDefault="009C281B" w:rsidP="00AB0731">
      <w:pPr>
        <w:pStyle w:val="Text"/>
        <w:spacing w:after="0" w:line="276" w:lineRule="auto"/>
        <w:contextualSpacing/>
        <w:jc w:val="both"/>
        <w:rPr>
          <w:b w:val="0"/>
          <w:sz w:val="22"/>
          <w:szCs w:val="22"/>
          <w:lang w:val="es-ES"/>
        </w:rPr>
      </w:pPr>
    </w:p>
    <w:p w14:paraId="678CFD23" w14:textId="2143688F" w:rsidR="000B6EE4" w:rsidRPr="00B92F28" w:rsidRDefault="00C82DB3" w:rsidP="00AB0731">
      <w:pPr>
        <w:spacing w:line="276" w:lineRule="auto"/>
        <w:contextualSpacing/>
        <w:jc w:val="both"/>
        <w:rPr>
          <w:rFonts w:ascii="Arial" w:hAnsi="Arial" w:cs="Arial"/>
        </w:rPr>
      </w:pPr>
      <w:r>
        <w:rPr>
          <w:rFonts w:ascii="Arial" w:hAnsi="Arial" w:cs="Arial"/>
        </w:rPr>
        <w:t xml:space="preserve">A través del SER, </w:t>
      </w:r>
      <w:r w:rsidRPr="00B92F28">
        <w:rPr>
          <w:rFonts w:ascii="Arial" w:hAnsi="Arial" w:cs="Arial"/>
        </w:rPr>
        <w:t>l</w:t>
      </w:r>
      <w:r w:rsidR="0048083C" w:rsidRPr="00B92F28">
        <w:rPr>
          <w:rFonts w:ascii="Arial" w:hAnsi="Arial" w:cs="Arial"/>
        </w:rPr>
        <w:t>os Interesados deberán</w:t>
      </w:r>
      <w:r w:rsidR="00312C01" w:rsidRPr="00B92F28">
        <w:rPr>
          <w:rFonts w:ascii="Arial" w:hAnsi="Arial" w:cs="Arial"/>
        </w:rPr>
        <w:t xml:space="preserve"> </w:t>
      </w:r>
      <w:r w:rsidR="00234CA6">
        <w:rPr>
          <w:rFonts w:ascii="Arial" w:hAnsi="Arial" w:cs="Arial"/>
        </w:rPr>
        <w:t>presentar</w:t>
      </w:r>
      <w:r w:rsidR="002E320C">
        <w:rPr>
          <w:rFonts w:ascii="Arial" w:hAnsi="Arial" w:cs="Arial"/>
        </w:rPr>
        <w:t xml:space="preserve"> </w:t>
      </w:r>
      <w:r w:rsidR="00210BD2" w:rsidRPr="00B92F28">
        <w:rPr>
          <w:rFonts w:ascii="Arial" w:hAnsi="Arial" w:cs="Arial"/>
        </w:rPr>
        <w:t xml:space="preserve">lo señalado en los incisos i y </w:t>
      </w:r>
      <w:proofErr w:type="spellStart"/>
      <w:r w:rsidR="00210BD2" w:rsidRPr="00B92F28">
        <w:rPr>
          <w:rFonts w:ascii="Arial" w:hAnsi="Arial" w:cs="Arial"/>
        </w:rPr>
        <w:t>ii</w:t>
      </w:r>
      <w:proofErr w:type="spellEnd"/>
      <w:r w:rsidR="00210BD2" w:rsidRPr="00B92F28">
        <w:rPr>
          <w:rFonts w:ascii="Arial" w:hAnsi="Arial" w:cs="Arial"/>
        </w:rPr>
        <w:t xml:space="preserve">, y llevar a cabo </w:t>
      </w:r>
      <w:r w:rsidR="008439E5">
        <w:rPr>
          <w:rFonts w:ascii="Arial" w:hAnsi="Arial" w:cs="Arial"/>
        </w:rPr>
        <w:t>el pago</w:t>
      </w:r>
      <w:r w:rsidR="00210BD2" w:rsidRPr="00B92F28">
        <w:rPr>
          <w:rFonts w:ascii="Arial" w:hAnsi="Arial" w:cs="Arial"/>
        </w:rPr>
        <w:t xml:space="preserve"> señalado en el inciso </w:t>
      </w:r>
      <w:proofErr w:type="spellStart"/>
      <w:r w:rsidR="00210BD2" w:rsidRPr="00B92F28">
        <w:rPr>
          <w:rFonts w:ascii="Arial" w:hAnsi="Arial" w:cs="Arial"/>
        </w:rPr>
        <w:t>iii</w:t>
      </w:r>
      <w:proofErr w:type="spellEnd"/>
      <w:r w:rsidR="002F4177">
        <w:rPr>
          <w:rFonts w:ascii="Arial" w:hAnsi="Arial" w:cs="Arial"/>
        </w:rPr>
        <w:t xml:space="preserve"> del presente numeral</w:t>
      </w:r>
      <w:r w:rsidR="000B6EE4" w:rsidRPr="00B92F28">
        <w:rPr>
          <w:rFonts w:ascii="Arial" w:hAnsi="Arial" w:cs="Arial"/>
        </w:rPr>
        <w:t>,</w:t>
      </w:r>
      <w:r w:rsidR="00BC661B" w:rsidRPr="00B92F28">
        <w:rPr>
          <w:rFonts w:ascii="Arial" w:hAnsi="Arial" w:cs="Arial"/>
        </w:rPr>
        <w:t xml:space="preserve"> </w:t>
      </w:r>
      <w:r w:rsidR="008D4A0B" w:rsidRPr="00B92F28">
        <w:rPr>
          <w:rFonts w:ascii="Arial" w:hAnsi="Arial" w:cs="Arial"/>
        </w:rPr>
        <w:t>dentro del plazo</w:t>
      </w:r>
      <w:r w:rsidR="000B6EE4" w:rsidRPr="00B92F28">
        <w:rPr>
          <w:rFonts w:ascii="Arial" w:hAnsi="Arial" w:cs="Arial"/>
        </w:rPr>
        <w:t xml:space="preserve"> </w:t>
      </w:r>
      <w:r w:rsidR="00210BD2" w:rsidRPr="00B92F28">
        <w:rPr>
          <w:rFonts w:ascii="Arial" w:hAnsi="Arial" w:cs="Arial"/>
        </w:rPr>
        <w:t xml:space="preserve">establecido </w:t>
      </w:r>
      <w:r w:rsidR="000B6EE4" w:rsidRPr="00B92F28">
        <w:rPr>
          <w:rFonts w:ascii="Arial" w:hAnsi="Arial" w:cs="Arial"/>
        </w:rPr>
        <w:t xml:space="preserve">en </w:t>
      </w:r>
      <w:r w:rsidR="00133D3A" w:rsidRPr="00B92F28">
        <w:rPr>
          <w:rFonts w:ascii="Arial" w:hAnsi="Arial" w:cs="Arial"/>
        </w:rPr>
        <w:t>el Calendario de Actividades</w:t>
      </w:r>
      <w:r w:rsidR="00210BD2" w:rsidRPr="00B92F28">
        <w:rPr>
          <w:rFonts w:ascii="Arial" w:hAnsi="Arial" w:cs="Arial"/>
        </w:rPr>
        <w:t>, conforme a</w:t>
      </w:r>
      <w:r w:rsidR="00133D3A" w:rsidRPr="00B92F28">
        <w:rPr>
          <w:rFonts w:ascii="Arial" w:hAnsi="Arial" w:cs="Arial"/>
        </w:rPr>
        <w:t xml:space="preserve"> </w:t>
      </w:r>
      <w:r w:rsidR="006D613F" w:rsidRPr="00B92F28">
        <w:rPr>
          <w:rFonts w:ascii="Arial" w:hAnsi="Arial" w:cs="Arial"/>
        </w:rPr>
        <w:t>lo</w:t>
      </w:r>
      <w:r w:rsidR="00312C01" w:rsidRPr="00B92F28">
        <w:rPr>
          <w:rFonts w:ascii="Arial" w:hAnsi="Arial" w:cs="Arial"/>
        </w:rPr>
        <w:t xml:space="preserve"> </w:t>
      </w:r>
      <w:r w:rsidR="000B6EE4" w:rsidRPr="00B92F28">
        <w:rPr>
          <w:rFonts w:ascii="Arial" w:hAnsi="Arial" w:cs="Arial"/>
        </w:rPr>
        <w:t>siguiente:</w:t>
      </w:r>
    </w:p>
    <w:p w14:paraId="2F1B1C7B" w14:textId="03460D97" w:rsidR="000B6EE4" w:rsidRPr="00B92F28" w:rsidRDefault="000B6EE4" w:rsidP="00AB0731">
      <w:pPr>
        <w:spacing w:line="276" w:lineRule="auto"/>
        <w:contextualSpacing/>
        <w:jc w:val="both"/>
        <w:rPr>
          <w:rFonts w:ascii="Arial" w:hAnsi="Arial" w:cs="Arial"/>
        </w:rPr>
      </w:pPr>
    </w:p>
    <w:p w14:paraId="6B9C0BCF" w14:textId="1F0B08B1" w:rsidR="001016C2" w:rsidRPr="00B92F28" w:rsidRDefault="0064250B" w:rsidP="00AB0731">
      <w:pPr>
        <w:pStyle w:val="Prrafodelista"/>
        <w:numPr>
          <w:ilvl w:val="0"/>
          <w:numId w:val="20"/>
        </w:numPr>
        <w:spacing w:line="276" w:lineRule="auto"/>
        <w:ind w:left="709" w:hanging="425"/>
        <w:contextualSpacing/>
        <w:jc w:val="both"/>
        <w:rPr>
          <w:rFonts w:cs="Arial"/>
          <w:sz w:val="22"/>
          <w:szCs w:val="22"/>
        </w:rPr>
      </w:pPr>
      <w:r w:rsidRPr="00B92F28">
        <w:rPr>
          <w:rFonts w:cs="Arial"/>
          <w:sz w:val="22"/>
          <w:szCs w:val="22"/>
        </w:rPr>
        <w:t xml:space="preserve">La </w:t>
      </w:r>
      <w:r w:rsidR="001E1D10" w:rsidRPr="00B92F28">
        <w:rPr>
          <w:rFonts w:cs="Arial"/>
          <w:sz w:val="22"/>
          <w:szCs w:val="22"/>
        </w:rPr>
        <w:t xml:space="preserve">información </w:t>
      </w:r>
      <w:r w:rsidR="00272D5D" w:rsidRPr="00B92F28">
        <w:rPr>
          <w:rFonts w:cs="Arial"/>
          <w:sz w:val="22"/>
          <w:szCs w:val="22"/>
        </w:rPr>
        <w:t>y docum</w:t>
      </w:r>
      <w:r w:rsidR="00D672A6" w:rsidRPr="00B92F28">
        <w:rPr>
          <w:rFonts w:cs="Arial"/>
          <w:sz w:val="22"/>
          <w:szCs w:val="22"/>
        </w:rPr>
        <w:t>entación</w:t>
      </w:r>
      <w:r w:rsidR="001E1D10" w:rsidRPr="00B92F28">
        <w:rPr>
          <w:rFonts w:cs="Arial"/>
          <w:sz w:val="22"/>
          <w:szCs w:val="22"/>
        </w:rPr>
        <w:t xml:space="preserve"> requerida</w:t>
      </w:r>
      <w:r w:rsidR="00D672A6" w:rsidRPr="00B92F28">
        <w:rPr>
          <w:rFonts w:cs="Arial"/>
          <w:sz w:val="22"/>
          <w:szCs w:val="22"/>
        </w:rPr>
        <w:t>, de conformidad con</w:t>
      </w:r>
      <w:r w:rsidR="002F05C9" w:rsidRPr="00B92F28">
        <w:rPr>
          <w:rFonts w:cs="Arial"/>
          <w:sz w:val="22"/>
          <w:szCs w:val="22"/>
        </w:rPr>
        <w:t xml:space="preserve"> </w:t>
      </w:r>
      <w:r w:rsidR="00272D5D" w:rsidRPr="00B92F28">
        <w:rPr>
          <w:rFonts w:cs="Arial"/>
          <w:sz w:val="22"/>
          <w:szCs w:val="22"/>
        </w:rPr>
        <w:t xml:space="preserve">el </w:t>
      </w:r>
      <w:r w:rsidR="00312C01" w:rsidRPr="00B92F28">
        <w:rPr>
          <w:rFonts w:cs="Arial"/>
          <w:sz w:val="22"/>
          <w:szCs w:val="22"/>
        </w:rPr>
        <w:t>Apéndice A</w:t>
      </w:r>
      <w:r w:rsidR="005C3E99" w:rsidRPr="00B92F28">
        <w:rPr>
          <w:rFonts w:cs="Arial"/>
          <w:sz w:val="22"/>
          <w:szCs w:val="22"/>
        </w:rPr>
        <w:t xml:space="preserve"> de las Bases</w:t>
      </w:r>
      <w:r w:rsidR="00FF35A5" w:rsidRPr="00B92F28">
        <w:rPr>
          <w:rFonts w:cs="Arial"/>
          <w:sz w:val="22"/>
          <w:szCs w:val="22"/>
        </w:rPr>
        <w:t>.</w:t>
      </w:r>
    </w:p>
    <w:p w14:paraId="404A91B2" w14:textId="77777777" w:rsidR="00076212" w:rsidRPr="00B92F28" w:rsidRDefault="00076212" w:rsidP="00AB0731">
      <w:pPr>
        <w:pStyle w:val="Prrafodelista"/>
        <w:spacing w:line="276" w:lineRule="auto"/>
        <w:rPr>
          <w:rFonts w:cs="Arial"/>
          <w:sz w:val="22"/>
          <w:szCs w:val="22"/>
        </w:rPr>
      </w:pPr>
    </w:p>
    <w:p w14:paraId="25F04A4F" w14:textId="7DA51BB4" w:rsidR="00BC0AB4" w:rsidRDefault="001016C2" w:rsidP="00AB0731">
      <w:pPr>
        <w:pStyle w:val="Prrafodelista"/>
        <w:numPr>
          <w:ilvl w:val="1"/>
          <w:numId w:val="20"/>
        </w:numPr>
        <w:spacing w:line="276" w:lineRule="auto"/>
        <w:ind w:left="1134" w:hanging="284"/>
        <w:contextualSpacing/>
        <w:jc w:val="both"/>
        <w:rPr>
          <w:rFonts w:cs="Arial"/>
          <w:sz w:val="22"/>
          <w:szCs w:val="22"/>
        </w:rPr>
      </w:pPr>
      <w:r w:rsidRPr="00B92F28">
        <w:rPr>
          <w:rFonts w:cs="Arial"/>
          <w:sz w:val="22"/>
          <w:szCs w:val="22"/>
        </w:rPr>
        <w:t xml:space="preserve">Para el caso </w:t>
      </w:r>
      <w:r w:rsidR="00FF35A5" w:rsidRPr="00B92F28">
        <w:rPr>
          <w:rFonts w:cs="Arial"/>
          <w:sz w:val="22"/>
          <w:szCs w:val="22"/>
        </w:rPr>
        <w:t xml:space="preserve">particular </w:t>
      </w:r>
      <w:r w:rsidRPr="00B92F28">
        <w:rPr>
          <w:rFonts w:cs="Arial"/>
          <w:sz w:val="22"/>
          <w:szCs w:val="22"/>
        </w:rPr>
        <w:t xml:space="preserve">de </w:t>
      </w:r>
      <w:r w:rsidR="00691F41" w:rsidRPr="00B92F28">
        <w:rPr>
          <w:rFonts w:cs="Arial"/>
          <w:sz w:val="22"/>
          <w:szCs w:val="22"/>
        </w:rPr>
        <w:t>l</w:t>
      </w:r>
      <w:r w:rsidR="00650335" w:rsidRPr="00B92F28">
        <w:rPr>
          <w:rFonts w:cs="Arial"/>
          <w:sz w:val="22"/>
          <w:szCs w:val="22"/>
        </w:rPr>
        <w:t xml:space="preserve">a </w:t>
      </w:r>
      <w:r w:rsidRPr="00B92F28">
        <w:rPr>
          <w:rFonts w:cs="Arial"/>
          <w:sz w:val="22"/>
          <w:szCs w:val="22"/>
        </w:rPr>
        <w:t xml:space="preserve">Garantía de Seriedad, </w:t>
      </w:r>
      <w:r w:rsidR="006607F3" w:rsidRPr="00B92F28">
        <w:rPr>
          <w:rFonts w:cs="Arial"/>
          <w:sz w:val="22"/>
          <w:szCs w:val="22"/>
        </w:rPr>
        <w:t xml:space="preserve">se deberá </w:t>
      </w:r>
      <w:r w:rsidR="00234CA6">
        <w:rPr>
          <w:rFonts w:cs="Arial"/>
          <w:sz w:val="22"/>
          <w:szCs w:val="22"/>
        </w:rPr>
        <w:t>presentar</w:t>
      </w:r>
      <w:r w:rsidR="00BC0AB4">
        <w:rPr>
          <w:rFonts w:cs="Arial"/>
          <w:sz w:val="22"/>
          <w:szCs w:val="22"/>
        </w:rPr>
        <w:t xml:space="preserve"> </w:t>
      </w:r>
      <w:r w:rsidR="00234CA6">
        <w:rPr>
          <w:rFonts w:cs="Arial"/>
          <w:sz w:val="22"/>
          <w:szCs w:val="22"/>
        </w:rPr>
        <w:t>a través</w:t>
      </w:r>
      <w:r w:rsidR="00BC0AB4">
        <w:rPr>
          <w:rFonts w:cs="Arial"/>
          <w:sz w:val="22"/>
          <w:szCs w:val="22"/>
        </w:rPr>
        <w:t xml:space="preserve"> </w:t>
      </w:r>
      <w:r w:rsidR="00234CA6">
        <w:rPr>
          <w:rFonts w:cs="Arial"/>
          <w:sz w:val="22"/>
          <w:szCs w:val="22"/>
        </w:rPr>
        <w:t>d</w:t>
      </w:r>
      <w:r w:rsidR="00BC0AB4">
        <w:rPr>
          <w:rFonts w:cs="Arial"/>
          <w:sz w:val="22"/>
          <w:szCs w:val="22"/>
        </w:rPr>
        <w:t xml:space="preserve">el SER </w:t>
      </w:r>
      <w:r w:rsidR="002D2A04">
        <w:rPr>
          <w:rFonts w:cs="Arial"/>
          <w:sz w:val="22"/>
          <w:szCs w:val="22"/>
        </w:rPr>
        <w:t>su</w:t>
      </w:r>
      <w:r w:rsidR="00BC0AB4">
        <w:rPr>
          <w:rFonts w:cs="Arial"/>
          <w:sz w:val="22"/>
          <w:szCs w:val="22"/>
        </w:rPr>
        <w:t xml:space="preserve"> representación digital íntegra. </w:t>
      </w:r>
    </w:p>
    <w:p w14:paraId="7F275C1C" w14:textId="77777777" w:rsidR="00BC0AB4" w:rsidRDefault="00BC0AB4" w:rsidP="00B42955">
      <w:pPr>
        <w:pStyle w:val="Prrafodelista"/>
        <w:spacing w:line="276" w:lineRule="auto"/>
        <w:ind w:left="1134"/>
        <w:contextualSpacing/>
        <w:jc w:val="both"/>
        <w:rPr>
          <w:rFonts w:cs="Arial"/>
          <w:sz w:val="22"/>
          <w:szCs w:val="22"/>
        </w:rPr>
      </w:pPr>
    </w:p>
    <w:p w14:paraId="4A46567E" w14:textId="7F6E5EA5" w:rsidR="001016C2" w:rsidRDefault="00A103CC" w:rsidP="007A0C72">
      <w:pPr>
        <w:pStyle w:val="Prrafodelista"/>
        <w:spacing w:line="276" w:lineRule="auto"/>
        <w:ind w:left="1134"/>
        <w:contextualSpacing/>
        <w:jc w:val="both"/>
        <w:rPr>
          <w:rFonts w:cs="Arial"/>
          <w:sz w:val="22"/>
          <w:szCs w:val="22"/>
        </w:rPr>
      </w:pPr>
      <w:r>
        <w:rPr>
          <w:rFonts w:cs="Arial"/>
          <w:sz w:val="22"/>
          <w:szCs w:val="22"/>
        </w:rPr>
        <w:lastRenderedPageBreak/>
        <w:t>En su momento</w:t>
      </w:r>
      <w:r w:rsidR="00BC0AB4">
        <w:rPr>
          <w:rFonts w:cs="Arial"/>
          <w:sz w:val="22"/>
          <w:szCs w:val="22"/>
        </w:rPr>
        <w:t>, conforme a lo establecido en el Calendario de Actividades</w:t>
      </w:r>
      <w:r w:rsidR="00B23B41">
        <w:rPr>
          <w:rFonts w:cs="Arial"/>
          <w:sz w:val="22"/>
          <w:szCs w:val="22"/>
        </w:rPr>
        <w:t>,</w:t>
      </w:r>
      <w:r w:rsidR="00BC0AB4">
        <w:rPr>
          <w:rFonts w:cs="Arial"/>
          <w:sz w:val="22"/>
          <w:szCs w:val="22"/>
        </w:rPr>
        <w:t xml:space="preserve"> </w:t>
      </w:r>
      <w:bookmarkStart w:id="223" w:name="_Hlk178093577"/>
      <w:r w:rsidR="00BC0AB4">
        <w:rPr>
          <w:rFonts w:cs="Arial"/>
          <w:sz w:val="22"/>
          <w:szCs w:val="22"/>
        </w:rPr>
        <w:t>deberá</w:t>
      </w:r>
      <w:r w:rsidR="006607F3" w:rsidRPr="00B92F28">
        <w:rPr>
          <w:rFonts w:cs="Arial"/>
          <w:sz w:val="22"/>
          <w:szCs w:val="22"/>
        </w:rPr>
        <w:t xml:space="preserve"> entregar</w:t>
      </w:r>
      <w:r w:rsidR="00BC0AB4">
        <w:rPr>
          <w:rFonts w:cs="Arial"/>
          <w:sz w:val="22"/>
          <w:szCs w:val="22"/>
        </w:rPr>
        <w:t>la de acuerdo a lo señalado</w:t>
      </w:r>
      <w:r w:rsidR="001016C2" w:rsidRPr="00B92F28">
        <w:rPr>
          <w:rFonts w:cs="Arial"/>
          <w:sz w:val="22"/>
          <w:szCs w:val="22"/>
        </w:rPr>
        <w:t xml:space="preserve"> en el </w:t>
      </w:r>
      <w:r w:rsidR="001016C2" w:rsidRPr="006607F2">
        <w:rPr>
          <w:rFonts w:cs="Arial"/>
          <w:sz w:val="22"/>
          <w:szCs w:val="22"/>
        </w:rPr>
        <w:t xml:space="preserve">numeral </w:t>
      </w:r>
      <w:r w:rsidR="00A863F8" w:rsidRPr="006607F2">
        <w:rPr>
          <w:rFonts w:cs="Arial"/>
          <w:sz w:val="22"/>
          <w:szCs w:val="22"/>
        </w:rPr>
        <w:t>1</w:t>
      </w:r>
      <w:r w:rsidR="00DE18A3">
        <w:rPr>
          <w:rFonts w:cs="Arial"/>
          <w:sz w:val="22"/>
          <w:szCs w:val="22"/>
        </w:rPr>
        <w:t>2</w:t>
      </w:r>
      <w:r>
        <w:rPr>
          <w:rFonts w:cs="Arial"/>
          <w:sz w:val="22"/>
          <w:szCs w:val="22"/>
        </w:rPr>
        <w:t>.6</w:t>
      </w:r>
      <w:r w:rsidR="001016C2" w:rsidRPr="00B92F28">
        <w:rPr>
          <w:rFonts w:cs="Arial"/>
          <w:sz w:val="22"/>
          <w:szCs w:val="22"/>
        </w:rPr>
        <w:t xml:space="preserve"> de las Bases, en apego al modelo de carta de crédito </w:t>
      </w:r>
      <w:proofErr w:type="spellStart"/>
      <w:r w:rsidR="001016C2" w:rsidRPr="00B92F28">
        <w:rPr>
          <w:rFonts w:cs="Arial"/>
          <w:i/>
          <w:sz w:val="22"/>
          <w:szCs w:val="22"/>
        </w:rPr>
        <w:t>standby</w:t>
      </w:r>
      <w:proofErr w:type="spellEnd"/>
      <w:r w:rsidR="001016C2" w:rsidRPr="00B92F28">
        <w:rPr>
          <w:rFonts w:cs="Arial"/>
          <w:sz w:val="22"/>
          <w:szCs w:val="22"/>
        </w:rPr>
        <w:t xml:space="preserve"> del Anexo </w:t>
      </w:r>
      <w:r w:rsidR="005E323F" w:rsidRPr="00B92F28">
        <w:rPr>
          <w:rFonts w:cs="Arial"/>
          <w:sz w:val="22"/>
          <w:szCs w:val="22"/>
        </w:rPr>
        <w:t>4</w:t>
      </w:r>
      <w:r w:rsidR="001016C2" w:rsidRPr="00B92F28">
        <w:rPr>
          <w:rFonts w:cs="Arial"/>
          <w:sz w:val="22"/>
          <w:szCs w:val="22"/>
        </w:rPr>
        <w:t xml:space="preserve"> del Apéndice A de las Bases. </w:t>
      </w:r>
      <w:r w:rsidR="001016C2" w:rsidRPr="00B92F28">
        <w:rPr>
          <w:rFonts w:cs="Arial"/>
          <w:b/>
          <w:sz w:val="22"/>
          <w:szCs w:val="22"/>
          <w:u w:val="single"/>
        </w:rPr>
        <w:t xml:space="preserve">La carta de crédito </w:t>
      </w:r>
      <w:proofErr w:type="spellStart"/>
      <w:r w:rsidR="001016C2" w:rsidRPr="00B92F28">
        <w:rPr>
          <w:rFonts w:cs="Arial"/>
          <w:b/>
          <w:i/>
          <w:sz w:val="22"/>
          <w:szCs w:val="22"/>
          <w:u w:val="single"/>
        </w:rPr>
        <w:t>standby</w:t>
      </w:r>
      <w:proofErr w:type="spellEnd"/>
      <w:r w:rsidR="001016C2" w:rsidRPr="00B92F28">
        <w:rPr>
          <w:rFonts w:cs="Arial"/>
          <w:b/>
          <w:sz w:val="22"/>
          <w:szCs w:val="22"/>
          <w:u w:val="single"/>
        </w:rPr>
        <w:t xml:space="preserve"> original bajo ninguna circunstancia deberá perforarse, foliarse ni rubricarse</w:t>
      </w:r>
      <w:r w:rsidR="004521C0" w:rsidRPr="00B92F28">
        <w:rPr>
          <w:rFonts w:cs="Arial"/>
          <w:sz w:val="22"/>
          <w:szCs w:val="22"/>
        </w:rPr>
        <w:t>.</w:t>
      </w:r>
    </w:p>
    <w:bookmarkEnd w:id="223"/>
    <w:p w14:paraId="725D0AD2" w14:textId="77777777" w:rsidR="000018F2" w:rsidRPr="00B72756" w:rsidRDefault="000018F2" w:rsidP="00F84514">
      <w:pPr>
        <w:spacing w:line="276" w:lineRule="auto"/>
        <w:rPr>
          <w:rFonts w:ascii="Arial" w:eastAsia="Times New Roman" w:hAnsi="Arial" w:cs="Arial"/>
        </w:rPr>
      </w:pPr>
    </w:p>
    <w:p w14:paraId="11DDBE18" w14:textId="7A9E0916" w:rsidR="00713C15" w:rsidRPr="00B92F28" w:rsidRDefault="001E1D10" w:rsidP="00AB0731">
      <w:pPr>
        <w:pStyle w:val="Prrafodelista"/>
        <w:numPr>
          <w:ilvl w:val="0"/>
          <w:numId w:val="20"/>
        </w:numPr>
        <w:spacing w:line="276" w:lineRule="auto"/>
        <w:ind w:left="709" w:hanging="425"/>
        <w:contextualSpacing/>
        <w:jc w:val="both"/>
        <w:rPr>
          <w:rFonts w:cs="Arial"/>
          <w:sz w:val="22"/>
          <w:szCs w:val="22"/>
        </w:rPr>
      </w:pPr>
      <w:r w:rsidRPr="00AC7D4E">
        <w:rPr>
          <w:rFonts w:cs="Arial"/>
          <w:sz w:val="22"/>
          <w:szCs w:val="22"/>
        </w:rPr>
        <w:t xml:space="preserve">La información </w:t>
      </w:r>
      <w:r w:rsidR="00272D5D" w:rsidRPr="00AC7D4E">
        <w:rPr>
          <w:rFonts w:cs="Arial"/>
          <w:sz w:val="22"/>
          <w:szCs w:val="22"/>
        </w:rPr>
        <w:t>y docum</w:t>
      </w:r>
      <w:r w:rsidR="00443DE1" w:rsidRPr="00AC7D4E">
        <w:rPr>
          <w:rFonts w:cs="Arial"/>
          <w:sz w:val="22"/>
          <w:szCs w:val="22"/>
        </w:rPr>
        <w:t>entación</w:t>
      </w:r>
      <w:r w:rsidRPr="00AC7D4E">
        <w:rPr>
          <w:rFonts w:cs="Arial"/>
          <w:sz w:val="22"/>
          <w:szCs w:val="22"/>
        </w:rPr>
        <w:t xml:space="preserve"> requerida</w:t>
      </w:r>
      <w:r w:rsidR="002F05C9" w:rsidRPr="00B92F28">
        <w:rPr>
          <w:rFonts w:cs="Arial"/>
          <w:sz w:val="22"/>
          <w:szCs w:val="22"/>
        </w:rPr>
        <w:t xml:space="preserve"> </w:t>
      </w:r>
      <w:r w:rsidR="004A4810" w:rsidRPr="00B92F28">
        <w:rPr>
          <w:rFonts w:cs="Arial"/>
          <w:sz w:val="22"/>
          <w:szCs w:val="22"/>
        </w:rPr>
        <w:t>en</w:t>
      </w:r>
      <w:r w:rsidR="002F05C9" w:rsidRPr="00B92F28">
        <w:rPr>
          <w:rFonts w:cs="Arial"/>
          <w:sz w:val="22"/>
          <w:szCs w:val="22"/>
        </w:rPr>
        <w:t xml:space="preserve"> </w:t>
      </w:r>
      <w:r w:rsidR="00272D5D" w:rsidRPr="00B92F28">
        <w:rPr>
          <w:rFonts w:cs="Arial"/>
          <w:sz w:val="22"/>
          <w:szCs w:val="22"/>
        </w:rPr>
        <w:t xml:space="preserve">el </w:t>
      </w:r>
      <w:r w:rsidR="00CE3AA9" w:rsidRPr="00B92F28">
        <w:rPr>
          <w:rFonts w:cs="Arial"/>
          <w:sz w:val="22"/>
          <w:szCs w:val="22"/>
        </w:rPr>
        <w:t xml:space="preserve">Apéndice </w:t>
      </w:r>
      <w:r w:rsidR="00F07CFF" w:rsidRPr="00B92F28">
        <w:rPr>
          <w:rFonts w:cs="Arial"/>
          <w:sz w:val="22"/>
          <w:szCs w:val="22"/>
        </w:rPr>
        <w:t>E</w:t>
      </w:r>
      <w:r w:rsidR="005C3E99" w:rsidRPr="00B92F28">
        <w:rPr>
          <w:rFonts w:cs="Arial"/>
          <w:sz w:val="22"/>
          <w:szCs w:val="22"/>
        </w:rPr>
        <w:t xml:space="preserve"> de las Bases</w:t>
      </w:r>
      <w:r w:rsidR="00A14C6B" w:rsidRPr="00B92F28">
        <w:rPr>
          <w:rFonts w:cs="Arial"/>
          <w:sz w:val="22"/>
          <w:szCs w:val="22"/>
        </w:rPr>
        <w:t>.</w:t>
      </w:r>
    </w:p>
    <w:p w14:paraId="00D084FA" w14:textId="3CF537C4" w:rsidR="004B68C8" w:rsidRPr="00B92F28" w:rsidRDefault="004B68C8" w:rsidP="00AB0731">
      <w:pPr>
        <w:spacing w:line="276" w:lineRule="auto"/>
        <w:contextualSpacing/>
        <w:jc w:val="both"/>
        <w:rPr>
          <w:rFonts w:ascii="Arial" w:hAnsi="Arial" w:cs="Arial"/>
        </w:rPr>
      </w:pPr>
    </w:p>
    <w:p w14:paraId="0242FB7A" w14:textId="0403FAF7" w:rsidR="00A55F52" w:rsidRPr="00B92F28" w:rsidRDefault="00210BD2" w:rsidP="00AB0731">
      <w:pPr>
        <w:pStyle w:val="Prrafodelista"/>
        <w:numPr>
          <w:ilvl w:val="0"/>
          <w:numId w:val="20"/>
        </w:numPr>
        <w:spacing w:line="276" w:lineRule="auto"/>
        <w:ind w:left="709" w:hanging="425"/>
        <w:contextualSpacing/>
        <w:jc w:val="both"/>
        <w:rPr>
          <w:rFonts w:cs="Arial"/>
          <w:sz w:val="22"/>
          <w:szCs w:val="22"/>
        </w:rPr>
      </w:pPr>
      <w:r w:rsidRPr="00B92F28">
        <w:rPr>
          <w:rFonts w:cs="Arial"/>
          <w:sz w:val="22"/>
          <w:szCs w:val="22"/>
        </w:rPr>
        <w:t>Realizar</w:t>
      </w:r>
      <w:r w:rsidR="002812E6">
        <w:rPr>
          <w:rFonts w:cs="Arial"/>
          <w:sz w:val="22"/>
          <w:szCs w:val="22"/>
        </w:rPr>
        <w:t xml:space="preserve"> completo </w:t>
      </w:r>
      <w:r w:rsidR="00A55F52" w:rsidRPr="00B92F28">
        <w:rPr>
          <w:rFonts w:cs="Arial"/>
          <w:sz w:val="22"/>
          <w:szCs w:val="22"/>
        </w:rPr>
        <w:t xml:space="preserve">el pago de Derechos </w:t>
      </w:r>
      <w:r w:rsidR="00A55F52" w:rsidRPr="00B92F28">
        <w:rPr>
          <w:sz w:val="22"/>
          <w:szCs w:val="22"/>
        </w:rPr>
        <w:t>correspondiente.</w:t>
      </w:r>
    </w:p>
    <w:p w14:paraId="26692C40" w14:textId="77777777" w:rsidR="00A55F52" w:rsidRPr="00B92F28" w:rsidRDefault="00A55F52" w:rsidP="00AB0731">
      <w:pPr>
        <w:spacing w:line="276" w:lineRule="auto"/>
        <w:contextualSpacing/>
        <w:jc w:val="both"/>
        <w:rPr>
          <w:rFonts w:ascii="Arial" w:hAnsi="Arial" w:cs="Arial"/>
        </w:rPr>
      </w:pPr>
    </w:p>
    <w:p w14:paraId="52232BF7" w14:textId="3A09D9F6" w:rsidR="00E11999" w:rsidRPr="00B92F28" w:rsidRDefault="004521C0" w:rsidP="00AB0731">
      <w:pPr>
        <w:spacing w:line="276" w:lineRule="auto"/>
        <w:contextualSpacing/>
        <w:jc w:val="both"/>
        <w:rPr>
          <w:rFonts w:ascii="Arial" w:hAnsi="Arial" w:cs="Arial"/>
        </w:rPr>
      </w:pPr>
      <w:r w:rsidRPr="00B92F28">
        <w:rPr>
          <w:rFonts w:ascii="Arial" w:hAnsi="Arial" w:cs="Arial"/>
        </w:rPr>
        <w:t>Una vez concluido el</w:t>
      </w:r>
      <w:r w:rsidR="00E11999" w:rsidRPr="00B92F28">
        <w:rPr>
          <w:rFonts w:ascii="Arial" w:hAnsi="Arial" w:cs="Arial"/>
        </w:rPr>
        <w:t xml:space="preserve"> periodo</w:t>
      </w:r>
      <w:r w:rsidRPr="00B92F28">
        <w:rPr>
          <w:rFonts w:ascii="Arial" w:hAnsi="Arial" w:cs="Arial"/>
        </w:rPr>
        <w:t xml:space="preserve"> establecido en el Calendario de Actividades</w:t>
      </w:r>
      <w:r w:rsidR="00E36788" w:rsidRPr="00B92F28">
        <w:rPr>
          <w:rFonts w:ascii="Arial" w:hAnsi="Arial" w:cs="Arial"/>
        </w:rPr>
        <w:t xml:space="preserve"> </w:t>
      </w:r>
      <w:r w:rsidR="00E11999" w:rsidRPr="00B92F28">
        <w:rPr>
          <w:rFonts w:ascii="Arial" w:hAnsi="Arial" w:cs="Arial"/>
        </w:rPr>
        <w:t xml:space="preserve">para la </w:t>
      </w:r>
      <w:r w:rsidRPr="00B92F28">
        <w:rPr>
          <w:rFonts w:ascii="Arial" w:hAnsi="Arial" w:cs="Arial"/>
        </w:rPr>
        <w:t xml:space="preserve">presente </w:t>
      </w:r>
      <w:r w:rsidR="00E11999" w:rsidRPr="00B92F28">
        <w:rPr>
          <w:rFonts w:ascii="Arial" w:hAnsi="Arial" w:cs="Arial"/>
        </w:rPr>
        <w:t>actividad,</w:t>
      </w:r>
      <w:r w:rsidR="00F35B02" w:rsidRPr="00B92F28">
        <w:rPr>
          <w:rFonts w:ascii="Arial" w:hAnsi="Arial" w:cs="Arial"/>
        </w:rPr>
        <w:t xml:space="preserve"> </w:t>
      </w:r>
      <w:r w:rsidR="009B4A84" w:rsidRPr="00B92F28">
        <w:rPr>
          <w:rFonts w:ascii="Arial" w:hAnsi="Arial" w:cs="Arial"/>
        </w:rPr>
        <w:t>el Instituto llevará a cabo lo siguiente:</w:t>
      </w:r>
      <w:r w:rsidR="009B4A84" w:rsidRPr="00B92F28" w:rsidDel="009B4A84">
        <w:rPr>
          <w:rFonts w:ascii="Arial" w:hAnsi="Arial" w:cs="Arial"/>
        </w:rPr>
        <w:t xml:space="preserve"> </w:t>
      </w:r>
    </w:p>
    <w:p w14:paraId="733EC206" w14:textId="77777777" w:rsidR="00E11999" w:rsidRPr="00B92F28" w:rsidRDefault="00E11999" w:rsidP="00AB0731">
      <w:pPr>
        <w:spacing w:line="276" w:lineRule="auto"/>
        <w:contextualSpacing/>
        <w:jc w:val="both"/>
        <w:rPr>
          <w:rFonts w:ascii="Arial" w:hAnsi="Arial" w:cs="Arial"/>
        </w:rPr>
      </w:pPr>
    </w:p>
    <w:p w14:paraId="4D02CA4A" w14:textId="551E95C0" w:rsidR="007C6DE2" w:rsidRPr="00B92F28" w:rsidRDefault="00C763FC" w:rsidP="0045171B">
      <w:pPr>
        <w:pStyle w:val="Prrafodelista"/>
        <w:numPr>
          <w:ilvl w:val="0"/>
          <w:numId w:val="31"/>
        </w:numPr>
        <w:spacing w:line="276" w:lineRule="auto"/>
        <w:ind w:left="709" w:hanging="425"/>
        <w:contextualSpacing/>
        <w:jc w:val="both"/>
        <w:rPr>
          <w:rFonts w:cs="Arial"/>
        </w:rPr>
      </w:pPr>
      <w:r w:rsidRPr="00B92F28">
        <w:rPr>
          <w:rFonts w:cs="Arial"/>
          <w:sz w:val="22"/>
          <w:szCs w:val="22"/>
        </w:rPr>
        <w:t xml:space="preserve">Si el Instituto verifica que se realizó el </w:t>
      </w:r>
      <w:r w:rsidR="00210BD2" w:rsidRPr="00B92F28">
        <w:rPr>
          <w:rFonts w:cs="Arial"/>
          <w:sz w:val="22"/>
          <w:szCs w:val="22"/>
        </w:rPr>
        <w:t xml:space="preserve">pago de Derechos correspondiente </w:t>
      </w:r>
      <w:r w:rsidRPr="00B92F28">
        <w:rPr>
          <w:rFonts w:cs="Arial"/>
          <w:sz w:val="22"/>
          <w:szCs w:val="22"/>
        </w:rPr>
        <w:t>y/o</w:t>
      </w:r>
      <w:r w:rsidR="00210BD2" w:rsidRPr="00B92F28">
        <w:rPr>
          <w:rFonts w:cs="Arial"/>
          <w:sz w:val="22"/>
          <w:szCs w:val="22"/>
        </w:rPr>
        <w:t xml:space="preserve"> </w:t>
      </w:r>
      <w:r w:rsidRPr="00B92F28">
        <w:rPr>
          <w:rFonts w:cs="Arial"/>
          <w:sz w:val="22"/>
          <w:szCs w:val="22"/>
        </w:rPr>
        <w:t>s</w:t>
      </w:r>
      <w:r w:rsidR="00C05E38" w:rsidRPr="00B92F28">
        <w:rPr>
          <w:rFonts w:cs="Arial"/>
          <w:sz w:val="22"/>
          <w:szCs w:val="22"/>
        </w:rPr>
        <w:t xml:space="preserve">i el Interesado </w:t>
      </w:r>
      <w:r w:rsidR="00A5603D">
        <w:rPr>
          <w:rFonts w:cs="Arial"/>
          <w:sz w:val="22"/>
          <w:szCs w:val="22"/>
        </w:rPr>
        <w:t>lleva a cabo</w:t>
      </w:r>
      <w:r w:rsidR="00A5603D" w:rsidRPr="00B92F28">
        <w:rPr>
          <w:rFonts w:cs="Arial"/>
          <w:sz w:val="22"/>
          <w:szCs w:val="22"/>
        </w:rPr>
        <w:t xml:space="preserve"> </w:t>
      </w:r>
      <w:r w:rsidR="00C05E38" w:rsidRPr="00B92F28">
        <w:rPr>
          <w:rFonts w:cs="Arial"/>
          <w:sz w:val="22"/>
          <w:szCs w:val="22"/>
        </w:rPr>
        <w:t xml:space="preserve">la </w:t>
      </w:r>
      <w:r w:rsidR="00385C17">
        <w:rPr>
          <w:rFonts w:cs="Arial"/>
          <w:sz w:val="22"/>
          <w:szCs w:val="22"/>
        </w:rPr>
        <w:t>presentación</w:t>
      </w:r>
      <w:r w:rsidR="00385C17" w:rsidRPr="00B92F28">
        <w:rPr>
          <w:rFonts w:cs="Arial"/>
          <w:sz w:val="22"/>
          <w:szCs w:val="22"/>
        </w:rPr>
        <w:t xml:space="preserve"> </w:t>
      </w:r>
      <w:r w:rsidR="006E6D4D">
        <w:rPr>
          <w:rFonts w:cs="Arial"/>
          <w:sz w:val="22"/>
          <w:szCs w:val="22"/>
        </w:rPr>
        <w:t xml:space="preserve">de la información y documentación establecida en </w:t>
      </w:r>
      <w:r w:rsidR="001F3298">
        <w:rPr>
          <w:rFonts w:cs="Arial"/>
          <w:sz w:val="22"/>
          <w:szCs w:val="22"/>
        </w:rPr>
        <w:t xml:space="preserve">los incisos i y </w:t>
      </w:r>
      <w:proofErr w:type="spellStart"/>
      <w:r w:rsidR="001F3298">
        <w:rPr>
          <w:rFonts w:cs="Arial"/>
          <w:sz w:val="22"/>
          <w:szCs w:val="22"/>
        </w:rPr>
        <w:t>ii</w:t>
      </w:r>
      <w:proofErr w:type="spellEnd"/>
      <w:r w:rsidR="001F3298">
        <w:rPr>
          <w:rFonts w:cs="Arial"/>
          <w:sz w:val="22"/>
          <w:szCs w:val="22"/>
        </w:rPr>
        <w:t xml:space="preserve"> del presente numeral</w:t>
      </w:r>
      <w:r w:rsidR="007C6DE2" w:rsidRPr="00B92F28">
        <w:rPr>
          <w:rFonts w:cs="Arial"/>
          <w:sz w:val="22"/>
          <w:szCs w:val="22"/>
        </w:rPr>
        <w:t>,</w:t>
      </w:r>
      <w:r w:rsidR="00D672A6" w:rsidRPr="00B92F28">
        <w:rPr>
          <w:rFonts w:cs="Arial"/>
          <w:sz w:val="22"/>
          <w:szCs w:val="22"/>
        </w:rPr>
        <w:t xml:space="preserve"> </w:t>
      </w:r>
      <w:r w:rsidR="00DA201D" w:rsidRPr="00B92F28">
        <w:rPr>
          <w:rFonts w:cs="Arial"/>
          <w:sz w:val="22"/>
          <w:szCs w:val="22"/>
        </w:rPr>
        <w:t xml:space="preserve">el Instituto procederá a realizar </w:t>
      </w:r>
      <w:r w:rsidR="007C6DE2" w:rsidRPr="00B92F28">
        <w:rPr>
          <w:rFonts w:cs="Arial"/>
          <w:sz w:val="22"/>
          <w:szCs w:val="22"/>
        </w:rPr>
        <w:t xml:space="preserve">la revisión y </w:t>
      </w:r>
      <w:r w:rsidR="00DA201D" w:rsidRPr="00B92F28">
        <w:rPr>
          <w:rFonts w:cs="Arial"/>
          <w:sz w:val="22"/>
          <w:szCs w:val="22"/>
        </w:rPr>
        <w:t>el análisis de</w:t>
      </w:r>
      <w:r w:rsidR="007C6DE2" w:rsidRPr="00B92F28">
        <w:rPr>
          <w:rFonts w:cs="Arial"/>
          <w:sz w:val="22"/>
          <w:szCs w:val="22"/>
        </w:rPr>
        <w:t>l</w:t>
      </w:r>
      <w:r w:rsidR="00DA201D" w:rsidRPr="00B92F28">
        <w:rPr>
          <w:rFonts w:cs="Arial"/>
          <w:sz w:val="22"/>
          <w:szCs w:val="22"/>
        </w:rPr>
        <w:t xml:space="preserve"> cumplimiento de los </w:t>
      </w:r>
      <w:r w:rsidR="007D118D" w:rsidRPr="00B92F28">
        <w:rPr>
          <w:rFonts w:cs="Arial"/>
          <w:sz w:val="22"/>
          <w:szCs w:val="22"/>
        </w:rPr>
        <w:t>requisitos</w:t>
      </w:r>
      <w:r w:rsidR="00DA201D" w:rsidRPr="00B92F28">
        <w:rPr>
          <w:rFonts w:cs="Arial"/>
          <w:sz w:val="22"/>
          <w:szCs w:val="22"/>
        </w:rPr>
        <w:t xml:space="preserve"> </w:t>
      </w:r>
      <w:r w:rsidR="00F07E07" w:rsidRPr="00B92F28">
        <w:rPr>
          <w:rFonts w:cs="Arial"/>
          <w:sz w:val="22"/>
          <w:szCs w:val="22"/>
        </w:rPr>
        <w:t xml:space="preserve">establecidos </w:t>
      </w:r>
      <w:r w:rsidR="006E6D4D">
        <w:rPr>
          <w:rFonts w:cs="Arial"/>
          <w:sz w:val="22"/>
          <w:szCs w:val="22"/>
        </w:rPr>
        <w:t>en los mismos</w:t>
      </w:r>
      <w:r w:rsidR="007C6DE2" w:rsidRPr="00B92F28">
        <w:rPr>
          <w:rFonts w:cs="Arial"/>
          <w:sz w:val="22"/>
          <w:szCs w:val="22"/>
        </w:rPr>
        <w:t xml:space="preserve">, </w:t>
      </w:r>
      <w:r w:rsidR="00F07E07" w:rsidRPr="00B92F28">
        <w:rPr>
          <w:rFonts w:cs="Arial"/>
          <w:sz w:val="22"/>
          <w:szCs w:val="22"/>
        </w:rPr>
        <w:t>incluida</w:t>
      </w:r>
      <w:r w:rsidR="000D35AD" w:rsidRPr="00B92F28">
        <w:rPr>
          <w:rFonts w:cs="Arial"/>
          <w:sz w:val="22"/>
          <w:szCs w:val="22"/>
        </w:rPr>
        <w:t xml:space="preserve"> la verificación de</w:t>
      </w:r>
      <w:r w:rsidR="00C45813" w:rsidRPr="00B92F28">
        <w:rPr>
          <w:rFonts w:cs="Arial"/>
          <w:sz w:val="22"/>
          <w:szCs w:val="22"/>
        </w:rPr>
        <w:t xml:space="preserve"> </w:t>
      </w:r>
      <w:r w:rsidR="00F07E07" w:rsidRPr="00B92F28">
        <w:rPr>
          <w:rFonts w:cs="Arial"/>
          <w:sz w:val="22"/>
          <w:szCs w:val="22"/>
        </w:rPr>
        <w:t xml:space="preserve">la autenticidad </w:t>
      </w:r>
      <w:r w:rsidR="009B4A84" w:rsidRPr="00B92F28">
        <w:rPr>
          <w:rFonts w:cs="Arial"/>
          <w:sz w:val="22"/>
          <w:szCs w:val="22"/>
        </w:rPr>
        <w:t xml:space="preserve">y validez </w:t>
      </w:r>
      <w:r w:rsidR="00F07E07" w:rsidRPr="00B92F28">
        <w:rPr>
          <w:rFonts w:cs="Arial"/>
          <w:sz w:val="22"/>
          <w:szCs w:val="22"/>
        </w:rPr>
        <w:t xml:space="preserve">de la carta de crédito </w:t>
      </w:r>
      <w:proofErr w:type="spellStart"/>
      <w:r w:rsidR="00F07E07" w:rsidRPr="00B92F28">
        <w:rPr>
          <w:rFonts w:cs="Arial"/>
          <w:i/>
          <w:sz w:val="22"/>
          <w:szCs w:val="22"/>
        </w:rPr>
        <w:t>standby</w:t>
      </w:r>
      <w:proofErr w:type="spellEnd"/>
      <w:r w:rsidR="00F07E07" w:rsidRPr="00B92F28">
        <w:rPr>
          <w:rFonts w:cs="Arial"/>
          <w:sz w:val="22"/>
          <w:szCs w:val="22"/>
        </w:rPr>
        <w:t xml:space="preserve"> ante la institución bancaria </w:t>
      </w:r>
      <w:r w:rsidR="009B4A84" w:rsidRPr="00B92F28">
        <w:rPr>
          <w:rFonts w:cs="Arial"/>
          <w:sz w:val="22"/>
          <w:szCs w:val="22"/>
        </w:rPr>
        <w:t>emisora</w:t>
      </w:r>
      <w:r w:rsidR="00DA201D" w:rsidRPr="00B92F28">
        <w:rPr>
          <w:rFonts w:cs="Arial"/>
          <w:sz w:val="22"/>
          <w:szCs w:val="22"/>
        </w:rPr>
        <w:t>.</w:t>
      </w:r>
    </w:p>
    <w:p w14:paraId="721276EF" w14:textId="1FC6237D" w:rsidR="00D672A6" w:rsidRPr="00B92F28" w:rsidRDefault="00D672A6" w:rsidP="00AB0731">
      <w:pPr>
        <w:spacing w:line="276" w:lineRule="auto"/>
        <w:contextualSpacing/>
        <w:jc w:val="both"/>
        <w:rPr>
          <w:rFonts w:ascii="Arial" w:hAnsi="Arial" w:cs="Arial"/>
        </w:rPr>
      </w:pPr>
    </w:p>
    <w:p w14:paraId="44E64E8A" w14:textId="44EAB970" w:rsidR="008A3C91" w:rsidRPr="00B92F28" w:rsidRDefault="006E6306" w:rsidP="00AB0731">
      <w:pPr>
        <w:spacing w:line="276" w:lineRule="auto"/>
        <w:ind w:firstLine="708"/>
        <w:contextualSpacing/>
        <w:jc w:val="both"/>
        <w:rPr>
          <w:rFonts w:ascii="Arial" w:hAnsi="Arial" w:cs="Arial"/>
        </w:rPr>
      </w:pPr>
      <w:r w:rsidRPr="00B92F28">
        <w:rPr>
          <w:rFonts w:ascii="Arial" w:hAnsi="Arial" w:cs="Arial"/>
        </w:rPr>
        <w:t>Si de dicha revis</w:t>
      </w:r>
      <w:r w:rsidR="009C3BA1" w:rsidRPr="00B92F28">
        <w:rPr>
          <w:rFonts w:ascii="Arial" w:hAnsi="Arial" w:cs="Arial"/>
        </w:rPr>
        <w:t>ión y análisis</w:t>
      </w:r>
      <w:r w:rsidRPr="00B92F28">
        <w:rPr>
          <w:rFonts w:ascii="Arial" w:hAnsi="Arial" w:cs="Arial"/>
        </w:rPr>
        <w:t xml:space="preserve"> se </w:t>
      </w:r>
      <w:r w:rsidR="009B4A84" w:rsidRPr="00B92F28">
        <w:rPr>
          <w:rFonts w:ascii="Arial" w:hAnsi="Arial" w:cs="Arial"/>
        </w:rPr>
        <w:t xml:space="preserve">determina </w:t>
      </w:r>
      <w:r w:rsidRPr="00B92F28">
        <w:rPr>
          <w:rFonts w:ascii="Arial" w:hAnsi="Arial" w:cs="Arial"/>
        </w:rPr>
        <w:t>que</w:t>
      </w:r>
      <w:r w:rsidR="008A3C91" w:rsidRPr="00B92F28">
        <w:rPr>
          <w:rFonts w:ascii="Arial" w:hAnsi="Arial" w:cs="Arial"/>
        </w:rPr>
        <w:t>:</w:t>
      </w:r>
      <w:r w:rsidRPr="00B92F28">
        <w:rPr>
          <w:rFonts w:ascii="Arial" w:hAnsi="Arial" w:cs="Arial"/>
        </w:rPr>
        <w:t xml:space="preserve"> </w:t>
      </w:r>
    </w:p>
    <w:p w14:paraId="2801ADAF" w14:textId="77777777" w:rsidR="008A3C91" w:rsidRPr="00B92F28" w:rsidRDefault="008A3C91" w:rsidP="00AB0731">
      <w:pPr>
        <w:spacing w:line="276" w:lineRule="auto"/>
        <w:contextualSpacing/>
        <w:jc w:val="both"/>
        <w:rPr>
          <w:rFonts w:ascii="Arial" w:hAnsi="Arial" w:cs="Arial"/>
        </w:rPr>
      </w:pPr>
    </w:p>
    <w:p w14:paraId="288D089E" w14:textId="378C34E6" w:rsidR="006E6306" w:rsidRPr="00B92F28" w:rsidRDefault="00E303C6" w:rsidP="00AB0731">
      <w:pPr>
        <w:pStyle w:val="Prrafodelista"/>
        <w:numPr>
          <w:ilvl w:val="0"/>
          <w:numId w:val="32"/>
        </w:numPr>
        <w:spacing w:line="276" w:lineRule="auto"/>
        <w:ind w:left="1776"/>
        <w:contextualSpacing/>
        <w:jc w:val="both"/>
        <w:rPr>
          <w:rFonts w:cs="Arial"/>
          <w:sz w:val="22"/>
        </w:rPr>
      </w:pPr>
      <w:r w:rsidRPr="00B92F28">
        <w:rPr>
          <w:rFonts w:cs="Arial"/>
          <w:sz w:val="22"/>
        </w:rPr>
        <w:t>E</w:t>
      </w:r>
      <w:r w:rsidR="00437305" w:rsidRPr="00B92F28">
        <w:rPr>
          <w:rFonts w:cs="Arial"/>
          <w:sz w:val="22"/>
        </w:rPr>
        <w:t>l Interesado present</w:t>
      </w:r>
      <w:r w:rsidRPr="00B92F28">
        <w:rPr>
          <w:rFonts w:cs="Arial"/>
          <w:sz w:val="22"/>
        </w:rPr>
        <w:t>a</w:t>
      </w:r>
      <w:r w:rsidR="00437305" w:rsidRPr="00B92F28">
        <w:rPr>
          <w:rFonts w:cs="Arial"/>
          <w:sz w:val="22"/>
        </w:rPr>
        <w:t xml:space="preserve"> </w:t>
      </w:r>
      <w:r w:rsidR="006E6306" w:rsidRPr="00B92F28">
        <w:rPr>
          <w:rFonts w:cs="Arial"/>
          <w:sz w:val="22"/>
        </w:rPr>
        <w:t>de manera completa y correcta</w:t>
      </w:r>
      <w:r w:rsidR="00463D51" w:rsidRPr="00B92F28">
        <w:rPr>
          <w:rFonts w:cs="Arial"/>
          <w:sz w:val="22"/>
        </w:rPr>
        <w:t xml:space="preserve"> la </w:t>
      </w:r>
      <w:r w:rsidR="007C6DE2" w:rsidRPr="00B92F28">
        <w:rPr>
          <w:rFonts w:cs="Arial"/>
          <w:sz w:val="22"/>
        </w:rPr>
        <w:t>información y documentación</w:t>
      </w:r>
      <w:r w:rsidR="00CE022F" w:rsidRPr="00B92F28">
        <w:rPr>
          <w:rFonts w:cs="Arial"/>
          <w:sz w:val="22"/>
        </w:rPr>
        <w:t xml:space="preserve"> </w:t>
      </w:r>
      <w:r w:rsidR="00463D51" w:rsidRPr="00B92F28">
        <w:rPr>
          <w:rFonts w:cs="Arial"/>
          <w:sz w:val="22"/>
        </w:rPr>
        <w:t>en los términos requeridos en las</w:t>
      </w:r>
      <w:r w:rsidR="006E6306" w:rsidRPr="00B92F28">
        <w:rPr>
          <w:rFonts w:cs="Arial"/>
          <w:sz w:val="22"/>
        </w:rPr>
        <w:t xml:space="preserve"> Bases</w:t>
      </w:r>
      <w:r w:rsidRPr="00B92F28">
        <w:rPr>
          <w:rFonts w:cs="Arial"/>
          <w:sz w:val="22"/>
        </w:rPr>
        <w:t xml:space="preserve"> y </w:t>
      </w:r>
      <w:r w:rsidR="00A55F52" w:rsidRPr="00B92F28">
        <w:rPr>
          <w:rFonts w:cs="Arial"/>
          <w:sz w:val="22"/>
        </w:rPr>
        <w:t xml:space="preserve">se </w:t>
      </w:r>
      <w:r w:rsidR="0062666B" w:rsidRPr="00B92F28">
        <w:rPr>
          <w:rFonts w:cs="Arial"/>
          <w:sz w:val="22"/>
        </w:rPr>
        <w:t>verifica</w:t>
      </w:r>
      <w:r w:rsidR="00A55F52" w:rsidRPr="00B92F28">
        <w:rPr>
          <w:rFonts w:cs="Arial"/>
          <w:sz w:val="22"/>
        </w:rPr>
        <w:t xml:space="preserve"> que realizó </w:t>
      </w:r>
      <w:r w:rsidRPr="00B92F28">
        <w:rPr>
          <w:rFonts w:cs="Arial"/>
          <w:sz w:val="22"/>
        </w:rPr>
        <w:t>el pago de Derechos</w:t>
      </w:r>
      <w:r w:rsidR="006E6306" w:rsidRPr="00B92F28">
        <w:rPr>
          <w:rFonts w:cs="Arial"/>
          <w:sz w:val="22"/>
        </w:rPr>
        <w:t xml:space="preserve">, el Instituto procederá a elaborar el Dictamen Técnico-Jurídico y el Dictamen de Competencia Económica, </w:t>
      </w:r>
      <w:r w:rsidR="004D7978" w:rsidRPr="00B92F28">
        <w:rPr>
          <w:rFonts w:cs="Arial"/>
          <w:sz w:val="22"/>
        </w:rPr>
        <w:t>conforme a lo señalado en</w:t>
      </w:r>
      <w:r w:rsidR="006E6306" w:rsidRPr="00B92F28">
        <w:rPr>
          <w:rFonts w:cs="Arial"/>
          <w:sz w:val="22"/>
        </w:rPr>
        <w:t xml:space="preserve"> el numeral </w:t>
      </w:r>
      <w:r w:rsidR="00956F28" w:rsidRPr="00B92F28">
        <w:rPr>
          <w:rFonts w:cs="Arial"/>
          <w:sz w:val="22"/>
        </w:rPr>
        <w:t>6</w:t>
      </w:r>
      <w:r w:rsidR="006E6306" w:rsidRPr="00B92F28">
        <w:rPr>
          <w:rFonts w:cs="Arial"/>
          <w:sz w:val="22"/>
        </w:rPr>
        <w:t>.2.1 de las Bases</w:t>
      </w:r>
      <w:r w:rsidR="00BF2268">
        <w:rPr>
          <w:rFonts w:cs="Arial"/>
          <w:sz w:val="22"/>
        </w:rPr>
        <w:t>, o</w:t>
      </w:r>
    </w:p>
    <w:p w14:paraId="7857C2D7" w14:textId="226F729F" w:rsidR="006E6306" w:rsidRPr="00B92F28" w:rsidRDefault="006E6306" w:rsidP="00AB0731">
      <w:pPr>
        <w:pStyle w:val="Prrafodelista"/>
        <w:spacing w:line="276" w:lineRule="auto"/>
        <w:ind w:left="1776"/>
        <w:contextualSpacing/>
        <w:jc w:val="both"/>
        <w:rPr>
          <w:rFonts w:cs="Arial"/>
          <w:sz w:val="22"/>
        </w:rPr>
      </w:pPr>
    </w:p>
    <w:p w14:paraId="03F4C8ED" w14:textId="3498FFF9" w:rsidR="00437305" w:rsidRPr="00B92F28" w:rsidRDefault="00645610" w:rsidP="00AB0731">
      <w:pPr>
        <w:pStyle w:val="Prrafodelista"/>
        <w:numPr>
          <w:ilvl w:val="0"/>
          <w:numId w:val="32"/>
        </w:numPr>
        <w:spacing w:line="276" w:lineRule="auto"/>
        <w:ind w:left="1776"/>
        <w:contextualSpacing/>
        <w:jc w:val="both"/>
        <w:rPr>
          <w:rFonts w:cs="Arial"/>
          <w:sz w:val="22"/>
        </w:rPr>
      </w:pPr>
      <w:r w:rsidRPr="00B92F28">
        <w:rPr>
          <w:rFonts w:cs="Arial"/>
          <w:sz w:val="22"/>
        </w:rPr>
        <w:t>E</w:t>
      </w:r>
      <w:r w:rsidR="006E6306" w:rsidRPr="00B92F28">
        <w:rPr>
          <w:rFonts w:cs="Arial"/>
          <w:sz w:val="22"/>
        </w:rPr>
        <w:t>l Interesado presenta de manera incompleta o deficiente la información y</w:t>
      </w:r>
      <w:r w:rsidR="00E1245E" w:rsidRPr="00B92F28">
        <w:rPr>
          <w:rFonts w:cs="Arial"/>
          <w:sz w:val="22"/>
        </w:rPr>
        <w:t>/o</w:t>
      </w:r>
      <w:r w:rsidR="006E6306" w:rsidRPr="00B92F28">
        <w:rPr>
          <w:rFonts w:cs="Arial"/>
          <w:sz w:val="22"/>
        </w:rPr>
        <w:t xml:space="preserve"> documentación en los términos requeridos en las Bases</w:t>
      </w:r>
      <w:r w:rsidR="00C763FC" w:rsidRPr="00B92F28">
        <w:rPr>
          <w:rFonts w:cs="Arial"/>
          <w:sz w:val="22"/>
        </w:rPr>
        <w:t>,</w:t>
      </w:r>
      <w:r w:rsidRPr="00B92F28">
        <w:rPr>
          <w:rFonts w:cs="Arial"/>
          <w:sz w:val="22"/>
        </w:rPr>
        <w:t xml:space="preserve"> o </w:t>
      </w:r>
      <w:r w:rsidR="00A55F52" w:rsidRPr="00B92F28">
        <w:rPr>
          <w:rFonts w:cs="Arial"/>
          <w:sz w:val="22"/>
        </w:rPr>
        <w:t xml:space="preserve">se </w:t>
      </w:r>
      <w:r w:rsidR="00BC6974" w:rsidRPr="00B92F28">
        <w:rPr>
          <w:rFonts w:cs="Arial"/>
          <w:sz w:val="22"/>
        </w:rPr>
        <w:t>verifi</w:t>
      </w:r>
      <w:r w:rsidR="007B730D" w:rsidRPr="00B92F28">
        <w:rPr>
          <w:rFonts w:cs="Arial"/>
          <w:sz w:val="22"/>
        </w:rPr>
        <w:t>ca</w:t>
      </w:r>
      <w:r w:rsidR="00BC6974" w:rsidRPr="00B92F28">
        <w:rPr>
          <w:rFonts w:cs="Arial"/>
          <w:sz w:val="22"/>
        </w:rPr>
        <w:t xml:space="preserve"> que no realizó </w:t>
      </w:r>
      <w:r w:rsidR="00A55F52" w:rsidRPr="00B92F28">
        <w:rPr>
          <w:rFonts w:cs="Arial"/>
          <w:sz w:val="22"/>
        </w:rPr>
        <w:t xml:space="preserve">el </w:t>
      </w:r>
      <w:r w:rsidRPr="00B92F28">
        <w:rPr>
          <w:rFonts w:cs="Arial"/>
          <w:sz w:val="22"/>
        </w:rPr>
        <w:t>pago de Derechos</w:t>
      </w:r>
      <w:r w:rsidR="00372869">
        <w:rPr>
          <w:rFonts w:cs="Arial"/>
          <w:sz w:val="22"/>
        </w:rPr>
        <w:t xml:space="preserve"> o lo realizó de manera incompleta</w:t>
      </w:r>
      <w:r w:rsidR="006E6306" w:rsidRPr="00B92F28">
        <w:rPr>
          <w:rFonts w:cs="Arial"/>
          <w:sz w:val="22"/>
        </w:rPr>
        <w:t xml:space="preserve">, </w:t>
      </w:r>
      <w:r w:rsidR="007C6DE2" w:rsidRPr="00B92F28">
        <w:rPr>
          <w:rFonts w:cs="Arial"/>
          <w:sz w:val="22"/>
        </w:rPr>
        <w:t xml:space="preserve">el Instituto </w:t>
      </w:r>
      <w:r w:rsidR="004D54A4" w:rsidRPr="00B92F28">
        <w:rPr>
          <w:rFonts w:cs="Arial"/>
          <w:sz w:val="22"/>
        </w:rPr>
        <w:t>prevendrá</w:t>
      </w:r>
      <w:r w:rsidR="007C6DE2" w:rsidRPr="00B92F28">
        <w:rPr>
          <w:rFonts w:cs="Arial"/>
          <w:sz w:val="22"/>
        </w:rPr>
        <w:t xml:space="preserve"> </w:t>
      </w:r>
      <w:r w:rsidR="00437305" w:rsidRPr="00B92F28">
        <w:rPr>
          <w:rFonts w:cs="Arial"/>
          <w:sz w:val="22"/>
        </w:rPr>
        <w:t xml:space="preserve">al Interesado </w:t>
      </w:r>
      <w:r w:rsidR="007C6DE2" w:rsidRPr="00B92F28">
        <w:rPr>
          <w:rFonts w:cs="Arial"/>
          <w:sz w:val="22"/>
        </w:rPr>
        <w:t xml:space="preserve">a efecto de que </w:t>
      </w:r>
      <w:r w:rsidR="00437305" w:rsidRPr="00B92F28">
        <w:rPr>
          <w:rFonts w:cs="Arial"/>
          <w:sz w:val="22"/>
        </w:rPr>
        <w:t xml:space="preserve">subsane </w:t>
      </w:r>
      <w:r w:rsidR="006E6306" w:rsidRPr="00B92F28">
        <w:rPr>
          <w:rFonts w:cs="Arial"/>
          <w:sz w:val="22"/>
        </w:rPr>
        <w:t>las</w:t>
      </w:r>
      <w:r w:rsidR="007C6DE2" w:rsidRPr="00B92F28">
        <w:rPr>
          <w:rFonts w:cs="Arial"/>
          <w:sz w:val="22"/>
        </w:rPr>
        <w:t xml:space="preserve"> deficiencias </w:t>
      </w:r>
      <w:r w:rsidR="00421308" w:rsidRPr="00B92F28">
        <w:rPr>
          <w:rFonts w:cs="Arial"/>
          <w:sz w:val="22"/>
        </w:rPr>
        <w:t xml:space="preserve">u omisiones </w:t>
      </w:r>
      <w:r w:rsidR="00463D51" w:rsidRPr="00B92F28">
        <w:rPr>
          <w:rFonts w:cs="Arial"/>
          <w:sz w:val="22"/>
        </w:rPr>
        <w:t>detectadas</w:t>
      </w:r>
      <w:r w:rsidR="007C6DE2" w:rsidRPr="00B92F28">
        <w:rPr>
          <w:rFonts w:cs="Arial"/>
          <w:sz w:val="22"/>
        </w:rPr>
        <w:t xml:space="preserve">, </w:t>
      </w:r>
      <w:r w:rsidR="004D7978" w:rsidRPr="00B92F28">
        <w:rPr>
          <w:rFonts w:cs="Arial"/>
          <w:sz w:val="22"/>
        </w:rPr>
        <w:t>conforme a lo señalado en</w:t>
      </w:r>
      <w:r w:rsidR="007C6DE2" w:rsidRPr="00B92F28">
        <w:rPr>
          <w:rFonts w:cs="Arial"/>
          <w:sz w:val="22"/>
        </w:rPr>
        <w:t xml:space="preserve"> </w:t>
      </w:r>
      <w:r w:rsidR="009C3BA1" w:rsidRPr="00B92F28">
        <w:rPr>
          <w:rFonts w:cs="Arial"/>
          <w:sz w:val="22"/>
        </w:rPr>
        <w:t>los</w:t>
      </w:r>
      <w:r w:rsidR="007C6DE2" w:rsidRPr="00B92F28">
        <w:rPr>
          <w:rFonts w:cs="Arial"/>
          <w:sz w:val="22"/>
        </w:rPr>
        <w:t xml:space="preserve"> numeral</w:t>
      </w:r>
      <w:r w:rsidR="009C3BA1" w:rsidRPr="00B92F28">
        <w:rPr>
          <w:rFonts w:cs="Arial"/>
          <w:sz w:val="22"/>
        </w:rPr>
        <w:t>es</w:t>
      </w:r>
      <w:r w:rsidR="007C6DE2" w:rsidRPr="00B92F28">
        <w:rPr>
          <w:rFonts w:cs="Arial"/>
          <w:sz w:val="22"/>
        </w:rPr>
        <w:t xml:space="preserve"> </w:t>
      </w:r>
      <w:r w:rsidR="005060B7" w:rsidRPr="00B92F28">
        <w:rPr>
          <w:rFonts w:cs="Arial"/>
          <w:sz w:val="22"/>
        </w:rPr>
        <w:t>6</w:t>
      </w:r>
      <w:r w:rsidR="00DA201D" w:rsidRPr="00B92F28">
        <w:rPr>
          <w:rFonts w:cs="Arial"/>
          <w:sz w:val="22"/>
        </w:rPr>
        <w:t xml:space="preserve">.1.4 </w:t>
      </w:r>
      <w:r w:rsidR="009C3BA1" w:rsidRPr="00B92F28">
        <w:rPr>
          <w:rFonts w:cs="Arial"/>
          <w:sz w:val="22"/>
        </w:rPr>
        <w:t xml:space="preserve">y </w:t>
      </w:r>
      <w:r w:rsidR="005060B7" w:rsidRPr="00B92F28">
        <w:rPr>
          <w:rFonts w:cs="Arial"/>
          <w:sz w:val="22"/>
        </w:rPr>
        <w:t>6</w:t>
      </w:r>
      <w:r w:rsidR="009C3BA1" w:rsidRPr="00B92F28">
        <w:rPr>
          <w:rFonts w:cs="Arial"/>
          <w:sz w:val="22"/>
        </w:rPr>
        <w:t xml:space="preserve">.1.5 </w:t>
      </w:r>
      <w:r w:rsidR="007C6DE2" w:rsidRPr="00B92F28">
        <w:rPr>
          <w:rFonts w:cs="Arial"/>
          <w:sz w:val="22"/>
        </w:rPr>
        <w:t>de las Bases.</w:t>
      </w:r>
    </w:p>
    <w:p w14:paraId="7786277B" w14:textId="77777777" w:rsidR="00437305" w:rsidRPr="00B92F28" w:rsidRDefault="00437305" w:rsidP="00AB0731">
      <w:pPr>
        <w:pStyle w:val="Prrafodelista"/>
        <w:spacing w:line="276" w:lineRule="auto"/>
        <w:rPr>
          <w:rFonts w:cs="Arial"/>
          <w:sz w:val="22"/>
          <w:szCs w:val="22"/>
        </w:rPr>
      </w:pPr>
    </w:p>
    <w:p w14:paraId="19D226E1" w14:textId="18D63DF0" w:rsidR="00CE69BE" w:rsidRPr="00B92F28" w:rsidRDefault="000D35AD" w:rsidP="0045171B">
      <w:pPr>
        <w:pStyle w:val="Prrafodelista"/>
        <w:numPr>
          <w:ilvl w:val="0"/>
          <w:numId w:val="31"/>
        </w:numPr>
        <w:spacing w:line="276" w:lineRule="auto"/>
        <w:ind w:left="709" w:hanging="436"/>
        <w:jc w:val="both"/>
        <w:rPr>
          <w:rFonts w:cs="Arial"/>
        </w:rPr>
      </w:pPr>
      <w:r w:rsidRPr="00B92F28">
        <w:rPr>
          <w:rFonts w:cs="Arial"/>
          <w:sz w:val="22"/>
          <w:szCs w:val="22"/>
        </w:rPr>
        <w:t>Si el Instituto verifica que no se realizó el pago de Derechos</w:t>
      </w:r>
      <w:r w:rsidR="00C128CC">
        <w:rPr>
          <w:rFonts w:cs="Arial"/>
          <w:sz w:val="22"/>
          <w:szCs w:val="22"/>
        </w:rPr>
        <w:t xml:space="preserve"> o lo realizó de manera incompleta,</w:t>
      </w:r>
      <w:r w:rsidRPr="00B92F28">
        <w:rPr>
          <w:rFonts w:cs="Arial"/>
          <w:sz w:val="22"/>
          <w:szCs w:val="22"/>
        </w:rPr>
        <w:t xml:space="preserve"> y </w:t>
      </w:r>
      <w:r w:rsidR="00A515E4" w:rsidRPr="00B92F28">
        <w:rPr>
          <w:rFonts w:cs="Arial"/>
          <w:sz w:val="22"/>
          <w:szCs w:val="22"/>
        </w:rPr>
        <w:t>e</w:t>
      </w:r>
      <w:r w:rsidR="00CE69BE" w:rsidRPr="00B92F28">
        <w:rPr>
          <w:rFonts w:cs="Arial"/>
          <w:sz w:val="22"/>
          <w:szCs w:val="22"/>
        </w:rPr>
        <w:t xml:space="preserve">l Interesado no </w:t>
      </w:r>
      <w:r w:rsidR="00A515E4" w:rsidRPr="00B92F28">
        <w:rPr>
          <w:rFonts w:cs="Arial"/>
          <w:sz w:val="22"/>
          <w:szCs w:val="22"/>
        </w:rPr>
        <w:t>realiz</w:t>
      </w:r>
      <w:r w:rsidR="006E6D4D">
        <w:rPr>
          <w:rFonts w:cs="Arial"/>
          <w:sz w:val="22"/>
          <w:szCs w:val="22"/>
        </w:rPr>
        <w:t>ó</w:t>
      </w:r>
      <w:r w:rsidR="00A515E4" w:rsidRPr="00B92F28">
        <w:rPr>
          <w:rFonts w:cs="Arial"/>
          <w:sz w:val="22"/>
          <w:szCs w:val="22"/>
        </w:rPr>
        <w:t xml:space="preserve"> la </w:t>
      </w:r>
      <w:r w:rsidR="006E6D4D">
        <w:rPr>
          <w:rFonts w:cs="Arial"/>
          <w:sz w:val="22"/>
          <w:szCs w:val="22"/>
        </w:rPr>
        <w:t>presentación</w:t>
      </w:r>
      <w:r w:rsidR="006E6D4D" w:rsidRPr="00B92F28">
        <w:rPr>
          <w:rFonts w:cs="Arial"/>
          <w:sz w:val="22"/>
          <w:szCs w:val="22"/>
        </w:rPr>
        <w:t xml:space="preserve"> </w:t>
      </w:r>
      <w:r w:rsidR="006E6D4D">
        <w:rPr>
          <w:rFonts w:cs="Arial"/>
          <w:sz w:val="22"/>
          <w:szCs w:val="22"/>
        </w:rPr>
        <w:t xml:space="preserve">de la información y documentación </w:t>
      </w:r>
      <w:r w:rsidR="001F3298">
        <w:rPr>
          <w:rFonts w:cs="Arial"/>
          <w:sz w:val="22"/>
          <w:szCs w:val="22"/>
        </w:rPr>
        <w:t xml:space="preserve">establecida en los incisos i y </w:t>
      </w:r>
      <w:proofErr w:type="spellStart"/>
      <w:r w:rsidR="001F3298">
        <w:rPr>
          <w:rFonts w:cs="Arial"/>
          <w:sz w:val="22"/>
          <w:szCs w:val="22"/>
        </w:rPr>
        <w:t>ii</w:t>
      </w:r>
      <w:proofErr w:type="spellEnd"/>
      <w:r w:rsidR="001F3298">
        <w:rPr>
          <w:rFonts w:cs="Arial"/>
          <w:sz w:val="22"/>
          <w:szCs w:val="22"/>
        </w:rPr>
        <w:t xml:space="preserve"> del presente numeral </w:t>
      </w:r>
      <w:r w:rsidR="00CE69BE" w:rsidRPr="00B92F28">
        <w:rPr>
          <w:rFonts w:cs="Arial"/>
          <w:sz w:val="22"/>
          <w:szCs w:val="22"/>
        </w:rPr>
        <w:t>a través de</w:t>
      </w:r>
      <w:r w:rsidR="00A34A4A">
        <w:rPr>
          <w:rFonts w:cs="Arial"/>
          <w:sz w:val="22"/>
          <w:szCs w:val="22"/>
        </w:rPr>
        <w:t>l</w:t>
      </w:r>
      <w:r w:rsidR="00CE69BE" w:rsidRPr="00B92F28">
        <w:rPr>
          <w:rFonts w:cs="Arial"/>
          <w:sz w:val="22"/>
          <w:szCs w:val="22"/>
        </w:rPr>
        <w:t xml:space="preserve"> </w:t>
      </w:r>
      <w:r w:rsidR="00A34A4A">
        <w:rPr>
          <w:rFonts w:cs="Arial"/>
          <w:sz w:val="22"/>
          <w:szCs w:val="22"/>
        </w:rPr>
        <w:t xml:space="preserve">SER </w:t>
      </w:r>
      <w:r w:rsidR="00CE69BE" w:rsidRPr="00B92F28">
        <w:rPr>
          <w:rFonts w:cs="Arial"/>
          <w:sz w:val="22"/>
          <w:szCs w:val="22"/>
        </w:rPr>
        <w:t>dentro del plazo señalado en el Calendario de Actividades</w:t>
      </w:r>
      <w:r w:rsidR="006E6D4D">
        <w:rPr>
          <w:rFonts w:cs="Arial"/>
          <w:sz w:val="22"/>
          <w:szCs w:val="22"/>
        </w:rPr>
        <w:t>,</w:t>
      </w:r>
      <w:r w:rsidR="00CE69BE" w:rsidRPr="00B92F28">
        <w:rPr>
          <w:rFonts w:cs="Arial"/>
          <w:sz w:val="22"/>
          <w:szCs w:val="22"/>
        </w:rPr>
        <w:t xml:space="preserve"> perderá </w:t>
      </w:r>
      <w:r w:rsidR="00A344C9" w:rsidRPr="00B92F28">
        <w:rPr>
          <w:rFonts w:cs="Arial"/>
          <w:sz w:val="22"/>
          <w:szCs w:val="22"/>
        </w:rPr>
        <w:t>autom</w:t>
      </w:r>
      <w:r w:rsidR="00566FB6" w:rsidRPr="00B92F28">
        <w:rPr>
          <w:rFonts w:cs="Arial"/>
          <w:sz w:val="22"/>
          <w:szCs w:val="22"/>
        </w:rPr>
        <w:t>á</w:t>
      </w:r>
      <w:r w:rsidR="00A344C9" w:rsidRPr="00B92F28">
        <w:rPr>
          <w:rFonts w:cs="Arial"/>
          <w:sz w:val="22"/>
          <w:szCs w:val="22"/>
        </w:rPr>
        <w:t>ticamente</w:t>
      </w:r>
      <w:r w:rsidR="00CE69BE" w:rsidRPr="00B92F28">
        <w:rPr>
          <w:rFonts w:cs="Arial"/>
          <w:sz w:val="22"/>
          <w:szCs w:val="22"/>
        </w:rPr>
        <w:t xml:space="preserve"> la calidad de Interesado en la Licitación</w:t>
      </w:r>
      <w:r w:rsidR="001A4F17" w:rsidRPr="00B92F28">
        <w:rPr>
          <w:rFonts w:cs="Arial"/>
          <w:sz w:val="22"/>
          <w:szCs w:val="22"/>
        </w:rPr>
        <w:t xml:space="preserve"> sin necesidad de que el Pleno del Instituto emita un Acuerdo al respecto</w:t>
      </w:r>
      <w:r w:rsidR="00CE69BE" w:rsidRPr="00B92F28">
        <w:rPr>
          <w:rFonts w:cs="Arial"/>
          <w:sz w:val="22"/>
          <w:szCs w:val="22"/>
        </w:rPr>
        <w:t xml:space="preserve">, conforme a lo señalado en el </w:t>
      </w:r>
      <w:r w:rsidR="00CE69BE" w:rsidRPr="001F50E6">
        <w:rPr>
          <w:rFonts w:cs="Arial"/>
          <w:sz w:val="22"/>
          <w:szCs w:val="22"/>
        </w:rPr>
        <w:t>numeral 1</w:t>
      </w:r>
      <w:r w:rsidR="00DE18A3">
        <w:rPr>
          <w:rFonts w:cs="Arial"/>
          <w:sz w:val="22"/>
          <w:szCs w:val="22"/>
        </w:rPr>
        <w:t>3</w:t>
      </w:r>
      <w:r w:rsidR="00CE69BE" w:rsidRPr="001F50E6">
        <w:rPr>
          <w:rFonts w:cs="Arial"/>
          <w:sz w:val="22"/>
          <w:szCs w:val="22"/>
        </w:rPr>
        <w:t>.1</w:t>
      </w:r>
      <w:r w:rsidR="00CE69BE" w:rsidRPr="00B92F28">
        <w:rPr>
          <w:rFonts w:cs="Arial"/>
          <w:sz w:val="22"/>
          <w:szCs w:val="22"/>
        </w:rPr>
        <w:t xml:space="preserve"> de las Bases.</w:t>
      </w:r>
      <w:r w:rsidR="00F35B02" w:rsidRPr="00B92F28">
        <w:rPr>
          <w:rFonts w:cs="Arial"/>
          <w:sz w:val="22"/>
          <w:szCs w:val="22"/>
        </w:rPr>
        <w:t xml:space="preserve"> </w:t>
      </w:r>
    </w:p>
    <w:p w14:paraId="7BC7D887" w14:textId="77777777" w:rsidR="00793144" w:rsidRPr="00B92F28" w:rsidRDefault="00793144" w:rsidP="00AB0731">
      <w:pPr>
        <w:pStyle w:val="Prrafodelista"/>
        <w:spacing w:line="276" w:lineRule="auto"/>
        <w:ind w:left="720"/>
        <w:jc w:val="both"/>
        <w:rPr>
          <w:rFonts w:cs="Arial"/>
          <w:sz w:val="22"/>
          <w:szCs w:val="22"/>
        </w:rPr>
      </w:pPr>
    </w:p>
    <w:p w14:paraId="15F7763D" w14:textId="1B8B4F9A" w:rsidR="00520406" w:rsidRPr="00B92F28" w:rsidRDefault="00BA0F76" w:rsidP="00F83CE9">
      <w:pPr>
        <w:pStyle w:val="Ttulo3"/>
      </w:pPr>
      <w:bookmarkStart w:id="224" w:name="_Toc45646580"/>
      <w:bookmarkStart w:id="225" w:name="_Toc45647498"/>
      <w:bookmarkStart w:id="226" w:name="_Toc45647971"/>
      <w:bookmarkStart w:id="227" w:name="_Toc60244991"/>
      <w:bookmarkStart w:id="228" w:name="_Toc185355688"/>
      <w:r w:rsidRPr="00B92F28">
        <w:lastRenderedPageBreak/>
        <w:t xml:space="preserve">En su caso, </w:t>
      </w:r>
      <w:r w:rsidR="00443DE1" w:rsidRPr="00B92F28">
        <w:t xml:space="preserve">notificación </w:t>
      </w:r>
      <w:r w:rsidRPr="00B92F28">
        <w:t xml:space="preserve">de prevención por parte del Instituto </w:t>
      </w:r>
      <w:r w:rsidR="00606A2C" w:rsidRPr="00B92F28">
        <w:t xml:space="preserve">sobre la </w:t>
      </w:r>
      <w:r w:rsidRPr="00B92F28">
        <w:t>información y/o documentación faltante o deficiente</w:t>
      </w:r>
      <w:bookmarkEnd w:id="224"/>
      <w:bookmarkEnd w:id="225"/>
      <w:bookmarkEnd w:id="226"/>
      <w:bookmarkEnd w:id="227"/>
      <w:bookmarkEnd w:id="228"/>
    </w:p>
    <w:p w14:paraId="2620F7E4" w14:textId="77777777" w:rsidR="001244DB" w:rsidRPr="00B92F28" w:rsidRDefault="001244DB" w:rsidP="00AB0731">
      <w:pPr>
        <w:tabs>
          <w:tab w:val="left" w:pos="142"/>
        </w:tabs>
        <w:spacing w:line="276" w:lineRule="auto"/>
        <w:jc w:val="both"/>
        <w:rPr>
          <w:rFonts w:ascii="Arial" w:hAnsi="Arial" w:cs="Arial"/>
          <w:b/>
        </w:rPr>
      </w:pPr>
    </w:p>
    <w:p w14:paraId="227CB923" w14:textId="6C6A3C9B" w:rsidR="005275B8" w:rsidRPr="00B92F28" w:rsidRDefault="00A34A4A" w:rsidP="00AB0731">
      <w:pPr>
        <w:tabs>
          <w:tab w:val="left" w:pos="142"/>
        </w:tabs>
        <w:spacing w:line="276" w:lineRule="auto"/>
        <w:jc w:val="both"/>
        <w:rPr>
          <w:rFonts w:ascii="Arial" w:hAnsi="Arial" w:cs="Arial"/>
        </w:rPr>
      </w:pPr>
      <w:r>
        <w:rPr>
          <w:rFonts w:ascii="Arial" w:hAnsi="Arial" w:cs="Arial"/>
        </w:rPr>
        <w:t xml:space="preserve">A través del SER, </w:t>
      </w:r>
      <w:r w:rsidRPr="00B92F28">
        <w:rPr>
          <w:rFonts w:ascii="Arial" w:hAnsi="Arial" w:cs="Arial"/>
        </w:rPr>
        <w:t>e</w:t>
      </w:r>
      <w:r w:rsidR="005275B8" w:rsidRPr="00B92F28">
        <w:rPr>
          <w:rFonts w:ascii="Arial" w:hAnsi="Arial" w:cs="Arial"/>
        </w:rPr>
        <w:t>n el periodo señalado en el Calendario de Actividades, e</w:t>
      </w:r>
      <w:r w:rsidR="00FC6BEC" w:rsidRPr="00B92F28">
        <w:rPr>
          <w:rFonts w:ascii="Arial" w:hAnsi="Arial" w:cs="Arial"/>
        </w:rPr>
        <w:t xml:space="preserve">l Instituto </w:t>
      </w:r>
      <w:r w:rsidR="00DD7817" w:rsidRPr="00B92F28">
        <w:rPr>
          <w:rFonts w:ascii="Arial" w:hAnsi="Arial" w:cs="Arial"/>
        </w:rPr>
        <w:t>notificará</w:t>
      </w:r>
      <w:r w:rsidR="00536FAE" w:rsidRPr="00B92F28">
        <w:rPr>
          <w:rFonts w:ascii="Arial" w:hAnsi="Arial" w:cs="Arial"/>
        </w:rPr>
        <w:t xml:space="preserve">, conforme a lo establecido en el numeral </w:t>
      </w:r>
      <w:r w:rsidR="00536FAE" w:rsidRPr="001F50E6">
        <w:rPr>
          <w:rFonts w:ascii="Arial" w:hAnsi="Arial" w:cs="Arial"/>
        </w:rPr>
        <w:t>1</w:t>
      </w:r>
      <w:r w:rsidR="00DE18A3">
        <w:rPr>
          <w:rFonts w:ascii="Arial" w:hAnsi="Arial" w:cs="Arial"/>
        </w:rPr>
        <w:t>7</w:t>
      </w:r>
      <w:r w:rsidR="00536FAE" w:rsidRPr="001F50E6">
        <w:rPr>
          <w:rFonts w:ascii="Arial" w:hAnsi="Arial" w:cs="Arial"/>
        </w:rPr>
        <w:t>.13</w:t>
      </w:r>
      <w:r w:rsidR="00536FAE" w:rsidRPr="00B92F28">
        <w:rPr>
          <w:rFonts w:ascii="Arial" w:hAnsi="Arial" w:cs="Arial"/>
        </w:rPr>
        <w:t xml:space="preserve"> de las Bases,</w:t>
      </w:r>
      <w:r w:rsidR="00DD7817" w:rsidRPr="00B92F28">
        <w:rPr>
          <w:rFonts w:ascii="Arial" w:hAnsi="Arial" w:cs="Arial"/>
        </w:rPr>
        <w:t xml:space="preserve"> la prevención </w:t>
      </w:r>
      <w:r w:rsidR="00F538E4" w:rsidRPr="00B92F28">
        <w:rPr>
          <w:rFonts w:ascii="Arial" w:hAnsi="Arial" w:cs="Arial"/>
        </w:rPr>
        <w:t xml:space="preserve">a </w:t>
      </w:r>
      <w:r w:rsidR="002B212A" w:rsidRPr="00B92F28">
        <w:rPr>
          <w:rFonts w:ascii="Arial" w:hAnsi="Arial" w:cs="Arial"/>
        </w:rPr>
        <w:t xml:space="preserve">aquellos </w:t>
      </w:r>
      <w:r w:rsidR="00031C71" w:rsidRPr="00B92F28">
        <w:rPr>
          <w:rFonts w:ascii="Arial" w:hAnsi="Arial" w:cs="Arial"/>
        </w:rPr>
        <w:t xml:space="preserve">Interesados </w:t>
      </w:r>
      <w:r w:rsidR="000A4291" w:rsidRPr="00B92F28">
        <w:rPr>
          <w:rFonts w:ascii="Arial" w:hAnsi="Arial" w:cs="Arial"/>
        </w:rPr>
        <w:t>que</w:t>
      </w:r>
      <w:r w:rsidR="00FE1BFF" w:rsidRPr="00B92F28">
        <w:rPr>
          <w:rFonts w:ascii="Arial" w:hAnsi="Arial" w:cs="Arial"/>
        </w:rPr>
        <w:t xml:space="preserve"> </w:t>
      </w:r>
      <w:r w:rsidR="002B212A" w:rsidRPr="00B92F28">
        <w:rPr>
          <w:rFonts w:ascii="Arial" w:hAnsi="Arial" w:cs="Arial"/>
        </w:rPr>
        <w:t xml:space="preserve">hayan </w:t>
      </w:r>
      <w:r w:rsidR="00FE1BFF" w:rsidRPr="00B92F28">
        <w:rPr>
          <w:rFonts w:ascii="Arial" w:hAnsi="Arial" w:cs="Arial"/>
        </w:rPr>
        <w:t>present</w:t>
      </w:r>
      <w:r w:rsidR="002B212A" w:rsidRPr="00B92F28">
        <w:rPr>
          <w:rFonts w:ascii="Arial" w:hAnsi="Arial" w:cs="Arial"/>
        </w:rPr>
        <w:t xml:space="preserve">ado </w:t>
      </w:r>
      <w:r w:rsidR="000A4291" w:rsidRPr="00B92F28">
        <w:rPr>
          <w:rFonts w:ascii="Arial" w:hAnsi="Arial" w:cs="Arial"/>
        </w:rPr>
        <w:t>información y</w:t>
      </w:r>
      <w:r w:rsidR="00675BF7" w:rsidRPr="00B92F28">
        <w:rPr>
          <w:rFonts w:ascii="Arial" w:hAnsi="Arial" w:cs="Arial"/>
        </w:rPr>
        <w:t>/o</w:t>
      </w:r>
      <w:r w:rsidR="000A4291" w:rsidRPr="00B92F28">
        <w:rPr>
          <w:rFonts w:ascii="Arial" w:hAnsi="Arial" w:cs="Arial"/>
        </w:rPr>
        <w:t xml:space="preserve"> documentación</w:t>
      </w:r>
      <w:r w:rsidR="00FE1BFF" w:rsidRPr="00B92F28">
        <w:rPr>
          <w:rFonts w:ascii="Arial" w:hAnsi="Arial" w:cs="Arial"/>
        </w:rPr>
        <w:t xml:space="preserve"> incompleta o deficiente</w:t>
      </w:r>
      <w:r w:rsidR="002417F3" w:rsidRPr="00B92F28">
        <w:rPr>
          <w:rFonts w:ascii="Arial" w:hAnsi="Arial" w:cs="Arial"/>
        </w:rPr>
        <w:t>,</w:t>
      </w:r>
      <w:r w:rsidR="00D144AD" w:rsidRPr="00B92F28">
        <w:rPr>
          <w:rFonts w:ascii="Arial" w:hAnsi="Arial" w:cs="Arial"/>
        </w:rPr>
        <w:t xml:space="preserve"> </w:t>
      </w:r>
      <w:r w:rsidR="002417F3" w:rsidRPr="00B92F28">
        <w:rPr>
          <w:rFonts w:ascii="Arial" w:hAnsi="Arial" w:cs="Arial"/>
        </w:rPr>
        <w:t xml:space="preserve">o se haya verificado que </w:t>
      </w:r>
      <w:r w:rsidR="0062666B" w:rsidRPr="00B92F28">
        <w:rPr>
          <w:rFonts w:ascii="Arial" w:hAnsi="Arial" w:cs="Arial"/>
        </w:rPr>
        <w:t xml:space="preserve">no </w:t>
      </w:r>
      <w:r w:rsidR="002417F3" w:rsidRPr="00B92F28">
        <w:rPr>
          <w:rFonts w:ascii="Arial" w:hAnsi="Arial" w:cs="Arial"/>
        </w:rPr>
        <w:t>realiz</w:t>
      </w:r>
      <w:r w:rsidR="000D35AD" w:rsidRPr="00B92F28">
        <w:rPr>
          <w:rFonts w:ascii="Arial" w:hAnsi="Arial" w:cs="Arial"/>
        </w:rPr>
        <w:t>aron</w:t>
      </w:r>
      <w:r w:rsidR="002417F3" w:rsidRPr="00B92F28">
        <w:rPr>
          <w:rFonts w:ascii="Arial" w:hAnsi="Arial" w:cs="Arial"/>
        </w:rPr>
        <w:t xml:space="preserve"> el pago de Derechos</w:t>
      </w:r>
      <w:r w:rsidR="00372869">
        <w:rPr>
          <w:rFonts w:ascii="Arial" w:hAnsi="Arial" w:cs="Arial"/>
        </w:rPr>
        <w:t xml:space="preserve"> o lo realizaron de manera incompleta</w:t>
      </w:r>
      <w:r w:rsidR="002417F3" w:rsidRPr="00B92F28">
        <w:rPr>
          <w:rFonts w:ascii="Arial" w:hAnsi="Arial" w:cs="Arial"/>
        </w:rPr>
        <w:t xml:space="preserve">, </w:t>
      </w:r>
      <w:r w:rsidR="00D144AD" w:rsidRPr="00B92F28">
        <w:rPr>
          <w:rFonts w:ascii="Arial" w:hAnsi="Arial" w:cs="Arial"/>
        </w:rPr>
        <w:t>conforme a</w:t>
      </w:r>
      <w:r w:rsidR="00A77C7C" w:rsidRPr="00B92F28">
        <w:rPr>
          <w:rFonts w:ascii="Arial" w:hAnsi="Arial" w:cs="Arial"/>
        </w:rPr>
        <w:t>l</w:t>
      </w:r>
      <w:r w:rsidR="002257CA" w:rsidRPr="00B92F28">
        <w:rPr>
          <w:rFonts w:ascii="Arial" w:hAnsi="Arial" w:cs="Arial"/>
        </w:rPr>
        <w:t xml:space="preserve"> numeral 6.1.3, inciso a),</w:t>
      </w:r>
      <w:r w:rsidR="00A77C7C" w:rsidRPr="00B92F28">
        <w:rPr>
          <w:rFonts w:ascii="Arial" w:hAnsi="Arial" w:cs="Arial"/>
        </w:rPr>
        <w:t xml:space="preserve"> punto</w:t>
      </w:r>
      <w:r w:rsidR="00D144AD" w:rsidRPr="00B92F28">
        <w:rPr>
          <w:rFonts w:ascii="Arial" w:hAnsi="Arial" w:cs="Arial"/>
        </w:rPr>
        <w:t xml:space="preserve"> 2 </w:t>
      </w:r>
      <w:r w:rsidR="002300D8" w:rsidRPr="00B92F28">
        <w:rPr>
          <w:rFonts w:ascii="Arial" w:hAnsi="Arial" w:cs="Arial"/>
        </w:rPr>
        <w:t>de las Bases</w:t>
      </w:r>
      <w:r w:rsidR="005275B8" w:rsidRPr="00B92F28">
        <w:rPr>
          <w:rFonts w:ascii="Arial" w:hAnsi="Arial" w:cs="Arial"/>
        </w:rPr>
        <w:t>, a efecto de que dichas omisiones o deficiencias sean desahogadas en términos del numeral</w:t>
      </w:r>
      <w:r w:rsidR="0016117D" w:rsidRPr="00B92F28">
        <w:rPr>
          <w:rFonts w:ascii="Arial" w:hAnsi="Arial" w:cs="Arial"/>
        </w:rPr>
        <w:t xml:space="preserve"> </w:t>
      </w:r>
      <w:r w:rsidR="005275B8" w:rsidRPr="00B92F28">
        <w:rPr>
          <w:rFonts w:ascii="Arial" w:hAnsi="Arial" w:cs="Arial"/>
        </w:rPr>
        <w:t xml:space="preserve">6.1.5 de las </w:t>
      </w:r>
      <w:r w:rsidR="005D6F1F" w:rsidRPr="00B92F28">
        <w:rPr>
          <w:rFonts w:ascii="Arial" w:hAnsi="Arial" w:cs="Arial"/>
        </w:rPr>
        <w:t>mismas</w:t>
      </w:r>
      <w:r w:rsidR="005275B8" w:rsidRPr="00B92F28">
        <w:rPr>
          <w:rFonts w:ascii="Arial" w:hAnsi="Arial" w:cs="Arial"/>
        </w:rPr>
        <w:t>.</w:t>
      </w:r>
    </w:p>
    <w:p w14:paraId="68219882" w14:textId="394D3BD2" w:rsidR="0068200E" w:rsidRPr="00B92F28" w:rsidRDefault="0068200E" w:rsidP="00AB0731">
      <w:pPr>
        <w:tabs>
          <w:tab w:val="left" w:pos="142"/>
        </w:tabs>
        <w:spacing w:line="276" w:lineRule="auto"/>
        <w:jc w:val="both"/>
        <w:rPr>
          <w:rFonts w:ascii="Arial" w:hAnsi="Arial" w:cs="Arial"/>
        </w:rPr>
      </w:pPr>
    </w:p>
    <w:p w14:paraId="7A857A8A" w14:textId="3FB65213" w:rsidR="00025807" w:rsidRPr="00B92F28" w:rsidRDefault="005B5021" w:rsidP="00AB0731">
      <w:pPr>
        <w:tabs>
          <w:tab w:val="left" w:pos="142"/>
        </w:tabs>
        <w:spacing w:line="276" w:lineRule="auto"/>
        <w:jc w:val="both"/>
        <w:rPr>
          <w:rFonts w:ascii="Arial" w:hAnsi="Arial" w:cs="Arial"/>
        </w:rPr>
      </w:pPr>
      <w:r w:rsidRPr="00B92F28">
        <w:rPr>
          <w:rFonts w:ascii="Arial" w:hAnsi="Arial" w:cs="Arial"/>
        </w:rPr>
        <w:t>Cabe señalar</w:t>
      </w:r>
      <w:r w:rsidR="00FE1BFF" w:rsidRPr="00B92F28">
        <w:rPr>
          <w:rFonts w:ascii="Arial" w:hAnsi="Arial" w:cs="Arial"/>
        </w:rPr>
        <w:t xml:space="preserve"> que </w:t>
      </w:r>
      <w:r w:rsidR="00273C30" w:rsidRPr="00B92F28">
        <w:rPr>
          <w:rFonts w:ascii="Arial" w:hAnsi="Arial" w:cs="Arial"/>
        </w:rPr>
        <w:t xml:space="preserve">el desahogo de </w:t>
      </w:r>
      <w:r w:rsidR="00BA0F76" w:rsidRPr="00B92F28">
        <w:rPr>
          <w:rFonts w:ascii="Arial" w:hAnsi="Arial" w:cs="Arial"/>
        </w:rPr>
        <w:t>la prevención o la falta de ésta</w:t>
      </w:r>
      <w:r w:rsidR="00221D21" w:rsidRPr="00B92F28">
        <w:rPr>
          <w:rFonts w:ascii="Arial" w:hAnsi="Arial" w:cs="Arial"/>
        </w:rPr>
        <w:t>,</w:t>
      </w:r>
      <w:r w:rsidR="00FE1BFF" w:rsidRPr="00B92F28">
        <w:rPr>
          <w:rFonts w:ascii="Arial" w:hAnsi="Arial" w:cs="Arial"/>
        </w:rPr>
        <w:t xml:space="preserve"> bajo ninguna circunstancia</w:t>
      </w:r>
      <w:r w:rsidR="00BA0F76" w:rsidRPr="00B92F28">
        <w:rPr>
          <w:rFonts w:ascii="Arial" w:hAnsi="Arial" w:cs="Arial"/>
        </w:rPr>
        <w:t xml:space="preserve"> </w:t>
      </w:r>
      <w:r w:rsidR="00247442" w:rsidRPr="00B92F28">
        <w:rPr>
          <w:rFonts w:ascii="Arial" w:hAnsi="Arial" w:cs="Arial"/>
        </w:rPr>
        <w:t xml:space="preserve">implica </w:t>
      </w:r>
      <w:r w:rsidR="00BA0F76" w:rsidRPr="00B92F28">
        <w:rPr>
          <w:rFonts w:ascii="Arial" w:hAnsi="Arial" w:cs="Arial"/>
        </w:rPr>
        <w:t>una validación o aceptación de</w:t>
      </w:r>
      <w:r w:rsidR="00247442" w:rsidRPr="00B92F28">
        <w:rPr>
          <w:rFonts w:ascii="Arial" w:hAnsi="Arial" w:cs="Arial"/>
        </w:rPr>
        <w:t>l</w:t>
      </w:r>
      <w:r w:rsidR="00BA0F76" w:rsidRPr="00B92F28">
        <w:rPr>
          <w:rFonts w:ascii="Arial" w:hAnsi="Arial" w:cs="Arial"/>
        </w:rPr>
        <w:t xml:space="preserve"> cumplimiento de los requisitos establecidos en las Bases</w:t>
      </w:r>
      <w:r w:rsidR="00393660" w:rsidRPr="00B92F28">
        <w:rPr>
          <w:rFonts w:ascii="Arial" w:hAnsi="Arial" w:cs="Arial"/>
        </w:rPr>
        <w:t xml:space="preserve"> p</w:t>
      </w:r>
      <w:r w:rsidR="00247442" w:rsidRPr="00B92F28">
        <w:rPr>
          <w:rFonts w:ascii="Arial" w:hAnsi="Arial" w:cs="Arial"/>
        </w:rPr>
        <w:t>o</w:t>
      </w:r>
      <w:r w:rsidR="00393660" w:rsidRPr="00B92F28">
        <w:rPr>
          <w:rFonts w:ascii="Arial" w:hAnsi="Arial" w:cs="Arial"/>
        </w:rPr>
        <w:t>r</w:t>
      </w:r>
      <w:r w:rsidR="00247442" w:rsidRPr="00B92F28">
        <w:rPr>
          <w:rFonts w:ascii="Arial" w:hAnsi="Arial" w:cs="Arial"/>
        </w:rPr>
        <w:t xml:space="preserve"> parte del Instituto</w:t>
      </w:r>
      <w:r w:rsidR="00BA0F76" w:rsidRPr="00B92F28">
        <w:rPr>
          <w:rFonts w:ascii="Arial" w:hAnsi="Arial" w:cs="Arial"/>
        </w:rPr>
        <w:t>.</w:t>
      </w:r>
    </w:p>
    <w:p w14:paraId="5DF4F83A" w14:textId="2B87FAE8" w:rsidR="00D961F8" w:rsidRPr="00B92F28" w:rsidRDefault="00D961F8" w:rsidP="00AB0731">
      <w:pPr>
        <w:tabs>
          <w:tab w:val="left" w:pos="142"/>
        </w:tabs>
        <w:spacing w:line="276" w:lineRule="auto"/>
        <w:jc w:val="both"/>
        <w:rPr>
          <w:rFonts w:ascii="Arial" w:hAnsi="Arial" w:cs="Arial"/>
        </w:rPr>
      </w:pPr>
    </w:p>
    <w:p w14:paraId="0A87E82B" w14:textId="4A797FE4" w:rsidR="00D961F8" w:rsidRPr="00B92F28" w:rsidRDefault="002055BF" w:rsidP="00F83CE9">
      <w:pPr>
        <w:pStyle w:val="Ttulo3"/>
      </w:pPr>
      <w:bookmarkStart w:id="229" w:name="_Toc45646581"/>
      <w:bookmarkStart w:id="230" w:name="_Toc45647499"/>
      <w:bookmarkStart w:id="231" w:name="_Toc45647972"/>
      <w:bookmarkStart w:id="232" w:name="_Toc60244992"/>
      <w:bookmarkStart w:id="233" w:name="_Toc185355689"/>
      <w:r w:rsidRPr="00B92F28">
        <w:t>En su caso, entrega al Instituto de información y</w:t>
      </w:r>
      <w:r w:rsidR="00ED39A0" w:rsidRPr="00B92F28">
        <w:t>/o</w:t>
      </w:r>
      <w:r w:rsidRPr="00B92F28">
        <w:t xml:space="preserve"> documentación derivada de la prevención</w:t>
      </w:r>
      <w:bookmarkEnd w:id="229"/>
      <w:bookmarkEnd w:id="230"/>
      <w:bookmarkEnd w:id="231"/>
      <w:bookmarkEnd w:id="232"/>
      <w:bookmarkEnd w:id="233"/>
    </w:p>
    <w:p w14:paraId="23B1DD01" w14:textId="77777777" w:rsidR="002055BF" w:rsidRPr="00B92F28" w:rsidRDefault="002055BF" w:rsidP="00AB0731">
      <w:pPr>
        <w:tabs>
          <w:tab w:val="left" w:pos="6981"/>
        </w:tabs>
        <w:spacing w:line="276" w:lineRule="auto"/>
        <w:jc w:val="both"/>
        <w:rPr>
          <w:rFonts w:ascii="Arial" w:hAnsi="Arial" w:cs="Arial"/>
        </w:rPr>
      </w:pPr>
    </w:p>
    <w:p w14:paraId="3F03705C" w14:textId="729ED16F" w:rsidR="0040198A" w:rsidRPr="00B92F28" w:rsidRDefault="00A34A4A" w:rsidP="00AB0731">
      <w:pPr>
        <w:spacing w:line="276" w:lineRule="auto"/>
        <w:contextualSpacing/>
        <w:jc w:val="both"/>
        <w:rPr>
          <w:rFonts w:ascii="Arial" w:hAnsi="Arial" w:cs="Arial"/>
          <w:b/>
        </w:rPr>
      </w:pPr>
      <w:r>
        <w:rPr>
          <w:rFonts w:ascii="Arial" w:hAnsi="Arial" w:cs="Arial"/>
        </w:rPr>
        <w:t xml:space="preserve">A través del SER, </w:t>
      </w:r>
      <w:r w:rsidRPr="00B92F28">
        <w:rPr>
          <w:rFonts w:ascii="Arial" w:hAnsi="Arial" w:cs="Arial"/>
        </w:rPr>
        <w:t>l</w:t>
      </w:r>
      <w:r w:rsidR="003B1536" w:rsidRPr="00B92F28">
        <w:rPr>
          <w:rFonts w:ascii="Arial" w:hAnsi="Arial" w:cs="Arial"/>
        </w:rPr>
        <w:t>os</w:t>
      </w:r>
      <w:r w:rsidR="00DF437C" w:rsidRPr="00B92F28">
        <w:rPr>
          <w:rFonts w:ascii="Arial" w:hAnsi="Arial" w:cs="Arial"/>
        </w:rPr>
        <w:t xml:space="preserve"> Interesado</w:t>
      </w:r>
      <w:r w:rsidR="003B1536" w:rsidRPr="00B92F28">
        <w:rPr>
          <w:rFonts w:ascii="Arial" w:hAnsi="Arial" w:cs="Arial"/>
        </w:rPr>
        <w:t>s</w:t>
      </w:r>
      <w:r w:rsidR="00DF437C" w:rsidRPr="00B92F28">
        <w:rPr>
          <w:rFonts w:ascii="Arial" w:hAnsi="Arial" w:cs="Arial"/>
        </w:rPr>
        <w:t xml:space="preserve"> que haya</w:t>
      </w:r>
      <w:r w:rsidR="003B1536" w:rsidRPr="00B92F28">
        <w:rPr>
          <w:rFonts w:ascii="Arial" w:hAnsi="Arial" w:cs="Arial"/>
        </w:rPr>
        <w:t>n</w:t>
      </w:r>
      <w:r w:rsidR="000874D1" w:rsidRPr="00B92F28">
        <w:rPr>
          <w:rFonts w:ascii="Arial" w:hAnsi="Arial" w:cs="Arial"/>
        </w:rPr>
        <w:t xml:space="preserve"> </w:t>
      </w:r>
      <w:r w:rsidR="008A57BE" w:rsidRPr="00B92F28">
        <w:rPr>
          <w:rFonts w:ascii="Arial" w:hAnsi="Arial" w:cs="Arial"/>
        </w:rPr>
        <w:t xml:space="preserve">sido </w:t>
      </w:r>
      <w:r w:rsidR="00EA3322" w:rsidRPr="00B92F28">
        <w:rPr>
          <w:rFonts w:ascii="Arial" w:hAnsi="Arial" w:cs="Arial"/>
        </w:rPr>
        <w:t xml:space="preserve">prevenidos </w:t>
      </w:r>
      <w:r w:rsidR="002270A9" w:rsidRPr="00B92F28">
        <w:rPr>
          <w:rFonts w:ascii="Arial" w:hAnsi="Arial" w:cs="Arial"/>
        </w:rPr>
        <w:t>por el Instituto</w:t>
      </w:r>
      <w:r w:rsidR="000874D1" w:rsidRPr="00B92F28">
        <w:rPr>
          <w:rFonts w:ascii="Arial" w:hAnsi="Arial" w:cs="Arial"/>
        </w:rPr>
        <w:t xml:space="preserve"> </w:t>
      </w:r>
      <w:r w:rsidR="00D27A4F" w:rsidRPr="00B92F28">
        <w:rPr>
          <w:rFonts w:ascii="Arial" w:hAnsi="Arial" w:cs="Arial"/>
        </w:rPr>
        <w:t xml:space="preserve">deberán subsanar las deficiencias </w:t>
      </w:r>
      <w:r w:rsidR="00607B9D" w:rsidRPr="00B92F28">
        <w:rPr>
          <w:rFonts w:ascii="Arial" w:hAnsi="Arial" w:cs="Arial"/>
        </w:rPr>
        <w:t>u omisiones</w:t>
      </w:r>
      <w:r w:rsidR="00D27A4F" w:rsidRPr="00B92F28">
        <w:rPr>
          <w:rFonts w:ascii="Arial" w:hAnsi="Arial" w:cs="Arial"/>
        </w:rPr>
        <w:t xml:space="preserve"> detectadas y señaladas en </w:t>
      </w:r>
      <w:r w:rsidR="00CE5BF0" w:rsidRPr="00B92F28">
        <w:rPr>
          <w:rFonts w:ascii="Arial" w:hAnsi="Arial" w:cs="Arial"/>
        </w:rPr>
        <w:t>dicha prevención</w:t>
      </w:r>
      <w:r w:rsidR="00E4123C" w:rsidRPr="00B92F28">
        <w:rPr>
          <w:rFonts w:ascii="Arial" w:hAnsi="Arial" w:cs="Arial"/>
        </w:rPr>
        <w:t xml:space="preserve">. </w:t>
      </w:r>
      <w:r w:rsidR="00CE5BF0" w:rsidRPr="00B92F28">
        <w:rPr>
          <w:rFonts w:ascii="Arial" w:hAnsi="Arial" w:cs="Arial"/>
        </w:rPr>
        <w:t xml:space="preserve">El </w:t>
      </w:r>
      <w:r w:rsidR="00D27A4F" w:rsidRPr="00B92F28">
        <w:rPr>
          <w:rFonts w:ascii="Arial" w:hAnsi="Arial" w:cs="Arial"/>
        </w:rPr>
        <w:t>desahogo</w:t>
      </w:r>
      <w:r w:rsidR="00CE5BF0" w:rsidRPr="00B92F28">
        <w:rPr>
          <w:rFonts w:ascii="Arial" w:hAnsi="Arial" w:cs="Arial"/>
        </w:rPr>
        <w:t xml:space="preserve"> de la prevención</w:t>
      </w:r>
      <w:r w:rsidR="00D27A4F" w:rsidRPr="00B92F28">
        <w:rPr>
          <w:rFonts w:ascii="Arial" w:hAnsi="Arial" w:cs="Arial"/>
        </w:rPr>
        <w:t xml:space="preserve"> </w:t>
      </w:r>
      <w:r w:rsidR="00E4123C" w:rsidRPr="00B92F28">
        <w:rPr>
          <w:rFonts w:ascii="Arial" w:hAnsi="Arial" w:cs="Arial"/>
        </w:rPr>
        <w:t xml:space="preserve">deberá </w:t>
      </w:r>
      <w:r w:rsidR="00D63A84" w:rsidRPr="00B92F28">
        <w:rPr>
          <w:rFonts w:ascii="Arial" w:hAnsi="Arial" w:cs="Arial"/>
        </w:rPr>
        <w:t xml:space="preserve">presentarse </w:t>
      </w:r>
      <w:r w:rsidR="00C85A02" w:rsidRPr="00B92F28">
        <w:rPr>
          <w:rFonts w:ascii="Arial" w:hAnsi="Arial" w:cs="Arial"/>
        </w:rPr>
        <w:t>dentro d</w:t>
      </w:r>
      <w:r w:rsidR="00B87A61" w:rsidRPr="00B92F28">
        <w:rPr>
          <w:rFonts w:ascii="Arial" w:hAnsi="Arial" w:cs="Arial"/>
        </w:rPr>
        <w:t>el</w:t>
      </w:r>
      <w:r w:rsidR="0040198A" w:rsidRPr="00B92F28">
        <w:rPr>
          <w:rFonts w:ascii="Arial" w:hAnsi="Arial" w:cs="Arial"/>
        </w:rPr>
        <w:t xml:space="preserve"> </w:t>
      </w:r>
      <w:r w:rsidR="00B87A61" w:rsidRPr="00B92F28">
        <w:rPr>
          <w:rFonts w:ascii="Arial" w:hAnsi="Arial" w:cs="Arial"/>
        </w:rPr>
        <w:t>periodo</w:t>
      </w:r>
      <w:r w:rsidR="0040198A" w:rsidRPr="00B92F28">
        <w:rPr>
          <w:rFonts w:ascii="Arial" w:hAnsi="Arial" w:cs="Arial"/>
        </w:rPr>
        <w:t xml:space="preserve"> </w:t>
      </w:r>
      <w:r w:rsidR="00ED39A0" w:rsidRPr="00B92F28">
        <w:rPr>
          <w:rFonts w:ascii="Arial" w:hAnsi="Arial" w:cs="Arial"/>
        </w:rPr>
        <w:t>indicado</w:t>
      </w:r>
      <w:r w:rsidR="0040198A" w:rsidRPr="00B92F28">
        <w:rPr>
          <w:rFonts w:ascii="Arial" w:hAnsi="Arial" w:cs="Arial"/>
        </w:rPr>
        <w:t xml:space="preserve"> en el Calendario de Actividades</w:t>
      </w:r>
      <w:r w:rsidR="00A70D88" w:rsidRPr="00B92F28" w:rsidDel="00C85A02">
        <w:rPr>
          <w:rFonts w:ascii="Arial" w:hAnsi="Arial" w:cs="Arial"/>
        </w:rPr>
        <w:t>.</w:t>
      </w:r>
    </w:p>
    <w:p w14:paraId="2495475D" w14:textId="77777777" w:rsidR="00D7105B" w:rsidRPr="00B92F28" w:rsidRDefault="00D7105B" w:rsidP="00AB0731">
      <w:pPr>
        <w:spacing w:line="276" w:lineRule="auto"/>
        <w:contextualSpacing/>
        <w:jc w:val="both"/>
        <w:rPr>
          <w:rFonts w:ascii="Arial" w:hAnsi="Arial" w:cs="Arial"/>
        </w:rPr>
      </w:pPr>
    </w:p>
    <w:p w14:paraId="2A930F3B" w14:textId="0B17BE86" w:rsidR="00D27A4F" w:rsidRPr="00B92F28" w:rsidRDefault="00D27A4F" w:rsidP="00AB0731">
      <w:pPr>
        <w:spacing w:line="276" w:lineRule="auto"/>
        <w:contextualSpacing/>
        <w:jc w:val="both"/>
        <w:rPr>
          <w:rFonts w:ascii="Arial" w:hAnsi="Arial" w:cs="Arial"/>
        </w:rPr>
      </w:pPr>
      <w:r w:rsidRPr="00B92F28">
        <w:rPr>
          <w:rFonts w:ascii="Arial" w:hAnsi="Arial" w:cs="Arial"/>
        </w:rPr>
        <w:t>Derivado de lo anterior,</w:t>
      </w:r>
      <w:r w:rsidR="00303DA1" w:rsidRPr="00B92F28">
        <w:rPr>
          <w:rFonts w:ascii="Arial" w:hAnsi="Arial" w:cs="Arial"/>
        </w:rPr>
        <w:t xml:space="preserve"> el Ins</w:t>
      </w:r>
      <w:r w:rsidR="00566FB6" w:rsidRPr="00B92F28">
        <w:rPr>
          <w:rFonts w:ascii="Arial" w:hAnsi="Arial" w:cs="Arial"/>
        </w:rPr>
        <w:t>t</w:t>
      </w:r>
      <w:r w:rsidR="00303DA1" w:rsidRPr="00B92F28">
        <w:rPr>
          <w:rFonts w:ascii="Arial" w:hAnsi="Arial" w:cs="Arial"/>
        </w:rPr>
        <w:t>ituto</w:t>
      </w:r>
      <w:r w:rsidRPr="00B92F28">
        <w:rPr>
          <w:rFonts w:ascii="Arial" w:hAnsi="Arial" w:cs="Arial"/>
        </w:rPr>
        <w:t xml:space="preserve"> procederá conforme a lo siguiente:</w:t>
      </w:r>
    </w:p>
    <w:p w14:paraId="6DC7D083" w14:textId="77777777" w:rsidR="00D27A4F" w:rsidRPr="00B92F28" w:rsidRDefault="00D27A4F" w:rsidP="00AB0731">
      <w:pPr>
        <w:spacing w:line="276" w:lineRule="auto"/>
        <w:contextualSpacing/>
        <w:jc w:val="both"/>
        <w:rPr>
          <w:rFonts w:ascii="Arial" w:hAnsi="Arial" w:cs="Arial"/>
        </w:rPr>
      </w:pPr>
    </w:p>
    <w:p w14:paraId="6141D01E" w14:textId="4657C4BC" w:rsidR="00DD07CA" w:rsidRPr="00B92F28" w:rsidRDefault="00DD07CA" w:rsidP="00A17B93">
      <w:pPr>
        <w:pStyle w:val="Prrafodelista"/>
        <w:numPr>
          <w:ilvl w:val="0"/>
          <w:numId w:val="30"/>
        </w:numPr>
        <w:spacing w:line="276" w:lineRule="auto"/>
        <w:ind w:left="709" w:hanging="425"/>
        <w:jc w:val="both"/>
        <w:rPr>
          <w:rFonts w:cs="Arial"/>
          <w:sz w:val="22"/>
          <w:szCs w:val="22"/>
        </w:rPr>
      </w:pPr>
      <w:r w:rsidRPr="00B92F28">
        <w:rPr>
          <w:rFonts w:cs="Arial"/>
          <w:sz w:val="22"/>
          <w:szCs w:val="22"/>
        </w:rPr>
        <w:t xml:space="preserve">Si </w:t>
      </w:r>
      <w:r w:rsidR="007F66C2" w:rsidRPr="00B92F28">
        <w:rPr>
          <w:rFonts w:cs="Arial"/>
          <w:sz w:val="22"/>
          <w:szCs w:val="22"/>
        </w:rPr>
        <w:t xml:space="preserve">se verifica que </w:t>
      </w:r>
      <w:r w:rsidRPr="00B92F28">
        <w:rPr>
          <w:rFonts w:cs="Arial"/>
          <w:sz w:val="22"/>
          <w:szCs w:val="22"/>
        </w:rPr>
        <w:t xml:space="preserve">no </w:t>
      </w:r>
      <w:r w:rsidR="007F66C2" w:rsidRPr="00B92F28">
        <w:rPr>
          <w:rFonts w:cs="Arial"/>
          <w:sz w:val="22"/>
          <w:szCs w:val="22"/>
        </w:rPr>
        <w:t xml:space="preserve">realizó </w:t>
      </w:r>
      <w:r w:rsidRPr="00B92F28">
        <w:rPr>
          <w:rFonts w:cs="Arial"/>
          <w:sz w:val="22"/>
          <w:szCs w:val="22"/>
        </w:rPr>
        <w:t>el pago de Derechos</w:t>
      </w:r>
      <w:r w:rsidR="004D6173">
        <w:rPr>
          <w:rFonts w:cs="Arial"/>
          <w:sz w:val="22"/>
          <w:szCs w:val="22"/>
        </w:rPr>
        <w:t>,</w:t>
      </w:r>
      <w:r w:rsidR="00224C7B">
        <w:rPr>
          <w:rFonts w:cs="Arial"/>
          <w:sz w:val="22"/>
          <w:szCs w:val="22"/>
        </w:rPr>
        <w:t xml:space="preserve"> o lo realizó de manera incompleta</w:t>
      </w:r>
      <w:r w:rsidRPr="00B92F28">
        <w:rPr>
          <w:rFonts w:cs="Arial"/>
          <w:sz w:val="22"/>
          <w:szCs w:val="22"/>
        </w:rPr>
        <w:t xml:space="preserve">, no se procederá con la revisión y análisis del cumplimiento de los requisitos derivados del Apéndice A y del Apéndice E de las Bases y se emitirán un Dictamen Técnico-Jurídico </w:t>
      </w:r>
      <w:r w:rsidR="00C85C6C">
        <w:rPr>
          <w:rFonts w:cs="Arial"/>
          <w:sz w:val="22"/>
          <w:szCs w:val="22"/>
        </w:rPr>
        <w:t>desfavorable</w:t>
      </w:r>
      <w:r w:rsidR="008620E0">
        <w:rPr>
          <w:rFonts w:cs="Arial"/>
          <w:sz w:val="22"/>
          <w:szCs w:val="22"/>
        </w:rPr>
        <w:t xml:space="preserve"> </w:t>
      </w:r>
      <w:r w:rsidRPr="00B92F28">
        <w:rPr>
          <w:rFonts w:cs="Arial"/>
          <w:sz w:val="22"/>
          <w:szCs w:val="22"/>
        </w:rPr>
        <w:t xml:space="preserve">y </w:t>
      </w:r>
      <w:r w:rsidR="00F136A9" w:rsidRPr="00B92F28">
        <w:rPr>
          <w:rFonts w:cs="Arial"/>
          <w:sz w:val="22"/>
          <w:szCs w:val="22"/>
        </w:rPr>
        <w:t>un documento donde haga constar la imposibilidad para emitir el Dictamen de Competencia Económica</w:t>
      </w:r>
      <w:r w:rsidRPr="00B92F28">
        <w:rPr>
          <w:rFonts w:cs="Arial"/>
          <w:sz w:val="22"/>
          <w:szCs w:val="22"/>
        </w:rPr>
        <w:t xml:space="preserve"> conforme a lo señalado en el numeral 6.2.1 de las Bases.</w:t>
      </w:r>
    </w:p>
    <w:p w14:paraId="4381AFCB" w14:textId="77777777" w:rsidR="00DD07CA" w:rsidRPr="00B92F28" w:rsidRDefault="00DD07CA" w:rsidP="00A17B93">
      <w:pPr>
        <w:pStyle w:val="Prrafodelista"/>
        <w:spacing w:line="276" w:lineRule="auto"/>
        <w:ind w:left="709" w:hanging="425"/>
        <w:contextualSpacing/>
        <w:jc w:val="both"/>
        <w:rPr>
          <w:rFonts w:cs="Arial"/>
          <w:sz w:val="22"/>
          <w:szCs w:val="22"/>
        </w:rPr>
      </w:pPr>
    </w:p>
    <w:p w14:paraId="4D7D4D5A" w14:textId="63C5A7BF" w:rsidR="0014696A" w:rsidRPr="00B92F28" w:rsidRDefault="00303DA1" w:rsidP="00A17B93">
      <w:pPr>
        <w:pStyle w:val="Prrafodelista"/>
        <w:numPr>
          <w:ilvl w:val="0"/>
          <w:numId w:val="30"/>
        </w:numPr>
        <w:spacing w:line="276" w:lineRule="auto"/>
        <w:ind w:left="709" w:hanging="425"/>
        <w:contextualSpacing/>
        <w:jc w:val="both"/>
        <w:rPr>
          <w:rFonts w:cs="Arial"/>
          <w:sz w:val="22"/>
          <w:szCs w:val="22"/>
        </w:rPr>
      </w:pPr>
      <w:r w:rsidRPr="00B92F28">
        <w:rPr>
          <w:rFonts w:cs="Arial"/>
          <w:sz w:val="22"/>
          <w:szCs w:val="22"/>
        </w:rPr>
        <w:t xml:space="preserve">Si </w:t>
      </w:r>
      <w:r w:rsidR="005912C7" w:rsidRPr="00B92F28">
        <w:rPr>
          <w:rFonts w:cs="Arial"/>
          <w:sz w:val="22"/>
          <w:szCs w:val="22"/>
        </w:rPr>
        <w:t>se</w:t>
      </w:r>
      <w:r w:rsidR="00D7105B" w:rsidRPr="00B92F28" w:rsidDel="00EE253B">
        <w:rPr>
          <w:rFonts w:cs="Arial"/>
          <w:sz w:val="22"/>
          <w:szCs w:val="22"/>
        </w:rPr>
        <w:t xml:space="preserve"> </w:t>
      </w:r>
      <w:r w:rsidR="007F66C2" w:rsidRPr="00B92F28">
        <w:rPr>
          <w:rFonts w:cs="Arial"/>
          <w:sz w:val="22"/>
          <w:szCs w:val="22"/>
        </w:rPr>
        <w:t>verif</w:t>
      </w:r>
      <w:r w:rsidR="009350D0" w:rsidRPr="00B92F28">
        <w:rPr>
          <w:rFonts w:cs="Arial"/>
          <w:sz w:val="22"/>
          <w:szCs w:val="22"/>
        </w:rPr>
        <w:t>i</w:t>
      </w:r>
      <w:r w:rsidR="007F66C2" w:rsidRPr="00B92F28">
        <w:rPr>
          <w:rFonts w:cs="Arial"/>
          <w:sz w:val="22"/>
          <w:szCs w:val="22"/>
        </w:rPr>
        <w:t xml:space="preserve">ca que realizó el </w:t>
      </w:r>
      <w:r w:rsidR="00D27A4F" w:rsidRPr="00B92F28">
        <w:rPr>
          <w:rFonts w:cs="Arial"/>
          <w:sz w:val="22"/>
          <w:szCs w:val="22"/>
        </w:rPr>
        <w:t>pago de Derechos y</w:t>
      </w:r>
      <w:r w:rsidR="005912C7" w:rsidRPr="00B92F28">
        <w:rPr>
          <w:rFonts w:cs="Arial"/>
          <w:sz w:val="22"/>
          <w:szCs w:val="22"/>
        </w:rPr>
        <w:t xml:space="preserve"> el Interesado</w:t>
      </w:r>
      <w:r w:rsidR="0014696A" w:rsidRPr="00B92F28">
        <w:rPr>
          <w:rFonts w:cs="Arial"/>
          <w:sz w:val="22"/>
          <w:szCs w:val="22"/>
        </w:rPr>
        <w:t>:</w:t>
      </w:r>
    </w:p>
    <w:p w14:paraId="5B0D5D52" w14:textId="77777777" w:rsidR="0014696A" w:rsidRPr="00B92F28" w:rsidRDefault="0014696A" w:rsidP="00AB0731">
      <w:pPr>
        <w:pStyle w:val="Prrafodelista"/>
        <w:spacing w:line="276" w:lineRule="auto"/>
        <w:rPr>
          <w:rFonts w:cs="Arial"/>
          <w:sz w:val="22"/>
          <w:szCs w:val="22"/>
        </w:rPr>
      </w:pPr>
    </w:p>
    <w:p w14:paraId="3DFF7B2B" w14:textId="63A93435" w:rsidR="00D27A4F" w:rsidRPr="00B92F28" w:rsidRDefault="00E65135" w:rsidP="00A17B93">
      <w:pPr>
        <w:pStyle w:val="Prrafodelista"/>
        <w:numPr>
          <w:ilvl w:val="1"/>
          <w:numId w:val="30"/>
        </w:numPr>
        <w:spacing w:line="276" w:lineRule="auto"/>
        <w:ind w:left="1276" w:hanging="425"/>
        <w:contextualSpacing/>
        <w:jc w:val="both"/>
        <w:rPr>
          <w:rFonts w:cs="Arial"/>
          <w:sz w:val="22"/>
          <w:szCs w:val="22"/>
        </w:rPr>
      </w:pPr>
      <w:r w:rsidRPr="00B92F28">
        <w:rPr>
          <w:rFonts w:cs="Arial"/>
          <w:sz w:val="22"/>
          <w:szCs w:val="22"/>
        </w:rPr>
        <w:t>Presentó</w:t>
      </w:r>
      <w:r w:rsidRPr="00B92F28" w:rsidDel="00EE253B">
        <w:rPr>
          <w:rFonts w:cs="Arial"/>
          <w:sz w:val="22"/>
          <w:szCs w:val="22"/>
        </w:rPr>
        <w:t xml:space="preserve"> </w:t>
      </w:r>
      <w:r w:rsidR="00D7105B" w:rsidRPr="00B92F28" w:rsidDel="00EE253B">
        <w:rPr>
          <w:rFonts w:cs="Arial"/>
          <w:sz w:val="22"/>
          <w:szCs w:val="22"/>
        </w:rPr>
        <w:t>la información y</w:t>
      </w:r>
      <w:r w:rsidR="00ED39A0" w:rsidRPr="00B92F28">
        <w:rPr>
          <w:rFonts w:cs="Arial"/>
          <w:sz w:val="22"/>
          <w:szCs w:val="22"/>
        </w:rPr>
        <w:t>/o</w:t>
      </w:r>
      <w:r w:rsidR="00D7105B" w:rsidRPr="00B92F28" w:rsidDel="00EE253B">
        <w:rPr>
          <w:rFonts w:cs="Arial"/>
          <w:sz w:val="22"/>
          <w:szCs w:val="22"/>
        </w:rPr>
        <w:t xml:space="preserve"> documentación correspondiente a</w:t>
      </w:r>
      <w:r w:rsidR="00FD0F38" w:rsidRPr="00B92F28">
        <w:rPr>
          <w:rFonts w:cs="Arial"/>
          <w:sz w:val="22"/>
          <w:szCs w:val="22"/>
        </w:rPr>
        <w:t>l desahogo de</w:t>
      </w:r>
      <w:r w:rsidR="00D7105B" w:rsidRPr="00B92F28" w:rsidDel="00EE253B">
        <w:rPr>
          <w:rFonts w:cs="Arial"/>
          <w:sz w:val="22"/>
          <w:szCs w:val="22"/>
        </w:rPr>
        <w:t xml:space="preserve"> la prevención</w:t>
      </w:r>
      <w:r w:rsidR="00D7105B" w:rsidRPr="00B92F28">
        <w:rPr>
          <w:rFonts w:cs="Arial"/>
          <w:sz w:val="22"/>
          <w:szCs w:val="22"/>
        </w:rPr>
        <w:t xml:space="preserve">, </w:t>
      </w:r>
      <w:r w:rsidR="00303DA1" w:rsidRPr="00B92F28">
        <w:rPr>
          <w:rFonts w:cs="Arial"/>
          <w:sz w:val="22"/>
          <w:szCs w:val="22"/>
        </w:rPr>
        <w:t>se procederá</w:t>
      </w:r>
      <w:r w:rsidR="00D7105B" w:rsidRPr="00B92F28">
        <w:rPr>
          <w:rFonts w:cs="Arial"/>
          <w:sz w:val="22"/>
          <w:szCs w:val="22"/>
        </w:rPr>
        <w:t xml:space="preserve"> a realizar la revisión y análisis del cumplimiento de los </w:t>
      </w:r>
      <w:r w:rsidR="007D118D" w:rsidRPr="00B92F28">
        <w:rPr>
          <w:rFonts w:cs="Arial"/>
          <w:sz w:val="22"/>
          <w:szCs w:val="22"/>
        </w:rPr>
        <w:t>requisitos</w:t>
      </w:r>
      <w:r w:rsidR="00D7105B" w:rsidRPr="00B92F28">
        <w:rPr>
          <w:rFonts w:cs="Arial"/>
          <w:sz w:val="22"/>
          <w:szCs w:val="22"/>
        </w:rPr>
        <w:t xml:space="preserve"> </w:t>
      </w:r>
      <w:r w:rsidR="00E03C2C" w:rsidRPr="00B92F28">
        <w:rPr>
          <w:rFonts w:cs="Arial"/>
          <w:sz w:val="22"/>
          <w:szCs w:val="22"/>
        </w:rPr>
        <w:t xml:space="preserve">establecidos en </w:t>
      </w:r>
      <w:r w:rsidR="00D7105B" w:rsidRPr="00B92F28">
        <w:rPr>
          <w:rFonts w:cs="Arial"/>
          <w:sz w:val="22"/>
          <w:szCs w:val="22"/>
        </w:rPr>
        <w:t xml:space="preserve">el Apéndice A y el Apéndice E, </w:t>
      </w:r>
      <w:r w:rsidR="00D27A4F" w:rsidRPr="00B92F28">
        <w:rPr>
          <w:rFonts w:cs="Arial"/>
          <w:sz w:val="22"/>
          <w:szCs w:val="22"/>
        </w:rPr>
        <w:t>con base en la información y</w:t>
      </w:r>
      <w:r w:rsidR="005F4EF4" w:rsidRPr="00B92F28">
        <w:rPr>
          <w:rFonts w:cs="Arial"/>
          <w:sz w:val="22"/>
          <w:szCs w:val="22"/>
        </w:rPr>
        <w:t>/o</w:t>
      </w:r>
      <w:r w:rsidR="00D27A4F" w:rsidRPr="00B92F28">
        <w:rPr>
          <w:rFonts w:cs="Arial"/>
          <w:sz w:val="22"/>
          <w:szCs w:val="22"/>
        </w:rPr>
        <w:t xml:space="preserve"> documentación entregada </w:t>
      </w:r>
      <w:r w:rsidR="00B072E2" w:rsidRPr="00B92F28">
        <w:rPr>
          <w:rFonts w:cs="Arial"/>
          <w:sz w:val="22"/>
          <w:szCs w:val="22"/>
        </w:rPr>
        <w:t>en</w:t>
      </w:r>
      <w:r w:rsidR="00303DA1" w:rsidRPr="00B92F28">
        <w:rPr>
          <w:rFonts w:cs="Arial"/>
          <w:sz w:val="22"/>
          <w:szCs w:val="22"/>
        </w:rPr>
        <w:t xml:space="preserve"> </w:t>
      </w:r>
      <w:r w:rsidR="00D27A4F" w:rsidRPr="00B92F28">
        <w:rPr>
          <w:rFonts w:cs="Arial"/>
          <w:sz w:val="22"/>
          <w:szCs w:val="22"/>
        </w:rPr>
        <w:t>la</w:t>
      </w:r>
      <w:r w:rsidR="00A17B93">
        <w:rPr>
          <w:rFonts w:cs="Arial"/>
          <w:sz w:val="22"/>
          <w:szCs w:val="22"/>
        </w:rPr>
        <w:t>s</w:t>
      </w:r>
      <w:r w:rsidR="00D27A4F" w:rsidRPr="00B92F28">
        <w:rPr>
          <w:rFonts w:cs="Arial"/>
          <w:sz w:val="22"/>
          <w:szCs w:val="22"/>
        </w:rPr>
        <w:t xml:space="preserve"> fecha</w:t>
      </w:r>
      <w:r w:rsidR="00A17B93">
        <w:rPr>
          <w:rFonts w:cs="Arial"/>
          <w:sz w:val="22"/>
          <w:szCs w:val="22"/>
        </w:rPr>
        <w:t>s</w:t>
      </w:r>
      <w:r w:rsidR="00D27A4F" w:rsidRPr="00B92F28">
        <w:rPr>
          <w:rFonts w:cs="Arial"/>
          <w:sz w:val="22"/>
          <w:szCs w:val="22"/>
        </w:rPr>
        <w:t xml:space="preserve"> </w:t>
      </w:r>
      <w:r w:rsidR="00B072E2" w:rsidRPr="00B92F28">
        <w:rPr>
          <w:rFonts w:cs="Arial"/>
          <w:sz w:val="22"/>
          <w:szCs w:val="22"/>
        </w:rPr>
        <w:t>correspondiente</w:t>
      </w:r>
      <w:r w:rsidR="00A17B93">
        <w:rPr>
          <w:rFonts w:cs="Arial"/>
          <w:sz w:val="22"/>
          <w:szCs w:val="22"/>
        </w:rPr>
        <w:t>s</w:t>
      </w:r>
      <w:r w:rsidR="00B072E2" w:rsidRPr="00B92F28">
        <w:rPr>
          <w:rFonts w:cs="Arial"/>
          <w:sz w:val="22"/>
          <w:szCs w:val="22"/>
        </w:rPr>
        <w:t xml:space="preserve"> a las actividades previstas en</w:t>
      </w:r>
      <w:r w:rsidR="00D27A4F" w:rsidRPr="00B92F28">
        <w:rPr>
          <w:rFonts w:cs="Arial"/>
          <w:sz w:val="22"/>
          <w:szCs w:val="22"/>
        </w:rPr>
        <w:t xml:space="preserve"> los numerales 6.1.3 y 6.1.5, </w:t>
      </w:r>
      <w:r w:rsidR="00D7105B" w:rsidRPr="00B92F28">
        <w:rPr>
          <w:rFonts w:cs="Arial"/>
          <w:sz w:val="22"/>
          <w:szCs w:val="22"/>
        </w:rPr>
        <w:t xml:space="preserve">de conformidad con </w:t>
      </w:r>
      <w:r w:rsidR="00A912D1" w:rsidRPr="00B92F28">
        <w:rPr>
          <w:rFonts w:cs="Arial"/>
          <w:sz w:val="22"/>
          <w:szCs w:val="22"/>
        </w:rPr>
        <w:t>el numeral</w:t>
      </w:r>
      <w:r w:rsidR="00D7105B" w:rsidRPr="00B92F28">
        <w:rPr>
          <w:rFonts w:cs="Arial"/>
          <w:sz w:val="22"/>
          <w:szCs w:val="22"/>
        </w:rPr>
        <w:t xml:space="preserve"> </w:t>
      </w:r>
      <w:r w:rsidR="00EE5682" w:rsidRPr="00B92F28">
        <w:rPr>
          <w:rFonts w:cs="Arial"/>
          <w:sz w:val="22"/>
          <w:szCs w:val="22"/>
        </w:rPr>
        <w:t>6</w:t>
      </w:r>
      <w:r w:rsidR="00D7105B" w:rsidRPr="00B92F28">
        <w:rPr>
          <w:rFonts w:cs="Arial"/>
          <w:sz w:val="22"/>
          <w:szCs w:val="22"/>
        </w:rPr>
        <w:t>.</w:t>
      </w:r>
      <w:r w:rsidR="00852D8E" w:rsidRPr="00B92F28">
        <w:rPr>
          <w:rFonts w:cs="Arial"/>
          <w:sz w:val="22"/>
          <w:szCs w:val="22"/>
        </w:rPr>
        <w:t>2.1</w:t>
      </w:r>
      <w:r w:rsidR="00D7105B" w:rsidRPr="00B92F28">
        <w:rPr>
          <w:rFonts w:cs="Arial"/>
          <w:sz w:val="22"/>
          <w:szCs w:val="22"/>
        </w:rPr>
        <w:t xml:space="preserve"> de las Bases</w:t>
      </w:r>
      <w:r w:rsidR="0014696A" w:rsidRPr="00B92F28">
        <w:rPr>
          <w:rFonts w:cs="Arial"/>
          <w:sz w:val="22"/>
          <w:szCs w:val="22"/>
        </w:rPr>
        <w:t>;</w:t>
      </w:r>
    </w:p>
    <w:p w14:paraId="3DC63EEF" w14:textId="77777777" w:rsidR="00983CB9" w:rsidRPr="00B92F28" w:rsidRDefault="00983CB9" w:rsidP="00A17B93">
      <w:pPr>
        <w:spacing w:line="276" w:lineRule="auto"/>
        <w:ind w:left="1276" w:hanging="425"/>
        <w:contextualSpacing/>
        <w:jc w:val="both"/>
        <w:rPr>
          <w:rFonts w:ascii="Arial" w:hAnsi="Arial" w:cs="Arial"/>
        </w:rPr>
      </w:pPr>
    </w:p>
    <w:p w14:paraId="5080B576" w14:textId="02F84B99" w:rsidR="0014696A" w:rsidRPr="00B92F28" w:rsidRDefault="00E65135" w:rsidP="00A17B93">
      <w:pPr>
        <w:pStyle w:val="Prrafodelista"/>
        <w:numPr>
          <w:ilvl w:val="1"/>
          <w:numId w:val="30"/>
        </w:numPr>
        <w:spacing w:line="276" w:lineRule="auto"/>
        <w:ind w:left="1276" w:hanging="425"/>
        <w:jc w:val="both"/>
        <w:rPr>
          <w:rFonts w:cs="Arial"/>
          <w:sz w:val="22"/>
          <w:szCs w:val="22"/>
        </w:rPr>
      </w:pPr>
      <w:r w:rsidRPr="00B92F28">
        <w:rPr>
          <w:rFonts w:cs="Arial"/>
          <w:sz w:val="22"/>
          <w:szCs w:val="22"/>
        </w:rPr>
        <w:t xml:space="preserve">No </w:t>
      </w:r>
      <w:r w:rsidR="00D7105B" w:rsidRPr="00B92F28">
        <w:rPr>
          <w:rFonts w:cs="Arial"/>
          <w:sz w:val="22"/>
          <w:szCs w:val="22"/>
        </w:rPr>
        <w:t>present</w:t>
      </w:r>
      <w:r w:rsidR="00F4546F" w:rsidRPr="00B92F28">
        <w:rPr>
          <w:rFonts w:cs="Arial"/>
          <w:sz w:val="22"/>
          <w:szCs w:val="22"/>
        </w:rPr>
        <w:t>ó</w:t>
      </w:r>
      <w:r w:rsidR="00D7105B" w:rsidRPr="00B92F28">
        <w:rPr>
          <w:rFonts w:cs="Arial"/>
          <w:sz w:val="22"/>
          <w:szCs w:val="22"/>
        </w:rPr>
        <w:t xml:space="preserve"> </w:t>
      </w:r>
      <w:r w:rsidR="006019A7" w:rsidRPr="00B92F28">
        <w:rPr>
          <w:rFonts w:cs="Arial"/>
          <w:sz w:val="22"/>
          <w:szCs w:val="22"/>
        </w:rPr>
        <w:t xml:space="preserve">la </w:t>
      </w:r>
      <w:r w:rsidR="00D7105B" w:rsidRPr="00B92F28">
        <w:rPr>
          <w:rFonts w:cs="Arial"/>
          <w:sz w:val="22"/>
          <w:szCs w:val="22"/>
        </w:rPr>
        <w:t xml:space="preserve">información </w:t>
      </w:r>
      <w:r w:rsidR="00ED39A0" w:rsidRPr="00B92F28">
        <w:rPr>
          <w:rFonts w:cs="Arial"/>
          <w:sz w:val="22"/>
          <w:szCs w:val="22"/>
        </w:rPr>
        <w:t>y/</w:t>
      </w:r>
      <w:r w:rsidR="00D7105B" w:rsidRPr="00B92F28">
        <w:rPr>
          <w:rFonts w:cs="Arial"/>
          <w:sz w:val="22"/>
          <w:szCs w:val="22"/>
        </w:rPr>
        <w:t xml:space="preserve">o documentación alguna </w:t>
      </w:r>
      <w:r w:rsidR="0014696A" w:rsidRPr="00B92F28">
        <w:rPr>
          <w:rFonts w:cs="Arial"/>
          <w:sz w:val="22"/>
          <w:szCs w:val="22"/>
        </w:rPr>
        <w:t xml:space="preserve">del Apéndice A </w:t>
      </w:r>
      <w:r w:rsidR="001E2B35" w:rsidRPr="00B92F28">
        <w:rPr>
          <w:rFonts w:cs="Arial"/>
          <w:sz w:val="22"/>
          <w:szCs w:val="22"/>
        </w:rPr>
        <w:t>correspondiente al desahogo de</w:t>
      </w:r>
      <w:r w:rsidR="00693691" w:rsidRPr="00B92F28">
        <w:rPr>
          <w:rFonts w:cs="Arial"/>
          <w:sz w:val="22"/>
          <w:szCs w:val="22"/>
        </w:rPr>
        <w:t xml:space="preserve"> la prevención</w:t>
      </w:r>
      <w:r w:rsidR="00D27A4F" w:rsidRPr="00B92F28">
        <w:rPr>
          <w:rFonts w:cs="Arial"/>
          <w:sz w:val="22"/>
          <w:szCs w:val="22"/>
        </w:rPr>
        <w:t xml:space="preserve">, la </w:t>
      </w:r>
      <w:r w:rsidR="00D7105B" w:rsidRPr="00B92F28">
        <w:rPr>
          <w:rFonts w:cs="Arial"/>
          <w:sz w:val="22"/>
          <w:szCs w:val="22"/>
        </w:rPr>
        <w:t>present</w:t>
      </w:r>
      <w:r w:rsidR="00954256" w:rsidRPr="00B92F28">
        <w:rPr>
          <w:rFonts w:cs="Arial"/>
          <w:sz w:val="22"/>
          <w:szCs w:val="22"/>
        </w:rPr>
        <w:t>ó</w:t>
      </w:r>
      <w:r w:rsidR="00D7105B" w:rsidRPr="00B92F28">
        <w:rPr>
          <w:rFonts w:cs="Arial"/>
          <w:sz w:val="22"/>
          <w:szCs w:val="22"/>
        </w:rPr>
        <w:t xml:space="preserve"> fuera del periodo señalado </w:t>
      </w:r>
      <w:r w:rsidR="00C72B15" w:rsidRPr="00B92F28">
        <w:rPr>
          <w:rFonts w:cs="Arial"/>
          <w:sz w:val="22"/>
          <w:szCs w:val="22"/>
        </w:rPr>
        <w:t xml:space="preserve">en el Calendario de Actividades </w:t>
      </w:r>
      <w:r w:rsidR="00D7105B" w:rsidRPr="00B92F28">
        <w:rPr>
          <w:rFonts w:cs="Arial"/>
          <w:sz w:val="22"/>
          <w:szCs w:val="22"/>
        </w:rPr>
        <w:t>para tal fin</w:t>
      </w:r>
      <w:r w:rsidR="007B02E6">
        <w:rPr>
          <w:rFonts w:cs="Arial"/>
          <w:sz w:val="22"/>
          <w:szCs w:val="22"/>
        </w:rPr>
        <w:t>, no la presentó a través del SER</w:t>
      </w:r>
      <w:r w:rsidR="00D7105B" w:rsidRPr="00B92F28">
        <w:rPr>
          <w:rFonts w:cs="Arial"/>
          <w:sz w:val="22"/>
          <w:szCs w:val="22"/>
        </w:rPr>
        <w:t xml:space="preserve"> </w:t>
      </w:r>
      <w:r w:rsidR="003D516B" w:rsidRPr="00B92F28">
        <w:rPr>
          <w:rFonts w:cs="Arial"/>
          <w:sz w:val="22"/>
          <w:szCs w:val="22"/>
        </w:rPr>
        <w:t>o no la presentó conforme a lo establecido en las Bases</w:t>
      </w:r>
      <w:r w:rsidR="005F4EF4" w:rsidRPr="00B92F28">
        <w:rPr>
          <w:rFonts w:cs="Arial"/>
          <w:sz w:val="22"/>
          <w:szCs w:val="22"/>
        </w:rPr>
        <w:t>, se</w:t>
      </w:r>
      <w:r w:rsidR="00D27A4F" w:rsidRPr="00B92F28">
        <w:rPr>
          <w:rFonts w:cs="Arial"/>
          <w:sz w:val="22"/>
          <w:szCs w:val="22"/>
        </w:rPr>
        <w:t xml:space="preserve"> procederá a realizar la revisión y el análisis del cumplimiento de los requisitos derivados del Apéndice A </w:t>
      </w:r>
      <w:r w:rsidR="00D27A4F" w:rsidRPr="00B92F28">
        <w:rPr>
          <w:rFonts w:cs="Arial"/>
          <w:sz w:val="22"/>
          <w:szCs w:val="22"/>
        </w:rPr>
        <w:lastRenderedPageBreak/>
        <w:t>únicamente con base en la información y</w:t>
      </w:r>
      <w:r w:rsidR="005F4EF4" w:rsidRPr="00B92F28">
        <w:rPr>
          <w:rFonts w:cs="Arial"/>
          <w:sz w:val="22"/>
          <w:szCs w:val="22"/>
        </w:rPr>
        <w:t>/o</w:t>
      </w:r>
      <w:r w:rsidR="00D27A4F" w:rsidRPr="00B92F28">
        <w:rPr>
          <w:rFonts w:cs="Arial"/>
          <w:sz w:val="22"/>
          <w:szCs w:val="22"/>
        </w:rPr>
        <w:t xml:space="preserve"> documentación entregada en el periodo </w:t>
      </w:r>
      <w:r w:rsidR="001065EC" w:rsidRPr="00B92F28">
        <w:rPr>
          <w:rFonts w:cs="Arial"/>
          <w:sz w:val="22"/>
          <w:szCs w:val="22"/>
        </w:rPr>
        <w:t>correspondiente a la actividad</w:t>
      </w:r>
      <w:r w:rsidR="00D27A4F" w:rsidRPr="00B92F28">
        <w:rPr>
          <w:rFonts w:cs="Arial"/>
          <w:sz w:val="22"/>
          <w:szCs w:val="22"/>
        </w:rPr>
        <w:t xml:space="preserve"> </w:t>
      </w:r>
      <w:r w:rsidR="001065EC" w:rsidRPr="00B92F28">
        <w:rPr>
          <w:rFonts w:cs="Arial"/>
          <w:sz w:val="22"/>
          <w:szCs w:val="22"/>
        </w:rPr>
        <w:t>d</w:t>
      </w:r>
      <w:r w:rsidR="00D27A4F" w:rsidRPr="00B92F28">
        <w:rPr>
          <w:rFonts w:cs="Arial"/>
          <w:sz w:val="22"/>
          <w:szCs w:val="22"/>
        </w:rPr>
        <w:t>el</w:t>
      </w:r>
      <w:r w:rsidR="00F35B02" w:rsidRPr="00B92F28">
        <w:rPr>
          <w:rFonts w:cs="Arial"/>
          <w:sz w:val="22"/>
          <w:szCs w:val="22"/>
        </w:rPr>
        <w:t xml:space="preserve"> </w:t>
      </w:r>
      <w:r w:rsidR="00D27A4F" w:rsidRPr="00B92F28">
        <w:rPr>
          <w:rFonts w:cs="Arial"/>
          <w:sz w:val="22"/>
          <w:szCs w:val="22"/>
        </w:rPr>
        <w:t>numeral 6.1.3, de conformidad con el numeral 6.2.1 de las Bases</w:t>
      </w:r>
      <w:r w:rsidR="009350D0" w:rsidRPr="00B92F28">
        <w:rPr>
          <w:rFonts w:cs="Arial"/>
          <w:sz w:val="22"/>
          <w:szCs w:val="22"/>
        </w:rPr>
        <w:t>;</w:t>
      </w:r>
      <w:r w:rsidR="0014696A" w:rsidRPr="00B92F28" w:rsidDel="0014696A">
        <w:rPr>
          <w:rFonts w:cs="Arial"/>
          <w:sz w:val="22"/>
          <w:szCs w:val="22"/>
        </w:rPr>
        <w:t xml:space="preserve"> </w:t>
      </w:r>
    </w:p>
    <w:p w14:paraId="393F2906" w14:textId="77777777" w:rsidR="0014696A" w:rsidRPr="00B92F28" w:rsidRDefault="0014696A" w:rsidP="00A17B93">
      <w:pPr>
        <w:pStyle w:val="Prrafodelista"/>
        <w:spacing w:line="276" w:lineRule="auto"/>
        <w:ind w:left="1276" w:hanging="425"/>
        <w:jc w:val="both"/>
        <w:rPr>
          <w:rFonts w:cs="Arial"/>
          <w:sz w:val="22"/>
          <w:szCs w:val="22"/>
        </w:rPr>
      </w:pPr>
    </w:p>
    <w:p w14:paraId="29068F55" w14:textId="7F64C034" w:rsidR="00D7105B" w:rsidRPr="00B92F28" w:rsidRDefault="00E65135" w:rsidP="00A17B93">
      <w:pPr>
        <w:pStyle w:val="Prrafodelista"/>
        <w:numPr>
          <w:ilvl w:val="1"/>
          <w:numId w:val="30"/>
        </w:numPr>
        <w:spacing w:line="276" w:lineRule="auto"/>
        <w:ind w:left="1276" w:hanging="425"/>
        <w:jc w:val="both"/>
        <w:rPr>
          <w:rFonts w:cs="Arial"/>
          <w:sz w:val="22"/>
          <w:szCs w:val="22"/>
        </w:rPr>
      </w:pPr>
      <w:r w:rsidRPr="00B92F28">
        <w:rPr>
          <w:rFonts w:cs="Arial"/>
          <w:sz w:val="22"/>
          <w:szCs w:val="22"/>
        </w:rPr>
        <w:t xml:space="preserve">No </w:t>
      </w:r>
      <w:r w:rsidR="00DE3CFC" w:rsidRPr="00B92F28">
        <w:rPr>
          <w:rFonts w:cs="Arial"/>
          <w:sz w:val="22"/>
          <w:szCs w:val="22"/>
        </w:rPr>
        <w:t xml:space="preserve">presentó </w:t>
      </w:r>
      <w:r w:rsidR="006019A7" w:rsidRPr="00B92F28">
        <w:rPr>
          <w:rFonts w:cs="Arial"/>
          <w:sz w:val="22"/>
          <w:szCs w:val="22"/>
        </w:rPr>
        <w:t xml:space="preserve">la </w:t>
      </w:r>
      <w:r w:rsidR="00DE3CFC" w:rsidRPr="00B92F28">
        <w:rPr>
          <w:rFonts w:cs="Arial"/>
          <w:sz w:val="22"/>
          <w:szCs w:val="22"/>
        </w:rPr>
        <w:t xml:space="preserve">información y/o documentación </w:t>
      </w:r>
      <w:r w:rsidR="006019A7" w:rsidRPr="00B92F28">
        <w:rPr>
          <w:rFonts w:cs="Arial"/>
          <w:sz w:val="22"/>
          <w:szCs w:val="22"/>
        </w:rPr>
        <w:t xml:space="preserve">requerida </w:t>
      </w:r>
      <w:r w:rsidR="00DE3CFC" w:rsidRPr="00B92F28">
        <w:rPr>
          <w:rFonts w:cs="Arial"/>
          <w:sz w:val="22"/>
          <w:szCs w:val="22"/>
        </w:rPr>
        <w:t xml:space="preserve">del Apéndice </w:t>
      </w:r>
      <w:r w:rsidR="0011097F" w:rsidRPr="00B92F28">
        <w:rPr>
          <w:rFonts w:cs="Arial"/>
          <w:sz w:val="22"/>
          <w:szCs w:val="22"/>
        </w:rPr>
        <w:t xml:space="preserve">E </w:t>
      </w:r>
      <w:r w:rsidR="00DE3CFC" w:rsidRPr="00B92F28">
        <w:rPr>
          <w:rFonts w:cs="Arial"/>
          <w:sz w:val="22"/>
          <w:szCs w:val="22"/>
        </w:rPr>
        <w:t>correspondiente al desahogo de la prevención</w:t>
      </w:r>
      <w:r w:rsidR="009350D0" w:rsidRPr="00B92F28">
        <w:rPr>
          <w:rFonts w:cs="Arial"/>
          <w:sz w:val="22"/>
          <w:szCs w:val="22"/>
        </w:rPr>
        <w:t>,</w:t>
      </w:r>
      <w:r w:rsidR="00DE3CFC" w:rsidRPr="00B92F28">
        <w:rPr>
          <w:rFonts w:cs="Arial"/>
          <w:sz w:val="22"/>
          <w:szCs w:val="22"/>
        </w:rPr>
        <w:t xml:space="preserve"> la presentó fuera del periodo señalado en el Calendario de Actividades</w:t>
      </w:r>
      <w:r w:rsidR="007B02E6">
        <w:rPr>
          <w:rFonts w:cs="Arial"/>
          <w:sz w:val="22"/>
          <w:szCs w:val="22"/>
        </w:rPr>
        <w:t>, no la presentó a través del SER</w:t>
      </w:r>
      <w:r w:rsidR="00DE3CFC" w:rsidRPr="00B92F28">
        <w:rPr>
          <w:rFonts w:cs="Arial"/>
          <w:sz w:val="22"/>
          <w:szCs w:val="22"/>
        </w:rPr>
        <w:t xml:space="preserve"> </w:t>
      </w:r>
      <w:r w:rsidR="00295192" w:rsidRPr="00B92F28">
        <w:rPr>
          <w:rFonts w:cs="Arial"/>
          <w:sz w:val="22"/>
          <w:szCs w:val="22"/>
        </w:rPr>
        <w:t>o no la presentó conforme a lo establecido en las Bases</w:t>
      </w:r>
      <w:r w:rsidR="00DE3CFC" w:rsidRPr="00B92F28">
        <w:rPr>
          <w:rFonts w:cs="Arial"/>
          <w:sz w:val="22"/>
          <w:szCs w:val="22"/>
        </w:rPr>
        <w:t>, se tendrá por no presentada</w:t>
      </w:r>
      <w:r w:rsidR="0014696A" w:rsidRPr="00B92F28">
        <w:rPr>
          <w:rFonts w:cs="Arial"/>
          <w:sz w:val="22"/>
          <w:szCs w:val="22"/>
        </w:rPr>
        <w:t xml:space="preserve"> y la UCE</w:t>
      </w:r>
      <w:r w:rsidR="00DD07CA" w:rsidRPr="00B92F28">
        <w:rPr>
          <w:rFonts w:cs="Arial"/>
          <w:sz w:val="22"/>
          <w:szCs w:val="22"/>
        </w:rPr>
        <w:t xml:space="preserve"> emitirá un documento donde haga constar la imposibilidad para emitir el dictamen correspondiente, </w:t>
      </w:r>
      <w:r w:rsidR="00DE3CFC" w:rsidRPr="00B92F28">
        <w:rPr>
          <w:rFonts w:cs="Arial"/>
          <w:sz w:val="22"/>
          <w:szCs w:val="22"/>
        </w:rPr>
        <w:t>de conformidad con el numeral 6.2.1 de las Bases</w:t>
      </w:r>
      <w:r w:rsidR="009350D0" w:rsidRPr="00B92F28">
        <w:rPr>
          <w:rFonts w:cs="Arial"/>
          <w:sz w:val="22"/>
          <w:szCs w:val="22"/>
        </w:rPr>
        <w:t>, o</w:t>
      </w:r>
    </w:p>
    <w:p w14:paraId="1891F0EF" w14:textId="77777777" w:rsidR="00FE698F" w:rsidRPr="00B92F28" w:rsidRDefault="00FE698F" w:rsidP="00A17B93">
      <w:pPr>
        <w:pStyle w:val="Prrafodelista"/>
        <w:spacing w:line="276" w:lineRule="auto"/>
        <w:ind w:left="1276" w:hanging="425"/>
        <w:jc w:val="both"/>
        <w:rPr>
          <w:rFonts w:cs="Arial"/>
          <w:sz w:val="22"/>
          <w:szCs w:val="22"/>
        </w:rPr>
      </w:pPr>
    </w:p>
    <w:p w14:paraId="4857D2FD" w14:textId="4A73AA93" w:rsidR="00FE698F" w:rsidRPr="00B92F28" w:rsidRDefault="00E65135" w:rsidP="00A17B93">
      <w:pPr>
        <w:pStyle w:val="Prrafodelista"/>
        <w:numPr>
          <w:ilvl w:val="1"/>
          <w:numId w:val="30"/>
        </w:numPr>
        <w:spacing w:line="276" w:lineRule="auto"/>
        <w:ind w:left="1276" w:hanging="425"/>
        <w:jc w:val="both"/>
        <w:rPr>
          <w:rFonts w:cs="Arial"/>
          <w:sz w:val="22"/>
          <w:szCs w:val="22"/>
        </w:rPr>
      </w:pPr>
      <w:r w:rsidRPr="00B92F28">
        <w:rPr>
          <w:rFonts w:cs="Arial"/>
          <w:sz w:val="22"/>
          <w:szCs w:val="22"/>
        </w:rPr>
        <w:t xml:space="preserve">No </w:t>
      </w:r>
      <w:r w:rsidR="00FE698F" w:rsidRPr="00B92F28">
        <w:rPr>
          <w:rFonts w:cs="Arial"/>
          <w:sz w:val="22"/>
          <w:szCs w:val="22"/>
        </w:rPr>
        <w:t xml:space="preserve">presentó </w:t>
      </w:r>
      <w:r w:rsidR="006019A7" w:rsidRPr="00B92F28">
        <w:rPr>
          <w:rFonts w:cs="Arial"/>
          <w:sz w:val="22"/>
          <w:szCs w:val="22"/>
        </w:rPr>
        <w:t xml:space="preserve">la </w:t>
      </w:r>
      <w:r w:rsidR="00FE698F" w:rsidRPr="00B92F28">
        <w:rPr>
          <w:rFonts w:cs="Arial"/>
          <w:sz w:val="22"/>
          <w:szCs w:val="22"/>
        </w:rPr>
        <w:t xml:space="preserve">información y/o documentación alguna del Apéndice A ni </w:t>
      </w:r>
      <w:r w:rsidR="006019A7" w:rsidRPr="00B92F28">
        <w:rPr>
          <w:rFonts w:cs="Arial"/>
          <w:sz w:val="22"/>
          <w:szCs w:val="22"/>
        </w:rPr>
        <w:t xml:space="preserve">la requerida en el </w:t>
      </w:r>
      <w:r w:rsidR="00FE698F" w:rsidRPr="00B92F28">
        <w:rPr>
          <w:rFonts w:cs="Arial"/>
          <w:sz w:val="22"/>
          <w:szCs w:val="22"/>
        </w:rPr>
        <w:t>Apéndice E correspondiente al desahogo de la prevención</w:t>
      </w:r>
      <w:r w:rsidR="003D516B" w:rsidRPr="00B92F28">
        <w:rPr>
          <w:rFonts w:cs="Arial"/>
          <w:sz w:val="22"/>
          <w:szCs w:val="22"/>
        </w:rPr>
        <w:t>,</w:t>
      </w:r>
      <w:r w:rsidR="00FE698F" w:rsidRPr="00B92F28">
        <w:rPr>
          <w:rFonts w:cs="Arial"/>
          <w:sz w:val="22"/>
          <w:szCs w:val="22"/>
        </w:rPr>
        <w:t xml:space="preserve"> la presentó fuera del periodo señalado en el Calendario de Actividades</w:t>
      </w:r>
      <w:r w:rsidR="007B02E6">
        <w:rPr>
          <w:rFonts w:cs="Arial"/>
          <w:sz w:val="22"/>
          <w:szCs w:val="22"/>
        </w:rPr>
        <w:t>, no la presentó a través del SER</w:t>
      </w:r>
      <w:r w:rsidR="00FE698F" w:rsidRPr="00B92F28">
        <w:rPr>
          <w:rFonts w:cs="Arial"/>
          <w:sz w:val="22"/>
          <w:szCs w:val="22"/>
        </w:rPr>
        <w:t xml:space="preserve"> </w:t>
      </w:r>
      <w:r w:rsidR="003D516B" w:rsidRPr="00B92F28">
        <w:rPr>
          <w:rFonts w:cs="Arial"/>
          <w:sz w:val="22"/>
          <w:szCs w:val="22"/>
        </w:rPr>
        <w:t>o no la presentó conforme a lo establecido en las Bases</w:t>
      </w:r>
      <w:r w:rsidR="00FE698F" w:rsidRPr="00B92F28">
        <w:rPr>
          <w:rFonts w:cs="Arial"/>
          <w:sz w:val="22"/>
          <w:szCs w:val="22"/>
        </w:rPr>
        <w:t xml:space="preserve">, se procederá </w:t>
      </w:r>
      <w:r w:rsidR="00F11A83" w:rsidRPr="00B92F28">
        <w:rPr>
          <w:rFonts w:cs="Arial"/>
          <w:sz w:val="22"/>
          <w:szCs w:val="22"/>
        </w:rPr>
        <w:t>conforme</w:t>
      </w:r>
      <w:r w:rsidR="00FE698F" w:rsidRPr="00B92F28">
        <w:rPr>
          <w:rFonts w:cs="Arial"/>
          <w:sz w:val="22"/>
          <w:szCs w:val="22"/>
        </w:rPr>
        <w:t xml:space="preserve"> a los incisos b y c de la presente fracción.</w:t>
      </w:r>
    </w:p>
    <w:p w14:paraId="18817529" w14:textId="38C7B196" w:rsidR="009C57E7" w:rsidRPr="00B92F28" w:rsidRDefault="009C57E7" w:rsidP="00AB0731">
      <w:pPr>
        <w:pStyle w:val="Prrafodelista"/>
        <w:spacing w:line="276" w:lineRule="auto"/>
        <w:ind w:left="1080"/>
        <w:jc w:val="both"/>
        <w:rPr>
          <w:rFonts w:cs="Arial"/>
          <w:sz w:val="22"/>
          <w:szCs w:val="22"/>
        </w:rPr>
      </w:pPr>
    </w:p>
    <w:p w14:paraId="47BB6198" w14:textId="42B08AC4" w:rsidR="009C57E7" w:rsidRPr="00CB1148" w:rsidRDefault="009C57E7" w:rsidP="00AB0731">
      <w:pPr>
        <w:spacing w:line="276" w:lineRule="auto"/>
        <w:jc w:val="both"/>
        <w:rPr>
          <w:rFonts w:ascii="Arial" w:hAnsi="Arial" w:cs="Arial"/>
        </w:rPr>
      </w:pPr>
      <w:r w:rsidRPr="00B92F28">
        <w:rPr>
          <w:rFonts w:ascii="Arial" w:hAnsi="Arial" w:cs="Arial"/>
        </w:rPr>
        <w:t>Cabe señalar que las dudas, orientaciones y consultas referentes exclusivamente al Apéndice E de las Bases serán atendidas por la Dirección General de C</w:t>
      </w:r>
      <w:r w:rsidRPr="003D516B">
        <w:rPr>
          <w:rFonts w:ascii="Arial" w:hAnsi="Arial" w:cs="Arial"/>
        </w:rPr>
        <w:t xml:space="preserve">oncentraciones y Concesiones adscrita a la UCE a través de los números </w:t>
      </w:r>
      <w:r w:rsidRPr="00A64987">
        <w:rPr>
          <w:rFonts w:ascii="Arial" w:hAnsi="Arial" w:cs="Arial"/>
        </w:rPr>
        <w:t>telefónicos</w:t>
      </w:r>
      <w:r w:rsidR="006019A7" w:rsidRPr="00A64987">
        <w:rPr>
          <w:rFonts w:ascii="Arial" w:hAnsi="Arial" w:cs="Arial"/>
        </w:rPr>
        <w:t xml:space="preserve"> 55 5015 4472</w:t>
      </w:r>
      <w:r w:rsidR="004050B2">
        <w:rPr>
          <w:rFonts w:ascii="Arial" w:hAnsi="Arial" w:cs="Arial"/>
        </w:rPr>
        <w:t xml:space="preserve">, 55 5015 4888 </w:t>
      </w:r>
      <w:r w:rsidR="006019A7" w:rsidRPr="00A64987">
        <w:rPr>
          <w:rFonts w:ascii="Arial" w:hAnsi="Arial" w:cs="Arial"/>
        </w:rPr>
        <w:t xml:space="preserve"> y 55 5015 4047</w:t>
      </w:r>
      <w:r w:rsidRPr="00A64987">
        <w:rPr>
          <w:rFonts w:ascii="Arial" w:hAnsi="Arial" w:cs="Arial"/>
        </w:rPr>
        <w:t xml:space="preserve">, por videoconferencia vía Internet o de manera presencial en el Domicilio del Instituto (sujeto a las condiciones sanitarias prevalecientes) previa cita, que se podrá solicitar a través de los números telefónicos señalados o a los correos electrónicos </w:t>
      </w:r>
      <w:hyperlink r:id="rId18" w:history="1">
        <w:r w:rsidR="004050B2" w:rsidRPr="00490DE4">
          <w:rPr>
            <w:rStyle w:val="Hipervnculo"/>
            <w:rFonts w:ascii="Arial" w:hAnsi="Arial" w:cs="Arial"/>
          </w:rPr>
          <w:t>sergio.hernandez@ift.org.mx</w:t>
        </w:r>
      </w:hyperlink>
      <w:r w:rsidR="004050B2">
        <w:rPr>
          <w:rFonts w:ascii="Arial" w:hAnsi="Arial" w:cs="Arial"/>
        </w:rPr>
        <w:t>, manuel.cavazos</w:t>
      </w:r>
      <w:r w:rsidR="006019A7" w:rsidRPr="00A64987">
        <w:rPr>
          <w:rFonts w:ascii="Arial" w:hAnsi="Arial" w:cs="Arial"/>
        </w:rPr>
        <w:t>@ift.org.mx y manuel.hernandez@ift.org.mx</w:t>
      </w:r>
      <w:r w:rsidRPr="00A64987">
        <w:t>,</w:t>
      </w:r>
      <w:r w:rsidRPr="00A64987">
        <w:rPr>
          <w:rFonts w:ascii="Arial" w:hAnsi="Arial" w:cs="Arial"/>
        </w:rPr>
        <w:t xml:space="preserve"> en</w:t>
      </w:r>
      <w:r w:rsidRPr="00CB1148">
        <w:rPr>
          <w:rFonts w:ascii="Arial" w:hAnsi="Arial" w:cs="Arial"/>
        </w:rPr>
        <w:t xml:space="preserve"> días hábiles de lunes a jueves en horario de 9:00 a 18:30 horas y viernes de 9:00 a 15:00 horas</w:t>
      </w:r>
      <w:r>
        <w:rPr>
          <w:rFonts w:ascii="Arial" w:hAnsi="Arial" w:cs="Arial"/>
        </w:rPr>
        <w:t xml:space="preserve">, </w:t>
      </w:r>
      <w:r w:rsidR="00515163">
        <w:rPr>
          <w:rFonts w:ascii="Arial" w:hAnsi="Arial" w:cs="Arial"/>
        </w:rPr>
        <w:t xml:space="preserve">durante </w:t>
      </w:r>
      <w:r>
        <w:rPr>
          <w:rFonts w:ascii="Arial" w:hAnsi="Arial" w:cs="Arial"/>
        </w:rPr>
        <w:t xml:space="preserve">el plazo </w:t>
      </w:r>
      <w:r w:rsidR="00847BBA">
        <w:rPr>
          <w:rFonts w:ascii="Arial" w:hAnsi="Arial" w:cs="Arial"/>
        </w:rPr>
        <w:t xml:space="preserve">señalado en el Calendario de Actividades para </w:t>
      </w:r>
      <w:r>
        <w:rPr>
          <w:rFonts w:ascii="Arial" w:hAnsi="Arial" w:cs="Arial"/>
        </w:rPr>
        <w:t>la presente actividad</w:t>
      </w:r>
      <w:r w:rsidRPr="00CB1148">
        <w:rPr>
          <w:rFonts w:ascii="Arial" w:hAnsi="Arial" w:cs="Arial"/>
        </w:rPr>
        <w:t xml:space="preserve">. </w:t>
      </w:r>
    </w:p>
    <w:p w14:paraId="7A9BD331" w14:textId="77777777" w:rsidR="009C57E7" w:rsidRPr="00CB1148" w:rsidRDefault="009C57E7" w:rsidP="00AB0731">
      <w:pPr>
        <w:spacing w:line="276" w:lineRule="auto"/>
        <w:contextualSpacing/>
        <w:jc w:val="both"/>
        <w:rPr>
          <w:rFonts w:ascii="Arial" w:hAnsi="Arial" w:cs="Arial"/>
        </w:rPr>
      </w:pPr>
    </w:p>
    <w:p w14:paraId="4701E9E0" w14:textId="57684973" w:rsidR="009C57E7" w:rsidRPr="00C04415" w:rsidRDefault="009C57E7" w:rsidP="00AB0731">
      <w:pPr>
        <w:spacing w:line="276" w:lineRule="auto"/>
        <w:contextualSpacing/>
        <w:jc w:val="both"/>
        <w:rPr>
          <w:rFonts w:ascii="Arial" w:hAnsi="Arial" w:cs="Arial"/>
        </w:rPr>
      </w:pPr>
      <w:r w:rsidRPr="00CC3900">
        <w:rPr>
          <w:rFonts w:ascii="Arial" w:hAnsi="Arial" w:cs="Arial"/>
        </w:rPr>
        <w:t xml:space="preserve">Al respecto, a fin de que los Interesados cuenten con un medio para presentar formalmente alguna precisión, aclaración o, en su caso, propuestas o compromisos derivadas de las reuniones señaladas en el párrafo anterior, los Interesados, en ese caso, deberán hacer llegar dicha información a </w:t>
      </w:r>
      <w:r w:rsidR="00F11A83">
        <w:rPr>
          <w:rFonts w:ascii="Arial" w:hAnsi="Arial" w:cs="Arial"/>
        </w:rPr>
        <w:t>la UCE</w:t>
      </w:r>
      <w:r w:rsidRPr="00CC3900">
        <w:rPr>
          <w:rFonts w:ascii="Arial" w:hAnsi="Arial" w:cs="Arial"/>
        </w:rPr>
        <w:t xml:space="preserve">, mediante escrito firmado por sí mismo o por su </w:t>
      </w:r>
      <w:r w:rsidRPr="00C04415">
        <w:rPr>
          <w:rFonts w:ascii="Arial" w:hAnsi="Arial" w:cs="Arial"/>
        </w:rPr>
        <w:t xml:space="preserve">representante legal, directamente en la </w:t>
      </w:r>
      <w:r w:rsidR="00915A5E" w:rsidRPr="00C04415">
        <w:rPr>
          <w:rFonts w:ascii="Arial" w:hAnsi="Arial" w:cs="Arial"/>
        </w:rPr>
        <w:t xml:space="preserve">Oficialía </w:t>
      </w:r>
      <w:r w:rsidRPr="00C04415">
        <w:rPr>
          <w:rFonts w:ascii="Arial" w:hAnsi="Arial" w:cs="Arial"/>
        </w:rPr>
        <w:t xml:space="preserve">de </w:t>
      </w:r>
      <w:r w:rsidR="00915A5E" w:rsidRPr="00C04415">
        <w:rPr>
          <w:rFonts w:ascii="Arial" w:hAnsi="Arial" w:cs="Arial"/>
        </w:rPr>
        <w:t xml:space="preserve">Partes </w:t>
      </w:r>
      <w:r w:rsidRPr="00C04415">
        <w:rPr>
          <w:rFonts w:ascii="Arial" w:hAnsi="Arial" w:cs="Arial"/>
        </w:rPr>
        <w:t xml:space="preserve">del Instituto a más </w:t>
      </w:r>
      <w:r w:rsidRPr="009A7B15">
        <w:rPr>
          <w:rFonts w:ascii="Arial" w:hAnsi="Arial" w:cs="Arial"/>
        </w:rPr>
        <w:t xml:space="preserve">tardar </w:t>
      </w:r>
      <w:r w:rsidRPr="0005528E">
        <w:rPr>
          <w:rFonts w:ascii="Arial" w:hAnsi="Arial" w:cs="Arial"/>
        </w:rPr>
        <w:t xml:space="preserve">el </w:t>
      </w:r>
      <w:r w:rsidR="009A7B15" w:rsidRPr="0005528E">
        <w:rPr>
          <w:rFonts w:ascii="Arial" w:hAnsi="Arial" w:cs="Arial"/>
        </w:rPr>
        <w:t>30</w:t>
      </w:r>
      <w:r w:rsidR="00A75657" w:rsidRPr="0005528E">
        <w:rPr>
          <w:rFonts w:ascii="Arial" w:hAnsi="Arial" w:cs="Arial"/>
        </w:rPr>
        <w:t xml:space="preserve"> </w:t>
      </w:r>
      <w:r w:rsidRPr="0005528E">
        <w:rPr>
          <w:rFonts w:ascii="Arial" w:hAnsi="Arial" w:cs="Arial"/>
        </w:rPr>
        <w:t xml:space="preserve">de </w:t>
      </w:r>
      <w:r w:rsidR="009A7B15" w:rsidRPr="0005528E">
        <w:rPr>
          <w:rFonts w:ascii="Arial" w:hAnsi="Arial" w:cs="Arial"/>
        </w:rPr>
        <w:t xml:space="preserve">mayo </w:t>
      </w:r>
      <w:r w:rsidRPr="0005528E">
        <w:rPr>
          <w:rFonts w:ascii="Arial" w:hAnsi="Arial" w:cs="Arial"/>
        </w:rPr>
        <w:t xml:space="preserve">de </w:t>
      </w:r>
      <w:r w:rsidR="00ED2021" w:rsidRPr="0005528E">
        <w:rPr>
          <w:rFonts w:ascii="Arial" w:hAnsi="Arial" w:cs="Arial"/>
        </w:rPr>
        <w:t>2025</w:t>
      </w:r>
      <w:r w:rsidR="00EC7D7A" w:rsidRPr="0005528E">
        <w:rPr>
          <w:rFonts w:ascii="Arial" w:hAnsi="Arial" w:cs="Arial"/>
        </w:rPr>
        <w:t>.</w:t>
      </w:r>
    </w:p>
    <w:p w14:paraId="3AE00A11" w14:textId="77777777" w:rsidR="004E5BA1" w:rsidRPr="00C04415" w:rsidRDefault="004E5BA1" w:rsidP="00AB0731">
      <w:pPr>
        <w:pStyle w:val="Prrafodelista"/>
        <w:spacing w:line="276" w:lineRule="auto"/>
        <w:ind w:left="0"/>
        <w:contextualSpacing/>
        <w:jc w:val="both"/>
        <w:rPr>
          <w:rFonts w:cs="Arial"/>
          <w:sz w:val="22"/>
          <w:szCs w:val="22"/>
        </w:rPr>
      </w:pPr>
    </w:p>
    <w:p w14:paraId="6F3B9A8A" w14:textId="322C2977" w:rsidR="00FF2699" w:rsidRPr="00CB1148" w:rsidRDefault="00FF2699" w:rsidP="00AB0731">
      <w:pPr>
        <w:pStyle w:val="Ttulo2"/>
        <w:spacing w:line="276" w:lineRule="auto"/>
        <w:ind w:left="709" w:hanging="709"/>
      </w:pPr>
      <w:bookmarkStart w:id="234" w:name="_Toc45646582"/>
      <w:bookmarkStart w:id="235" w:name="_Toc45647500"/>
      <w:bookmarkStart w:id="236" w:name="_Toc45647973"/>
      <w:bookmarkStart w:id="237" w:name="_Toc60244993"/>
      <w:bookmarkStart w:id="238" w:name="_Toc185355690"/>
      <w:r w:rsidRPr="00CB1148">
        <w:rPr>
          <w:rFonts w:ascii="Arial" w:hAnsi="Arial"/>
        </w:rPr>
        <w:t xml:space="preserve">Segunda Etapa: </w:t>
      </w:r>
      <w:r w:rsidR="00D36B80" w:rsidRPr="00CB1148">
        <w:rPr>
          <w:rFonts w:ascii="Arial" w:hAnsi="Arial"/>
        </w:rPr>
        <w:t xml:space="preserve">Evaluación, </w:t>
      </w:r>
      <w:r w:rsidRPr="00CB1148">
        <w:rPr>
          <w:rFonts w:ascii="Arial" w:hAnsi="Arial"/>
        </w:rPr>
        <w:t>Dictaminación y</w:t>
      </w:r>
      <w:r w:rsidR="00D36B80" w:rsidRPr="00CB1148">
        <w:rPr>
          <w:rFonts w:ascii="Arial" w:hAnsi="Arial"/>
        </w:rPr>
        <w:t xml:space="preserve"> </w:t>
      </w:r>
      <w:r w:rsidRPr="00CB1148">
        <w:rPr>
          <w:rFonts w:ascii="Arial" w:hAnsi="Arial"/>
        </w:rPr>
        <w:t xml:space="preserve">Emisión </w:t>
      </w:r>
      <w:r w:rsidR="001874C0" w:rsidRPr="00CB1148">
        <w:rPr>
          <w:rFonts w:ascii="Arial" w:hAnsi="Arial"/>
        </w:rPr>
        <w:t>de Constancias de Participación</w:t>
      </w:r>
      <w:bookmarkEnd w:id="234"/>
      <w:bookmarkEnd w:id="235"/>
      <w:bookmarkEnd w:id="236"/>
      <w:bookmarkEnd w:id="237"/>
      <w:bookmarkEnd w:id="238"/>
    </w:p>
    <w:p w14:paraId="5CA497A4" w14:textId="77777777" w:rsidR="00FF2699" w:rsidRPr="00CB1148" w:rsidRDefault="00FF2699" w:rsidP="00AB0731">
      <w:pPr>
        <w:pStyle w:val="Prrafodelista"/>
        <w:tabs>
          <w:tab w:val="left" w:pos="142"/>
        </w:tabs>
        <w:spacing w:line="276" w:lineRule="auto"/>
        <w:ind w:left="709" w:hanging="709"/>
        <w:jc w:val="both"/>
        <w:rPr>
          <w:rFonts w:cs="Arial"/>
          <w:sz w:val="22"/>
          <w:szCs w:val="22"/>
        </w:rPr>
      </w:pPr>
    </w:p>
    <w:p w14:paraId="4BD2F033" w14:textId="633F99B0" w:rsidR="001874C0" w:rsidRPr="00CB1148" w:rsidRDefault="000724F1" w:rsidP="00F83CE9">
      <w:pPr>
        <w:pStyle w:val="Ttulo3"/>
      </w:pPr>
      <w:bookmarkStart w:id="239" w:name="_Toc45646583"/>
      <w:bookmarkStart w:id="240" w:name="_Toc45647501"/>
      <w:bookmarkStart w:id="241" w:name="_Toc45647974"/>
      <w:bookmarkStart w:id="242" w:name="_Toc60244994"/>
      <w:bookmarkStart w:id="243" w:name="_Toc185355691"/>
      <w:r w:rsidRPr="00CB1148">
        <w:t>Evaluación</w:t>
      </w:r>
      <w:r w:rsidR="00237A32" w:rsidRPr="00CB1148">
        <w:t xml:space="preserve"> </w:t>
      </w:r>
      <w:r w:rsidR="00237A32" w:rsidRPr="005067C5">
        <w:t xml:space="preserve">del Apéndice A </w:t>
      </w:r>
      <w:r w:rsidR="00A912D1" w:rsidRPr="005067C5">
        <w:t xml:space="preserve">y </w:t>
      </w:r>
      <w:r w:rsidR="00B27376" w:rsidRPr="005067C5">
        <w:t xml:space="preserve">del </w:t>
      </w:r>
      <w:r w:rsidR="00A912D1" w:rsidRPr="005067C5">
        <w:t>Apéndice E, así</w:t>
      </w:r>
      <w:r w:rsidR="00A912D1" w:rsidRPr="00CB1148">
        <w:t xml:space="preserve"> como emisión del Dictamen Técnico-Jurídico y Dictamen de Competencia Económica</w:t>
      </w:r>
      <w:bookmarkEnd w:id="239"/>
      <w:bookmarkEnd w:id="240"/>
      <w:bookmarkEnd w:id="241"/>
      <w:bookmarkEnd w:id="242"/>
      <w:bookmarkEnd w:id="243"/>
    </w:p>
    <w:p w14:paraId="76559F3A" w14:textId="77777777" w:rsidR="001874C0" w:rsidRPr="00CB1148" w:rsidRDefault="001874C0" w:rsidP="00AB0731">
      <w:pPr>
        <w:tabs>
          <w:tab w:val="left" w:pos="142"/>
        </w:tabs>
        <w:spacing w:line="276" w:lineRule="auto"/>
        <w:jc w:val="both"/>
        <w:rPr>
          <w:rFonts w:ascii="Arial" w:hAnsi="Arial" w:cs="Arial"/>
        </w:rPr>
      </w:pPr>
    </w:p>
    <w:p w14:paraId="7066D3E4" w14:textId="17E49FE9" w:rsidR="0069141F" w:rsidRDefault="009F74E3" w:rsidP="00AB0731">
      <w:pPr>
        <w:spacing w:line="276" w:lineRule="auto"/>
        <w:contextualSpacing/>
        <w:jc w:val="both"/>
        <w:rPr>
          <w:rFonts w:ascii="Arial" w:hAnsi="Arial" w:cs="Arial"/>
        </w:rPr>
      </w:pPr>
      <w:r>
        <w:rPr>
          <w:rFonts w:ascii="Arial" w:hAnsi="Arial" w:cs="Arial"/>
        </w:rPr>
        <w:t xml:space="preserve">Si </w:t>
      </w:r>
      <w:r w:rsidR="00DE200F">
        <w:rPr>
          <w:rFonts w:ascii="Arial" w:hAnsi="Arial" w:cs="Arial"/>
        </w:rPr>
        <w:t xml:space="preserve">se verifica que </w:t>
      </w:r>
      <w:r w:rsidR="00896A51">
        <w:rPr>
          <w:rFonts w:ascii="Arial" w:hAnsi="Arial" w:cs="Arial"/>
        </w:rPr>
        <w:t xml:space="preserve">el Interesado </w:t>
      </w:r>
      <w:r w:rsidR="0069141F" w:rsidRPr="0069141F">
        <w:rPr>
          <w:rFonts w:ascii="Arial" w:hAnsi="Arial" w:cs="Arial"/>
        </w:rPr>
        <w:t xml:space="preserve">no </w:t>
      </w:r>
      <w:r w:rsidR="00DE200F">
        <w:rPr>
          <w:rFonts w:ascii="Arial" w:hAnsi="Arial" w:cs="Arial"/>
        </w:rPr>
        <w:t xml:space="preserve">realizó </w:t>
      </w:r>
      <w:r w:rsidR="0069141F" w:rsidRPr="0069141F">
        <w:rPr>
          <w:rFonts w:ascii="Arial" w:hAnsi="Arial" w:cs="Arial"/>
        </w:rPr>
        <w:t>el pago de Derechos</w:t>
      </w:r>
      <w:r w:rsidR="00372869">
        <w:rPr>
          <w:rFonts w:ascii="Arial" w:hAnsi="Arial" w:cs="Arial"/>
        </w:rPr>
        <w:t xml:space="preserve"> o lo realizó de manera incompleta</w:t>
      </w:r>
      <w:r w:rsidR="0069141F" w:rsidRPr="0069141F">
        <w:rPr>
          <w:rFonts w:ascii="Arial" w:hAnsi="Arial" w:cs="Arial"/>
        </w:rPr>
        <w:t xml:space="preserve">, no se procederá con la revisión y análisis del cumplimiento de los requisitos </w:t>
      </w:r>
      <w:r w:rsidR="0069141F" w:rsidRPr="00BE2F24">
        <w:rPr>
          <w:rFonts w:ascii="Arial" w:hAnsi="Arial" w:cs="Arial"/>
        </w:rPr>
        <w:t>derivados del Apéndice A y</w:t>
      </w:r>
      <w:r w:rsidR="004D4034" w:rsidRPr="00BE2F24">
        <w:rPr>
          <w:rFonts w:ascii="Arial" w:hAnsi="Arial" w:cs="Arial"/>
        </w:rPr>
        <w:t xml:space="preserve"> </w:t>
      </w:r>
      <w:r w:rsidR="0069141F" w:rsidRPr="00BE2F24">
        <w:rPr>
          <w:rFonts w:ascii="Arial" w:hAnsi="Arial" w:cs="Arial"/>
        </w:rPr>
        <w:t>del Apéndice E, y se</w:t>
      </w:r>
      <w:r w:rsidR="0069141F" w:rsidRPr="0069141F">
        <w:rPr>
          <w:rFonts w:ascii="Arial" w:hAnsi="Arial" w:cs="Arial"/>
        </w:rPr>
        <w:t xml:space="preserve"> emitirán un Dictamen Técnico-Jurídico</w:t>
      </w:r>
      <w:r w:rsidR="00CE419A">
        <w:rPr>
          <w:rFonts w:ascii="Arial" w:hAnsi="Arial" w:cs="Arial"/>
        </w:rPr>
        <w:t xml:space="preserve"> desfavorable </w:t>
      </w:r>
      <w:r>
        <w:rPr>
          <w:rFonts w:ascii="Arial" w:hAnsi="Arial" w:cs="Arial"/>
        </w:rPr>
        <w:t xml:space="preserve">al </w:t>
      </w:r>
      <w:r>
        <w:rPr>
          <w:rFonts w:ascii="Arial" w:hAnsi="Arial" w:cs="Arial"/>
        </w:rPr>
        <w:lastRenderedPageBreak/>
        <w:t xml:space="preserve">Interesado </w:t>
      </w:r>
      <w:r w:rsidR="00CE419A">
        <w:rPr>
          <w:rFonts w:ascii="Arial" w:hAnsi="Arial" w:cs="Arial"/>
        </w:rPr>
        <w:t>y</w:t>
      </w:r>
      <w:r w:rsidR="0069141F" w:rsidRPr="0069141F">
        <w:rPr>
          <w:rFonts w:ascii="Arial" w:hAnsi="Arial" w:cs="Arial"/>
        </w:rPr>
        <w:t xml:space="preserve"> </w:t>
      </w:r>
      <w:r w:rsidR="00CE419A" w:rsidRPr="00CE419A">
        <w:rPr>
          <w:rFonts w:ascii="Arial" w:hAnsi="Arial" w:cs="Arial"/>
        </w:rPr>
        <w:t xml:space="preserve">un </w:t>
      </w:r>
      <w:r w:rsidR="00CE419A" w:rsidRPr="004D4034">
        <w:rPr>
          <w:rFonts w:ascii="Arial" w:hAnsi="Arial" w:cs="Arial"/>
        </w:rPr>
        <w:t>documento donde haga constar la imposibilidad para emitir el</w:t>
      </w:r>
      <w:r w:rsidR="0069141F" w:rsidRPr="004D4034">
        <w:rPr>
          <w:rFonts w:ascii="Arial" w:hAnsi="Arial" w:cs="Arial"/>
        </w:rPr>
        <w:t xml:space="preserve"> Dict</w:t>
      </w:r>
      <w:r w:rsidR="00566FB6">
        <w:rPr>
          <w:rFonts w:ascii="Arial" w:hAnsi="Arial" w:cs="Arial"/>
        </w:rPr>
        <w:t>a</w:t>
      </w:r>
      <w:r w:rsidR="0069141F" w:rsidRPr="004D4034">
        <w:rPr>
          <w:rFonts w:ascii="Arial" w:hAnsi="Arial" w:cs="Arial"/>
        </w:rPr>
        <w:t>men de Competencia Económica.</w:t>
      </w:r>
    </w:p>
    <w:p w14:paraId="3C145661" w14:textId="73428E91" w:rsidR="00CE419A" w:rsidRDefault="00CE419A" w:rsidP="00AB0731">
      <w:pPr>
        <w:spacing w:line="276" w:lineRule="auto"/>
        <w:contextualSpacing/>
        <w:jc w:val="both"/>
        <w:rPr>
          <w:rFonts w:ascii="Arial" w:hAnsi="Arial" w:cs="Arial"/>
        </w:rPr>
      </w:pPr>
    </w:p>
    <w:p w14:paraId="1347D46E" w14:textId="395AC47D" w:rsidR="00A912D1" w:rsidRPr="00CB1148" w:rsidRDefault="00CE419A" w:rsidP="00AB0731">
      <w:pPr>
        <w:spacing w:line="276" w:lineRule="auto"/>
        <w:contextualSpacing/>
        <w:jc w:val="both"/>
        <w:rPr>
          <w:rFonts w:ascii="Arial" w:hAnsi="Arial" w:cs="Arial"/>
        </w:rPr>
      </w:pPr>
      <w:r>
        <w:rPr>
          <w:rFonts w:ascii="Arial" w:hAnsi="Arial" w:cs="Arial"/>
        </w:rPr>
        <w:t xml:space="preserve">Ahora bien, </w:t>
      </w:r>
      <w:r w:rsidR="007A4CE3">
        <w:rPr>
          <w:rFonts w:ascii="Arial" w:hAnsi="Arial" w:cs="Arial"/>
        </w:rPr>
        <w:t>si se verifica</w:t>
      </w:r>
      <w:r w:rsidR="009F74E3">
        <w:rPr>
          <w:rFonts w:ascii="Arial" w:hAnsi="Arial" w:cs="Arial"/>
        </w:rPr>
        <w:t xml:space="preserve"> </w:t>
      </w:r>
      <w:r w:rsidR="007A4CE3">
        <w:rPr>
          <w:rFonts w:ascii="Arial" w:hAnsi="Arial" w:cs="Arial"/>
        </w:rPr>
        <w:t xml:space="preserve">que </w:t>
      </w:r>
      <w:r w:rsidR="00896A51">
        <w:rPr>
          <w:rFonts w:ascii="Arial" w:hAnsi="Arial" w:cs="Arial"/>
        </w:rPr>
        <w:t xml:space="preserve">el Interesado </w:t>
      </w:r>
      <w:r w:rsidR="007A4CE3">
        <w:rPr>
          <w:rFonts w:ascii="Arial" w:hAnsi="Arial" w:cs="Arial"/>
        </w:rPr>
        <w:t xml:space="preserve">realizó </w:t>
      </w:r>
      <w:r>
        <w:rPr>
          <w:rFonts w:ascii="Arial" w:hAnsi="Arial" w:cs="Arial"/>
        </w:rPr>
        <w:t xml:space="preserve">el pago de Derechos y que </w:t>
      </w:r>
      <w:r w:rsidR="00152B79" w:rsidRPr="00CB1148">
        <w:rPr>
          <w:rFonts w:ascii="Arial" w:hAnsi="Arial" w:cs="Arial"/>
        </w:rPr>
        <w:t>cumpli</w:t>
      </w:r>
      <w:r w:rsidR="00896A51">
        <w:rPr>
          <w:rFonts w:ascii="Arial" w:hAnsi="Arial" w:cs="Arial"/>
        </w:rPr>
        <w:t>ó</w:t>
      </w:r>
      <w:r w:rsidR="00152B79" w:rsidRPr="00CB1148">
        <w:rPr>
          <w:rFonts w:ascii="Arial" w:hAnsi="Arial" w:cs="Arial"/>
        </w:rPr>
        <w:t xml:space="preserve"> con la entrega</w:t>
      </w:r>
      <w:r w:rsidR="00730871" w:rsidRPr="00CB1148">
        <w:rPr>
          <w:rFonts w:ascii="Arial" w:hAnsi="Arial" w:cs="Arial"/>
        </w:rPr>
        <w:t xml:space="preserve"> </w:t>
      </w:r>
      <w:r w:rsidR="001874C0" w:rsidRPr="00CB1148">
        <w:rPr>
          <w:rFonts w:ascii="Arial" w:hAnsi="Arial" w:cs="Arial"/>
        </w:rPr>
        <w:t xml:space="preserve">correspondiente </w:t>
      </w:r>
      <w:r w:rsidR="001874C0" w:rsidRPr="007A4CE3">
        <w:rPr>
          <w:rFonts w:ascii="Arial" w:hAnsi="Arial" w:cs="Arial"/>
        </w:rPr>
        <w:t xml:space="preserve">al </w:t>
      </w:r>
      <w:r w:rsidR="00152B79" w:rsidRPr="007A4CE3">
        <w:rPr>
          <w:rFonts w:ascii="Arial" w:hAnsi="Arial" w:cs="Arial"/>
        </w:rPr>
        <w:t xml:space="preserve">numeral </w:t>
      </w:r>
      <w:r w:rsidR="00C80447" w:rsidRPr="007A4CE3">
        <w:rPr>
          <w:rFonts w:ascii="Arial" w:hAnsi="Arial" w:cs="Arial"/>
        </w:rPr>
        <w:t>6</w:t>
      </w:r>
      <w:r w:rsidR="00152B79" w:rsidRPr="007A4CE3">
        <w:rPr>
          <w:rFonts w:ascii="Arial" w:hAnsi="Arial" w:cs="Arial"/>
        </w:rPr>
        <w:t>.1.3 y, en caso</w:t>
      </w:r>
      <w:r w:rsidR="00933A86" w:rsidRPr="007A4CE3">
        <w:rPr>
          <w:rFonts w:ascii="Arial" w:hAnsi="Arial" w:cs="Arial"/>
        </w:rPr>
        <w:t xml:space="preserve"> de haber sido prevenido</w:t>
      </w:r>
      <w:r w:rsidR="00152B79" w:rsidRPr="007A4CE3">
        <w:rPr>
          <w:rFonts w:ascii="Arial" w:hAnsi="Arial" w:cs="Arial"/>
        </w:rPr>
        <w:t xml:space="preserve">, </w:t>
      </w:r>
      <w:r w:rsidR="00933A86" w:rsidRPr="007A4CE3">
        <w:rPr>
          <w:rFonts w:ascii="Arial" w:hAnsi="Arial" w:cs="Arial"/>
        </w:rPr>
        <w:t>con el desahogo</w:t>
      </w:r>
      <w:r w:rsidR="00152B79" w:rsidRPr="007A4CE3">
        <w:rPr>
          <w:rFonts w:ascii="Arial" w:hAnsi="Arial" w:cs="Arial"/>
        </w:rPr>
        <w:t xml:space="preserve"> </w:t>
      </w:r>
      <w:r w:rsidR="00933A86" w:rsidRPr="007A4CE3">
        <w:rPr>
          <w:rFonts w:ascii="Arial" w:hAnsi="Arial" w:cs="Arial"/>
        </w:rPr>
        <w:t xml:space="preserve">conforme </w:t>
      </w:r>
      <w:r w:rsidR="00152B79" w:rsidRPr="007A4CE3">
        <w:rPr>
          <w:rFonts w:ascii="Arial" w:hAnsi="Arial" w:cs="Arial"/>
        </w:rPr>
        <w:t>a</w:t>
      </w:r>
      <w:r w:rsidR="004E0067" w:rsidRPr="007A4CE3">
        <w:rPr>
          <w:rFonts w:ascii="Arial" w:hAnsi="Arial" w:cs="Arial"/>
        </w:rPr>
        <w:t xml:space="preserve"> </w:t>
      </w:r>
      <w:r w:rsidR="00152B79" w:rsidRPr="007A4CE3">
        <w:rPr>
          <w:rFonts w:ascii="Arial" w:hAnsi="Arial" w:cs="Arial"/>
        </w:rPr>
        <w:t>l</w:t>
      </w:r>
      <w:r w:rsidR="004E0067" w:rsidRPr="007A4CE3">
        <w:rPr>
          <w:rFonts w:ascii="Arial" w:hAnsi="Arial" w:cs="Arial"/>
        </w:rPr>
        <w:t>o establecido en el</w:t>
      </w:r>
      <w:r w:rsidR="00152B79" w:rsidRPr="007A4CE3">
        <w:rPr>
          <w:rFonts w:ascii="Arial" w:hAnsi="Arial" w:cs="Arial"/>
        </w:rPr>
        <w:t xml:space="preserve"> numeral </w:t>
      </w:r>
      <w:r w:rsidR="00C80447" w:rsidRPr="007A4CE3">
        <w:rPr>
          <w:rFonts w:ascii="Arial" w:hAnsi="Arial" w:cs="Arial"/>
        </w:rPr>
        <w:t>6</w:t>
      </w:r>
      <w:r w:rsidR="00152B79" w:rsidRPr="007A4CE3">
        <w:rPr>
          <w:rFonts w:ascii="Arial" w:hAnsi="Arial" w:cs="Arial"/>
        </w:rPr>
        <w:t xml:space="preserve">.1.5 </w:t>
      </w:r>
      <w:r w:rsidR="00A912D1" w:rsidRPr="007A4CE3">
        <w:rPr>
          <w:rFonts w:ascii="Arial" w:hAnsi="Arial" w:cs="Arial"/>
        </w:rPr>
        <w:t>de las</w:t>
      </w:r>
      <w:r w:rsidR="00A912D1" w:rsidRPr="00CB1148">
        <w:rPr>
          <w:rFonts w:ascii="Arial" w:hAnsi="Arial" w:cs="Arial"/>
        </w:rPr>
        <w:t xml:space="preserve"> Bases, </w:t>
      </w:r>
      <w:r w:rsidR="00152B79" w:rsidRPr="00CB1148">
        <w:rPr>
          <w:rFonts w:ascii="Arial" w:hAnsi="Arial" w:cs="Arial"/>
        </w:rPr>
        <w:t>e</w:t>
      </w:r>
      <w:r w:rsidR="008616F7" w:rsidRPr="00CB1148">
        <w:rPr>
          <w:rFonts w:ascii="Arial" w:hAnsi="Arial" w:cs="Arial"/>
        </w:rPr>
        <w:t xml:space="preserve">l Instituto </w:t>
      </w:r>
      <w:r w:rsidR="00C55C81" w:rsidRPr="00CB1148">
        <w:rPr>
          <w:rFonts w:ascii="Arial" w:hAnsi="Arial" w:cs="Arial"/>
        </w:rPr>
        <w:t xml:space="preserve">procederá </w:t>
      </w:r>
      <w:r w:rsidR="00EF3360" w:rsidRPr="00CB1148">
        <w:rPr>
          <w:rFonts w:ascii="Arial" w:hAnsi="Arial" w:cs="Arial"/>
        </w:rPr>
        <w:t>con</w:t>
      </w:r>
      <w:r w:rsidR="00221A40" w:rsidRPr="00CB1148">
        <w:rPr>
          <w:rFonts w:ascii="Arial" w:hAnsi="Arial" w:cs="Arial"/>
        </w:rPr>
        <w:t xml:space="preserve"> </w:t>
      </w:r>
      <w:r w:rsidR="003F1E31" w:rsidRPr="00CB1148">
        <w:rPr>
          <w:rFonts w:ascii="Arial" w:hAnsi="Arial" w:cs="Arial"/>
        </w:rPr>
        <w:t>la revisión y análisis de</w:t>
      </w:r>
      <w:r w:rsidR="008616F7" w:rsidRPr="00CB1148">
        <w:rPr>
          <w:rFonts w:ascii="Arial" w:hAnsi="Arial" w:cs="Arial"/>
        </w:rPr>
        <w:t xml:space="preserve"> </w:t>
      </w:r>
      <w:r w:rsidR="001874C0" w:rsidRPr="00CB1148">
        <w:rPr>
          <w:rFonts w:ascii="Arial" w:hAnsi="Arial" w:cs="Arial"/>
        </w:rPr>
        <w:t>la inform</w:t>
      </w:r>
      <w:r w:rsidR="000724F1" w:rsidRPr="00CB1148">
        <w:rPr>
          <w:rFonts w:ascii="Arial" w:hAnsi="Arial" w:cs="Arial"/>
        </w:rPr>
        <w:t xml:space="preserve">ación y documentación </w:t>
      </w:r>
      <w:r w:rsidR="004A308A" w:rsidRPr="00CB1148">
        <w:rPr>
          <w:rFonts w:ascii="Arial" w:hAnsi="Arial" w:cs="Arial"/>
        </w:rPr>
        <w:t>recibida</w:t>
      </w:r>
      <w:r w:rsidR="00A912D1" w:rsidRPr="00CB1148">
        <w:rPr>
          <w:rFonts w:ascii="Arial" w:hAnsi="Arial" w:cs="Arial"/>
        </w:rPr>
        <w:t xml:space="preserve"> </w:t>
      </w:r>
      <w:r w:rsidR="00D63A84" w:rsidRPr="00CB1148">
        <w:rPr>
          <w:rFonts w:ascii="Arial" w:hAnsi="Arial" w:cs="Arial"/>
        </w:rPr>
        <w:t xml:space="preserve">con </w:t>
      </w:r>
      <w:r w:rsidR="000E1652" w:rsidRPr="00CB1148">
        <w:rPr>
          <w:rFonts w:ascii="Arial" w:hAnsi="Arial" w:cs="Arial"/>
        </w:rPr>
        <w:t xml:space="preserve">el fin de </w:t>
      </w:r>
      <w:r w:rsidR="003F1E31" w:rsidRPr="00CB1148">
        <w:rPr>
          <w:rFonts w:ascii="Arial" w:hAnsi="Arial" w:cs="Arial"/>
        </w:rPr>
        <w:t>evaluar</w:t>
      </w:r>
      <w:r w:rsidR="000E1652" w:rsidRPr="00CB1148">
        <w:rPr>
          <w:rFonts w:ascii="Arial" w:hAnsi="Arial" w:cs="Arial"/>
        </w:rPr>
        <w:t xml:space="preserve"> la acreditación de las capacidades administrativa, jurídica, económica y técnica de cada Interesado</w:t>
      </w:r>
      <w:r w:rsidR="00676EF4">
        <w:rPr>
          <w:rFonts w:ascii="Arial" w:hAnsi="Arial" w:cs="Arial"/>
        </w:rPr>
        <w:t xml:space="preserve">, </w:t>
      </w:r>
      <w:r w:rsidR="00A20893">
        <w:rPr>
          <w:rFonts w:ascii="Arial" w:hAnsi="Arial" w:cs="Arial"/>
        </w:rPr>
        <w:t>así como</w:t>
      </w:r>
      <w:r w:rsidR="00676EF4">
        <w:rPr>
          <w:rFonts w:ascii="Arial" w:hAnsi="Arial" w:cs="Arial"/>
        </w:rPr>
        <w:t xml:space="preserve"> el análisis en materia de competencia económica</w:t>
      </w:r>
      <w:r w:rsidR="00933A86" w:rsidRPr="00CB1148">
        <w:rPr>
          <w:rFonts w:ascii="Arial" w:hAnsi="Arial" w:cs="Arial"/>
        </w:rPr>
        <w:t>.</w:t>
      </w:r>
      <w:r w:rsidR="001B7A68" w:rsidRPr="00CB1148">
        <w:rPr>
          <w:rFonts w:ascii="Arial" w:hAnsi="Arial" w:cs="Arial"/>
        </w:rPr>
        <w:t xml:space="preserve"> </w:t>
      </w:r>
      <w:r w:rsidR="00933A86" w:rsidRPr="00CB1148">
        <w:rPr>
          <w:rFonts w:ascii="Arial" w:hAnsi="Arial" w:cs="Arial"/>
        </w:rPr>
        <w:t>El resultado de</w:t>
      </w:r>
      <w:r w:rsidR="00956299" w:rsidRPr="00CB1148">
        <w:rPr>
          <w:rFonts w:ascii="Arial" w:hAnsi="Arial" w:cs="Arial"/>
        </w:rPr>
        <w:t xml:space="preserve"> </w:t>
      </w:r>
      <w:r w:rsidR="00933A86" w:rsidRPr="00CB1148">
        <w:rPr>
          <w:rFonts w:ascii="Arial" w:hAnsi="Arial" w:cs="Arial"/>
        </w:rPr>
        <w:t>l</w:t>
      </w:r>
      <w:r w:rsidR="00956299" w:rsidRPr="00CB1148">
        <w:rPr>
          <w:rFonts w:ascii="Arial" w:hAnsi="Arial" w:cs="Arial"/>
        </w:rPr>
        <w:t>a</w:t>
      </w:r>
      <w:r w:rsidR="00933A86" w:rsidRPr="00CB1148">
        <w:rPr>
          <w:rFonts w:ascii="Arial" w:hAnsi="Arial" w:cs="Arial"/>
        </w:rPr>
        <w:t xml:space="preserve"> </w:t>
      </w:r>
      <w:r w:rsidR="00956299" w:rsidRPr="00CB1148">
        <w:rPr>
          <w:rFonts w:ascii="Arial" w:hAnsi="Arial" w:cs="Arial"/>
        </w:rPr>
        <w:t>evaluación</w:t>
      </w:r>
      <w:r w:rsidR="00933A86" w:rsidRPr="00CB1148">
        <w:rPr>
          <w:rFonts w:ascii="Arial" w:hAnsi="Arial" w:cs="Arial"/>
        </w:rPr>
        <w:t xml:space="preserve"> se </w:t>
      </w:r>
      <w:r w:rsidR="00C8520C" w:rsidRPr="00CB1148">
        <w:rPr>
          <w:rFonts w:ascii="Arial" w:hAnsi="Arial" w:cs="Arial"/>
        </w:rPr>
        <w:t xml:space="preserve">plasmará </w:t>
      </w:r>
      <w:r w:rsidR="00933A86" w:rsidRPr="00CB1148">
        <w:rPr>
          <w:rFonts w:ascii="Arial" w:hAnsi="Arial" w:cs="Arial"/>
        </w:rPr>
        <w:t>en</w:t>
      </w:r>
      <w:r w:rsidR="00A912D1" w:rsidRPr="00CB1148">
        <w:rPr>
          <w:rFonts w:ascii="Arial" w:hAnsi="Arial" w:cs="Arial"/>
        </w:rPr>
        <w:t xml:space="preserve"> el Dictamen Técnico-Jurídico</w:t>
      </w:r>
      <w:r w:rsidR="0092593F">
        <w:rPr>
          <w:rFonts w:ascii="Arial" w:hAnsi="Arial" w:cs="Arial"/>
        </w:rPr>
        <w:t xml:space="preserve"> y el Dictamen de Comp</w:t>
      </w:r>
      <w:r w:rsidR="00566FB6">
        <w:rPr>
          <w:rFonts w:ascii="Arial" w:hAnsi="Arial" w:cs="Arial"/>
        </w:rPr>
        <w:t>e</w:t>
      </w:r>
      <w:r w:rsidR="0092593F">
        <w:rPr>
          <w:rFonts w:ascii="Arial" w:hAnsi="Arial" w:cs="Arial"/>
        </w:rPr>
        <w:t>tencia Económica</w:t>
      </w:r>
      <w:r w:rsidR="00A912D1" w:rsidRPr="00CB1148">
        <w:rPr>
          <w:rFonts w:ascii="Arial" w:hAnsi="Arial" w:cs="Arial"/>
        </w:rPr>
        <w:t>, conforme a lo siguiente:</w:t>
      </w:r>
      <w:r w:rsidR="007721D8" w:rsidRPr="00CB1148">
        <w:rPr>
          <w:rFonts w:ascii="Arial" w:hAnsi="Arial" w:cs="Arial"/>
        </w:rPr>
        <w:t xml:space="preserve"> </w:t>
      </w:r>
    </w:p>
    <w:p w14:paraId="69E429F7" w14:textId="77777777" w:rsidR="0069141F" w:rsidRDefault="0069141F" w:rsidP="00AB0731">
      <w:pPr>
        <w:spacing w:line="276" w:lineRule="auto"/>
        <w:ind w:left="284"/>
        <w:contextualSpacing/>
        <w:rPr>
          <w:rFonts w:ascii="Arial" w:hAnsi="Arial" w:cs="Arial"/>
        </w:rPr>
      </w:pPr>
    </w:p>
    <w:p w14:paraId="650CB5DE" w14:textId="082466DA" w:rsidR="0069141F" w:rsidRPr="00CE419A" w:rsidRDefault="0069141F" w:rsidP="00170561">
      <w:pPr>
        <w:pStyle w:val="Prrafodelista"/>
        <w:numPr>
          <w:ilvl w:val="0"/>
          <w:numId w:val="39"/>
        </w:numPr>
        <w:spacing w:line="276" w:lineRule="auto"/>
        <w:ind w:left="851" w:hanging="567"/>
        <w:contextualSpacing/>
        <w:rPr>
          <w:rFonts w:cs="Arial"/>
          <w:sz w:val="22"/>
          <w:szCs w:val="22"/>
        </w:rPr>
      </w:pPr>
      <w:r w:rsidRPr="00CD1106">
        <w:rPr>
          <w:rFonts w:cs="Arial"/>
          <w:sz w:val="22"/>
          <w:szCs w:val="22"/>
        </w:rPr>
        <w:t xml:space="preserve">Por lo que respecta al </w:t>
      </w:r>
      <w:r w:rsidRPr="00CE419A">
        <w:rPr>
          <w:rFonts w:cs="Arial"/>
          <w:sz w:val="22"/>
          <w:szCs w:val="22"/>
        </w:rPr>
        <w:t>Dictamen Técnico-Jurídico:</w:t>
      </w:r>
    </w:p>
    <w:p w14:paraId="52641974" w14:textId="77777777" w:rsidR="0069141F" w:rsidRPr="0069141F" w:rsidRDefault="0069141F" w:rsidP="00AB0731">
      <w:pPr>
        <w:spacing w:line="276" w:lineRule="auto"/>
        <w:ind w:left="284"/>
        <w:contextualSpacing/>
        <w:rPr>
          <w:rFonts w:ascii="Arial" w:hAnsi="Arial" w:cs="Arial"/>
        </w:rPr>
      </w:pPr>
    </w:p>
    <w:p w14:paraId="69955488" w14:textId="3FEFFBE8" w:rsidR="00CE6841" w:rsidRPr="00CB1148" w:rsidRDefault="00A52024" w:rsidP="00914B9B">
      <w:pPr>
        <w:pStyle w:val="Prrafodelista"/>
        <w:numPr>
          <w:ilvl w:val="0"/>
          <w:numId w:val="22"/>
        </w:numPr>
        <w:spacing w:line="276" w:lineRule="auto"/>
        <w:ind w:left="1418" w:hanging="567"/>
        <w:contextualSpacing/>
        <w:jc w:val="both"/>
        <w:rPr>
          <w:rFonts w:cs="Arial"/>
          <w:sz w:val="22"/>
          <w:szCs w:val="22"/>
        </w:rPr>
      </w:pPr>
      <w:r w:rsidRPr="00CB1148">
        <w:rPr>
          <w:rFonts w:cs="Arial"/>
          <w:sz w:val="22"/>
          <w:szCs w:val="22"/>
        </w:rPr>
        <w:t xml:space="preserve">Si </w:t>
      </w:r>
      <w:r w:rsidR="009F74E3">
        <w:rPr>
          <w:rFonts w:cs="Arial"/>
          <w:sz w:val="22"/>
          <w:szCs w:val="22"/>
        </w:rPr>
        <w:t>se verific</w:t>
      </w:r>
      <w:r w:rsidR="004B2BCD">
        <w:rPr>
          <w:rFonts w:cs="Arial"/>
          <w:sz w:val="22"/>
          <w:szCs w:val="22"/>
        </w:rPr>
        <w:t>a</w:t>
      </w:r>
      <w:r w:rsidR="009F74E3">
        <w:rPr>
          <w:rFonts w:cs="Arial"/>
          <w:sz w:val="22"/>
          <w:szCs w:val="22"/>
        </w:rPr>
        <w:t xml:space="preserve"> </w:t>
      </w:r>
      <w:r w:rsidR="00DE200F">
        <w:rPr>
          <w:rFonts w:cs="Arial"/>
          <w:sz w:val="22"/>
          <w:szCs w:val="22"/>
        </w:rPr>
        <w:t xml:space="preserve">que realizó </w:t>
      </w:r>
      <w:r w:rsidR="003F1E31" w:rsidRPr="00CB1148">
        <w:rPr>
          <w:rFonts w:cs="Arial"/>
          <w:sz w:val="22"/>
          <w:szCs w:val="22"/>
        </w:rPr>
        <w:t>el pago de Derechos</w:t>
      </w:r>
      <w:r w:rsidR="009F74E3">
        <w:rPr>
          <w:rFonts w:cs="Arial"/>
          <w:sz w:val="22"/>
          <w:szCs w:val="22"/>
        </w:rPr>
        <w:t xml:space="preserve"> y</w:t>
      </w:r>
      <w:r w:rsidR="009D4528" w:rsidRPr="00CB1148">
        <w:rPr>
          <w:rFonts w:cs="Arial"/>
          <w:sz w:val="22"/>
          <w:szCs w:val="22"/>
        </w:rPr>
        <w:t xml:space="preserve"> </w:t>
      </w:r>
      <w:r w:rsidR="009F74E3" w:rsidRPr="00CB1148">
        <w:rPr>
          <w:rFonts w:cs="Arial"/>
          <w:sz w:val="22"/>
          <w:szCs w:val="22"/>
        </w:rPr>
        <w:t xml:space="preserve">el Interesado </w:t>
      </w:r>
      <w:r w:rsidR="009D4528" w:rsidRPr="00CB1148">
        <w:rPr>
          <w:rFonts w:cs="Arial"/>
          <w:sz w:val="22"/>
          <w:szCs w:val="22"/>
        </w:rPr>
        <w:t>acredita</w:t>
      </w:r>
      <w:r w:rsidR="003F1E31" w:rsidRPr="00CB1148">
        <w:rPr>
          <w:rFonts w:cs="Arial"/>
          <w:sz w:val="22"/>
          <w:szCs w:val="22"/>
        </w:rPr>
        <w:t xml:space="preserve"> </w:t>
      </w:r>
      <w:r w:rsidRPr="00CB1148">
        <w:rPr>
          <w:rFonts w:cs="Arial"/>
          <w:sz w:val="22"/>
          <w:szCs w:val="22"/>
        </w:rPr>
        <w:t xml:space="preserve">las capacidades administrativa, jurídica, económica y técnica, y </w:t>
      </w:r>
      <w:r w:rsidR="00C55C81" w:rsidRPr="00CB1148">
        <w:rPr>
          <w:rFonts w:cs="Arial"/>
          <w:sz w:val="22"/>
          <w:szCs w:val="22"/>
        </w:rPr>
        <w:t>cumple con</w:t>
      </w:r>
      <w:r w:rsidRPr="00CB1148">
        <w:rPr>
          <w:rFonts w:cs="Arial"/>
          <w:sz w:val="22"/>
          <w:szCs w:val="22"/>
        </w:rPr>
        <w:t xml:space="preserve"> todos los requisitos </w:t>
      </w:r>
      <w:r w:rsidR="00C55C81" w:rsidRPr="00CB1148">
        <w:rPr>
          <w:rFonts w:cs="Arial"/>
          <w:sz w:val="22"/>
          <w:szCs w:val="22"/>
        </w:rPr>
        <w:t>señalados en las Bases</w:t>
      </w:r>
      <w:r w:rsidRPr="00CB1148">
        <w:rPr>
          <w:rFonts w:cs="Arial"/>
          <w:sz w:val="22"/>
          <w:szCs w:val="22"/>
        </w:rPr>
        <w:t>, se emitirá un Dictamen Técnico-Jurídico favorable</w:t>
      </w:r>
      <w:r w:rsidR="00CE6841" w:rsidRPr="00CB1148">
        <w:rPr>
          <w:rFonts w:cs="Arial"/>
          <w:sz w:val="22"/>
          <w:szCs w:val="22"/>
        </w:rPr>
        <w:t>.</w:t>
      </w:r>
    </w:p>
    <w:p w14:paraId="0DF35832" w14:textId="77777777" w:rsidR="00A52024" w:rsidRPr="00CB1148" w:rsidRDefault="00A52024" w:rsidP="00914B9B">
      <w:pPr>
        <w:pStyle w:val="Prrafodelista"/>
        <w:spacing w:line="276" w:lineRule="auto"/>
        <w:ind w:left="1418" w:hanging="567"/>
        <w:contextualSpacing/>
        <w:jc w:val="both"/>
        <w:rPr>
          <w:rFonts w:cs="Arial"/>
          <w:sz w:val="22"/>
          <w:szCs w:val="22"/>
        </w:rPr>
      </w:pPr>
    </w:p>
    <w:p w14:paraId="2E7E300F" w14:textId="06439FAD" w:rsidR="0069141F" w:rsidRDefault="003F1E31" w:rsidP="00914B9B">
      <w:pPr>
        <w:pStyle w:val="Prrafodelista"/>
        <w:numPr>
          <w:ilvl w:val="0"/>
          <w:numId w:val="22"/>
        </w:numPr>
        <w:spacing w:line="276" w:lineRule="auto"/>
        <w:ind w:left="1418" w:hanging="567"/>
        <w:contextualSpacing/>
        <w:jc w:val="both"/>
        <w:rPr>
          <w:rFonts w:cs="Arial"/>
          <w:sz w:val="22"/>
          <w:szCs w:val="22"/>
        </w:rPr>
      </w:pPr>
      <w:r w:rsidRPr="00CB1148">
        <w:rPr>
          <w:rFonts w:cs="Arial"/>
          <w:sz w:val="22"/>
          <w:szCs w:val="22"/>
        </w:rPr>
        <w:t>S</w:t>
      </w:r>
      <w:r w:rsidR="00C55C81" w:rsidRPr="00CB1148">
        <w:rPr>
          <w:rFonts w:cs="Arial"/>
          <w:sz w:val="22"/>
          <w:szCs w:val="22"/>
        </w:rPr>
        <w:t xml:space="preserve">i </w:t>
      </w:r>
      <w:r w:rsidR="00847BBA">
        <w:rPr>
          <w:rFonts w:cs="Arial"/>
          <w:sz w:val="22"/>
          <w:szCs w:val="22"/>
        </w:rPr>
        <w:t xml:space="preserve">se </w:t>
      </w:r>
      <w:r w:rsidR="009F74E3">
        <w:rPr>
          <w:rFonts w:cs="Arial"/>
          <w:sz w:val="22"/>
          <w:szCs w:val="22"/>
        </w:rPr>
        <w:t>verific</w:t>
      </w:r>
      <w:r w:rsidR="004B2BCD">
        <w:rPr>
          <w:rFonts w:cs="Arial"/>
          <w:sz w:val="22"/>
          <w:szCs w:val="22"/>
        </w:rPr>
        <w:t>a</w:t>
      </w:r>
      <w:r w:rsidR="009F74E3">
        <w:rPr>
          <w:rFonts w:cs="Arial"/>
          <w:sz w:val="22"/>
          <w:szCs w:val="22"/>
        </w:rPr>
        <w:t xml:space="preserve"> </w:t>
      </w:r>
      <w:r w:rsidR="004B2BCD">
        <w:rPr>
          <w:rFonts w:cs="Arial"/>
          <w:sz w:val="22"/>
          <w:szCs w:val="22"/>
        </w:rPr>
        <w:t xml:space="preserve">que realizó </w:t>
      </w:r>
      <w:r w:rsidRPr="00CB1148">
        <w:rPr>
          <w:rFonts w:cs="Arial"/>
          <w:sz w:val="22"/>
          <w:szCs w:val="22"/>
        </w:rPr>
        <w:t>el pago de Derechos, no obstante</w:t>
      </w:r>
      <w:r w:rsidR="007A4CE3">
        <w:rPr>
          <w:rFonts w:cs="Arial"/>
          <w:sz w:val="22"/>
          <w:szCs w:val="22"/>
        </w:rPr>
        <w:t>,</w:t>
      </w:r>
      <w:r w:rsidR="009F74E3">
        <w:rPr>
          <w:rFonts w:cs="Arial"/>
          <w:sz w:val="22"/>
          <w:szCs w:val="22"/>
        </w:rPr>
        <w:t xml:space="preserve"> el Interesado</w:t>
      </w:r>
      <w:r w:rsidRPr="00CB1148">
        <w:rPr>
          <w:rFonts w:cs="Arial"/>
          <w:sz w:val="22"/>
          <w:szCs w:val="22"/>
        </w:rPr>
        <w:t xml:space="preserve">: i) no acredita </w:t>
      </w:r>
      <w:r w:rsidR="00C55C81" w:rsidRPr="00CB1148">
        <w:rPr>
          <w:rFonts w:cs="Arial"/>
          <w:sz w:val="22"/>
          <w:szCs w:val="22"/>
        </w:rPr>
        <w:t xml:space="preserve">alguna de las capacidades administrativa, jurídica, económica </w:t>
      </w:r>
      <w:r w:rsidR="00E677DE" w:rsidRPr="00CB1148">
        <w:rPr>
          <w:rFonts w:cs="Arial"/>
          <w:sz w:val="22"/>
          <w:szCs w:val="22"/>
        </w:rPr>
        <w:t>o</w:t>
      </w:r>
      <w:r w:rsidR="00C55C81" w:rsidRPr="00CB1148">
        <w:rPr>
          <w:rFonts w:cs="Arial"/>
          <w:sz w:val="22"/>
          <w:szCs w:val="22"/>
        </w:rPr>
        <w:t xml:space="preserve"> técnica; </w:t>
      </w:r>
      <w:proofErr w:type="spellStart"/>
      <w:r w:rsidR="00C55C81" w:rsidRPr="00CB1148">
        <w:rPr>
          <w:rFonts w:cs="Arial"/>
          <w:sz w:val="22"/>
          <w:szCs w:val="22"/>
        </w:rPr>
        <w:t>ii</w:t>
      </w:r>
      <w:proofErr w:type="spellEnd"/>
      <w:r w:rsidR="00C55C81" w:rsidRPr="00CB1148">
        <w:rPr>
          <w:rFonts w:cs="Arial"/>
          <w:sz w:val="22"/>
          <w:szCs w:val="22"/>
        </w:rPr>
        <w:t xml:space="preserve">) no cumple con todos los requisitos </w:t>
      </w:r>
      <w:r w:rsidR="001A0EB7" w:rsidRPr="00CB1148">
        <w:rPr>
          <w:rFonts w:cs="Arial"/>
          <w:sz w:val="22"/>
          <w:szCs w:val="22"/>
        </w:rPr>
        <w:t>señalados en las Bases,</w:t>
      </w:r>
      <w:r w:rsidR="00DD564F" w:rsidRPr="00CB1148">
        <w:rPr>
          <w:rFonts w:cs="Arial"/>
          <w:sz w:val="22"/>
          <w:szCs w:val="22"/>
        </w:rPr>
        <w:t xml:space="preserve"> sus Apéndices y Anexos</w:t>
      </w:r>
      <w:r w:rsidR="00B23A9B" w:rsidRPr="00CB1148">
        <w:rPr>
          <w:rFonts w:cs="Arial"/>
          <w:sz w:val="22"/>
          <w:szCs w:val="22"/>
        </w:rPr>
        <w:t>,</w:t>
      </w:r>
      <w:r w:rsidR="00C55C81" w:rsidRPr="00CB1148">
        <w:rPr>
          <w:rFonts w:cs="Arial"/>
          <w:sz w:val="22"/>
          <w:szCs w:val="22"/>
        </w:rPr>
        <w:t xml:space="preserve"> o </w:t>
      </w:r>
      <w:proofErr w:type="spellStart"/>
      <w:r w:rsidR="00C55C81" w:rsidRPr="00CB1148">
        <w:rPr>
          <w:rFonts w:cs="Arial"/>
          <w:sz w:val="22"/>
          <w:szCs w:val="22"/>
        </w:rPr>
        <w:t>iii</w:t>
      </w:r>
      <w:proofErr w:type="spellEnd"/>
      <w:r w:rsidR="00C55C81" w:rsidRPr="00CB1148">
        <w:rPr>
          <w:rFonts w:cs="Arial"/>
          <w:sz w:val="22"/>
          <w:szCs w:val="22"/>
        </w:rPr>
        <w:t xml:space="preserve">) incurre en conductas que sean contrarias al desarrollo efectivo de la Licitación señaladas en </w:t>
      </w:r>
      <w:r w:rsidR="00C55C81" w:rsidRPr="007A4CE3">
        <w:rPr>
          <w:rFonts w:cs="Arial"/>
          <w:sz w:val="22"/>
          <w:szCs w:val="22"/>
        </w:rPr>
        <w:t>el numeral 2.3 de</w:t>
      </w:r>
      <w:r w:rsidR="00C55C81" w:rsidRPr="00CB1148">
        <w:rPr>
          <w:rFonts w:cs="Arial"/>
          <w:sz w:val="22"/>
          <w:szCs w:val="22"/>
        </w:rPr>
        <w:t xml:space="preserve"> la Bases, se emitirá un Dictamen Técnico-Jurídico desfavorable.</w:t>
      </w:r>
    </w:p>
    <w:p w14:paraId="7AB8D36F" w14:textId="77777777" w:rsidR="00CE419A" w:rsidRPr="00CE419A" w:rsidRDefault="00CE419A" w:rsidP="00AB0731">
      <w:pPr>
        <w:pStyle w:val="Prrafodelista"/>
        <w:spacing w:line="276" w:lineRule="auto"/>
        <w:rPr>
          <w:rFonts w:cs="Arial"/>
          <w:sz w:val="22"/>
          <w:szCs w:val="22"/>
        </w:rPr>
      </w:pPr>
    </w:p>
    <w:p w14:paraId="24383029" w14:textId="2AE8DF12" w:rsidR="0069141F" w:rsidRPr="009C7412" w:rsidRDefault="0069141F" w:rsidP="00914B9B">
      <w:pPr>
        <w:pStyle w:val="Prrafodelista"/>
        <w:numPr>
          <w:ilvl w:val="0"/>
          <w:numId w:val="39"/>
        </w:numPr>
        <w:spacing w:line="276" w:lineRule="auto"/>
        <w:ind w:left="851" w:hanging="567"/>
        <w:contextualSpacing/>
        <w:jc w:val="both"/>
        <w:rPr>
          <w:rFonts w:cs="Arial"/>
          <w:sz w:val="22"/>
          <w:szCs w:val="22"/>
        </w:rPr>
      </w:pPr>
      <w:r w:rsidRPr="009C7412">
        <w:rPr>
          <w:rFonts w:cs="Arial"/>
          <w:sz w:val="22"/>
          <w:szCs w:val="22"/>
        </w:rPr>
        <w:t>Por lo que respecta al Dictamen de Competencia Económica</w:t>
      </w:r>
      <w:r w:rsidR="00CE419A" w:rsidRPr="009C7412">
        <w:rPr>
          <w:rFonts w:cs="Arial"/>
          <w:sz w:val="22"/>
          <w:szCs w:val="22"/>
        </w:rPr>
        <w:t xml:space="preserve">, el Instituto </w:t>
      </w:r>
      <w:r w:rsidR="004050B2" w:rsidRPr="009C7412">
        <w:rPr>
          <w:sz w:val="22"/>
          <w:szCs w:val="22"/>
        </w:rPr>
        <w:t xml:space="preserve">realizará el análisis en materia de competencia económica en el que </w:t>
      </w:r>
      <w:r w:rsidR="00CE419A" w:rsidRPr="009C7412">
        <w:rPr>
          <w:rFonts w:cs="Arial"/>
          <w:sz w:val="22"/>
          <w:szCs w:val="22"/>
        </w:rPr>
        <w:t xml:space="preserve">evaluará la información y documentación recibida correspondiente al Apéndice E de las Bases,  el cumplimiento de los criterios que se incorporan en las Bases para prevenir fenómenos de concentración contrarios al interés público, </w:t>
      </w:r>
      <w:r w:rsidR="004050B2" w:rsidRPr="00E34E2D">
        <w:rPr>
          <w:sz w:val="22"/>
          <w:szCs w:val="22"/>
        </w:rPr>
        <w:t>así como los criterios y elementos contenidos en la Ley, la LFCE y las DRLFCE,</w:t>
      </w:r>
      <w:r w:rsidR="004050B2" w:rsidRPr="009C7412">
        <w:rPr>
          <w:sz w:val="22"/>
          <w:szCs w:val="22"/>
        </w:rPr>
        <w:t xml:space="preserve"> </w:t>
      </w:r>
      <w:r w:rsidR="00CE419A" w:rsidRPr="009C7412">
        <w:rPr>
          <w:rFonts w:cs="Arial"/>
          <w:sz w:val="22"/>
          <w:szCs w:val="22"/>
        </w:rPr>
        <w:t xml:space="preserve"> </w:t>
      </w:r>
      <w:r w:rsidR="004050B2" w:rsidRPr="009C7412">
        <w:rPr>
          <w:rFonts w:cs="Arial"/>
          <w:sz w:val="22"/>
          <w:szCs w:val="22"/>
        </w:rPr>
        <w:t>considerando</w:t>
      </w:r>
      <w:r w:rsidR="00CE419A" w:rsidRPr="009C7412">
        <w:rPr>
          <w:rFonts w:cs="Arial"/>
          <w:sz w:val="22"/>
          <w:szCs w:val="22"/>
        </w:rPr>
        <w:t xml:space="preserve"> al Interesado bajo su dimensión de GIE y a los Agentes Económicos con los que tiene vínculos</w:t>
      </w:r>
      <w:r w:rsidR="004050B2" w:rsidRPr="009C7412">
        <w:rPr>
          <w:rFonts w:cs="Arial"/>
          <w:sz w:val="22"/>
          <w:szCs w:val="22"/>
        </w:rPr>
        <w:t xml:space="preserve"> que generen </w:t>
      </w:r>
      <w:r w:rsidR="009C7412" w:rsidRPr="009C7412">
        <w:rPr>
          <w:rFonts w:cs="Arial"/>
          <w:sz w:val="22"/>
          <w:szCs w:val="22"/>
        </w:rPr>
        <w:t>Influencia</w:t>
      </w:r>
      <w:r w:rsidR="00CE419A" w:rsidRPr="009C7412">
        <w:rPr>
          <w:rFonts w:cs="Arial"/>
          <w:sz w:val="22"/>
          <w:szCs w:val="22"/>
        </w:rPr>
        <w:t xml:space="preserve">. El resultado de la evaluación se plasmará en el Dictamen de Competencia Económica, </w:t>
      </w:r>
      <w:r w:rsidR="006259FA" w:rsidRPr="009C7412">
        <w:rPr>
          <w:rFonts w:cs="Arial"/>
          <w:sz w:val="22"/>
          <w:szCs w:val="22"/>
        </w:rPr>
        <w:t>indicando</w:t>
      </w:r>
      <w:r w:rsidR="00CE419A" w:rsidRPr="009C7412">
        <w:rPr>
          <w:rFonts w:cs="Arial"/>
          <w:sz w:val="22"/>
          <w:szCs w:val="22"/>
        </w:rPr>
        <w:t xml:space="preserve"> lo siguiente:</w:t>
      </w:r>
    </w:p>
    <w:p w14:paraId="689AA99D" w14:textId="77777777" w:rsidR="00CE419A" w:rsidRPr="00CE419A" w:rsidRDefault="00CE419A" w:rsidP="00AB0731">
      <w:pPr>
        <w:pStyle w:val="Prrafodelista"/>
        <w:spacing w:line="276" w:lineRule="auto"/>
        <w:ind w:left="644"/>
        <w:contextualSpacing/>
        <w:rPr>
          <w:rFonts w:cs="Arial"/>
          <w:sz w:val="22"/>
          <w:szCs w:val="22"/>
        </w:rPr>
      </w:pPr>
    </w:p>
    <w:p w14:paraId="448BF744" w14:textId="23CC1274" w:rsidR="00CE419A" w:rsidRDefault="00CE419A" w:rsidP="00914B9B">
      <w:pPr>
        <w:pStyle w:val="Prrafodelista"/>
        <w:numPr>
          <w:ilvl w:val="0"/>
          <w:numId w:val="38"/>
        </w:numPr>
        <w:spacing w:line="276" w:lineRule="auto"/>
        <w:ind w:left="1418" w:hanging="567"/>
        <w:contextualSpacing/>
        <w:jc w:val="both"/>
        <w:rPr>
          <w:rFonts w:cs="Arial"/>
          <w:sz w:val="22"/>
          <w:szCs w:val="22"/>
        </w:rPr>
      </w:pPr>
      <w:r w:rsidRPr="00CE419A">
        <w:rPr>
          <w:rFonts w:cs="Arial"/>
          <w:sz w:val="22"/>
          <w:szCs w:val="22"/>
        </w:rPr>
        <w:t>Si el Interesado cumple con los criterios que se incorporan en las Bases para prevenir fenómenos de concentración contrarios al interés público y obtiene una evaluación en materia de competencia económica favorable.</w:t>
      </w:r>
    </w:p>
    <w:p w14:paraId="1763FBC8" w14:textId="77777777" w:rsidR="00CE419A" w:rsidRPr="00CE419A" w:rsidRDefault="00CE419A" w:rsidP="00914B9B">
      <w:pPr>
        <w:pStyle w:val="Prrafodelista"/>
        <w:spacing w:line="276" w:lineRule="auto"/>
        <w:ind w:left="1418" w:hanging="567"/>
        <w:contextualSpacing/>
        <w:jc w:val="both"/>
        <w:rPr>
          <w:rFonts w:cs="Arial"/>
          <w:sz w:val="22"/>
          <w:szCs w:val="22"/>
        </w:rPr>
      </w:pPr>
    </w:p>
    <w:p w14:paraId="73280C9A" w14:textId="66ECB3FF" w:rsidR="00D45B7D" w:rsidRPr="00CE419A" w:rsidRDefault="00CE419A" w:rsidP="00914B9B">
      <w:pPr>
        <w:pStyle w:val="Prrafodelista"/>
        <w:numPr>
          <w:ilvl w:val="0"/>
          <w:numId w:val="38"/>
        </w:numPr>
        <w:spacing w:line="276" w:lineRule="auto"/>
        <w:ind w:left="1418" w:hanging="567"/>
        <w:contextualSpacing/>
        <w:jc w:val="both"/>
        <w:rPr>
          <w:rFonts w:cs="Arial"/>
          <w:sz w:val="22"/>
          <w:szCs w:val="22"/>
        </w:rPr>
      </w:pPr>
      <w:r w:rsidRPr="00CE419A">
        <w:rPr>
          <w:rFonts w:cs="Arial"/>
          <w:sz w:val="22"/>
          <w:szCs w:val="22"/>
        </w:rPr>
        <w:t>Si el Interesado no cumple con los criterios que se incorporan en las Bases para prevenir fenómenos de concentración contrarios al interés público u obtiene una evaluación en materia de competencia económica desfavorable.</w:t>
      </w:r>
    </w:p>
    <w:p w14:paraId="191C66EA" w14:textId="77777777" w:rsidR="004B2BCD" w:rsidRDefault="004B2BCD" w:rsidP="00AB0731">
      <w:pPr>
        <w:spacing w:line="276" w:lineRule="auto"/>
        <w:contextualSpacing/>
        <w:jc w:val="both"/>
        <w:rPr>
          <w:rFonts w:ascii="Arial" w:hAnsi="Arial" w:cs="Arial"/>
        </w:rPr>
      </w:pPr>
    </w:p>
    <w:p w14:paraId="228007B2" w14:textId="7C1E24EC" w:rsidR="00717578" w:rsidRPr="00CB1148" w:rsidRDefault="001B4D72" w:rsidP="00AB0731">
      <w:pPr>
        <w:spacing w:line="276" w:lineRule="auto"/>
        <w:contextualSpacing/>
        <w:jc w:val="both"/>
        <w:rPr>
          <w:rFonts w:ascii="Arial" w:hAnsi="Arial" w:cs="Arial"/>
        </w:rPr>
      </w:pPr>
      <w:r w:rsidRPr="00CB1148">
        <w:rPr>
          <w:rFonts w:ascii="Arial" w:hAnsi="Arial" w:cs="Arial"/>
        </w:rPr>
        <w:lastRenderedPageBreak/>
        <w:t>Considerando</w:t>
      </w:r>
      <w:r w:rsidR="00717578" w:rsidRPr="00CB1148">
        <w:rPr>
          <w:rFonts w:ascii="Arial" w:hAnsi="Arial" w:cs="Arial"/>
        </w:rPr>
        <w:t xml:space="preserve"> </w:t>
      </w:r>
      <w:r w:rsidR="00CE6841" w:rsidRPr="00CB1148">
        <w:rPr>
          <w:rFonts w:ascii="Arial" w:hAnsi="Arial" w:cs="Arial"/>
        </w:rPr>
        <w:t xml:space="preserve">el contenido </w:t>
      </w:r>
      <w:r w:rsidR="00D870ED" w:rsidRPr="00CB1148">
        <w:rPr>
          <w:rFonts w:ascii="Arial" w:hAnsi="Arial" w:cs="Arial"/>
        </w:rPr>
        <w:t>de</w:t>
      </w:r>
      <w:r w:rsidR="006A444F" w:rsidRPr="00CB1148">
        <w:rPr>
          <w:rFonts w:ascii="Arial" w:hAnsi="Arial" w:cs="Arial"/>
        </w:rPr>
        <w:t>l</w:t>
      </w:r>
      <w:r w:rsidR="00D870ED" w:rsidRPr="00CB1148">
        <w:rPr>
          <w:rFonts w:ascii="Arial" w:hAnsi="Arial" w:cs="Arial"/>
        </w:rPr>
        <w:t xml:space="preserve"> </w:t>
      </w:r>
      <w:r w:rsidR="00A912D1" w:rsidRPr="00CB1148">
        <w:rPr>
          <w:rFonts w:ascii="Arial" w:hAnsi="Arial" w:cs="Arial"/>
        </w:rPr>
        <w:t>Dictamen</w:t>
      </w:r>
      <w:r w:rsidR="00D870ED" w:rsidRPr="00CB1148">
        <w:rPr>
          <w:rFonts w:ascii="Arial" w:hAnsi="Arial" w:cs="Arial"/>
        </w:rPr>
        <w:t xml:space="preserve"> Técnico-Jurídico y</w:t>
      </w:r>
      <w:r w:rsidR="00A912D1" w:rsidRPr="00CB1148">
        <w:rPr>
          <w:rFonts w:ascii="Arial" w:hAnsi="Arial" w:cs="Arial"/>
        </w:rPr>
        <w:t xml:space="preserve"> de</w:t>
      </w:r>
      <w:r w:rsidR="006A444F" w:rsidRPr="00CB1148">
        <w:rPr>
          <w:rFonts w:ascii="Arial" w:hAnsi="Arial" w:cs="Arial"/>
        </w:rPr>
        <w:t>l Dictamen de</w:t>
      </w:r>
      <w:r w:rsidR="00A912D1" w:rsidRPr="00CB1148">
        <w:rPr>
          <w:rFonts w:ascii="Arial" w:hAnsi="Arial" w:cs="Arial"/>
        </w:rPr>
        <w:t xml:space="preserve"> Competencia Económica, el Pleno del Instituto</w:t>
      </w:r>
      <w:r w:rsidR="00CD5639" w:rsidRPr="00CB1148">
        <w:rPr>
          <w:rFonts w:ascii="Arial" w:hAnsi="Arial" w:cs="Arial"/>
        </w:rPr>
        <w:t xml:space="preserve"> </w:t>
      </w:r>
      <w:r w:rsidR="00A912D1" w:rsidRPr="00CB1148">
        <w:rPr>
          <w:rFonts w:ascii="Arial" w:hAnsi="Arial" w:cs="Arial"/>
        </w:rPr>
        <w:t>determin</w:t>
      </w:r>
      <w:r w:rsidR="0032143D" w:rsidRPr="00CB1148">
        <w:rPr>
          <w:rFonts w:ascii="Arial" w:hAnsi="Arial" w:cs="Arial"/>
        </w:rPr>
        <w:t>ar</w:t>
      </w:r>
      <w:r w:rsidR="00FD5AED" w:rsidRPr="00CB1148">
        <w:rPr>
          <w:rFonts w:ascii="Arial" w:hAnsi="Arial" w:cs="Arial"/>
        </w:rPr>
        <w:t>á</w:t>
      </w:r>
      <w:r w:rsidR="00E35DFF">
        <w:rPr>
          <w:rFonts w:ascii="Arial" w:hAnsi="Arial" w:cs="Arial"/>
        </w:rPr>
        <w:t>,</w:t>
      </w:r>
      <w:r w:rsidR="00A912D1" w:rsidRPr="00CB1148">
        <w:rPr>
          <w:rFonts w:ascii="Arial" w:hAnsi="Arial" w:cs="Arial"/>
        </w:rPr>
        <w:t xml:space="preserve"> </w:t>
      </w:r>
      <w:r w:rsidR="00CD5639" w:rsidRPr="00CB1148">
        <w:rPr>
          <w:rFonts w:ascii="Arial" w:hAnsi="Arial" w:cs="Arial"/>
        </w:rPr>
        <w:t>mediante acuerdo</w:t>
      </w:r>
      <w:r w:rsidR="00E35DFF">
        <w:rPr>
          <w:rFonts w:ascii="Arial" w:hAnsi="Arial" w:cs="Arial"/>
        </w:rPr>
        <w:t>,</w:t>
      </w:r>
      <w:r w:rsidR="00CD5639" w:rsidRPr="00CB1148">
        <w:rPr>
          <w:rFonts w:ascii="Arial" w:hAnsi="Arial" w:cs="Arial"/>
        </w:rPr>
        <w:t xml:space="preserve"> </w:t>
      </w:r>
      <w:r w:rsidR="00A912D1" w:rsidRPr="00CB1148">
        <w:rPr>
          <w:rFonts w:ascii="Arial" w:hAnsi="Arial" w:cs="Arial"/>
        </w:rPr>
        <w:t xml:space="preserve">sobre el otorgamiento </w:t>
      </w:r>
      <w:r w:rsidR="00ED3C8E" w:rsidRPr="00CB1148">
        <w:rPr>
          <w:rFonts w:ascii="Arial" w:hAnsi="Arial" w:cs="Arial"/>
        </w:rPr>
        <w:t xml:space="preserve">o no otorgamiento </w:t>
      </w:r>
      <w:r w:rsidR="00A912D1" w:rsidRPr="00CB1148">
        <w:rPr>
          <w:rFonts w:ascii="Arial" w:hAnsi="Arial" w:cs="Arial"/>
        </w:rPr>
        <w:t xml:space="preserve">de la </w:t>
      </w:r>
      <w:r w:rsidR="003A0A95" w:rsidRPr="00CB1148">
        <w:rPr>
          <w:rFonts w:ascii="Arial" w:hAnsi="Arial" w:cs="Arial"/>
        </w:rPr>
        <w:t xml:space="preserve">Constancia de Participación </w:t>
      </w:r>
      <w:r w:rsidR="00A912D1" w:rsidRPr="00CB1148">
        <w:rPr>
          <w:rFonts w:ascii="Arial" w:hAnsi="Arial" w:cs="Arial"/>
        </w:rPr>
        <w:t>a los Interesados</w:t>
      </w:r>
      <w:r w:rsidR="006E10C4" w:rsidRPr="00CB1148">
        <w:rPr>
          <w:rFonts w:ascii="Arial" w:hAnsi="Arial" w:cs="Arial"/>
        </w:rPr>
        <w:t xml:space="preserve">, </w:t>
      </w:r>
      <w:r w:rsidR="000A6AAC" w:rsidRPr="00CB1148">
        <w:rPr>
          <w:rFonts w:ascii="Arial" w:hAnsi="Arial" w:cs="Arial"/>
        </w:rPr>
        <w:t>al tenor de lo siguiente:</w:t>
      </w:r>
      <w:r w:rsidR="00A912D1" w:rsidRPr="00CB1148">
        <w:rPr>
          <w:rFonts w:ascii="Arial" w:hAnsi="Arial" w:cs="Arial"/>
        </w:rPr>
        <w:t xml:space="preserve"> </w:t>
      </w:r>
    </w:p>
    <w:p w14:paraId="4D5CA250" w14:textId="77777777" w:rsidR="007479CF" w:rsidRPr="00CB1148" w:rsidRDefault="007479CF" w:rsidP="00AB0731">
      <w:pPr>
        <w:spacing w:line="276" w:lineRule="auto"/>
        <w:contextualSpacing/>
        <w:jc w:val="both"/>
        <w:rPr>
          <w:rFonts w:ascii="Arial" w:hAnsi="Arial" w:cs="Arial"/>
        </w:rPr>
      </w:pPr>
    </w:p>
    <w:p w14:paraId="3F6212F0" w14:textId="542E8657" w:rsidR="00F72999" w:rsidRPr="00F72999" w:rsidRDefault="00394F34" w:rsidP="00AB0731">
      <w:pPr>
        <w:pStyle w:val="Prrafodelista"/>
        <w:numPr>
          <w:ilvl w:val="0"/>
          <w:numId w:val="23"/>
        </w:numPr>
        <w:spacing w:line="276" w:lineRule="auto"/>
        <w:ind w:left="1134" w:hanging="567"/>
        <w:contextualSpacing/>
        <w:jc w:val="both"/>
        <w:rPr>
          <w:rFonts w:cs="Arial"/>
        </w:rPr>
      </w:pPr>
      <w:r w:rsidRPr="00CB1148">
        <w:rPr>
          <w:rFonts w:cs="Arial"/>
          <w:b/>
          <w:sz w:val="22"/>
          <w:szCs w:val="22"/>
        </w:rPr>
        <w:t>Acuerdo de</w:t>
      </w:r>
      <w:r w:rsidR="000A6996" w:rsidRPr="00CB1148">
        <w:rPr>
          <w:rFonts w:cs="Arial"/>
          <w:b/>
          <w:sz w:val="22"/>
          <w:szCs w:val="22"/>
        </w:rPr>
        <w:t xml:space="preserve"> emisión de</w:t>
      </w:r>
      <w:r w:rsidRPr="00CB1148">
        <w:rPr>
          <w:rFonts w:cs="Arial"/>
          <w:b/>
          <w:sz w:val="22"/>
          <w:szCs w:val="22"/>
        </w:rPr>
        <w:t xml:space="preserve"> Constancias de Participación</w:t>
      </w:r>
      <w:r w:rsidR="000A6AAC" w:rsidRPr="00CB1148">
        <w:rPr>
          <w:rFonts w:cs="Arial"/>
          <w:b/>
          <w:sz w:val="22"/>
          <w:szCs w:val="22"/>
        </w:rPr>
        <w:t>.</w:t>
      </w:r>
      <w:r w:rsidR="000A6AAC" w:rsidRPr="00CB1148">
        <w:rPr>
          <w:rFonts w:cs="Arial"/>
          <w:sz w:val="22"/>
          <w:szCs w:val="22"/>
        </w:rPr>
        <w:t xml:space="preserve"> </w:t>
      </w:r>
      <w:r w:rsidR="000E2174">
        <w:rPr>
          <w:rFonts w:cs="Arial"/>
          <w:sz w:val="22"/>
          <w:szCs w:val="22"/>
        </w:rPr>
        <w:t>E</w:t>
      </w:r>
      <w:r w:rsidR="000E2174" w:rsidRPr="00CB1148">
        <w:rPr>
          <w:rFonts w:cs="Arial"/>
          <w:sz w:val="22"/>
          <w:szCs w:val="22"/>
        </w:rPr>
        <w:t>n caso de que, de la documentación aportada, la información y opiniones disponibles</w:t>
      </w:r>
      <w:r w:rsidR="000E2174">
        <w:rPr>
          <w:rFonts w:cs="Arial"/>
          <w:sz w:val="22"/>
          <w:szCs w:val="22"/>
        </w:rPr>
        <w:t>,</w:t>
      </w:r>
      <w:r w:rsidR="000E2174" w:rsidRPr="00CB1148">
        <w:rPr>
          <w:rFonts w:cs="Arial"/>
          <w:sz w:val="22"/>
          <w:szCs w:val="22"/>
        </w:rPr>
        <w:t xml:space="preserve"> y </w:t>
      </w:r>
      <w:r w:rsidR="000E2174">
        <w:rPr>
          <w:rFonts w:cs="Arial"/>
          <w:sz w:val="22"/>
          <w:szCs w:val="22"/>
        </w:rPr>
        <w:t xml:space="preserve">considerando </w:t>
      </w:r>
      <w:r w:rsidR="000E2174" w:rsidRPr="00CB1148">
        <w:rPr>
          <w:rFonts w:cs="Arial"/>
          <w:sz w:val="22"/>
          <w:szCs w:val="22"/>
        </w:rPr>
        <w:t>el contenido de ambos dictámenes se desprenda que éste acredita su capacidad administrativa, jurídica, económica y técnica y cumple con todos los requisitos señalados en las Bases</w:t>
      </w:r>
      <w:r w:rsidR="000E2174">
        <w:rPr>
          <w:rFonts w:cs="Arial"/>
          <w:sz w:val="22"/>
          <w:szCs w:val="22"/>
        </w:rPr>
        <w:t>, sus Apéndices y Anexos, e</w:t>
      </w:r>
      <w:r w:rsidR="00BC05ED" w:rsidRPr="00CB1148">
        <w:rPr>
          <w:rFonts w:cs="Arial"/>
          <w:sz w:val="22"/>
          <w:szCs w:val="22"/>
        </w:rPr>
        <w:t xml:space="preserve">l Pleno del Instituto </w:t>
      </w:r>
      <w:r w:rsidR="006018AC">
        <w:rPr>
          <w:rFonts w:cs="Arial"/>
          <w:sz w:val="22"/>
          <w:szCs w:val="22"/>
        </w:rPr>
        <w:t xml:space="preserve">podrá emitir </w:t>
      </w:r>
      <w:r w:rsidR="00BC05ED" w:rsidRPr="00CB1148">
        <w:rPr>
          <w:rFonts w:cs="Arial"/>
          <w:sz w:val="22"/>
          <w:szCs w:val="22"/>
        </w:rPr>
        <w:t>un acuerdo mediante el cual aprobará el otorgamiento de la Constancia de Participación al Interesado</w:t>
      </w:r>
      <w:r w:rsidR="000E2174">
        <w:rPr>
          <w:rFonts w:cs="Arial"/>
          <w:sz w:val="22"/>
          <w:szCs w:val="22"/>
        </w:rPr>
        <w:t>.</w:t>
      </w:r>
    </w:p>
    <w:p w14:paraId="3A3639B0" w14:textId="39A6C0FC" w:rsidR="0029553E" w:rsidRPr="00CB1148" w:rsidRDefault="0029553E" w:rsidP="00AB0731">
      <w:pPr>
        <w:spacing w:line="276" w:lineRule="auto"/>
        <w:ind w:left="1134" w:hanging="567"/>
        <w:contextualSpacing/>
        <w:jc w:val="both"/>
        <w:rPr>
          <w:rFonts w:ascii="Arial" w:hAnsi="Arial" w:cs="Arial"/>
        </w:rPr>
      </w:pPr>
    </w:p>
    <w:p w14:paraId="64301934" w14:textId="6775D97F" w:rsidR="0029553E" w:rsidRDefault="00196300" w:rsidP="00AB0731">
      <w:pPr>
        <w:spacing w:line="276" w:lineRule="auto"/>
        <w:ind w:left="1134"/>
        <w:contextualSpacing/>
        <w:jc w:val="both"/>
        <w:rPr>
          <w:rFonts w:ascii="Arial" w:hAnsi="Arial" w:cs="Arial"/>
        </w:rPr>
      </w:pPr>
      <w:r w:rsidRPr="00CB1148">
        <w:rPr>
          <w:rFonts w:ascii="Arial" w:hAnsi="Arial" w:cs="Arial"/>
        </w:rPr>
        <w:t>E</w:t>
      </w:r>
      <w:r w:rsidR="0029553E" w:rsidRPr="00CB1148">
        <w:rPr>
          <w:rFonts w:ascii="Arial" w:hAnsi="Arial" w:cs="Arial"/>
        </w:rPr>
        <w:t xml:space="preserve">n la Constancia de </w:t>
      </w:r>
      <w:r w:rsidR="0029553E" w:rsidRPr="00C36F02">
        <w:rPr>
          <w:rFonts w:ascii="Arial" w:hAnsi="Arial" w:cs="Arial"/>
        </w:rPr>
        <w:t xml:space="preserve">Participación, </w:t>
      </w:r>
      <w:r w:rsidR="00DA660C" w:rsidRPr="00C36F02">
        <w:rPr>
          <w:rFonts w:ascii="Arial" w:hAnsi="Arial" w:cs="Arial"/>
        </w:rPr>
        <w:t>conforme a lo que determine el Pleno,</w:t>
      </w:r>
      <w:r w:rsidR="0029553E" w:rsidRPr="00C36F02">
        <w:rPr>
          <w:rFonts w:ascii="Arial" w:hAnsi="Arial" w:cs="Arial"/>
        </w:rPr>
        <w:t xml:space="preserve"> se señalará</w:t>
      </w:r>
      <w:r w:rsidR="00577107" w:rsidRPr="00C36F02">
        <w:rPr>
          <w:rFonts w:ascii="Arial" w:hAnsi="Arial" w:cs="Arial"/>
        </w:rPr>
        <w:t xml:space="preserve"> el Límite de Acumulación de Espectro aplicable para el Participante en el Procedimiento de Presentación de Ofertas</w:t>
      </w:r>
      <w:r w:rsidR="00577107" w:rsidRPr="00CB1148">
        <w:rPr>
          <w:rFonts w:ascii="Arial" w:hAnsi="Arial" w:cs="Arial"/>
        </w:rPr>
        <w:t>, así como, en su caso,</w:t>
      </w:r>
      <w:r w:rsidR="0029553E" w:rsidRPr="00CB1148">
        <w:rPr>
          <w:rFonts w:ascii="Arial" w:hAnsi="Arial" w:cs="Arial"/>
        </w:rPr>
        <w:t xml:space="preserve"> </w:t>
      </w:r>
      <w:r w:rsidR="00903724">
        <w:rPr>
          <w:rFonts w:ascii="Arial" w:hAnsi="Arial" w:cs="Arial"/>
        </w:rPr>
        <w:t xml:space="preserve">los términos </w:t>
      </w:r>
      <w:r w:rsidR="0051372E" w:rsidRPr="00CB1148">
        <w:rPr>
          <w:rFonts w:ascii="Arial" w:hAnsi="Arial" w:cs="Arial"/>
        </w:rPr>
        <w:t>que correspondan</w:t>
      </w:r>
      <w:r w:rsidR="0049076F">
        <w:rPr>
          <w:rFonts w:ascii="Arial" w:hAnsi="Arial" w:cs="Arial"/>
        </w:rPr>
        <w:t>,</w:t>
      </w:r>
      <w:r w:rsidR="006D00F3">
        <w:rPr>
          <w:rFonts w:ascii="Arial" w:hAnsi="Arial" w:cs="Arial"/>
        </w:rPr>
        <w:t xml:space="preserve"> los incentivos </w:t>
      </w:r>
      <w:r w:rsidR="006D00F3" w:rsidRPr="00D73CE0">
        <w:rPr>
          <w:rFonts w:ascii="Arial" w:hAnsi="Arial" w:cs="Arial"/>
        </w:rPr>
        <w:t>aplicables</w:t>
      </w:r>
      <w:r w:rsidR="0049076F" w:rsidRPr="00D73CE0">
        <w:rPr>
          <w:rFonts w:ascii="Arial" w:hAnsi="Arial" w:cs="Arial"/>
        </w:rPr>
        <w:t xml:space="preserve"> y las opciones </w:t>
      </w:r>
      <w:r w:rsidR="005A56CF" w:rsidRPr="00D73CE0">
        <w:rPr>
          <w:rFonts w:ascii="Arial" w:hAnsi="Arial" w:cs="Arial"/>
        </w:rPr>
        <w:t xml:space="preserve">aplicables </w:t>
      </w:r>
      <w:r w:rsidR="0049076F" w:rsidRPr="00D73CE0">
        <w:rPr>
          <w:rFonts w:ascii="Arial" w:hAnsi="Arial" w:cs="Arial"/>
        </w:rPr>
        <w:t>de diferimiento del otorgamiento y entrega del(los) título(s) de Concesión de Espectro Radioeléctrico para Uso Comercial y, en su caso, del título de Concesión Única para Uso Comercial</w:t>
      </w:r>
      <w:r w:rsidR="004D3F50" w:rsidRPr="00D73CE0">
        <w:rPr>
          <w:rFonts w:ascii="Arial" w:hAnsi="Arial" w:cs="Arial"/>
        </w:rPr>
        <w:t>.</w:t>
      </w:r>
    </w:p>
    <w:p w14:paraId="184455C6" w14:textId="109B5743" w:rsidR="00CC3900" w:rsidRDefault="00CC3900" w:rsidP="00AB0731">
      <w:pPr>
        <w:spacing w:line="276" w:lineRule="auto"/>
        <w:ind w:left="1134"/>
        <w:contextualSpacing/>
        <w:jc w:val="both"/>
        <w:rPr>
          <w:rFonts w:ascii="Arial" w:hAnsi="Arial" w:cs="Arial"/>
        </w:rPr>
      </w:pPr>
    </w:p>
    <w:p w14:paraId="4D7766E5" w14:textId="13B47AE2" w:rsidR="00212F6D" w:rsidRDefault="00420DCD" w:rsidP="00AB0731">
      <w:pPr>
        <w:spacing w:line="276" w:lineRule="auto"/>
        <w:ind w:left="1134"/>
        <w:contextualSpacing/>
        <w:jc w:val="both"/>
        <w:rPr>
          <w:rFonts w:ascii="Arial" w:hAnsi="Arial" w:cs="Arial"/>
        </w:rPr>
      </w:pPr>
      <w:r w:rsidRPr="00212F6D">
        <w:rPr>
          <w:rFonts w:ascii="Arial" w:hAnsi="Arial" w:cs="Arial"/>
          <w:u w:val="single"/>
        </w:rPr>
        <w:t>Condiciones para la entrega de la Constancia de Participación</w:t>
      </w:r>
      <w:r>
        <w:rPr>
          <w:rFonts w:ascii="Arial" w:hAnsi="Arial" w:cs="Arial"/>
        </w:rPr>
        <w:t>. E</w:t>
      </w:r>
      <w:r w:rsidR="00D169A3">
        <w:rPr>
          <w:rFonts w:ascii="Arial" w:hAnsi="Arial" w:cs="Arial"/>
        </w:rPr>
        <w:t xml:space="preserve">n el acuerdo de emisión de Constancias de Participación se podrán imponer condiciones </w:t>
      </w:r>
      <w:r w:rsidR="002E5338">
        <w:rPr>
          <w:rFonts w:ascii="Arial" w:hAnsi="Arial" w:cs="Arial"/>
        </w:rPr>
        <w:t xml:space="preserve">relacionadas con </w:t>
      </w:r>
      <w:r w:rsidR="005B4799">
        <w:rPr>
          <w:rFonts w:ascii="Arial" w:hAnsi="Arial" w:cs="Arial"/>
        </w:rPr>
        <w:t xml:space="preserve">la </w:t>
      </w:r>
      <w:r w:rsidR="00E65135">
        <w:rPr>
          <w:rFonts w:ascii="Arial" w:hAnsi="Arial" w:cs="Arial"/>
        </w:rPr>
        <w:t>entrega</w:t>
      </w:r>
      <w:r w:rsidR="005E1DAD">
        <w:rPr>
          <w:rFonts w:ascii="Arial" w:hAnsi="Arial" w:cs="Arial"/>
        </w:rPr>
        <w:t xml:space="preserve"> de la Constancia de Participación</w:t>
      </w:r>
      <w:r w:rsidR="00D169A3">
        <w:rPr>
          <w:rFonts w:ascii="Arial" w:hAnsi="Arial" w:cs="Arial"/>
        </w:rPr>
        <w:t xml:space="preserve">. </w:t>
      </w:r>
    </w:p>
    <w:p w14:paraId="0F68F087" w14:textId="77777777" w:rsidR="00212F6D" w:rsidRDefault="00212F6D" w:rsidP="00AB0731">
      <w:pPr>
        <w:spacing w:line="276" w:lineRule="auto"/>
        <w:ind w:left="1134"/>
        <w:contextualSpacing/>
        <w:jc w:val="both"/>
        <w:rPr>
          <w:rFonts w:ascii="Arial" w:hAnsi="Arial" w:cs="Arial"/>
        </w:rPr>
      </w:pPr>
    </w:p>
    <w:p w14:paraId="26F5661A" w14:textId="771FE26B" w:rsidR="00CC3900" w:rsidRDefault="00D169A3" w:rsidP="00AB0731">
      <w:pPr>
        <w:spacing w:line="276" w:lineRule="auto"/>
        <w:ind w:left="1134"/>
        <w:contextualSpacing/>
        <w:jc w:val="both"/>
        <w:rPr>
          <w:rFonts w:ascii="Arial" w:hAnsi="Arial" w:cs="Arial"/>
        </w:rPr>
      </w:pPr>
      <w:r w:rsidRPr="00CC3900">
        <w:rPr>
          <w:rFonts w:ascii="Arial" w:hAnsi="Arial" w:cs="Arial"/>
        </w:rPr>
        <w:t>L</w:t>
      </w:r>
      <w:r w:rsidR="00CC3900" w:rsidRPr="00CC3900">
        <w:rPr>
          <w:rFonts w:ascii="Arial" w:hAnsi="Arial" w:cs="Arial"/>
        </w:rPr>
        <w:t>as condiciones que, en su caso, se impongan a los Interesados</w:t>
      </w:r>
      <w:r w:rsidR="00AF13B2" w:rsidRPr="00AF13B2">
        <w:rPr>
          <w:rFonts w:ascii="Arial" w:hAnsi="Arial" w:cs="Arial"/>
        </w:rPr>
        <w:t xml:space="preserve"> </w:t>
      </w:r>
      <w:r w:rsidR="00AF13B2">
        <w:rPr>
          <w:rFonts w:ascii="Arial" w:hAnsi="Arial" w:cs="Arial"/>
        </w:rPr>
        <w:t>en materia de competencia económica</w:t>
      </w:r>
      <w:r w:rsidR="00CC3900" w:rsidRPr="00CC3900">
        <w:rPr>
          <w:rFonts w:ascii="Arial" w:hAnsi="Arial" w:cs="Arial"/>
        </w:rPr>
        <w:t xml:space="preserve"> se diseñarán caso por caso</w:t>
      </w:r>
      <w:r w:rsidR="00AF13B2">
        <w:rPr>
          <w:rFonts w:ascii="Arial" w:hAnsi="Arial" w:cs="Arial"/>
        </w:rPr>
        <w:t xml:space="preserve"> y</w:t>
      </w:r>
      <w:r w:rsidR="00AA1CBC">
        <w:rPr>
          <w:rFonts w:ascii="Arial" w:hAnsi="Arial" w:cs="Arial"/>
        </w:rPr>
        <w:t xml:space="preserve"> </w:t>
      </w:r>
      <w:r w:rsidR="00CC3900" w:rsidRPr="00CC3900">
        <w:rPr>
          <w:rFonts w:ascii="Arial" w:hAnsi="Arial" w:cs="Arial"/>
        </w:rPr>
        <w:t>guarda</w:t>
      </w:r>
      <w:r w:rsidR="00AF13B2">
        <w:rPr>
          <w:rFonts w:ascii="Arial" w:hAnsi="Arial" w:cs="Arial"/>
        </w:rPr>
        <w:t xml:space="preserve">rán </w:t>
      </w:r>
      <w:r w:rsidR="00CC3900" w:rsidRPr="00CC3900">
        <w:rPr>
          <w:rFonts w:ascii="Arial" w:hAnsi="Arial" w:cs="Arial"/>
        </w:rPr>
        <w:t>estricta proporción con la corrección que se pretenda generar, en consideración de lo establecido en la L</w:t>
      </w:r>
      <w:r w:rsidR="000135F9">
        <w:rPr>
          <w:rFonts w:ascii="Arial" w:hAnsi="Arial" w:cs="Arial"/>
        </w:rPr>
        <w:t>FCE</w:t>
      </w:r>
      <w:r w:rsidR="004050B2">
        <w:rPr>
          <w:rFonts w:ascii="Arial" w:hAnsi="Arial" w:cs="Arial"/>
        </w:rPr>
        <w:t xml:space="preserve"> y las DRLFCE</w:t>
      </w:r>
      <w:r w:rsidR="00CC3900" w:rsidRPr="00CC3900">
        <w:rPr>
          <w:rFonts w:ascii="Arial" w:hAnsi="Arial" w:cs="Arial"/>
        </w:rPr>
        <w:t>.</w:t>
      </w:r>
      <w:r w:rsidR="00212F6D">
        <w:rPr>
          <w:rFonts w:ascii="Arial" w:hAnsi="Arial" w:cs="Arial"/>
        </w:rPr>
        <w:t xml:space="preserve"> </w:t>
      </w:r>
      <w:r w:rsidR="003F705F">
        <w:rPr>
          <w:rFonts w:ascii="Arial" w:hAnsi="Arial" w:cs="Arial"/>
        </w:rPr>
        <w:t>L</w:t>
      </w:r>
      <w:r w:rsidR="00AF13B2" w:rsidRPr="00CC3900">
        <w:rPr>
          <w:rFonts w:ascii="Arial" w:hAnsi="Arial" w:cs="Arial"/>
        </w:rPr>
        <w:t xml:space="preserve">as </w:t>
      </w:r>
      <w:r w:rsidR="00CC3900" w:rsidRPr="00CC3900">
        <w:rPr>
          <w:rFonts w:ascii="Arial" w:hAnsi="Arial" w:cs="Arial"/>
        </w:rPr>
        <w:t>condiciones podrían incluir, entre otras cuestiones, compromisos de llevar a cabo lo siguiente:</w:t>
      </w:r>
    </w:p>
    <w:p w14:paraId="78C23E0F" w14:textId="77777777" w:rsidR="00AA1CBC" w:rsidRPr="00CC3900" w:rsidRDefault="00AA1CBC" w:rsidP="00AB0731">
      <w:pPr>
        <w:spacing w:line="276" w:lineRule="auto"/>
        <w:ind w:left="1134"/>
        <w:contextualSpacing/>
        <w:jc w:val="both"/>
        <w:rPr>
          <w:rFonts w:ascii="Arial" w:hAnsi="Arial" w:cs="Arial"/>
        </w:rPr>
      </w:pPr>
    </w:p>
    <w:p w14:paraId="2F5AABDE" w14:textId="156F02A9" w:rsidR="00CC3900" w:rsidRPr="00AE7D77" w:rsidRDefault="00CC3900" w:rsidP="00AB5629">
      <w:pPr>
        <w:pStyle w:val="Prrafodelista"/>
        <w:numPr>
          <w:ilvl w:val="0"/>
          <w:numId w:val="37"/>
        </w:numPr>
        <w:spacing w:line="276" w:lineRule="auto"/>
        <w:contextualSpacing/>
        <w:jc w:val="both"/>
        <w:rPr>
          <w:rFonts w:cs="Arial"/>
        </w:rPr>
      </w:pPr>
      <w:r w:rsidRPr="00AA1CBC">
        <w:rPr>
          <w:rFonts w:cs="Arial"/>
          <w:sz w:val="22"/>
        </w:rPr>
        <w:t>Desinversión de participaciones accionarias o societarias.</w:t>
      </w:r>
    </w:p>
    <w:p w14:paraId="448034DF" w14:textId="66D7D667" w:rsidR="00CC3900" w:rsidRPr="00AE7D77" w:rsidRDefault="00CC3900" w:rsidP="00AB5629">
      <w:pPr>
        <w:pStyle w:val="Prrafodelista"/>
        <w:numPr>
          <w:ilvl w:val="0"/>
          <w:numId w:val="37"/>
        </w:numPr>
        <w:spacing w:line="276" w:lineRule="auto"/>
        <w:contextualSpacing/>
        <w:jc w:val="both"/>
        <w:rPr>
          <w:rFonts w:cs="Arial"/>
        </w:rPr>
      </w:pPr>
      <w:r w:rsidRPr="00AA1CBC">
        <w:rPr>
          <w:rFonts w:cs="Arial"/>
          <w:sz w:val="22"/>
        </w:rPr>
        <w:t>Desinversiones de activos.</w:t>
      </w:r>
    </w:p>
    <w:p w14:paraId="057924F5" w14:textId="6AC1F3F9" w:rsidR="00CC3900" w:rsidRPr="00AE7D77" w:rsidRDefault="00CC3900" w:rsidP="00AB5629">
      <w:pPr>
        <w:pStyle w:val="Prrafodelista"/>
        <w:numPr>
          <w:ilvl w:val="0"/>
          <w:numId w:val="37"/>
        </w:numPr>
        <w:spacing w:line="276" w:lineRule="auto"/>
        <w:contextualSpacing/>
        <w:jc w:val="both"/>
        <w:rPr>
          <w:rFonts w:cs="Arial"/>
        </w:rPr>
      </w:pPr>
      <w:r w:rsidRPr="00AA1CBC">
        <w:rPr>
          <w:rFonts w:cs="Arial"/>
          <w:sz w:val="22"/>
        </w:rPr>
        <w:t>Terminación de vínculos, incluyendo los que se refieren a afiliación o representación comercial.</w:t>
      </w:r>
    </w:p>
    <w:p w14:paraId="138B8B98" w14:textId="7F630B35" w:rsidR="00CC3900" w:rsidRPr="00AE7D77" w:rsidRDefault="00CC3900" w:rsidP="00AB5629">
      <w:pPr>
        <w:pStyle w:val="Prrafodelista"/>
        <w:numPr>
          <w:ilvl w:val="0"/>
          <w:numId w:val="37"/>
        </w:numPr>
        <w:spacing w:line="276" w:lineRule="auto"/>
        <w:contextualSpacing/>
        <w:jc w:val="both"/>
        <w:rPr>
          <w:rFonts w:cs="Arial"/>
        </w:rPr>
      </w:pPr>
      <w:r w:rsidRPr="00AA1CBC">
        <w:rPr>
          <w:rFonts w:cs="Arial"/>
          <w:sz w:val="22"/>
        </w:rPr>
        <w:t>Terminación de vínculos contractuales.</w:t>
      </w:r>
    </w:p>
    <w:p w14:paraId="40E2AF39" w14:textId="77777777" w:rsidR="00CC3900" w:rsidRDefault="00CC3900" w:rsidP="00AB0731">
      <w:pPr>
        <w:spacing w:line="276" w:lineRule="auto"/>
        <w:ind w:left="1134"/>
        <w:contextualSpacing/>
        <w:jc w:val="both"/>
        <w:rPr>
          <w:rFonts w:ascii="Arial" w:hAnsi="Arial" w:cs="Arial"/>
        </w:rPr>
      </w:pPr>
    </w:p>
    <w:p w14:paraId="3901BCB0" w14:textId="21C21EE5" w:rsidR="00AF13B2" w:rsidRPr="00E52A61" w:rsidRDefault="00212F6D" w:rsidP="00E9264D">
      <w:pPr>
        <w:spacing w:line="276" w:lineRule="auto"/>
        <w:ind w:left="1134"/>
        <w:contextualSpacing/>
        <w:jc w:val="both"/>
        <w:rPr>
          <w:rFonts w:ascii="Arial" w:hAnsi="Arial" w:cs="Arial"/>
        </w:rPr>
      </w:pPr>
      <w:r>
        <w:rPr>
          <w:rFonts w:ascii="Arial" w:hAnsi="Arial" w:cs="Arial"/>
        </w:rPr>
        <w:t>En atención a lo anterior, d</w:t>
      </w:r>
      <w:r w:rsidR="00CC3900" w:rsidRPr="00CC3900">
        <w:rPr>
          <w:rFonts w:ascii="Arial" w:hAnsi="Arial" w:cs="Arial"/>
        </w:rPr>
        <w:t xml:space="preserve">e conformidad con el Calendario de Actividades, los Interesados deberán acreditar haber dado cumplimiento a las condiciones señaladas en el acuerdo de emisión de Constancias de Participación </w:t>
      </w:r>
      <w:r w:rsidR="001C63F3">
        <w:rPr>
          <w:rFonts w:ascii="Arial" w:hAnsi="Arial" w:cs="Arial"/>
        </w:rPr>
        <w:t>previ</w:t>
      </w:r>
      <w:r w:rsidR="002A7D12">
        <w:rPr>
          <w:rFonts w:ascii="Arial" w:hAnsi="Arial" w:cs="Arial"/>
        </w:rPr>
        <w:t>amente</w:t>
      </w:r>
      <w:r w:rsidR="001C63F3">
        <w:rPr>
          <w:rFonts w:ascii="Arial" w:hAnsi="Arial" w:cs="Arial"/>
        </w:rPr>
        <w:t xml:space="preserve"> a la entrega de la Constancia de Participación, </w:t>
      </w:r>
      <w:r w:rsidR="001C63F3" w:rsidRPr="00E52A61">
        <w:rPr>
          <w:rFonts w:ascii="Arial" w:hAnsi="Arial" w:cs="Arial"/>
        </w:rPr>
        <w:t xml:space="preserve">en apego a lo señalado en el numeral </w:t>
      </w:r>
      <w:r w:rsidR="004D4034" w:rsidRPr="00E52A61">
        <w:rPr>
          <w:rFonts w:ascii="Arial" w:hAnsi="Arial" w:cs="Arial"/>
        </w:rPr>
        <w:t>6.2.</w:t>
      </w:r>
      <w:r w:rsidR="0073741B" w:rsidRPr="00E52A61">
        <w:rPr>
          <w:rFonts w:ascii="Arial" w:hAnsi="Arial" w:cs="Arial"/>
        </w:rPr>
        <w:t>4</w:t>
      </w:r>
      <w:r w:rsidR="004D4034" w:rsidRPr="00E52A61">
        <w:rPr>
          <w:rFonts w:ascii="Arial" w:hAnsi="Arial" w:cs="Arial"/>
        </w:rPr>
        <w:t xml:space="preserve"> de las Bases</w:t>
      </w:r>
      <w:r w:rsidR="001C63F3" w:rsidRPr="00E52A61">
        <w:rPr>
          <w:rFonts w:ascii="Arial" w:hAnsi="Arial" w:cs="Arial"/>
        </w:rPr>
        <w:t>.</w:t>
      </w:r>
      <w:r w:rsidR="00E9264D" w:rsidRPr="00E52A61">
        <w:rPr>
          <w:rFonts w:ascii="Arial" w:hAnsi="Arial" w:cs="Arial"/>
        </w:rPr>
        <w:t xml:space="preserve"> </w:t>
      </w:r>
    </w:p>
    <w:p w14:paraId="1537A0F0" w14:textId="15B36047" w:rsidR="00AF13B2" w:rsidRPr="00E52A61" w:rsidRDefault="00AF13B2" w:rsidP="00E9264D">
      <w:pPr>
        <w:spacing w:line="276" w:lineRule="auto"/>
        <w:ind w:left="1134"/>
        <w:contextualSpacing/>
        <w:jc w:val="both"/>
        <w:rPr>
          <w:rFonts w:ascii="Arial" w:hAnsi="Arial" w:cs="Arial"/>
        </w:rPr>
      </w:pPr>
    </w:p>
    <w:p w14:paraId="49769BFF" w14:textId="08135FE4" w:rsidR="00AF13B2" w:rsidRPr="00E52A61" w:rsidRDefault="00AF13B2" w:rsidP="00AB0731">
      <w:pPr>
        <w:spacing w:line="276" w:lineRule="auto"/>
        <w:ind w:left="1134"/>
        <w:contextualSpacing/>
        <w:jc w:val="both"/>
        <w:rPr>
          <w:rFonts w:ascii="Arial" w:hAnsi="Arial" w:cs="Arial"/>
        </w:rPr>
      </w:pPr>
      <w:r w:rsidRPr="00E52A61">
        <w:rPr>
          <w:rFonts w:ascii="Arial" w:hAnsi="Arial" w:cs="Arial"/>
        </w:rPr>
        <w:lastRenderedPageBreak/>
        <w:t>No se entregará</w:t>
      </w:r>
      <w:r w:rsidR="002A7D12" w:rsidRPr="00E52A61">
        <w:rPr>
          <w:rFonts w:ascii="Arial" w:hAnsi="Arial" w:cs="Arial"/>
        </w:rPr>
        <w:t xml:space="preserve"> una</w:t>
      </w:r>
      <w:r w:rsidRPr="00E52A61">
        <w:rPr>
          <w:rFonts w:ascii="Arial" w:hAnsi="Arial" w:cs="Arial"/>
        </w:rPr>
        <w:t xml:space="preserve"> Constancia de Participación a los Interesados que, habiéndoseles impuesto una o varias condiciones a su participación, no hayan acreditado el cumplimiento de las mismas </w:t>
      </w:r>
      <w:r w:rsidR="004A6F2D" w:rsidRPr="00E52A61">
        <w:rPr>
          <w:rFonts w:ascii="Arial" w:hAnsi="Arial" w:cs="Arial"/>
        </w:rPr>
        <w:t>y/</w:t>
      </w:r>
      <w:r w:rsidRPr="00E52A61">
        <w:rPr>
          <w:rFonts w:ascii="Arial" w:hAnsi="Arial" w:cs="Arial"/>
        </w:rPr>
        <w:t>o no haya</w:t>
      </w:r>
      <w:r w:rsidR="00212F6D" w:rsidRPr="00E52A61">
        <w:rPr>
          <w:rFonts w:ascii="Arial" w:hAnsi="Arial" w:cs="Arial"/>
        </w:rPr>
        <w:t>n</w:t>
      </w:r>
      <w:r w:rsidRPr="00E52A61">
        <w:rPr>
          <w:rFonts w:ascii="Arial" w:hAnsi="Arial" w:cs="Arial"/>
        </w:rPr>
        <w:t xml:space="preserve"> presentado una manifestación de aceptación del cumplimiento de las condiciones impuestas por el Instituto a las que refiere la presente sección. </w:t>
      </w:r>
    </w:p>
    <w:p w14:paraId="72A3939F" w14:textId="77777777" w:rsidR="00AF13B2" w:rsidRPr="00E52A61" w:rsidRDefault="00AF13B2" w:rsidP="00AB0731">
      <w:pPr>
        <w:spacing w:line="276" w:lineRule="auto"/>
        <w:ind w:left="1134"/>
        <w:contextualSpacing/>
        <w:jc w:val="both"/>
        <w:rPr>
          <w:rFonts w:ascii="Arial" w:hAnsi="Arial" w:cs="Arial"/>
        </w:rPr>
      </w:pPr>
    </w:p>
    <w:p w14:paraId="326F6003" w14:textId="363547D9" w:rsidR="00CC3900" w:rsidRPr="00CB1148" w:rsidRDefault="00CC3900" w:rsidP="00AB0731">
      <w:pPr>
        <w:spacing w:line="276" w:lineRule="auto"/>
        <w:ind w:left="1134"/>
        <w:contextualSpacing/>
        <w:jc w:val="both"/>
        <w:rPr>
          <w:rFonts w:ascii="Arial" w:hAnsi="Arial" w:cs="Arial"/>
        </w:rPr>
      </w:pPr>
      <w:r w:rsidRPr="00E52A61">
        <w:rPr>
          <w:rFonts w:ascii="Arial" w:hAnsi="Arial" w:cs="Arial"/>
        </w:rPr>
        <w:t xml:space="preserve">En los casos que así lo ameriten y sea determinado por el </w:t>
      </w:r>
      <w:r w:rsidR="004D4034" w:rsidRPr="00E52A61">
        <w:rPr>
          <w:rFonts w:ascii="Arial" w:hAnsi="Arial" w:cs="Arial"/>
        </w:rPr>
        <w:t>Instituto</w:t>
      </w:r>
      <w:r w:rsidRPr="00E52A61">
        <w:rPr>
          <w:rFonts w:ascii="Arial" w:hAnsi="Arial" w:cs="Arial"/>
        </w:rPr>
        <w:t xml:space="preserve">, </w:t>
      </w:r>
      <w:r w:rsidR="00AF13B2" w:rsidRPr="00E52A61">
        <w:rPr>
          <w:rFonts w:ascii="Arial" w:hAnsi="Arial" w:cs="Arial"/>
        </w:rPr>
        <w:t xml:space="preserve">se </w:t>
      </w:r>
      <w:r w:rsidR="00F14510" w:rsidRPr="00E52A61">
        <w:rPr>
          <w:rFonts w:ascii="Arial" w:hAnsi="Arial" w:cs="Arial"/>
        </w:rPr>
        <w:t xml:space="preserve">deberá </w:t>
      </w:r>
      <w:r w:rsidR="00AF13B2" w:rsidRPr="00E52A61">
        <w:rPr>
          <w:rFonts w:ascii="Arial" w:hAnsi="Arial" w:cs="Arial"/>
        </w:rPr>
        <w:t>entrega</w:t>
      </w:r>
      <w:r w:rsidR="00F14510" w:rsidRPr="00E52A61">
        <w:rPr>
          <w:rFonts w:ascii="Arial" w:hAnsi="Arial" w:cs="Arial"/>
        </w:rPr>
        <w:t>r</w:t>
      </w:r>
      <w:r w:rsidR="00AF13B2" w:rsidRPr="00E52A61">
        <w:rPr>
          <w:rFonts w:ascii="Arial" w:hAnsi="Arial" w:cs="Arial"/>
        </w:rPr>
        <w:t xml:space="preserve"> una </w:t>
      </w:r>
      <w:r w:rsidRPr="00E52A61">
        <w:rPr>
          <w:rFonts w:ascii="Arial" w:hAnsi="Arial" w:cs="Arial"/>
        </w:rPr>
        <w:t>manifestación de aceptación de las condiciones aplicables, las cuales el Interesado estará obligado a cumplir</w:t>
      </w:r>
      <w:r w:rsidR="00AF13B2" w:rsidRPr="00E52A61">
        <w:rPr>
          <w:rFonts w:ascii="Arial" w:hAnsi="Arial" w:cs="Arial"/>
        </w:rPr>
        <w:t>las</w:t>
      </w:r>
      <w:r w:rsidRPr="00E52A61">
        <w:rPr>
          <w:rFonts w:ascii="Arial" w:hAnsi="Arial" w:cs="Arial"/>
        </w:rPr>
        <w:t xml:space="preserve"> en el plazo que fije el Instituto, el cual se determinará caso por caso.</w:t>
      </w:r>
      <w:r w:rsidRPr="00CC3900">
        <w:rPr>
          <w:rFonts w:ascii="Arial" w:hAnsi="Arial" w:cs="Arial"/>
        </w:rPr>
        <w:t xml:space="preserve"> </w:t>
      </w:r>
    </w:p>
    <w:p w14:paraId="38097E7F" w14:textId="4AB5469F" w:rsidR="00A912D1" w:rsidRPr="00CB1148" w:rsidRDefault="00A912D1" w:rsidP="00AB0731">
      <w:pPr>
        <w:spacing w:line="276" w:lineRule="auto"/>
        <w:contextualSpacing/>
        <w:jc w:val="both"/>
        <w:rPr>
          <w:rFonts w:ascii="Arial" w:hAnsi="Arial" w:cs="Arial"/>
          <w:b/>
        </w:rPr>
      </w:pPr>
    </w:p>
    <w:p w14:paraId="454FDF9E" w14:textId="21594A23" w:rsidR="00EB197E" w:rsidRPr="00CB1148" w:rsidRDefault="000A6996" w:rsidP="00AB0731">
      <w:pPr>
        <w:pStyle w:val="Prrafodelista"/>
        <w:numPr>
          <w:ilvl w:val="0"/>
          <w:numId w:val="23"/>
        </w:numPr>
        <w:tabs>
          <w:tab w:val="left" w:pos="142"/>
        </w:tabs>
        <w:spacing w:line="276" w:lineRule="auto"/>
        <w:ind w:left="1134" w:hanging="567"/>
        <w:contextualSpacing/>
        <w:jc w:val="both"/>
        <w:rPr>
          <w:rFonts w:cs="Arial"/>
          <w:sz w:val="22"/>
          <w:szCs w:val="22"/>
        </w:rPr>
      </w:pPr>
      <w:r w:rsidRPr="00CB1148">
        <w:rPr>
          <w:rFonts w:cs="Arial"/>
          <w:b/>
          <w:sz w:val="22"/>
          <w:szCs w:val="22"/>
        </w:rPr>
        <w:t>Acuerdo por el que se resuelve no otorgar la Constancia de Participación</w:t>
      </w:r>
      <w:r w:rsidR="00CC2459" w:rsidRPr="00CB1148">
        <w:rPr>
          <w:rFonts w:cs="Arial"/>
          <w:b/>
          <w:sz w:val="22"/>
          <w:szCs w:val="22"/>
        </w:rPr>
        <w:t>.</w:t>
      </w:r>
      <w:r w:rsidR="00CC2459" w:rsidRPr="00CB1148">
        <w:rPr>
          <w:rFonts w:cs="Arial"/>
          <w:sz w:val="22"/>
          <w:szCs w:val="22"/>
        </w:rPr>
        <w:t xml:space="preserve"> </w:t>
      </w:r>
      <w:r w:rsidR="00426078">
        <w:rPr>
          <w:rFonts w:cs="Arial"/>
          <w:sz w:val="22"/>
          <w:szCs w:val="22"/>
        </w:rPr>
        <w:t>E</w:t>
      </w:r>
      <w:r w:rsidR="00426078" w:rsidRPr="00CB1148">
        <w:rPr>
          <w:rFonts w:cs="Arial"/>
          <w:sz w:val="22"/>
          <w:szCs w:val="22"/>
        </w:rPr>
        <w:t xml:space="preserve">n caso de que, de la documentación aportada, de la información y opiniones disponibles y </w:t>
      </w:r>
      <w:r w:rsidR="00426078">
        <w:rPr>
          <w:rFonts w:cs="Arial"/>
          <w:sz w:val="22"/>
          <w:szCs w:val="22"/>
        </w:rPr>
        <w:t xml:space="preserve">considerando </w:t>
      </w:r>
      <w:r w:rsidR="00426078" w:rsidRPr="00CB1148">
        <w:rPr>
          <w:rFonts w:cs="Arial"/>
          <w:sz w:val="22"/>
          <w:szCs w:val="22"/>
        </w:rPr>
        <w:t>el contenido de los dictámenes se desprenda que éste no acredita su capacidad administrativa, jurídica, económica o técnica y/o no cumple con los criterios que se incorporan en las Bases para prevenir fenómenos de concentración contrarios al interés público y/o no cumple con todos los requisitos señalados en las Bases</w:t>
      </w:r>
      <w:r w:rsidR="00426078">
        <w:rPr>
          <w:rFonts w:cs="Arial"/>
          <w:sz w:val="22"/>
          <w:szCs w:val="22"/>
        </w:rPr>
        <w:t>, sus Apéndices y Anexos,</w:t>
      </w:r>
      <w:r w:rsidR="00426078" w:rsidRPr="00CB1148">
        <w:rPr>
          <w:rFonts w:cs="Arial"/>
          <w:sz w:val="22"/>
          <w:szCs w:val="22"/>
        </w:rPr>
        <w:t xml:space="preserve"> </w:t>
      </w:r>
      <w:r w:rsidR="00426078">
        <w:rPr>
          <w:rFonts w:cs="Arial"/>
          <w:sz w:val="22"/>
          <w:szCs w:val="22"/>
        </w:rPr>
        <w:t>e</w:t>
      </w:r>
      <w:r w:rsidR="00BC05ED" w:rsidRPr="00CB1148">
        <w:rPr>
          <w:rFonts w:cs="Arial"/>
          <w:sz w:val="22"/>
          <w:szCs w:val="22"/>
        </w:rPr>
        <w:t xml:space="preserve">l Pleno del Instituto </w:t>
      </w:r>
      <w:r w:rsidR="006018AC">
        <w:rPr>
          <w:rFonts w:cs="Arial"/>
          <w:sz w:val="22"/>
          <w:szCs w:val="22"/>
        </w:rPr>
        <w:t>podrá emitir</w:t>
      </w:r>
      <w:r w:rsidR="006018AC" w:rsidRPr="00CB1148">
        <w:rPr>
          <w:rFonts w:cs="Arial"/>
          <w:sz w:val="22"/>
          <w:szCs w:val="22"/>
        </w:rPr>
        <w:t xml:space="preserve"> </w:t>
      </w:r>
      <w:r w:rsidR="00BC05ED" w:rsidRPr="00CB1148">
        <w:rPr>
          <w:rFonts w:cs="Arial"/>
          <w:sz w:val="22"/>
          <w:szCs w:val="22"/>
        </w:rPr>
        <w:t>un acuerdo mediante el cual resolverá no otorgar la Constancia de Participación al Interesado</w:t>
      </w:r>
      <w:r w:rsidR="00E95AB9">
        <w:rPr>
          <w:rFonts w:cs="Arial"/>
          <w:sz w:val="22"/>
          <w:szCs w:val="22"/>
        </w:rPr>
        <w:t>.</w:t>
      </w:r>
    </w:p>
    <w:p w14:paraId="2597293E" w14:textId="77777777" w:rsidR="00EB197E" w:rsidRPr="00CB1148" w:rsidRDefault="00EB197E" w:rsidP="00AB0731">
      <w:pPr>
        <w:pStyle w:val="Prrafodelista"/>
        <w:tabs>
          <w:tab w:val="left" w:pos="142"/>
        </w:tabs>
        <w:spacing w:line="276" w:lineRule="auto"/>
        <w:ind w:left="1080"/>
        <w:contextualSpacing/>
        <w:jc w:val="both"/>
        <w:rPr>
          <w:rFonts w:cs="Arial"/>
          <w:sz w:val="22"/>
          <w:szCs w:val="22"/>
        </w:rPr>
      </w:pPr>
    </w:p>
    <w:p w14:paraId="2D75E38B" w14:textId="4F82A91D" w:rsidR="001874C0" w:rsidRPr="00CB1148" w:rsidRDefault="00EB197E" w:rsidP="00AB0731">
      <w:pPr>
        <w:tabs>
          <w:tab w:val="left" w:pos="142"/>
        </w:tabs>
        <w:spacing w:line="276" w:lineRule="auto"/>
        <w:jc w:val="both"/>
        <w:rPr>
          <w:rFonts w:ascii="Arial" w:hAnsi="Arial" w:cs="Arial"/>
          <w:b/>
        </w:rPr>
      </w:pPr>
      <w:r w:rsidRPr="00CB1148">
        <w:rPr>
          <w:rFonts w:ascii="Arial" w:hAnsi="Arial" w:cs="Arial"/>
        </w:rPr>
        <w:t>Es importante señalar que</w:t>
      </w:r>
      <w:r w:rsidR="001874C0" w:rsidRPr="00CB1148">
        <w:rPr>
          <w:rFonts w:ascii="Arial" w:hAnsi="Arial" w:cs="Arial"/>
        </w:rPr>
        <w:t xml:space="preserve"> </w:t>
      </w:r>
      <w:r w:rsidR="00231EDA" w:rsidRPr="00CB1148">
        <w:rPr>
          <w:rFonts w:ascii="Arial" w:hAnsi="Arial" w:cs="Arial"/>
        </w:rPr>
        <w:t>el</w:t>
      </w:r>
      <w:r w:rsidR="001874C0" w:rsidRPr="00CB1148">
        <w:rPr>
          <w:rFonts w:ascii="Arial" w:hAnsi="Arial" w:cs="Arial"/>
        </w:rPr>
        <w:t xml:space="preserve"> Instituto </w:t>
      </w:r>
      <w:r w:rsidR="00231EDA" w:rsidRPr="00CB1148">
        <w:rPr>
          <w:rFonts w:ascii="Arial" w:hAnsi="Arial" w:cs="Arial"/>
        </w:rPr>
        <w:t xml:space="preserve">no tendrá </w:t>
      </w:r>
      <w:r w:rsidR="001874C0" w:rsidRPr="00CB1148">
        <w:rPr>
          <w:rFonts w:ascii="Arial" w:hAnsi="Arial" w:cs="Arial"/>
        </w:rPr>
        <w:t xml:space="preserve">obligación alguna de reembolsar a los Interesados cualquier tipo de gasto directo o indirecto en los que hayan incurrido a causa de </w:t>
      </w:r>
      <w:r w:rsidR="00C8520C" w:rsidRPr="00CB1148">
        <w:rPr>
          <w:rFonts w:ascii="Arial" w:hAnsi="Arial" w:cs="Arial"/>
        </w:rPr>
        <w:t xml:space="preserve">su </w:t>
      </w:r>
      <w:r w:rsidR="002340AD" w:rsidRPr="00CB1148">
        <w:rPr>
          <w:rFonts w:ascii="Arial" w:hAnsi="Arial" w:cs="Arial"/>
        </w:rPr>
        <w:t xml:space="preserve">interés </w:t>
      </w:r>
      <w:r w:rsidR="0019696C" w:rsidRPr="00CB1148">
        <w:rPr>
          <w:rFonts w:ascii="Arial" w:hAnsi="Arial" w:cs="Arial"/>
        </w:rPr>
        <w:t>o</w:t>
      </w:r>
      <w:r w:rsidR="002340AD" w:rsidRPr="00CB1148">
        <w:rPr>
          <w:rFonts w:ascii="Arial" w:hAnsi="Arial" w:cs="Arial"/>
        </w:rPr>
        <w:t xml:space="preserve">, en su caso, participación </w:t>
      </w:r>
      <w:r w:rsidR="001874C0" w:rsidRPr="00CB1148">
        <w:rPr>
          <w:rFonts w:ascii="Arial" w:hAnsi="Arial" w:cs="Arial"/>
        </w:rPr>
        <w:t>en la Licitación</w:t>
      </w:r>
      <w:r w:rsidR="001874C0" w:rsidRPr="00CB1148">
        <w:rPr>
          <w:rFonts w:ascii="Arial" w:hAnsi="Arial" w:cs="Arial"/>
          <w:b/>
        </w:rPr>
        <w:t>.</w:t>
      </w:r>
    </w:p>
    <w:p w14:paraId="778B63BD" w14:textId="215CA7E7" w:rsidR="00712E4E" w:rsidRPr="00B92F28" w:rsidRDefault="00B00AA2" w:rsidP="005A4A05">
      <w:pPr>
        <w:pStyle w:val="Prrafodelista"/>
        <w:tabs>
          <w:tab w:val="left" w:pos="7100"/>
        </w:tabs>
        <w:spacing w:line="276" w:lineRule="auto"/>
        <w:ind w:left="0"/>
        <w:jc w:val="both"/>
        <w:rPr>
          <w:rFonts w:cs="Arial"/>
          <w:sz w:val="22"/>
          <w:szCs w:val="22"/>
        </w:rPr>
      </w:pPr>
      <w:r w:rsidRPr="00CB1148">
        <w:rPr>
          <w:rFonts w:cs="Arial"/>
          <w:sz w:val="22"/>
          <w:szCs w:val="22"/>
        </w:rPr>
        <w:tab/>
      </w:r>
    </w:p>
    <w:p w14:paraId="0DB5144C" w14:textId="0130C7FE" w:rsidR="001C0784" w:rsidRPr="00B92F28" w:rsidRDefault="003C62FF" w:rsidP="00F83CE9">
      <w:pPr>
        <w:pStyle w:val="Ttulo3"/>
      </w:pPr>
      <w:bookmarkStart w:id="244" w:name="_Toc45646585"/>
      <w:bookmarkStart w:id="245" w:name="_Toc45647503"/>
      <w:bookmarkStart w:id="246" w:name="_Toc45647976"/>
      <w:bookmarkStart w:id="247" w:name="_Toc60244996"/>
      <w:bookmarkStart w:id="248" w:name="_Toc185355692"/>
      <w:r w:rsidRPr="00B92F28">
        <w:t>Notificación</w:t>
      </w:r>
      <w:r w:rsidR="00A85202" w:rsidRPr="00B92F28">
        <w:t xml:space="preserve"> del acuerdo de emisión de Constancia de Participación</w:t>
      </w:r>
      <w:r w:rsidR="00174836" w:rsidRPr="00B92F28">
        <w:t xml:space="preserve"> </w:t>
      </w:r>
      <w:r w:rsidR="005205BB" w:rsidRPr="00B92F28">
        <w:t>o</w:t>
      </w:r>
      <w:r w:rsidR="0053035E" w:rsidRPr="00B92F28">
        <w:t>, en su caso,</w:t>
      </w:r>
      <w:r w:rsidR="00E5120C" w:rsidRPr="00B92F28">
        <w:t xml:space="preserve"> de</w:t>
      </w:r>
      <w:r w:rsidR="006F3806" w:rsidRPr="00B92F28">
        <w:t>l</w:t>
      </w:r>
      <w:r w:rsidR="00E5120C" w:rsidRPr="00B92F28">
        <w:t xml:space="preserve"> </w:t>
      </w:r>
      <w:r w:rsidR="006F3806" w:rsidRPr="00B92F28">
        <w:t>acuerdo</w:t>
      </w:r>
      <w:r w:rsidR="00E5120C" w:rsidRPr="00B92F28">
        <w:t xml:space="preserve"> por </w:t>
      </w:r>
      <w:r w:rsidR="005C193E" w:rsidRPr="00B92F28">
        <w:t>el</w:t>
      </w:r>
      <w:r w:rsidR="00E5120C" w:rsidRPr="00B92F28">
        <w:t xml:space="preserve"> que se resuelve no otorgar la Constancia de Participación</w:t>
      </w:r>
      <w:bookmarkEnd w:id="244"/>
      <w:bookmarkEnd w:id="245"/>
      <w:bookmarkEnd w:id="246"/>
      <w:bookmarkEnd w:id="247"/>
      <w:bookmarkEnd w:id="248"/>
    </w:p>
    <w:p w14:paraId="4840916F" w14:textId="436EE310" w:rsidR="00365A44" w:rsidRPr="006049B3" w:rsidRDefault="00365A44" w:rsidP="006049B3">
      <w:pPr>
        <w:rPr>
          <w:rFonts w:ascii="Arial" w:hAnsi="Arial" w:cs="Arial"/>
        </w:rPr>
      </w:pPr>
    </w:p>
    <w:p w14:paraId="191E8F16" w14:textId="2E655A1A" w:rsidR="00625018" w:rsidRPr="00B92F28" w:rsidRDefault="00FF2699" w:rsidP="00AB0731">
      <w:pPr>
        <w:spacing w:line="276" w:lineRule="auto"/>
        <w:contextualSpacing/>
        <w:jc w:val="both"/>
        <w:rPr>
          <w:rFonts w:ascii="Arial" w:hAnsi="Arial" w:cs="Arial"/>
        </w:rPr>
      </w:pPr>
      <w:r w:rsidRPr="00B92F28">
        <w:rPr>
          <w:rFonts w:ascii="Arial" w:hAnsi="Arial" w:cs="Arial"/>
        </w:rPr>
        <w:t xml:space="preserve">La </w:t>
      </w:r>
      <w:r w:rsidR="003C62FF" w:rsidRPr="00B92F28">
        <w:rPr>
          <w:rFonts w:ascii="Arial" w:hAnsi="Arial" w:cs="Arial"/>
        </w:rPr>
        <w:t>notificación</w:t>
      </w:r>
      <w:r w:rsidR="003C4B8F" w:rsidRPr="00B92F28">
        <w:rPr>
          <w:rFonts w:ascii="Arial" w:hAnsi="Arial" w:cs="Arial"/>
        </w:rPr>
        <w:t xml:space="preserve"> del acuerdo</w:t>
      </w:r>
      <w:r w:rsidR="002E1126">
        <w:rPr>
          <w:rFonts w:ascii="Arial" w:hAnsi="Arial" w:cs="Arial"/>
        </w:rPr>
        <w:t xml:space="preserve"> de emisión de Constancia de Participación o, en su caso</w:t>
      </w:r>
      <w:r w:rsidR="00717DC9" w:rsidRPr="00B92F28">
        <w:rPr>
          <w:rFonts w:ascii="Arial" w:hAnsi="Arial" w:cs="Arial"/>
        </w:rPr>
        <w:t>,</w:t>
      </w:r>
      <w:r w:rsidR="0053035E" w:rsidRPr="00B92F28">
        <w:rPr>
          <w:rFonts w:ascii="Arial" w:hAnsi="Arial" w:cs="Arial"/>
        </w:rPr>
        <w:t xml:space="preserve"> de</w:t>
      </w:r>
      <w:r w:rsidR="00D05FF9">
        <w:rPr>
          <w:rFonts w:ascii="Arial" w:hAnsi="Arial" w:cs="Arial"/>
        </w:rPr>
        <w:t>l</w:t>
      </w:r>
      <w:r w:rsidR="006371BD" w:rsidRPr="00B92F28">
        <w:rPr>
          <w:rFonts w:ascii="Arial" w:hAnsi="Arial" w:cs="Arial"/>
        </w:rPr>
        <w:t xml:space="preserve"> </w:t>
      </w:r>
      <w:r w:rsidR="008E590E" w:rsidRPr="00B92F28">
        <w:rPr>
          <w:rFonts w:ascii="Arial" w:hAnsi="Arial" w:cs="Arial"/>
        </w:rPr>
        <w:t>acuerdo</w:t>
      </w:r>
      <w:r w:rsidR="0053035E" w:rsidRPr="00B92F28">
        <w:rPr>
          <w:rFonts w:ascii="Arial" w:hAnsi="Arial" w:cs="Arial"/>
        </w:rPr>
        <w:t xml:space="preserve"> por </w:t>
      </w:r>
      <w:r w:rsidR="00D05FF9">
        <w:rPr>
          <w:rFonts w:ascii="Arial" w:hAnsi="Arial" w:cs="Arial"/>
        </w:rPr>
        <w:t>el</w:t>
      </w:r>
      <w:r w:rsidR="00D05FF9" w:rsidRPr="00B92F28">
        <w:rPr>
          <w:rFonts w:ascii="Arial" w:hAnsi="Arial" w:cs="Arial"/>
        </w:rPr>
        <w:t xml:space="preserve"> </w:t>
      </w:r>
      <w:r w:rsidR="0053035E" w:rsidRPr="00B92F28">
        <w:rPr>
          <w:rFonts w:ascii="Arial" w:hAnsi="Arial" w:cs="Arial"/>
        </w:rPr>
        <w:t xml:space="preserve">que se resuelve no </w:t>
      </w:r>
      <w:r w:rsidR="00A60435" w:rsidRPr="00B92F28">
        <w:rPr>
          <w:rFonts w:ascii="Arial" w:hAnsi="Arial" w:cs="Arial"/>
        </w:rPr>
        <w:t>otorgar</w:t>
      </w:r>
      <w:r w:rsidR="0053035E" w:rsidRPr="00B92F28">
        <w:rPr>
          <w:rFonts w:ascii="Arial" w:hAnsi="Arial" w:cs="Arial"/>
        </w:rPr>
        <w:t xml:space="preserve">la </w:t>
      </w:r>
      <w:r w:rsidRPr="00B92F28">
        <w:rPr>
          <w:rFonts w:ascii="Arial" w:hAnsi="Arial" w:cs="Arial"/>
        </w:rPr>
        <w:t xml:space="preserve">se realizará </w:t>
      </w:r>
      <w:r w:rsidR="00FA6C7E">
        <w:rPr>
          <w:rFonts w:ascii="Arial" w:hAnsi="Arial" w:cs="Arial"/>
        </w:rPr>
        <w:t>a través de</w:t>
      </w:r>
      <w:r w:rsidR="00FB1FD9">
        <w:rPr>
          <w:rFonts w:ascii="Arial" w:hAnsi="Arial" w:cs="Arial"/>
        </w:rPr>
        <w:t>l SER</w:t>
      </w:r>
      <w:r w:rsidR="00FA6C7E">
        <w:rPr>
          <w:rFonts w:ascii="Arial" w:hAnsi="Arial" w:cs="Arial"/>
        </w:rPr>
        <w:t xml:space="preserve"> </w:t>
      </w:r>
      <w:r w:rsidR="00E5120C" w:rsidRPr="00B92F28">
        <w:rPr>
          <w:rFonts w:ascii="Arial" w:hAnsi="Arial" w:cs="Arial"/>
        </w:rPr>
        <w:t xml:space="preserve">en las fechas señaladas en el </w:t>
      </w:r>
      <w:r w:rsidR="00286466" w:rsidRPr="00B92F28">
        <w:rPr>
          <w:rFonts w:ascii="Arial" w:hAnsi="Arial" w:cs="Arial"/>
        </w:rPr>
        <w:t>C</w:t>
      </w:r>
      <w:r w:rsidR="00E5120C" w:rsidRPr="00B92F28">
        <w:rPr>
          <w:rFonts w:ascii="Arial" w:hAnsi="Arial" w:cs="Arial"/>
        </w:rPr>
        <w:t>alendario</w:t>
      </w:r>
      <w:r w:rsidR="00286466" w:rsidRPr="00B92F28">
        <w:rPr>
          <w:rFonts w:ascii="Arial" w:hAnsi="Arial" w:cs="Arial"/>
        </w:rPr>
        <w:t xml:space="preserve"> de Actividades</w:t>
      </w:r>
      <w:r w:rsidR="00027D9A" w:rsidRPr="00B92F28">
        <w:rPr>
          <w:rFonts w:ascii="Arial" w:hAnsi="Arial" w:cs="Arial"/>
        </w:rPr>
        <w:t>.</w:t>
      </w:r>
    </w:p>
    <w:p w14:paraId="0A1F84EB" w14:textId="77777777" w:rsidR="00155391" w:rsidRPr="00B92F28" w:rsidRDefault="00155391" w:rsidP="00AB0731">
      <w:pPr>
        <w:pStyle w:val="Prrafodelista"/>
        <w:tabs>
          <w:tab w:val="left" w:pos="142"/>
        </w:tabs>
        <w:spacing w:line="276" w:lineRule="auto"/>
        <w:ind w:left="0"/>
        <w:jc w:val="both"/>
        <w:rPr>
          <w:rFonts w:cs="Arial"/>
          <w:sz w:val="22"/>
          <w:szCs w:val="22"/>
        </w:rPr>
      </w:pPr>
    </w:p>
    <w:p w14:paraId="23489A52" w14:textId="77777777" w:rsidR="00685385" w:rsidRPr="00B92F28" w:rsidRDefault="00685385" w:rsidP="00AB0731">
      <w:pPr>
        <w:spacing w:line="276" w:lineRule="auto"/>
        <w:contextualSpacing/>
        <w:jc w:val="both"/>
        <w:rPr>
          <w:rFonts w:ascii="Arial" w:hAnsi="Arial" w:cs="Arial"/>
        </w:rPr>
      </w:pPr>
      <w:r w:rsidRPr="00B92F28">
        <w:rPr>
          <w:rFonts w:ascii="Arial" w:hAnsi="Arial" w:cs="Arial"/>
        </w:rPr>
        <w:t>Según sea el caso, el acuerdo correspondiente será notificado al tenor de lo siguiente:</w:t>
      </w:r>
    </w:p>
    <w:p w14:paraId="07ACCB76" w14:textId="77777777" w:rsidR="0053035E" w:rsidRPr="00B92F28" w:rsidRDefault="0053035E" w:rsidP="00AB0731">
      <w:pPr>
        <w:spacing w:line="276" w:lineRule="auto"/>
        <w:contextualSpacing/>
        <w:jc w:val="both"/>
        <w:rPr>
          <w:rFonts w:ascii="Arial" w:hAnsi="Arial" w:cs="Arial"/>
        </w:rPr>
      </w:pPr>
    </w:p>
    <w:p w14:paraId="741E4099" w14:textId="1CE8F42C" w:rsidR="00D32CDD" w:rsidRPr="00D05FF9" w:rsidRDefault="005E598A" w:rsidP="006729F3">
      <w:pPr>
        <w:pStyle w:val="Prrafodelista"/>
        <w:numPr>
          <w:ilvl w:val="0"/>
          <w:numId w:val="24"/>
        </w:numPr>
        <w:tabs>
          <w:tab w:val="left" w:pos="142"/>
        </w:tabs>
        <w:spacing w:line="276" w:lineRule="auto"/>
        <w:ind w:left="1134" w:hanging="567"/>
        <w:jc w:val="both"/>
        <w:rPr>
          <w:rFonts w:cs="Arial"/>
        </w:rPr>
      </w:pPr>
      <w:r w:rsidRPr="00B92F28">
        <w:rPr>
          <w:rFonts w:cs="Arial"/>
          <w:b/>
          <w:sz w:val="22"/>
          <w:szCs w:val="22"/>
        </w:rPr>
        <w:t xml:space="preserve">Sobre </w:t>
      </w:r>
      <w:r w:rsidR="00D466F5" w:rsidRPr="00B92F28">
        <w:rPr>
          <w:rFonts w:cs="Arial"/>
          <w:b/>
          <w:sz w:val="22"/>
          <w:szCs w:val="22"/>
        </w:rPr>
        <w:t>el acuerdo de</w:t>
      </w:r>
      <w:r w:rsidRPr="00B92F28">
        <w:rPr>
          <w:rFonts w:cs="Arial"/>
          <w:b/>
          <w:sz w:val="22"/>
          <w:szCs w:val="22"/>
        </w:rPr>
        <w:t xml:space="preserve"> emisión</w:t>
      </w:r>
      <w:r w:rsidR="00316D28" w:rsidRPr="00B92F28">
        <w:rPr>
          <w:rFonts w:cs="Arial"/>
          <w:b/>
          <w:sz w:val="22"/>
          <w:szCs w:val="22"/>
        </w:rPr>
        <w:t xml:space="preserve"> </w:t>
      </w:r>
      <w:r w:rsidR="006156FF" w:rsidRPr="00B92F28">
        <w:rPr>
          <w:rFonts w:cs="Arial"/>
          <w:b/>
          <w:sz w:val="22"/>
          <w:szCs w:val="22"/>
        </w:rPr>
        <w:t xml:space="preserve">de </w:t>
      </w:r>
      <w:r w:rsidR="00316D28" w:rsidRPr="00B92F28">
        <w:rPr>
          <w:rFonts w:cs="Arial"/>
          <w:b/>
          <w:sz w:val="22"/>
          <w:szCs w:val="22"/>
        </w:rPr>
        <w:t>la Constancia</w:t>
      </w:r>
      <w:r w:rsidR="00FF2699" w:rsidRPr="00B92F28">
        <w:rPr>
          <w:rFonts w:cs="Arial"/>
          <w:b/>
          <w:sz w:val="22"/>
          <w:szCs w:val="22"/>
        </w:rPr>
        <w:t xml:space="preserve"> de Participación</w:t>
      </w:r>
      <w:r w:rsidR="0053035E" w:rsidRPr="00B92F28">
        <w:rPr>
          <w:rFonts w:cs="Arial"/>
          <w:b/>
          <w:sz w:val="22"/>
          <w:szCs w:val="22"/>
        </w:rPr>
        <w:t>.</w:t>
      </w:r>
      <w:r w:rsidR="0053035E" w:rsidRPr="00B92F28">
        <w:rPr>
          <w:rFonts w:cs="Arial"/>
          <w:sz w:val="22"/>
          <w:szCs w:val="22"/>
        </w:rPr>
        <w:t xml:space="preserve"> </w:t>
      </w:r>
      <w:r w:rsidR="00D466F5" w:rsidRPr="00B92F28">
        <w:rPr>
          <w:rFonts w:cs="Arial"/>
          <w:sz w:val="22"/>
          <w:szCs w:val="22"/>
        </w:rPr>
        <w:t>Se</w:t>
      </w:r>
      <w:r w:rsidRPr="00B92F28">
        <w:rPr>
          <w:rFonts w:cs="Arial"/>
          <w:sz w:val="22"/>
          <w:szCs w:val="22"/>
        </w:rPr>
        <w:t xml:space="preserve"> </w:t>
      </w:r>
      <w:r w:rsidR="006156FF" w:rsidRPr="00B92F28">
        <w:rPr>
          <w:rFonts w:cs="Arial"/>
          <w:sz w:val="22"/>
          <w:szCs w:val="22"/>
        </w:rPr>
        <w:t>notificará</w:t>
      </w:r>
      <w:r w:rsidR="00C70A7D" w:rsidRPr="00B92F28">
        <w:rPr>
          <w:rFonts w:cs="Arial"/>
          <w:sz w:val="22"/>
          <w:szCs w:val="22"/>
        </w:rPr>
        <w:t>n</w:t>
      </w:r>
      <w:r w:rsidR="006156FF" w:rsidRPr="00B92F28">
        <w:rPr>
          <w:rFonts w:cs="Arial"/>
          <w:sz w:val="22"/>
          <w:szCs w:val="22"/>
        </w:rPr>
        <w:t xml:space="preserve"> </w:t>
      </w:r>
      <w:r w:rsidR="00C855AE" w:rsidRPr="00B92F28">
        <w:rPr>
          <w:rFonts w:eastAsia="Calibri" w:cs="Arial"/>
          <w:sz w:val="22"/>
          <w:szCs w:val="22"/>
        </w:rPr>
        <w:t xml:space="preserve">a los Interesados que determine el Pleno del Instituto, </w:t>
      </w:r>
      <w:r w:rsidR="00CC7F9F" w:rsidRPr="00B92F28">
        <w:rPr>
          <w:rFonts w:cs="Arial"/>
          <w:sz w:val="22"/>
          <w:szCs w:val="22"/>
        </w:rPr>
        <w:t>junto con</w:t>
      </w:r>
      <w:r w:rsidR="008B7FC0" w:rsidRPr="00B92F28">
        <w:rPr>
          <w:rFonts w:eastAsia="Calibri" w:cs="Arial"/>
          <w:sz w:val="22"/>
          <w:szCs w:val="22"/>
        </w:rPr>
        <w:t xml:space="preserve"> </w:t>
      </w:r>
      <w:r w:rsidR="00CC7F9F" w:rsidRPr="00B92F28">
        <w:rPr>
          <w:rFonts w:eastAsia="Calibri" w:cs="Arial"/>
          <w:sz w:val="22"/>
          <w:szCs w:val="22"/>
        </w:rPr>
        <w:t>el Dictamen Técnico-Jurídico</w:t>
      </w:r>
      <w:r w:rsidR="00190B2D" w:rsidRPr="00B92F28">
        <w:rPr>
          <w:rFonts w:eastAsia="Calibri" w:cs="Arial"/>
          <w:sz w:val="22"/>
          <w:szCs w:val="22"/>
        </w:rPr>
        <w:t xml:space="preserve"> y</w:t>
      </w:r>
      <w:r w:rsidR="00CC7F9F" w:rsidRPr="00B92F28">
        <w:rPr>
          <w:rFonts w:eastAsia="Calibri" w:cs="Arial"/>
          <w:sz w:val="22"/>
          <w:szCs w:val="22"/>
        </w:rPr>
        <w:t xml:space="preserve"> el Dictamen de Competencia </w:t>
      </w:r>
      <w:r w:rsidR="00C855AE" w:rsidRPr="00B92F28">
        <w:rPr>
          <w:rFonts w:eastAsia="Calibri" w:cs="Arial"/>
          <w:sz w:val="22"/>
          <w:szCs w:val="22"/>
        </w:rPr>
        <w:t>Económica</w:t>
      </w:r>
      <w:r w:rsidR="00C855AE" w:rsidRPr="00B92F28">
        <w:rPr>
          <w:rFonts w:cs="Arial"/>
          <w:sz w:val="22"/>
          <w:szCs w:val="22"/>
        </w:rPr>
        <w:t xml:space="preserve"> </w:t>
      </w:r>
      <w:r w:rsidR="007B7C2C" w:rsidRPr="00B92F28">
        <w:rPr>
          <w:rFonts w:cs="Arial"/>
          <w:sz w:val="22"/>
          <w:szCs w:val="22"/>
        </w:rPr>
        <w:t>correspondiente</w:t>
      </w:r>
      <w:r w:rsidR="008B7FC0" w:rsidRPr="00B92F28">
        <w:rPr>
          <w:rFonts w:cs="Arial"/>
          <w:sz w:val="22"/>
          <w:szCs w:val="22"/>
        </w:rPr>
        <w:t>s</w:t>
      </w:r>
      <w:r w:rsidR="00C855AE" w:rsidRPr="00B92F28">
        <w:rPr>
          <w:rFonts w:cs="Arial"/>
          <w:sz w:val="22"/>
          <w:szCs w:val="22"/>
        </w:rPr>
        <w:t>.</w:t>
      </w:r>
    </w:p>
    <w:p w14:paraId="67FAE9D9" w14:textId="63004353" w:rsidR="007C0879" w:rsidRPr="00B92F28" w:rsidRDefault="007C0879" w:rsidP="006729F3">
      <w:pPr>
        <w:tabs>
          <w:tab w:val="left" w:pos="142"/>
        </w:tabs>
        <w:spacing w:line="276" w:lineRule="auto"/>
        <w:ind w:hanging="567"/>
        <w:jc w:val="both"/>
        <w:rPr>
          <w:rFonts w:cs="Arial"/>
        </w:rPr>
      </w:pPr>
    </w:p>
    <w:p w14:paraId="77990101" w14:textId="041808C6" w:rsidR="00757569" w:rsidRPr="00B92F28" w:rsidRDefault="005E598A" w:rsidP="006729F3">
      <w:pPr>
        <w:pStyle w:val="Prrafodelista"/>
        <w:numPr>
          <w:ilvl w:val="0"/>
          <w:numId w:val="24"/>
        </w:numPr>
        <w:tabs>
          <w:tab w:val="left" w:pos="142"/>
        </w:tabs>
        <w:spacing w:line="276" w:lineRule="auto"/>
        <w:ind w:left="1134" w:hanging="567"/>
        <w:jc w:val="both"/>
        <w:rPr>
          <w:rFonts w:cs="Arial"/>
          <w:sz w:val="22"/>
          <w:szCs w:val="22"/>
        </w:rPr>
      </w:pPr>
      <w:r w:rsidRPr="00B92F28">
        <w:rPr>
          <w:rFonts w:cs="Arial"/>
          <w:b/>
          <w:sz w:val="22"/>
          <w:szCs w:val="22"/>
        </w:rPr>
        <w:t xml:space="preserve">Sobre </w:t>
      </w:r>
      <w:r w:rsidR="00D466F5" w:rsidRPr="00B92F28">
        <w:rPr>
          <w:rFonts w:cs="Arial"/>
          <w:b/>
          <w:sz w:val="22"/>
          <w:szCs w:val="22"/>
        </w:rPr>
        <w:t>el acuerdo</w:t>
      </w:r>
      <w:r w:rsidRPr="00B92F28">
        <w:rPr>
          <w:rFonts w:cs="Arial"/>
          <w:b/>
          <w:sz w:val="22"/>
          <w:szCs w:val="22"/>
        </w:rPr>
        <w:t xml:space="preserve"> </w:t>
      </w:r>
      <w:r w:rsidR="008B4038" w:rsidRPr="00B92F28">
        <w:rPr>
          <w:rFonts w:cs="Arial"/>
          <w:b/>
          <w:sz w:val="22"/>
          <w:szCs w:val="22"/>
        </w:rPr>
        <w:t>por el que se resuelve</w:t>
      </w:r>
      <w:r w:rsidR="005D39D1" w:rsidRPr="00B92F28">
        <w:rPr>
          <w:rFonts w:cs="Arial"/>
          <w:b/>
          <w:sz w:val="22"/>
          <w:szCs w:val="22"/>
        </w:rPr>
        <w:t xml:space="preserve"> no otorgar la Constancia de Participación. </w:t>
      </w:r>
      <w:r w:rsidR="008B7FC0" w:rsidRPr="00B92F28">
        <w:rPr>
          <w:rFonts w:cs="Arial"/>
          <w:sz w:val="22"/>
          <w:szCs w:val="22"/>
        </w:rPr>
        <w:t>S</w:t>
      </w:r>
      <w:r w:rsidR="005D39D1" w:rsidRPr="00B92F28">
        <w:rPr>
          <w:rFonts w:cs="Arial"/>
          <w:sz w:val="22"/>
          <w:szCs w:val="22"/>
        </w:rPr>
        <w:t>e notificará</w:t>
      </w:r>
      <w:r w:rsidR="00757569" w:rsidRPr="00B92F28">
        <w:rPr>
          <w:rFonts w:cs="Arial"/>
          <w:sz w:val="22"/>
          <w:szCs w:val="22"/>
        </w:rPr>
        <w:t xml:space="preserve"> </w:t>
      </w:r>
      <w:r w:rsidR="005D39D1" w:rsidRPr="00B92F28">
        <w:rPr>
          <w:rFonts w:cs="Arial"/>
          <w:sz w:val="22"/>
          <w:szCs w:val="22"/>
        </w:rPr>
        <w:t xml:space="preserve">a los Interesados que determine el Pleno del Instituto, </w:t>
      </w:r>
      <w:r w:rsidR="00757569" w:rsidRPr="00B92F28">
        <w:rPr>
          <w:rFonts w:cs="Arial"/>
          <w:sz w:val="22"/>
          <w:szCs w:val="22"/>
        </w:rPr>
        <w:t>junto con el</w:t>
      </w:r>
      <w:r w:rsidR="005D39D1" w:rsidRPr="00B92F28">
        <w:rPr>
          <w:rFonts w:cs="Arial"/>
          <w:sz w:val="22"/>
          <w:szCs w:val="22"/>
        </w:rPr>
        <w:t xml:space="preserve"> Dictamen Técnico-Jurídico y</w:t>
      </w:r>
      <w:r w:rsidR="00E65B81" w:rsidRPr="00B92F28">
        <w:rPr>
          <w:rFonts w:cs="Arial"/>
          <w:sz w:val="22"/>
          <w:szCs w:val="22"/>
        </w:rPr>
        <w:t>, en su caso,</w:t>
      </w:r>
      <w:r w:rsidR="005D39D1" w:rsidRPr="00B92F28">
        <w:rPr>
          <w:rFonts w:cs="Arial"/>
          <w:sz w:val="22"/>
          <w:szCs w:val="22"/>
        </w:rPr>
        <w:t xml:space="preserve"> el Dictamen de Competencia Económica</w:t>
      </w:r>
      <w:r w:rsidR="008B7FC0" w:rsidRPr="00B92F28">
        <w:rPr>
          <w:rFonts w:cs="Arial"/>
          <w:sz w:val="22"/>
          <w:szCs w:val="22"/>
        </w:rPr>
        <w:t xml:space="preserve"> </w:t>
      </w:r>
      <w:r w:rsidR="00E65B81" w:rsidRPr="00B92F28">
        <w:rPr>
          <w:rFonts w:cs="Arial"/>
          <w:sz w:val="22"/>
          <w:szCs w:val="22"/>
        </w:rPr>
        <w:t>o el documento donde se haga constar la imposibilidad para emitirlo</w:t>
      </w:r>
      <w:r w:rsidR="005D39D1" w:rsidRPr="00B92F28">
        <w:rPr>
          <w:rFonts w:cs="Arial"/>
          <w:sz w:val="22"/>
          <w:szCs w:val="22"/>
        </w:rPr>
        <w:t>.</w:t>
      </w:r>
    </w:p>
    <w:p w14:paraId="72EDB927" w14:textId="77777777" w:rsidR="00E3266D" w:rsidRPr="00B92F28" w:rsidRDefault="00E3266D" w:rsidP="006729F3">
      <w:pPr>
        <w:pStyle w:val="Prrafodelista"/>
        <w:tabs>
          <w:tab w:val="left" w:pos="142"/>
        </w:tabs>
        <w:spacing w:line="276" w:lineRule="auto"/>
        <w:ind w:left="1134" w:hanging="567"/>
        <w:jc w:val="both"/>
        <w:rPr>
          <w:rFonts w:eastAsia="Calibri" w:cs="Arial"/>
          <w:sz w:val="22"/>
          <w:szCs w:val="22"/>
        </w:rPr>
      </w:pPr>
    </w:p>
    <w:p w14:paraId="4CA18345" w14:textId="01A6DACF" w:rsidR="00B949B0" w:rsidRPr="00B92F28" w:rsidRDefault="00B949B0" w:rsidP="006729F3">
      <w:pPr>
        <w:pStyle w:val="Prrafodelista"/>
        <w:tabs>
          <w:tab w:val="left" w:pos="142"/>
        </w:tabs>
        <w:spacing w:line="276" w:lineRule="auto"/>
        <w:ind w:left="1134"/>
        <w:jc w:val="both"/>
        <w:rPr>
          <w:rFonts w:eastAsia="Calibri" w:cs="Arial"/>
          <w:sz w:val="22"/>
          <w:szCs w:val="22"/>
        </w:rPr>
      </w:pPr>
      <w:r w:rsidRPr="00B92F28">
        <w:rPr>
          <w:rFonts w:eastAsia="Calibri" w:cs="Arial"/>
          <w:sz w:val="22"/>
          <w:szCs w:val="22"/>
        </w:rPr>
        <w:lastRenderedPageBreak/>
        <w:t xml:space="preserve">La notificación de dicho acuerdo </w:t>
      </w:r>
      <w:r w:rsidRPr="00E52A61">
        <w:rPr>
          <w:rFonts w:eastAsia="Calibri" w:cs="Arial"/>
          <w:sz w:val="22"/>
          <w:szCs w:val="22"/>
        </w:rPr>
        <w:t xml:space="preserve">traerá como consecuencia la pérdida de la calidad de Interesado y, por consiguiente, no podrá continuar con la siguiente etapa y actividades de la Licitación, de conformidad con el </w:t>
      </w:r>
      <w:r w:rsidR="00F0172D" w:rsidRPr="00E52A61">
        <w:rPr>
          <w:rFonts w:eastAsia="Calibri" w:cs="Arial"/>
          <w:sz w:val="22"/>
          <w:szCs w:val="22"/>
        </w:rPr>
        <w:t xml:space="preserve">inciso vi del </w:t>
      </w:r>
      <w:r w:rsidRPr="00E52A61">
        <w:rPr>
          <w:rFonts w:eastAsia="Calibri" w:cs="Arial"/>
          <w:sz w:val="22"/>
          <w:szCs w:val="22"/>
        </w:rPr>
        <w:t>nume</w:t>
      </w:r>
      <w:r w:rsidR="00F95532" w:rsidRPr="00E52A61">
        <w:rPr>
          <w:rFonts w:eastAsia="Calibri" w:cs="Arial"/>
          <w:sz w:val="22"/>
          <w:szCs w:val="22"/>
        </w:rPr>
        <w:t>ral 1</w:t>
      </w:r>
      <w:r w:rsidR="00F0172D" w:rsidRPr="00E52A61">
        <w:rPr>
          <w:rFonts w:eastAsia="Calibri" w:cs="Arial"/>
          <w:sz w:val="22"/>
          <w:szCs w:val="22"/>
        </w:rPr>
        <w:t>3</w:t>
      </w:r>
      <w:r w:rsidRPr="00E52A61">
        <w:rPr>
          <w:rFonts w:eastAsia="Calibri" w:cs="Arial"/>
          <w:sz w:val="22"/>
          <w:szCs w:val="22"/>
        </w:rPr>
        <w:t>.1 de las Bases.</w:t>
      </w:r>
      <w:r w:rsidRPr="00B92F28">
        <w:rPr>
          <w:rFonts w:eastAsia="Calibri" w:cs="Arial"/>
          <w:sz w:val="22"/>
          <w:szCs w:val="22"/>
        </w:rPr>
        <w:t xml:space="preserve"> </w:t>
      </w:r>
    </w:p>
    <w:p w14:paraId="5C9ECCE2" w14:textId="77777777" w:rsidR="00B949B0" w:rsidRPr="00B92F28" w:rsidRDefault="00B949B0" w:rsidP="006729F3">
      <w:pPr>
        <w:pStyle w:val="Prrafodelista"/>
        <w:tabs>
          <w:tab w:val="left" w:pos="142"/>
        </w:tabs>
        <w:spacing w:line="276" w:lineRule="auto"/>
        <w:ind w:left="1134"/>
        <w:jc w:val="both"/>
        <w:rPr>
          <w:rFonts w:eastAsia="Calibri" w:cs="Arial"/>
          <w:sz w:val="22"/>
          <w:szCs w:val="22"/>
        </w:rPr>
      </w:pPr>
    </w:p>
    <w:p w14:paraId="6D63B57D" w14:textId="55F55B59" w:rsidR="00A90AAE" w:rsidRPr="00B92F28" w:rsidRDefault="00D05FF9" w:rsidP="006729F3">
      <w:pPr>
        <w:pStyle w:val="Prrafodelista"/>
        <w:tabs>
          <w:tab w:val="left" w:pos="142"/>
        </w:tabs>
        <w:spacing w:line="276" w:lineRule="auto"/>
        <w:ind w:left="1134"/>
        <w:jc w:val="both"/>
        <w:rPr>
          <w:rFonts w:cs="Arial"/>
          <w:sz w:val="22"/>
          <w:szCs w:val="22"/>
        </w:rPr>
      </w:pPr>
      <w:r>
        <w:rPr>
          <w:rFonts w:eastAsia="Calibri" w:cs="Arial"/>
          <w:sz w:val="22"/>
          <w:szCs w:val="22"/>
        </w:rPr>
        <w:t>En</w:t>
      </w:r>
      <w:r w:rsidR="006F52AB" w:rsidRPr="00B92F28">
        <w:rPr>
          <w:rFonts w:eastAsia="Calibri" w:cs="Arial"/>
          <w:sz w:val="22"/>
          <w:szCs w:val="22"/>
        </w:rPr>
        <w:t xml:space="preserve"> su caso, </w:t>
      </w:r>
      <w:r w:rsidR="00E3266D" w:rsidRPr="00B92F28">
        <w:rPr>
          <w:rFonts w:eastAsia="Calibri" w:cs="Arial"/>
          <w:sz w:val="22"/>
          <w:szCs w:val="22"/>
        </w:rPr>
        <w:t xml:space="preserve">en el mismo acto, </w:t>
      </w:r>
      <w:r w:rsidR="00EC69D9" w:rsidRPr="00B92F28">
        <w:rPr>
          <w:rFonts w:eastAsia="Calibri" w:cs="Arial"/>
          <w:sz w:val="22"/>
          <w:szCs w:val="22"/>
        </w:rPr>
        <w:t>el</w:t>
      </w:r>
      <w:r w:rsidR="005B2417" w:rsidRPr="00B92F28">
        <w:rPr>
          <w:rFonts w:eastAsia="Calibri" w:cs="Arial"/>
          <w:sz w:val="22"/>
          <w:szCs w:val="22"/>
        </w:rPr>
        <w:t xml:space="preserve"> Instituto procederá a</w:t>
      </w:r>
      <w:r w:rsidR="00EC69D9" w:rsidRPr="00B92F28">
        <w:rPr>
          <w:rFonts w:eastAsia="Calibri" w:cs="Arial"/>
          <w:sz w:val="22"/>
          <w:szCs w:val="22"/>
        </w:rPr>
        <w:t xml:space="preserve"> </w:t>
      </w:r>
      <w:r w:rsidR="005B2417" w:rsidRPr="00B92F28">
        <w:rPr>
          <w:rFonts w:eastAsia="Calibri" w:cs="Arial"/>
          <w:sz w:val="22"/>
          <w:szCs w:val="22"/>
        </w:rPr>
        <w:t>liberar</w:t>
      </w:r>
      <w:r w:rsidR="00EC69D9" w:rsidRPr="00B92F28">
        <w:rPr>
          <w:rFonts w:eastAsia="Calibri" w:cs="Arial"/>
          <w:sz w:val="22"/>
          <w:szCs w:val="22"/>
        </w:rPr>
        <w:t xml:space="preserve"> la </w:t>
      </w:r>
      <w:r w:rsidR="00E3266D" w:rsidRPr="00B92F28">
        <w:rPr>
          <w:rFonts w:eastAsia="Calibri" w:cs="Arial"/>
          <w:sz w:val="22"/>
          <w:szCs w:val="22"/>
        </w:rPr>
        <w:t xml:space="preserve">respectiva </w:t>
      </w:r>
      <w:r w:rsidR="00EC69D9" w:rsidRPr="00B92F28">
        <w:rPr>
          <w:rFonts w:eastAsia="Calibri" w:cs="Arial"/>
          <w:sz w:val="22"/>
          <w:szCs w:val="22"/>
        </w:rPr>
        <w:t xml:space="preserve">Garantía de Seriedad, en términos del numeral </w:t>
      </w:r>
      <w:r w:rsidR="00EC69D9" w:rsidRPr="001F50E6">
        <w:rPr>
          <w:rFonts w:eastAsia="Calibri" w:cs="Arial"/>
          <w:sz w:val="22"/>
          <w:szCs w:val="22"/>
        </w:rPr>
        <w:t>1</w:t>
      </w:r>
      <w:r w:rsidR="00DE18A3">
        <w:rPr>
          <w:rFonts w:eastAsia="Calibri" w:cs="Arial"/>
          <w:sz w:val="22"/>
          <w:szCs w:val="22"/>
        </w:rPr>
        <w:t>2</w:t>
      </w:r>
      <w:r w:rsidR="00EC69D9" w:rsidRPr="001F50E6">
        <w:rPr>
          <w:rFonts w:eastAsia="Calibri" w:cs="Arial"/>
          <w:sz w:val="22"/>
          <w:szCs w:val="22"/>
        </w:rPr>
        <w:t>.</w:t>
      </w:r>
      <w:r w:rsidR="00E66584" w:rsidRPr="001F50E6">
        <w:rPr>
          <w:rFonts w:eastAsia="Calibri" w:cs="Arial"/>
          <w:sz w:val="22"/>
          <w:szCs w:val="22"/>
        </w:rPr>
        <w:t>8</w:t>
      </w:r>
      <w:r w:rsidR="00EC69D9" w:rsidRPr="00B92F28">
        <w:rPr>
          <w:rFonts w:eastAsia="Calibri" w:cs="Arial"/>
          <w:sz w:val="22"/>
          <w:szCs w:val="22"/>
        </w:rPr>
        <w:t xml:space="preserve"> de las</w:t>
      </w:r>
      <w:r w:rsidR="00EC69D9" w:rsidRPr="00B92F28" w:rsidDel="003B258D">
        <w:rPr>
          <w:rFonts w:eastAsia="Calibri" w:cs="Arial"/>
          <w:sz w:val="22"/>
          <w:szCs w:val="22"/>
        </w:rPr>
        <w:t xml:space="preserve"> </w:t>
      </w:r>
      <w:r w:rsidR="00EC69D9" w:rsidRPr="00B92F28">
        <w:rPr>
          <w:rFonts w:eastAsia="Calibri" w:cs="Arial"/>
          <w:sz w:val="22"/>
          <w:szCs w:val="22"/>
        </w:rPr>
        <w:t>Bases.</w:t>
      </w:r>
      <w:r w:rsidR="0022535D" w:rsidRPr="00B92F28">
        <w:rPr>
          <w:rFonts w:cs="Arial"/>
          <w:sz w:val="22"/>
          <w:szCs w:val="22"/>
        </w:rPr>
        <w:t xml:space="preserve"> </w:t>
      </w:r>
    </w:p>
    <w:p w14:paraId="5A84649F" w14:textId="77777777" w:rsidR="00A90AAE" w:rsidRPr="00B92F28" w:rsidRDefault="00A90AAE" w:rsidP="00AB0731">
      <w:pPr>
        <w:tabs>
          <w:tab w:val="left" w:pos="142"/>
        </w:tabs>
        <w:spacing w:line="276" w:lineRule="auto"/>
        <w:jc w:val="both"/>
        <w:rPr>
          <w:rFonts w:cs="Arial"/>
        </w:rPr>
      </w:pPr>
    </w:p>
    <w:p w14:paraId="6443B4D3" w14:textId="5EC2C00C" w:rsidR="006B014F" w:rsidRPr="00CB1148" w:rsidRDefault="006B014F" w:rsidP="00F83CE9">
      <w:pPr>
        <w:pStyle w:val="Ttulo3"/>
      </w:pPr>
      <w:bookmarkStart w:id="249" w:name="_Toc45646584"/>
      <w:bookmarkStart w:id="250" w:name="_Toc45647502"/>
      <w:bookmarkStart w:id="251" w:name="_Toc45647975"/>
      <w:bookmarkStart w:id="252" w:name="_Toc60244995"/>
      <w:bookmarkStart w:id="253" w:name="_Toc185355693"/>
      <w:r w:rsidRPr="00CB1148">
        <w:t xml:space="preserve">Publicación del calendario de </w:t>
      </w:r>
      <w:r>
        <w:t xml:space="preserve">entrega </w:t>
      </w:r>
      <w:r w:rsidRPr="00CB1148">
        <w:t xml:space="preserve">de </w:t>
      </w:r>
      <w:r w:rsidR="00B76435">
        <w:t xml:space="preserve">las </w:t>
      </w:r>
      <w:r w:rsidRPr="00CB1148">
        <w:t xml:space="preserve">Constancias de Participación </w:t>
      </w:r>
      <w:bookmarkEnd w:id="249"/>
      <w:bookmarkEnd w:id="250"/>
      <w:bookmarkEnd w:id="251"/>
      <w:bookmarkEnd w:id="252"/>
      <w:r w:rsidR="002F2CFC">
        <w:t>y, en su caso, verificación del cumplimiento de condiciones</w:t>
      </w:r>
      <w:bookmarkEnd w:id="253"/>
    </w:p>
    <w:p w14:paraId="147CF00D" w14:textId="77777777" w:rsidR="006B014F" w:rsidRPr="00CB1148" w:rsidRDefault="006B014F" w:rsidP="006B014F">
      <w:pPr>
        <w:pStyle w:val="Prrafodelista"/>
        <w:tabs>
          <w:tab w:val="left" w:pos="142"/>
        </w:tabs>
        <w:spacing w:line="276" w:lineRule="auto"/>
        <w:ind w:left="0"/>
        <w:jc w:val="both"/>
        <w:rPr>
          <w:rFonts w:cs="Arial"/>
          <w:b/>
          <w:sz w:val="22"/>
          <w:szCs w:val="22"/>
        </w:rPr>
      </w:pPr>
    </w:p>
    <w:p w14:paraId="1811DDB2" w14:textId="0DECC535" w:rsidR="006B014F" w:rsidRPr="00B92F28" w:rsidRDefault="006B014F" w:rsidP="006B014F">
      <w:pPr>
        <w:pStyle w:val="Prrafodelista"/>
        <w:tabs>
          <w:tab w:val="left" w:pos="142"/>
        </w:tabs>
        <w:spacing w:line="276" w:lineRule="auto"/>
        <w:ind w:left="0"/>
        <w:jc w:val="both"/>
        <w:rPr>
          <w:rFonts w:cs="Arial"/>
          <w:sz w:val="22"/>
          <w:szCs w:val="22"/>
        </w:rPr>
      </w:pPr>
      <w:r w:rsidRPr="00CB1148">
        <w:rPr>
          <w:rFonts w:cs="Arial"/>
          <w:sz w:val="22"/>
          <w:szCs w:val="22"/>
        </w:rPr>
        <w:t xml:space="preserve">En la fecha señalada </w:t>
      </w:r>
      <w:r w:rsidRPr="00CB1148" w:rsidDel="00AA52A3">
        <w:rPr>
          <w:rFonts w:cs="Arial"/>
          <w:sz w:val="22"/>
          <w:szCs w:val="22"/>
        </w:rPr>
        <w:t xml:space="preserve">en el </w:t>
      </w:r>
      <w:r w:rsidRPr="00CB1148">
        <w:rPr>
          <w:rFonts w:cs="Arial"/>
          <w:sz w:val="22"/>
          <w:szCs w:val="22"/>
        </w:rPr>
        <w:t>Calendario de Actividades, se publicará en el Portal de Internet del Instituto el calendario correspondiente a la</w:t>
      </w:r>
      <w:r>
        <w:rPr>
          <w:rFonts w:cs="Arial"/>
          <w:sz w:val="22"/>
          <w:szCs w:val="22"/>
        </w:rPr>
        <w:t xml:space="preserve"> </w:t>
      </w:r>
      <w:r w:rsidRPr="00CB1148">
        <w:rPr>
          <w:rFonts w:cs="Arial"/>
          <w:sz w:val="22"/>
          <w:szCs w:val="22"/>
        </w:rPr>
        <w:t xml:space="preserve">entrega de Constancias de Participación. Asimismo, la fecha y hora específica de la cita de cada Interesado se hará de su </w:t>
      </w:r>
      <w:r w:rsidRPr="00B92F28">
        <w:rPr>
          <w:rFonts w:cs="Arial"/>
          <w:sz w:val="22"/>
          <w:szCs w:val="22"/>
        </w:rPr>
        <w:t>conocimiento a través de</w:t>
      </w:r>
      <w:r w:rsidR="0036747D">
        <w:rPr>
          <w:rFonts w:cs="Arial"/>
          <w:sz w:val="22"/>
          <w:szCs w:val="22"/>
        </w:rPr>
        <w:t>l SER</w:t>
      </w:r>
      <w:r w:rsidRPr="00B92F28">
        <w:rPr>
          <w:rFonts w:cs="Arial"/>
          <w:sz w:val="22"/>
          <w:szCs w:val="22"/>
        </w:rPr>
        <w:t xml:space="preserve">, el mismo día de la publicación del calendario. </w:t>
      </w:r>
    </w:p>
    <w:p w14:paraId="0072A745" w14:textId="77777777" w:rsidR="006B014F" w:rsidRPr="00B92F28" w:rsidRDefault="006B014F" w:rsidP="006B014F">
      <w:pPr>
        <w:pStyle w:val="Prrafodelista"/>
        <w:tabs>
          <w:tab w:val="left" w:pos="142"/>
        </w:tabs>
        <w:spacing w:line="276" w:lineRule="auto"/>
        <w:ind w:left="0"/>
        <w:jc w:val="both"/>
        <w:rPr>
          <w:rFonts w:cs="Arial"/>
          <w:sz w:val="22"/>
          <w:szCs w:val="22"/>
        </w:rPr>
      </w:pPr>
    </w:p>
    <w:p w14:paraId="4987BEFC" w14:textId="62E379D9" w:rsidR="006B014F" w:rsidRPr="00B92F28" w:rsidRDefault="006B014F" w:rsidP="006B014F">
      <w:pPr>
        <w:pStyle w:val="Prrafodelista"/>
        <w:tabs>
          <w:tab w:val="left" w:pos="142"/>
        </w:tabs>
        <w:spacing w:line="276" w:lineRule="auto"/>
        <w:ind w:left="0"/>
        <w:jc w:val="both"/>
        <w:rPr>
          <w:rFonts w:cs="Arial"/>
          <w:sz w:val="22"/>
          <w:szCs w:val="22"/>
        </w:rPr>
      </w:pPr>
      <w:r w:rsidRPr="00B92F28">
        <w:rPr>
          <w:rFonts w:cs="Arial"/>
          <w:sz w:val="22"/>
          <w:szCs w:val="22"/>
        </w:rPr>
        <w:t xml:space="preserve">En el supuesto de que el Interesado desee modificar la fecha u hora de su cita, este podrá solicitarlo conforme a lo señalado en el numeral </w:t>
      </w:r>
      <w:r w:rsidRPr="001F50E6">
        <w:rPr>
          <w:rFonts w:cs="Arial"/>
          <w:sz w:val="22"/>
          <w:szCs w:val="22"/>
        </w:rPr>
        <w:t>1</w:t>
      </w:r>
      <w:r w:rsidR="00B06403">
        <w:rPr>
          <w:rFonts w:cs="Arial"/>
          <w:sz w:val="22"/>
          <w:szCs w:val="22"/>
        </w:rPr>
        <w:t>7</w:t>
      </w:r>
      <w:r w:rsidRPr="001F50E6">
        <w:rPr>
          <w:rFonts w:cs="Arial"/>
          <w:sz w:val="22"/>
          <w:szCs w:val="22"/>
        </w:rPr>
        <w:t>.26</w:t>
      </w:r>
      <w:r w:rsidRPr="00B92F28">
        <w:rPr>
          <w:rFonts w:cs="Arial"/>
          <w:sz w:val="22"/>
          <w:szCs w:val="22"/>
        </w:rPr>
        <w:t xml:space="preserve"> de las Bases. </w:t>
      </w:r>
    </w:p>
    <w:p w14:paraId="67B0D079" w14:textId="053AA1E7" w:rsidR="00FA6C7E" w:rsidRDefault="00FA6C7E" w:rsidP="00AB0731">
      <w:pPr>
        <w:tabs>
          <w:tab w:val="left" w:pos="142"/>
        </w:tabs>
        <w:spacing w:line="276" w:lineRule="auto"/>
        <w:jc w:val="both"/>
        <w:rPr>
          <w:rFonts w:ascii="Arial" w:eastAsia="Times New Roman" w:hAnsi="Arial" w:cs="Arial"/>
        </w:rPr>
      </w:pPr>
    </w:p>
    <w:p w14:paraId="3561DCA2" w14:textId="704E7A6D" w:rsidR="00FA6C7E" w:rsidRPr="00E12E06" w:rsidRDefault="008B69E0" w:rsidP="00F83CE9">
      <w:pPr>
        <w:pStyle w:val="Ttulo3"/>
      </w:pPr>
      <w:bookmarkStart w:id="254" w:name="_Toc185355694"/>
      <w:r>
        <w:t xml:space="preserve">La </w:t>
      </w:r>
      <w:r w:rsidRPr="00A46E48">
        <w:t xml:space="preserve">entrega de </w:t>
      </w:r>
      <w:r w:rsidR="004F2A06">
        <w:t xml:space="preserve">las </w:t>
      </w:r>
      <w:r w:rsidRPr="00A46E48">
        <w:t>Constancias de Participación</w:t>
      </w:r>
      <w:r w:rsidRPr="008B69E0">
        <w:t xml:space="preserve"> </w:t>
      </w:r>
      <w:r>
        <w:t>y, e</w:t>
      </w:r>
      <w:r w:rsidR="00FA6C7E" w:rsidRPr="00E12E06">
        <w:t>n su caso, verificación de cumplimiento de condiciones</w:t>
      </w:r>
      <w:bookmarkEnd w:id="254"/>
    </w:p>
    <w:p w14:paraId="4E92C2A0" w14:textId="6F414904" w:rsidR="00FA6C7E" w:rsidRDefault="00FA6C7E" w:rsidP="00FA6C7E"/>
    <w:p w14:paraId="7EFDAC80" w14:textId="4BC6594A" w:rsidR="008B69E0" w:rsidRDefault="0036747D" w:rsidP="008B69E0">
      <w:pPr>
        <w:spacing w:line="276" w:lineRule="auto"/>
        <w:contextualSpacing/>
        <w:jc w:val="both"/>
        <w:rPr>
          <w:rFonts w:ascii="Arial" w:hAnsi="Arial" w:cs="Arial"/>
        </w:rPr>
      </w:pPr>
      <w:r w:rsidRPr="0036747D">
        <w:rPr>
          <w:rFonts w:ascii="Arial" w:hAnsi="Arial" w:cs="Arial"/>
          <w:u w:val="single"/>
        </w:rPr>
        <w:t>Entrega de la Constancia de Participación.</w:t>
      </w:r>
      <w:r>
        <w:rPr>
          <w:rFonts w:ascii="Arial" w:hAnsi="Arial" w:cs="Arial"/>
        </w:rPr>
        <w:t xml:space="preserve"> </w:t>
      </w:r>
      <w:r w:rsidR="008B69E0">
        <w:rPr>
          <w:rFonts w:ascii="Arial" w:hAnsi="Arial" w:cs="Arial"/>
        </w:rPr>
        <w:t>La</w:t>
      </w:r>
      <w:r w:rsidR="008B69E0" w:rsidRPr="00B92F28">
        <w:rPr>
          <w:rFonts w:ascii="Arial" w:hAnsi="Arial" w:cs="Arial"/>
        </w:rPr>
        <w:t xml:space="preserve"> </w:t>
      </w:r>
      <w:r w:rsidR="00FA6C7E" w:rsidRPr="00B92F28">
        <w:rPr>
          <w:rFonts w:ascii="Arial" w:hAnsi="Arial" w:cs="Arial"/>
        </w:rPr>
        <w:t>entrega de las Constancias de Participación</w:t>
      </w:r>
      <w:r w:rsidR="00FA6C7E">
        <w:rPr>
          <w:rFonts w:ascii="Arial" w:hAnsi="Arial" w:cs="Arial"/>
        </w:rPr>
        <w:t xml:space="preserve"> </w:t>
      </w:r>
      <w:r w:rsidR="008B69E0">
        <w:rPr>
          <w:rFonts w:ascii="Arial" w:hAnsi="Arial" w:cs="Arial"/>
        </w:rPr>
        <w:t>y, e</w:t>
      </w:r>
      <w:r w:rsidR="008B69E0" w:rsidRPr="00B92F28">
        <w:rPr>
          <w:rFonts w:ascii="Arial" w:hAnsi="Arial" w:cs="Arial"/>
        </w:rPr>
        <w:t>n su caso</w:t>
      </w:r>
      <w:r w:rsidR="008B69E0">
        <w:rPr>
          <w:rFonts w:ascii="Arial" w:hAnsi="Arial" w:cs="Arial"/>
        </w:rPr>
        <w:t>,</w:t>
      </w:r>
      <w:r w:rsidR="008B69E0" w:rsidRPr="00B92F28">
        <w:rPr>
          <w:rFonts w:ascii="Arial" w:hAnsi="Arial" w:cs="Arial"/>
        </w:rPr>
        <w:t xml:space="preserve"> la verificación de cumplimiento de condiciones </w:t>
      </w:r>
      <w:r w:rsidR="00FA6C7E" w:rsidRPr="00B92F28">
        <w:rPr>
          <w:rFonts w:ascii="Arial" w:hAnsi="Arial" w:cs="Arial"/>
        </w:rPr>
        <w:t>se realizará en el Domicilio del Instituto, en las fechas señaladas en el Calendario de Actividades.</w:t>
      </w:r>
      <w:r w:rsidR="008B69E0">
        <w:rPr>
          <w:rFonts w:ascii="Arial" w:hAnsi="Arial" w:cs="Arial"/>
        </w:rPr>
        <w:t xml:space="preserve"> </w:t>
      </w:r>
    </w:p>
    <w:p w14:paraId="0D67520E" w14:textId="77777777" w:rsidR="008B69E0" w:rsidRPr="00E12E06" w:rsidRDefault="008B69E0" w:rsidP="008B69E0">
      <w:pPr>
        <w:spacing w:line="276" w:lineRule="auto"/>
        <w:contextualSpacing/>
        <w:jc w:val="both"/>
        <w:rPr>
          <w:rFonts w:ascii="Arial" w:hAnsi="Arial" w:cs="Arial"/>
        </w:rPr>
      </w:pPr>
    </w:p>
    <w:p w14:paraId="5AA205CA" w14:textId="1DCC8777" w:rsidR="0036747D" w:rsidRDefault="0036747D" w:rsidP="008B69E0">
      <w:pPr>
        <w:spacing w:line="276" w:lineRule="auto"/>
        <w:contextualSpacing/>
        <w:jc w:val="both"/>
        <w:rPr>
          <w:rFonts w:ascii="Arial" w:hAnsi="Arial" w:cs="Arial"/>
        </w:rPr>
      </w:pPr>
      <w:r>
        <w:rPr>
          <w:rFonts w:ascii="Arial" w:hAnsi="Arial" w:cs="Arial"/>
        </w:rPr>
        <w:t>Para proceder con la entrega de la Constancia de Participación, el Interesado deberá:</w:t>
      </w:r>
    </w:p>
    <w:p w14:paraId="4A75ACF6" w14:textId="1F7923D9" w:rsidR="0036747D" w:rsidRDefault="0036747D" w:rsidP="008B69E0">
      <w:pPr>
        <w:spacing w:line="276" w:lineRule="auto"/>
        <w:contextualSpacing/>
        <w:jc w:val="both"/>
        <w:rPr>
          <w:rFonts w:ascii="Arial" w:hAnsi="Arial" w:cs="Arial"/>
        </w:rPr>
      </w:pPr>
    </w:p>
    <w:p w14:paraId="05610471" w14:textId="600953EF" w:rsidR="0036747D" w:rsidRPr="0036747D" w:rsidRDefault="0036747D" w:rsidP="0036747D">
      <w:pPr>
        <w:pStyle w:val="Prrafodelista"/>
        <w:numPr>
          <w:ilvl w:val="0"/>
          <w:numId w:val="54"/>
        </w:numPr>
        <w:spacing w:line="276" w:lineRule="auto"/>
        <w:contextualSpacing/>
        <w:jc w:val="both"/>
        <w:rPr>
          <w:rFonts w:cs="Arial"/>
          <w:sz w:val="22"/>
          <w:szCs w:val="22"/>
        </w:rPr>
      </w:pPr>
      <w:r w:rsidRPr="0036747D">
        <w:rPr>
          <w:rFonts w:cs="Arial"/>
          <w:sz w:val="22"/>
          <w:szCs w:val="22"/>
        </w:rPr>
        <w:t>Acreditar la personalidad jurídica.</w:t>
      </w:r>
    </w:p>
    <w:p w14:paraId="60E5D4F5" w14:textId="28F36536" w:rsidR="0036747D" w:rsidRPr="0036747D" w:rsidRDefault="00BE1808" w:rsidP="0036747D">
      <w:pPr>
        <w:pStyle w:val="Prrafodelista"/>
        <w:numPr>
          <w:ilvl w:val="0"/>
          <w:numId w:val="54"/>
        </w:numPr>
        <w:spacing w:line="276" w:lineRule="auto"/>
        <w:contextualSpacing/>
        <w:jc w:val="both"/>
        <w:rPr>
          <w:rFonts w:cs="Arial"/>
          <w:sz w:val="22"/>
          <w:szCs w:val="22"/>
        </w:rPr>
      </w:pPr>
      <w:r>
        <w:rPr>
          <w:rFonts w:cs="Arial"/>
          <w:sz w:val="22"/>
          <w:szCs w:val="22"/>
        </w:rPr>
        <w:t>Presentar</w:t>
      </w:r>
      <w:r w:rsidR="0015733B" w:rsidRPr="0036747D">
        <w:rPr>
          <w:rFonts w:cs="Arial"/>
          <w:sz w:val="22"/>
          <w:szCs w:val="22"/>
        </w:rPr>
        <w:t xml:space="preserve"> </w:t>
      </w:r>
      <w:r w:rsidRPr="0036747D">
        <w:rPr>
          <w:rFonts w:cs="Arial"/>
          <w:sz w:val="22"/>
          <w:szCs w:val="22"/>
        </w:rPr>
        <w:t>f</w:t>
      </w:r>
      <w:r>
        <w:rPr>
          <w:rFonts w:cs="Arial"/>
          <w:sz w:val="22"/>
          <w:szCs w:val="22"/>
        </w:rPr>
        <w:t>í</w:t>
      </w:r>
      <w:r w:rsidRPr="0036747D">
        <w:rPr>
          <w:rFonts w:cs="Arial"/>
          <w:sz w:val="22"/>
          <w:szCs w:val="22"/>
        </w:rPr>
        <w:t>sica</w:t>
      </w:r>
      <w:r>
        <w:rPr>
          <w:rFonts w:cs="Arial"/>
          <w:sz w:val="22"/>
          <w:szCs w:val="22"/>
        </w:rPr>
        <w:t>mente</w:t>
      </w:r>
      <w:r w:rsidR="0036747D" w:rsidRPr="0036747D">
        <w:rPr>
          <w:rFonts w:cs="Arial"/>
          <w:sz w:val="22"/>
          <w:szCs w:val="22"/>
        </w:rPr>
        <w:t xml:space="preserve"> la documentación señalada en el </w:t>
      </w:r>
      <w:r>
        <w:rPr>
          <w:rFonts w:cs="Arial"/>
          <w:sz w:val="22"/>
          <w:szCs w:val="22"/>
        </w:rPr>
        <w:t xml:space="preserve">numeral 2, </w:t>
      </w:r>
      <w:r w:rsidR="00BC39F8">
        <w:rPr>
          <w:rFonts w:cs="Arial"/>
          <w:sz w:val="22"/>
          <w:szCs w:val="22"/>
        </w:rPr>
        <w:t xml:space="preserve">inciso II del </w:t>
      </w:r>
      <w:r w:rsidR="0036747D" w:rsidRPr="0036747D">
        <w:rPr>
          <w:rFonts w:cs="Arial"/>
          <w:sz w:val="22"/>
          <w:szCs w:val="22"/>
        </w:rPr>
        <w:t>Apéndice A de las Bases.</w:t>
      </w:r>
    </w:p>
    <w:p w14:paraId="19154519" w14:textId="37315780" w:rsidR="0036747D" w:rsidRPr="0036747D" w:rsidRDefault="0036747D" w:rsidP="0036747D">
      <w:pPr>
        <w:pStyle w:val="Prrafodelista"/>
        <w:numPr>
          <w:ilvl w:val="0"/>
          <w:numId w:val="54"/>
        </w:numPr>
        <w:spacing w:line="276" w:lineRule="auto"/>
        <w:contextualSpacing/>
        <w:jc w:val="both"/>
        <w:rPr>
          <w:rFonts w:cs="Arial"/>
          <w:sz w:val="22"/>
          <w:szCs w:val="22"/>
        </w:rPr>
      </w:pPr>
      <w:r w:rsidRPr="0036747D">
        <w:rPr>
          <w:rFonts w:cs="Arial"/>
          <w:sz w:val="22"/>
          <w:szCs w:val="22"/>
        </w:rPr>
        <w:t xml:space="preserve">Hacer la entrega física de la carta de crédito </w:t>
      </w:r>
      <w:proofErr w:type="spellStart"/>
      <w:r w:rsidRPr="0036747D">
        <w:rPr>
          <w:rFonts w:cs="Arial"/>
          <w:i/>
          <w:sz w:val="22"/>
          <w:szCs w:val="22"/>
        </w:rPr>
        <w:t>standby</w:t>
      </w:r>
      <w:proofErr w:type="spellEnd"/>
      <w:r w:rsidRPr="0036747D">
        <w:rPr>
          <w:rFonts w:cs="Arial"/>
          <w:sz w:val="22"/>
          <w:szCs w:val="22"/>
        </w:rPr>
        <w:t xml:space="preserve">, la cual deberá guardar plena identidad con la </w:t>
      </w:r>
      <w:r w:rsidR="004A1534">
        <w:rPr>
          <w:rFonts w:cs="Arial"/>
          <w:sz w:val="22"/>
          <w:szCs w:val="22"/>
        </w:rPr>
        <w:t>presentada</w:t>
      </w:r>
      <w:r w:rsidRPr="0036747D">
        <w:rPr>
          <w:rFonts w:cs="Arial"/>
          <w:sz w:val="22"/>
          <w:szCs w:val="22"/>
        </w:rPr>
        <w:t xml:space="preserve"> a través del SER.</w:t>
      </w:r>
    </w:p>
    <w:p w14:paraId="7F283A50" w14:textId="72F1EB24" w:rsidR="0036747D" w:rsidRPr="0036747D" w:rsidRDefault="0036747D" w:rsidP="0036747D">
      <w:pPr>
        <w:pStyle w:val="Prrafodelista"/>
        <w:numPr>
          <w:ilvl w:val="0"/>
          <w:numId w:val="54"/>
        </w:numPr>
        <w:spacing w:line="276" w:lineRule="auto"/>
        <w:contextualSpacing/>
        <w:jc w:val="both"/>
        <w:rPr>
          <w:rFonts w:cs="Arial"/>
          <w:sz w:val="22"/>
          <w:szCs w:val="22"/>
        </w:rPr>
      </w:pPr>
      <w:r w:rsidRPr="0036747D">
        <w:rPr>
          <w:rFonts w:cs="Arial"/>
          <w:sz w:val="22"/>
          <w:szCs w:val="22"/>
        </w:rPr>
        <w:t>Dar cumplimiento a las condiciones señaladas en el acuerdo de emisión de Constancia de Participación.</w:t>
      </w:r>
    </w:p>
    <w:p w14:paraId="66E0D718" w14:textId="77777777" w:rsidR="0036747D" w:rsidRPr="00A17176" w:rsidRDefault="0036747D" w:rsidP="008B69E0">
      <w:pPr>
        <w:spacing w:line="276" w:lineRule="auto"/>
        <w:contextualSpacing/>
        <w:jc w:val="both"/>
        <w:rPr>
          <w:rFonts w:ascii="Arial" w:hAnsi="Arial" w:cs="Arial"/>
        </w:rPr>
      </w:pPr>
    </w:p>
    <w:p w14:paraId="6D9D9A7A" w14:textId="12B3DF4B" w:rsidR="00A17176" w:rsidRPr="008A2587" w:rsidRDefault="00A17176" w:rsidP="00A17176">
      <w:pPr>
        <w:pStyle w:val="Prrafodelista"/>
        <w:tabs>
          <w:tab w:val="left" w:pos="142"/>
        </w:tabs>
        <w:spacing w:line="276" w:lineRule="auto"/>
        <w:ind w:left="0"/>
        <w:jc w:val="both"/>
        <w:rPr>
          <w:rFonts w:cs="Arial"/>
          <w:sz w:val="22"/>
          <w:szCs w:val="22"/>
        </w:rPr>
      </w:pPr>
      <w:r w:rsidRPr="00A17176">
        <w:rPr>
          <w:rFonts w:cs="Arial"/>
          <w:sz w:val="22"/>
          <w:szCs w:val="22"/>
        </w:rPr>
        <w:t xml:space="preserve">Una vez acreditados los requisitos i), </w:t>
      </w:r>
      <w:proofErr w:type="spellStart"/>
      <w:r w:rsidRPr="00A17176">
        <w:rPr>
          <w:rFonts w:cs="Arial"/>
          <w:sz w:val="22"/>
          <w:szCs w:val="22"/>
        </w:rPr>
        <w:t>ii</w:t>
      </w:r>
      <w:proofErr w:type="spellEnd"/>
      <w:r w:rsidRPr="00A17176">
        <w:rPr>
          <w:rFonts w:cs="Arial"/>
          <w:sz w:val="22"/>
          <w:szCs w:val="22"/>
        </w:rPr>
        <w:t xml:space="preserve">), </w:t>
      </w:r>
      <w:proofErr w:type="spellStart"/>
      <w:r w:rsidRPr="00A17176">
        <w:rPr>
          <w:rFonts w:cs="Arial"/>
          <w:sz w:val="22"/>
          <w:szCs w:val="22"/>
        </w:rPr>
        <w:t>iii</w:t>
      </w:r>
      <w:proofErr w:type="spellEnd"/>
      <w:r w:rsidRPr="00A17176">
        <w:rPr>
          <w:rFonts w:cs="Arial"/>
          <w:sz w:val="22"/>
          <w:szCs w:val="22"/>
        </w:rPr>
        <w:t xml:space="preserve">) y, en su caso, </w:t>
      </w:r>
      <w:proofErr w:type="spellStart"/>
      <w:r w:rsidRPr="00A17176">
        <w:rPr>
          <w:rFonts w:cs="Arial"/>
          <w:sz w:val="22"/>
          <w:szCs w:val="22"/>
        </w:rPr>
        <w:t>iv</w:t>
      </w:r>
      <w:proofErr w:type="spellEnd"/>
      <w:r w:rsidRPr="00A17176">
        <w:rPr>
          <w:rFonts w:cs="Arial"/>
          <w:sz w:val="22"/>
          <w:szCs w:val="22"/>
        </w:rPr>
        <w:t xml:space="preserve">) del presente numeral, se procederá con la entrega de la Constancia de Participación. Dicha </w:t>
      </w:r>
      <w:r w:rsidR="00FA6C7E" w:rsidRPr="00A17176">
        <w:rPr>
          <w:rFonts w:cs="Arial"/>
          <w:sz w:val="22"/>
          <w:szCs w:val="22"/>
        </w:rPr>
        <w:t xml:space="preserve">entrega permitirá al Interesado adquirir la calidad de Participante y avanzar a la </w:t>
      </w:r>
      <w:r w:rsidR="00FA6C7E" w:rsidRPr="008A2587">
        <w:rPr>
          <w:rFonts w:cs="Arial"/>
          <w:sz w:val="22"/>
          <w:szCs w:val="22"/>
        </w:rPr>
        <w:t>siguiente etapa de la Licitación, la cual se llevará a cabo de conformidad con el numeral 6.3 de las Bases.</w:t>
      </w:r>
      <w:r w:rsidRPr="008A2587">
        <w:rPr>
          <w:rFonts w:cs="Arial"/>
          <w:sz w:val="22"/>
          <w:szCs w:val="22"/>
        </w:rPr>
        <w:t xml:space="preserve"> En caso de no cumplir con la acreditación de los requisitos i), </w:t>
      </w:r>
      <w:proofErr w:type="spellStart"/>
      <w:r w:rsidRPr="008A2587">
        <w:rPr>
          <w:rFonts w:cs="Arial"/>
          <w:sz w:val="22"/>
          <w:szCs w:val="22"/>
        </w:rPr>
        <w:t>ii</w:t>
      </w:r>
      <w:proofErr w:type="spellEnd"/>
      <w:r w:rsidRPr="008A2587">
        <w:rPr>
          <w:rFonts w:cs="Arial"/>
          <w:sz w:val="22"/>
          <w:szCs w:val="22"/>
        </w:rPr>
        <w:t xml:space="preserve">), </w:t>
      </w:r>
      <w:proofErr w:type="spellStart"/>
      <w:r w:rsidRPr="008A2587">
        <w:rPr>
          <w:rFonts w:cs="Arial"/>
          <w:sz w:val="22"/>
          <w:szCs w:val="22"/>
        </w:rPr>
        <w:t>iii</w:t>
      </w:r>
      <w:proofErr w:type="spellEnd"/>
      <w:r w:rsidRPr="008A2587">
        <w:rPr>
          <w:rFonts w:cs="Arial"/>
          <w:sz w:val="22"/>
          <w:szCs w:val="22"/>
        </w:rPr>
        <w:t xml:space="preserve">) </w:t>
      </w:r>
      <w:r w:rsidR="009D1E3A" w:rsidRPr="008A2587">
        <w:rPr>
          <w:rFonts w:cs="Arial"/>
          <w:sz w:val="22"/>
          <w:szCs w:val="22"/>
        </w:rPr>
        <w:t>o</w:t>
      </w:r>
      <w:r w:rsidRPr="008A2587">
        <w:rPr>
          <w:rFonts w:cs="Arial"/>
          <w:sz w:val="22"/>
          <w:szCs w:val="22"/>
        </w:rPr>
        <w:t xml:space="preserve">, en su caso, </w:t>
      </w:r>
      <w:proofErr w:type="spellStart"/>
      <w:r w:rsidRPr="008A2587">
        <w:rPr>
          <w:rFonts w:cs="Arial"/>
          <w:sz w:val="22"/>
          <w:szCs w:val="22"/>
        </w:rPr>
        <w:t>iv</w:t>
      </w:r>
      <w:proofErr w:type="spellEnd"/>
      <w:r w:rsidRPr="008A2587">
        <w:rPr>
          <w:rFonts w:cs="Arial"/>
          <w:sz w:val="22"/>
          <w:szCs w:val="22"/>
        </w:rPr>
        <w:t>) del presente numeral</w:t>
      </w:r>
      <w:r w:rsidR="009D1E3A" w:rsidRPr="008A2587">
        <w:rPr>
          <w:rFonts w:cs="Arial"/>
          <w:sz w:val="22"/>
          <w:szCs w:val="22"/>
        </w:rPr>
        <w:t>,</w:t>
      </w:r>
      <w:r w:rsidRPr="008A2587">
        <w:rPr>
          <w:rFonts w:cs="Arial"/>
          <w:sz w:val="22"/>
          <w:szCs w:val="22"/>
        </w:rPr>
        <w:t xml:space="preserve"> en apego </w:t>
      </w:r>
      <w:r w:rsidR="00E15ADD" w:rsidRPr="008A2587">
        <w:rPr>
          <w:rFonts w:cs="Arial"/>
          <w:sz w:val="22"/>
          <w:szCs w:val="22"/>
        </w:rPr>
        <w:t>a lo establecido en las Bases y/o en el periodo señalado en el</w:t>
      </w:r>
      <w:r w:rsidRPr="008A2587">
        <w:rPr>
          <w:rFonts w:cs="Arial"/>
          <w:sz w:val="22"/>
          <w:szCs w:val="22"/>
        </w:rPr>
        <w:t xml:space="preserve"> Calendario de Actividades, el Instituto estará imposibilitado </w:t>
      </w:r>
      <w:r w:rsidRPr="008A2587">
        <w:rPr>
          <w:rFonts w:cs="Arial"/>
          <w:sz w:val="22"/>
          <w:szCs w:val="22"/>
        </w:rPr>
        <w:lastRenderedPageBreak/>
        <w:t>de entregar la Constancia de Participación y dicho acuerdo quedará sin efectos, sin necesidad de pronunciamiento por parte del Pleno del Instituto, perdiendo así la calidad de Interesado.</w:t>
      </w:r>
    </w:p>
    <w:p w14:paraId="3E2012B1" w14:textId="77777777" w:rsidR="00FA6C7E" w:rsidRPr="008A2587" w:rsidRDefault="00FA6C7E" w:rsidP="00E12E06">
      <w:pPr>
        <w:tabs>
          <w:tab w:val="left" w:pos="142"/>
        </w:tabs>
        <w:spacing w:line="276" w:lineRule="auto"/>
        <w:jc w:val="both"/>
        <w:rPr>
          <w:rFonts w:ascii="Arial" w:hAnsi="Arial" w:cs="Arial"/>
        </w:rPr>
      </w:pPr>
    </w:p>
    <w:p w14:paraId="6CE0A91F" w14:textId="4F072E15" w:rsidR="00FA6C7E" w:rsidRDefault="00B67A7B" w:rsidP="00FA6C7E">
      <w:pPr>
        <w:pStyle w:val="Prrafodelista"/>
        <w:tabs>
          <w:tab w:val="left" w:pos="142"/>
        </w:tabs>
        <w:spacing w:line="276" w:lineRule="auto"/>
        <w:ind w:left="0"/>
        <w:jc w:val="both"/>
        <w:rPr>
          <w:rFonts w:cs="Arial"/>
          <w:sz w:val="22"/>
          <w:szCs w:val="22"/>
        </w:rPr>
      </w:pPr>
      <w:r w:rsidRPr="008A2587">
        <w:rPr>
          <w:rFonts w:eastAsia="Calibri" w:cs="Arial"/>
          <w:sz w:val="22"/>
          <w:szCs w:val="22"/>
          <w:u w:val="single"/>
        </w:rPr>
        <w:t>Verificación de cumplimiento de condiciones.</w:t>
      </w:r>
      <w:r w:rsidRPr="008A2587">
        <w:rPr>
          <w:rFonts w:eastAsia="Calibri" w:cs="Arial"/>
          <w:sz w:val="22"/>
          <w:szCs w:val="22"/>
        </w:rPr>
        <w:t xml:space="preserve"> </w:t>
      </w:r>
      <w:r w:rsidR="00FA6C7E" w:rsidRPr="008A2587">
        <w:rPr>
          <w:rFonts w:eastAsia="Calibri" w:cs="Arial"/>
          <w:sz w:val="22"/>
          <w:szCs w:val="22"/>
        </w:rPr>
        <w:t>En caso de que el Instituto hubiere establecido condiciones en el acuerdo de emisión de la</w:t>
      </w:r>
      <w:r w:rsidR="00FA6C7E" w:rsidRPr="00E12E06">
        <w:rPr>
          <w:rFonts w:eastAsia="Calibri" w:cs="Arial"/>
          <w:sz w:val="22"/>
          <w:szCs w:val="22"/>
        </w:rPr>
        <w:t xml:space="preserve"> Constancia</w:t>
      </w:r>
      <w:r w:rsidR="00FA6C7E" w:rsidRPr="00B92F28">
        <w:rPr>
          <w:rFonts w:cs="Arial"/>
          <w:sz w:val="22"/>
          <w:szCs w:val="22"/>
        </w:rPr>
        <w:t xml:space="preserve"> de Participación, el Interesado deberá acreditar el cumplimiento de las condiciones </w:t>
      </w:r>
      <w:r w:rsidR="00FA6C7E">
        <w:rPr>
          <w:rFonts w:cs="Arial"/>
          <w:sz w:val="22"/>
          <w:szCs w:val="22"/>
        </w:rPr>
        <w:t>y/</w:t>
      </w:r>
      <w:r w:rsidR="00FA6C7E" w:rsidRPr="00B92F28">
        <w:rPr>
          <w:rFonts w:cs="Arial"/>
          <w:sz w:val="22"/>
          <w:szCs w:val="22"/>
        </w:rPr>
        <w:t xml:space="preserve">o haber presentado una manifestación de aceptación del cumplimiento de las condiciones impuestas por el Instituto dentro del periodo determinado. A partir de su acreditación, el Instituto </w:t>
      </w:r>
      <w:r w:rsidR="00F232B9">
        <w:rPr>
          <w:rFonts w:cs="Arial"/>
          <w:sz w:val="22"/>
          <w:szCs w:val="22"/>
        </w:rPr>
        <w:t>se encontrará en posibilidad</w:t>
      </w:r>
      <w:r w:rsidR="00FA6C7E" w:rsidRPr="00B92F28">
        <w:rPr>
          <w:rFonts w:cs="Arial"/>
          <w:sz w:val="22"/>
          <w:szCs w:val="22"/>
        </w:rPr>
        <w:t xml:space="preserve"> </w:t>
      </w:r>
      <w:r w:rsidR="00603EFC">
        <w:rPr>
          <w:rFonts w:cs="Arial"/>
          <w:sz w:val="22"/>
          <w:szCs w:val="22"/>
        </w:rPr>
        <w:t>de</w:t>
      </w:r>
      <w:r w:rsidR="00FA6C7E" w:rsidRPr="00B92F28" w:rsidDel="00F232B9">
        <w:rPr>
          <w:rFonts w:cs="Arial"/>
          <w:sz w:val="22"/>
          <w:szCs w:val="22"/>
        </w:rPr>
        <w:t xml:space="preserve"> </w:t>
      </w:r>
      <w:r w:rsidR="00FA6C7E" w:rsidRPr="00B92F28">
        <w:rPr>
          <w:rFonts w:cs="Arial"/>
          <w:sz w:val="22"/>
          <w:szCs w:val="22"/>
        </w:rPr>
        <w:t>entrega</w:t>
      </w:r>
      <w:r w:rsidR="00F232B9">
        <w:rPr>
          <w:rFonts w:cs="Arial"/>
          <w:sz w:val="22"/>
          <w:szCs w:val="22"/>
        </w:rPr>
        <w:t>r</w:t>
      </w:r>
      <w:r w:rsidR="00FA6C7E" w:rsidRPr="00B92F28">
        <w:rPr>
          <w:rFonts w:cs="Arial"/>
          <w:sz w:val="22"/>
          <w:szCs w:val="22"/>
        </w:rPr>
        <w:t xml:space="preserve"> la Constancia de Participación</w:t>
      </w:r>
      <w:r w:rsidR="00F232B9">
        <w:rPr>
          <w:rFonts w:cs="Arial"/>
          <w:sz w:val="22"/>
          <w:szCs w:val="22"/>
        </w:rPr>
        <w:t xml:space="preserve"> correspondiente</w:t>
      </w:r>
      <w:r w:rsidR="00A17176">
        <w:rPr>
          <w:rFonts w:cs="Arial"/>
          <w:sz w:val="22"/>
          <w:szCs w:val="22"/>
        </w:rPr>
        <w:t>.</w:t>
      </w:r>
      <w:r>
        <w:rPr>
          <w:rFonts w:cs="Arial"/>
          <w:sz w:val="22"/>
          <w:szCs w:val="22"/>
        </w:rPr>
        <w:t xml:space="preserve"> </w:t>
      </w:r>
    </w:p>
    <w:p w14:paraId="60ACD44E" w14:textId="77777777" w:rsidR="008B69E0" w:rsidRPr="002E6EE8" w:rsidRDefault="008B69E0" w:rsidP="00FA6C7E">
      <w:pPr>
        <w:pStyle w:val="Prrafodelista"/>
        <w:tabs>
          <w:tab w:val="left" w:pos="142"/>
        </w:tabs>
        <w:spacing w:line="276" w:lineRule="auto"/>
        <w:ind w:left="0"/>
        <w:jc w:val="both"/>
        <w:rPr>
          <w:rFonts w:cs="Arial"/>
          <w:sz w:val="22"/>
          <w:szCs w:val="22"/>
        </w:rPr>
      </w:pPr>
    </w:p>
    <w:p w14:paraId="490F25AF" w14:textId="36D65805" w:rsidR="00C95E36" w:rsidRPr="008B69E0" w:rsidRDefault="008B69E0" w:rsidP="00C95E36">
      <w:pPr>
        <w:spacing w:line="276" w:lineRule="auto"/>
        <w:contextualSpacing/>
        <w:jc w:val="both"/>
        <w:rPr>
          <w:rFonts w:ascii="Arial" w:hAnsi="Arial" w:cs="Arial"/>
        </w:rPr>
      </w:pPr>
      <w:r w:rsidRPr="00E12E06">
        <w:rPr>
          <w:rFonts w:ascii="Arial" w:hAnsi="Arial" w:cs="Arial"/>
          <w:u w:val="single"/>
        </w:rPr>
        <w:t>Entrega de</w:t>
      </w:r>
      <w:r w:rsidR="00C95E36">
        <w:rPr>
          <w:rFonts w:ascii="Arial" w:hAnsi="Arial" w:cs="Arial"/>
          <w:u w:val="single"/>
        </w:rPr>
        <w:t>l Manual del SEPRO y las Claves de Acceso</w:t>
      </w:r>
      <w:r w:rsidRPr="00E12E06">
        <w:rPr>
          <w:rFonts w:ascii="Arial" w:hAnsi="Arial" w:cs="Arial"/>
          <w:u w:val="single"/>
        </w:rPr>
        <w:t>.</w:t>
      </w:r>
      <w:r w:rsidRPr="00B92F28">
        <w:rPr>
          <w:rFonts w:ascii="Arial" w:hAnsi="Arial" w:cs="Arial"/>
        </w:rPr>
        <w:t xml:space="preserve"> </w:t>
      </w:r>
      <w:r w:rsidR="00C95E36" w:rsidRPr="00A8310B">
        <w:rPr>
          <w:rFonts w:ascii="Arial" w:hAnsi="Arial" w:cs="Arial"/>
        </w:rPr>
        <w:t>Una vez adquirida la calidad de Participante</w:t>
      </w:r>
      <w:r w:rsidR="00F232B9">
        <w:rPr>
          <w:rFonts w:ascii="Arial" w:hAnsi="Arial" w:cs="Arial"/>
        </w:rPr>
        <w:t>,</w:t>
      </w:r>
      <w:r w:rsidR="00C95E36" w:rsidRPr="00A8310B">
        <w:rPr>
          <w:rFonts w:ascii="Arial" w:hAnsi="Arial" w:cs="Arial"/>
        </w:rPr>
        <w:t xml:space="preserve"> el Instituto le entregará el Manual del</w:t>
      </w:r>
      <w:r w:rsidR="00C95E36">
        <w:rPr>
          <w:rFonts w:ascii="Arial" w:hAnsi="Arial" w:cs="Arial"/>
        </w:rPr>
        <w:t xml:space="preserve"> </w:t>
      </w:r>
      <w:r w:rsidR="00C95E36" w:rsidRPr="00A8310B">
        <w:rPr>
          <w:rFonts w:ascii="Arial" w:hAnsi="Arial" w:cs="Arial"/>
        </w:rPr>
        <w:t>SEPRO</w:t>
      </w:r>
      <w:r w:rsidR="000E370F">
        <w:rPr>
          <w:rFonts w:ascii="Arial" w:hAnsi="Arial" w:cs="Arial"/>
        </w:rPr>
        <w:t xml:space="preserve"> y</w:t>
      </w:r>
      <w:r w:rsidR="00C95E36" w:rsidRPr="00A8310B">
        <w:rPr>
          <w:rFonts w:ascii="Arial" w:hAnsi="Arial" w:cs="Arial"/>
        </w:rPr>
        <w:t xml:space="preserve"> las Claves de Acceso necesarias para ingresar al SEPRO, mismas</w:t>
      </w:r>
      <w:r w:rsidR="00C95E36">
        <w:rPr>
          <w:rFonts w:ascii="Arial" w:hAnsi="Arial" w:cs="Arial"/>
        </w:rPr>
        <w:t xml:space="preserve"> </w:t>
      </w:r>
      <w:r w:rsidR="00C95E36" w:rsidRPr="00A8310B">
        <w:rPr>
          <w:rFonts w:ascii="Arial" w:hAnsi="Arial" w:cs="Arial"/>
        </w:rPr>
        <w:t>que se utilizarán durante el periodo de las sesiones de práctica y para participar en el</w:t>
      </w:r>
      <w:r w:rsidR="00C95E36">
        <w:rPr>
          <w:rFonts w:ascii="Arial" w:hAnsi="Arial" w:cs="Arial"/>
        </w:rPr>
        <w:t xml:space="preserve"> </w:t>
      </w:r>
      <w:r w:rsidR="00C95E36" w:rsidRPr="00A8310B">
        <w:rPr>
          <w:rFonts w:ascii="Arial" w:hAnsi="Arial" w:cs="Arial"/>
        </w:rPr>
        <w:t>PPO</w:t>
      </w:r>
      <w:r w:rsidR="00C95E36">
        <w:rPr>
          <w:rFonts w:ascii="Arial" w:hAnsi="Arial" w:cs="Arial"/>
        </w:rPr>
        <w:t>.</w:t>
      </w:r>
    </w:p>
    <w:p w14:paraId="322208B1" w14:textId="316D0750" w:rsidR="003E7182" w:rsidRPr="002E6EE8" w:rsidRDefault="003E7182" w:rsidP="00AB0731">
      <w:pPr>
        <w:tabs>
          <w:tab w:val="left" w:pos="142"/>
        </w:tabs>
        <w:spacing w:line="276" w:lineRule="auto"/>
        <w:jc w:val="both"/>
        <w:rPr>
          <w:rFonts w:ascii="Arial" w:eastAsia="Times New Roman" w:hAnsi="Arial" w:cs="Arial"/>
        </w:rPr>
      </w:pPr>
    </w:p>
    <w:p w14:paraId="6E3D2196" w14:textId="4DE0346B" w:rsidR="00FF2699" w:rsidRPr="00CB1148" w:rsidRDefault="00DB2B83" w:rsidP="00AB0731">
      <w:pPr>
        <w:pStyle w:val="Ttulo2"/>
        <w:spacing w:line="276" w:lineRule="auto"/>
        <w:ind w:left="709" w:hanging="709"/>
        <w:rPr>
          <w:rFonts w:ascii="Arial" w:hAnsi="Arial"/>
        </w:rPr>
      </w:pPr>
      <w:bookmarkStart w:id="255" w:name="_Toc104811428"/>
      <w:bookmarkStart w:id="256" w:name="_Toc45646586"/>
      <w:bookmarkStart w:id="257" w:name="_Toc45647504"/>
      <w:bookmarkStart w:id="258" w:name="_Toc45647977"/>
      <w:bookmarkStart w:id="259" w:name="_Toc60244997"/>
      <w:bookmarkStart w:id="260" w:name="_Toc185355695"/>
      <w:bookmarkEnd w:id="255"/>
      <w:r w:rsidRPr="00CB1148">
        <w:rPr>
          <w:rFonts w:ascii="Arial" w:hAnsi="Arial"/>
        </w:rPr>
        <w:t>Tercera</w:t>
      </w:r>
      <w:r w:rsidR="00550FF9" w:rsidRPr="00CB1148">
        <w:rPr>
          <w:rFonts w:ascii="Arial" w:hAnsi="Arial"/>
        </w:rPr>
        <w:t xml:space="preserve"> Etapa: </w:t>
      </w:r>
      <w:r w:rsidR="009D20E9">
        <w:rPr>
          <w:rFonts w:ascii="Arial" w:hAnsi="Arial"/>
        </w:rPr>
        <w:t xml:space="preserve">Sesiones de práctica y </w:t>
      </w:r>
      <w:r w:rsidR="00550FF9" w:rsidRPr="00CB1148">
        <w:rPr>
          <w:rFonts w:ascii="Arial" w:hAnsi="Arial"/>
        </w:rPr>
        <w:t xml:space="preserve">Procedimiento de </w:t>
      </w:r>
      <w:r w:rsidR="00FF2699" w:rsidRPr="00CB1148">
        <w:rPr>
          <w:rFonts w:ascii="Arial" w:hAnsi="Arial"/>
        </w:rPr>
        <w:t>Presentación de Ofertas</w:t>
      </w:r>
      <w:bookmarkEnd w:id="256"/>
      <w:bookmarkEnd w:id="257"/>
      <w:bookmarkEnd w:id="258"/>
      <w:bookmarkEnd w:id="259"/>
      <w:bookmarkEnd w:id="260"/>
    </w:p>
    <w:p w14:paraId="3905A48D" w14:textId="77777777" w:rsidR="00BE6673" w:rsidRPr="00CB1148" w:rsidRDefault="00BE6673" w:rsidP="00AB0731">
      <w:pPr>
        <w:pStyle w:val="Textoindependiente"/>
        <w:spacing w:line="276" w:lineRule="auto"/>
        <w:rPr>
          <w:rFonts w:eastAsiaTheme="minorHAnsi" w:cs="Arial"/>
          <w:b/>
          <w:szCs w:val="22"/>
        </w:rPr>
      </w:pPr>
    </w:p>
    <w:p w14:paraId="0AE7C893" w14:textId="38A73CDB" w:rsidR="00BE6673" w:rsidRPr="00F83CE9" w:rsidRDefault="009D20E9" w:rsidP="00F83CE9">
      <w:pPr>
        <w:pStyle w:val="Ttulo3"/>
      </w:pPr>
      <w:bookmarkStart w:id="261" w:name="_Toc185355696"/>
      <w:r w:rsidRPr="00F83CE9">
        <w:t>Sesiones de práctica</w:t>
      </w:r>
      <w:bookmarkEnd w:id="261"/>
    </w:p>
    <w:p w14:paraId="02D6766D" w14:textId="77777777" w:rsidR="009D20E9" w:rsidRPr="009D20E9" w:rsidRDefault="009D20E9" w:rsidP="009D20E9"/>
    <w:p w14:paraId="1F10C9F4" w14:textId="77777777" w:rsidR="00545A31" w:rsidRDefault="009D20E9" w:rsidP="00AB0731">
      <w:pPr>
        <w:pStyle w:val="Textoindependiente"/>
        <w:spacing w:line="276" w:lineRule="auto"/>
        <w:rPr>
          <w:rFonts w:eastAsiaTheme="minorHAnsi" w:cs="Arial"/>
          <w:szCs w:val="22"/>
        </w:rPr>
      </w:pPr>
      <w:r w:rsidRPr="009D20E9">
        <w:rPr>
          <w:rFonts w:eastAsiaTheme="minorHAnsi" w:cs="Arial"/>
          <w:szCs w:val="22"/>
        </w:rPr>
        <w:t>En las fechas indicadas en el Calendario de Actividades, vía Internet a través del SEPRO, se</w:t>
      </w:r>
      <w:r>
        <w:rPr>
          <w:rFonts w:eastAsiaTheme="minorHAnsi" w:cs="Arial"/>
          <w:szCs w:val="22"/>
        </w:rPr>
        <w:t xml:space="preserve"> </w:t>
      </w:r>
      <w:r w:rsidRPr="009D20E9">
        <w:rPr>
          <w:rFonts w:eastAsiaTheme="minorHAnsi" w:cs="Arial"/>
          <w:szCs w:val="22"/>
        </w:rPr>
        <w:t>llevarán a cabo las sesiones de práctica para todos los Participantes. Para poder ingresar a las</w:t>
      </w:r>
      <w:r>
        <w:rPr>
          <w:rFonts w:eastAsiaTheme="minorHAnsi" w:cs="Arial"/>
          <w:szCs w:val="22"/>
        </w:rPr>
        <w:t xml:space="preserve"> </w:t>
      </w:r>
      <w:r w:rsidRPr="009D20E9">
        <w:rPr>
          <w:rFonts w:eastAsiaTheme="minorHAnsi" w:cs="Arial"/>
          <w:szCs w:val="22"/>
        </w:rPr>
        <w:t>sesiones de práctica, se deberá utilizar el Folio Único y las Claves de Acceso entregadas en la</w:t>
      </w:r>
      <w:r>
        <w:rPr>
          <w:rFonts w:eastAsiaTheme="minorHAnsi" w:cs="Arial"/>
          <w:szCs w:val="22"/>
        </w:rPr>
        <w:t xml:space="preserve"> </w:t>
      </w:r>
      <w:r w:rsidRPr="009D20E9">
        <w:rPr>
          <w:rFonts w:eastAsiaTheme="minorHAnsi" w:cs="Arial"/>
          <w:szCs w:val="22"/>
        </w:rPr>
        <w:t>actividad correspondiente al numeral 6.2.</w:t>
      </w:r>
      <w:r>
        <w:rPr>
          <w:rFonts w:eastAsiaTheme="minorHAnsi" w:cs="Arial"/>
          <w:szCs w:val="22"/>
        </w:rPr>
        <w:t>4</w:t>
      </w:r>
      <w:r w:rsidRPr="009D20E9">
        <w:rPr>
          <w:rFonts w:eastAsiaTheme="minorHAnsi" w:cs="Arial"/>
          <w:szCs w:val="22"/>
        </w:rPr>
        <w:t xml:space="preserve"> de las Bases. Es responsabilidad exclusiva</w:t>
      </w:r>
      <w:r>
        <w:rPr>
          <w:rFonts w:eastAsiaTheme="minorHAnsi" w:cs="Arial"/>
          <w:szCs w:val="22"/>
        </w:rPr>
        <w:t xml:space="preserve"> </w:t>
      </w:r>
      <w:r w:rsidRPr="009D20E9">
        <w:rPr>
          <w:rFonts w:eastAsiaTheme="minorHAnsi" w:cs="Arial"/>
          <w:szCs w:val="22"/>
        </w:rPr>
        <w:t>de los Participantes el participar en las sesiones de práctica.</w:t>
      </w:r>
      <w:r>
        <w:rPr>
          <w:rFonts w:eastAsiaTheme="minorHAnsi" w:cs="Arial"/>
          <w:szCs w:val="22"/>
        </w:rPr>
        <w:t xml:space="preserve"> </w:t>
      </w:r>
    </w:p>
    <w:p w14:paraId="1075DDF7" w14:textId="77777777" w:rsidR="00545A31" w:rsidRDefault="00545A31" w:rsidP="00AB0731">
      <w:pPr>
        <w:pStyle w:val="Textoindependiente"/>
        <w:spacing w:line="276" w:lineRule="auto"/>
        <w:rPr>
          <w:rFonts w:eastAsiaTheme="minorHAnsi" w:cs="Arial"/>
          <w:szCs w:val="22"/>
        </w:rPr>
      </w:pPr>
    </w:p>
    <w:p w14:paraId="210C415F" w14:textId="62206955" w:rsidR="009D20E9" w:rsidRDefault="009D20E9" w:rsidP="00AB0731">
      <w:pPr>
        <w:pStyle w:val="Textoindependiente"/>
        <w:spacing w:line="276" w:lineRule="auto"/>
        <w:rPr>
          <w:rFonts w:eastAsiaTheme="minorHAnsi" w:cs="Arial"/>
          <w:szCs w:val="22"/>
        </w:rPr>
      </w:pPr>
      <w:r w:rsidRPr="009D20E9">
        <w:rPr>
          <w:rFonts w:eastAsiaTheme="minorHAnsi" w:cs="Arial"/>
          <w:szCs w:val="22"/>
        </w:rPr>
        <w:t>En las sesiones de práctica sobre el uso del SEPRO se realizarán ejercicios sobre diferentes</w:t>
      </w:r>
      <w:r>
        <w:rPr>
          <w:rFonts w:eastAsiaTheme="minorHAnsi" w:cs="Arial"/>
          <w:szCs w:val="22"/>
        </w:rPr>
        <w:t xml:space="preserve"> </w:t>
      </w:r>
      <w:r w:rsidRPr="009D20E9">
        <w:rPr>
          <w:rFonts w:eastAsiaTheme="minorHAnsi" w:cs="Arial"/>
          <w:szCs w:val="22"/>
        </w:rPr>
        <w:t>escenarios y casos prácticos en el sistema, a fin de que los Participantes se familiaricen con su</w:t>
      </w:r>
      <w:r>
        <w:rPr>
          <w:rFonts w:eastAsiaTheme="minorHAnsi" w:cs="Arial"/>
          <w:szCs w:val="22"/>
        </w:rPr>
        <w:t xml:space="preserve"> </w:t>
      </w:r>
      <w:r w:rsidRPr="009D20E9">
        <w:rPr>
          <w:rFonts w:eastAsiaTheme="minorHAnsi" w:cs="Arial"/>
          <w:szCs w:val="22"/>
        </w:rPr>
        <w:t>uso.</w:t>
      </w:r>
    </w:p>
    <w:p w14:paraId="71BB2FF3" w14:textId="77777777" w:rsidR="009D20E9" w:rsidRDefault="009D20E9" w:rsidP="00AB0731">
      <w:pPr>
        <w:pStyle w:val="Textoindependiente"/>
        <w:spacing w:line="276" w:lineRule="auto"/>
        <w:rPr>
          <w:rFonts w:eastAsiaTheme="minorHAnsi" w:cs="Arial"/>
          <w:szCs w:val="22"/>
        </w:rPr>
      </w:pPr>
    </w:p>
    <w:p w14:paraId="4FED0878" w14:textId="536AD1E3" w:rsidR="009D20E9" w:rsidRPr="009D20E9" w:rsidRDefault="009D20E9" w:rsidP="00F83CE9">
      <w:pPr>
        <w:pStyle w:val="Ttulo3"/>
      </w:pPr>
      <w:bookmarkStart w:id="262" w:name="_Toc185355697"/>
      <w:r w:rsidRPr="009D20E9">
        <w:t>Desarrollo del Procedimiento de Presentación de Ofertas</w:t>
      </w:r>
      <w:bookmarkEnd w:id="262"/>
    </w:p>
    <w:p w14:paraId="2C5E6085" w14:textId="77777777" w:rsidR="009D20E9" w:rsidRDefault="009D20E9" w:rsidP="00AB0731">
      <w:pPr>
        <w:pStyle w:val="Textoindependiente"/>
        <w:spacing w:line="276" w:lineRule="auto"/>
        <w:rPr>
          <w:rFonts w:eastAsiaTheme="minorHAnsi" w:cs="Arial"/>
          <w:szCs w:val="22"/>
        </w:rPr>
      </w:pPr>
    </w:p>
    <w:p w14:paraId="6373DF51" w14:textId="0247570E" w:rsidR="009D20E9" w:rsidRPr="002D03B6" w:rsidRDefault="00B57A23" w:rsidP="009D20E9">
      <w:pPr>
        <w:pStyle w:val="Textoindependiente"/>
        <w:spacing w:line="276" w:lineRule="auto"/>
        <w:rPr>
          <w:rFonts w:eastAsia="Calibri" w:cs="Arial"/>
          <w:szCs w:val="22"/>
        </w:rPr>
      </w:pPr>
      <w:r w:rsidRPr="009D20E9">
        <w:rPr>
          <w:rFonts w:eastAsia="Calibri" w:cs="Arial"/>
          <w:szCs w:val="22"/>
        </w:rPr>
        <w:t xml:space="preserve">El Procedimiento de Presentación de Ofertas </w:t>
      </w:r>
      <w:r w:rsidR="009D20E9" w:rsidRPr="009D20E9">
        <w:rPr>
          <w:rFonts w:eastAsia="Calibri" w:cs="Arial"/>
          <w:szCs w:val="22"/>
        </w:rPr>
        <w:t>para la adjudicación de los Bloques podrá estar</w:t>
      </w:r>
      <w:r w:rsidR="009D20E9">
        <w:rPr>
          <w:rFonts w:eastAsia="Calibri" w:cs="Arial"/>
          <w:szCs w:val="22"/>
        </w:rPr>
        <w:t xml:space="preserve"> </w:t>
      </w:r>
      <w:r w:rsidR="009D20E9" w:rsidRPr="009D20E9">
        <w:rPr>
          <w:rFonts w:eastAsia="Calibri" w:cs="Arial"/>
          <w:szCs w:val="22"/>
        </w:rPr>
        <w:t xml:space="preserve">conformado por </w:t>
      </w:r>
      <w:r w:rsidR="009D20E9" w:rsidRPr="002D03B6">
        <w:rPr>
          <w:rFonts w:eastAsia="Calibri" w:cs="Arial"/>
          <w:szCs w:val="22"/>
        </w:rPr>
        <w:t>hasta tres (3) Concursos y se realizará mediante un mecanismo de ofertas simultáneas ascendentes de múltiples rondas vía Internet a través del SEPRO, aplicación que el Instituto pondrá a disposición de los Participantes para su ejecución.</w:t>
      </w:r>
    </w:p>
    <w:p w14:paraId="053461D4" w14:textId="1F6CE86D" w:rsidR="00385463" w:rsidRPr="00CB1148" w:rsidRDefault="00385463" w:rsidP="00AB0731">
      <w:pPr>
        <w:pStyle w:val="Textoindependiente"/>
        <w:spacing w:line="276" w:lineRule="auto"/>
        <w:rPr>
          <w:rFonts w:eastAsiaTheme="minorHAnsi" w:cs="Arial"/>
          <w:szCs w:val="22"/>
        </w:rPr>
      </w:pPr>
    </w:p>
    <w:p w14:paraId="01ECA066" w14:textId="74ECD2D2" w:rsidR="00576B1B" w:rsidRPr="002D03B6" w:rsidRDefault="00576B1B" w:rsidP="00576B1B">
      <w:pPr>
        <w:pStyle w:val="Textoindependiente"/>
        <w:spacing w:line="276" w:lineRule="auto"/>
        <w:rPr>
          <w:rFonts w:eastAsia="Calibri" w:cs="Arial"/>
          <w:szCs w:val="22"/>
        </w:rPr>
      </w:pPr>
      <w:r w:rsidRPr="00963F93">
        <w:rPr>
          <w:rFonts w:eastAsia="Calibri" w:cs="Arial"/>
          <w:szCs w:val="22"/>
        </w:rPr>
        <w:t>Al término de los tres Concursos, se llevará a cabo una fase de asignación, en donde se seguirá un procedimiento que tiene el fin de asignar frecuencias específicas a los Bloques genéricos adjudicados, en las Bandas de Frecuencias correspondientes.</w:t>
      </w:r>
    </w:p>
    <w:p w14:paraId="3A664EDF" w14:textId="77777777" w:rsidR="00576B1B" w:rsidRDefault="00576B1B" w:rsidP="00AB0731">
      <w:pPr>
        <w:pStyle w:val="Textoindependiente"/>
        <w:spacing w:line="276" w:lineRule="auto"/>
        <w:rPr>
          <w:rFonts w:eastAsiaTheme="minorHAnsi" w:cs="Arial"/>
          <w:szCs w:val="22"/>
        </w:rPr>
      </w:pPr>
    </w:p>
    <w:p w14:paraId="62DB6887" w14:textId="51A8237D" w:rsidR="00C05E38" w:rsidRPr="00CB1148" w:rsidRDefault="00385463" w:rsidP="00AB0731">
      <w:pPr>
        <w:pStyle w:val="Textoindependiente"/>
        <w:spacing w:line="276" w:lineRule="auto"/>
        <w:rPr>
          <w:rFonts w:eastAsiaTheme="minorHAnsi" w:cs="Arial"/>
          <w:szCs w:val="22"/>
        </w:rPr>
      </w:pPr>
      <w:r w:rsidRPr="00CB1148">
        <w:rPr>
          <w:rFonts w:eastAsiaTheme="minorHAnsi" w:cs="Arial"/>
          <w:szCs w:val="22"/>
        </w:rPr>
        <w:t>La mecánica y desarrollo del P</w:t>
      </w:r>
      <w:r w:rsidRPr="00CB1148" w:rsidDel="00A20162">
        <w:rPr>
          <w:rFonts w:eastAsiaTheme="minorHAnsi" w:cs="Arial"/>
          <w:szCs w:val="22"/>
        </w:rPr>
        <w:t>rocedimiento de</w:t>
      </w:r>
      <w:r w:rsidRPr="00CB1148">
        <w:rPr>
          <w:rFonts w:eastAsiaTheme="minorHAnsi" w:cs="Arial"/>
          <w:szCs w:val="22"/>
        </w:rPr>
        <w:t xml:space="preserve"> P</w:t>
      </w:r>
      <w:r w:rsidRPr="00CB1148" w:rsidDel="00A20162">
        <w:rPr>
          <w:rFonts w:eastAsiaTheme="minorHAnsi" w:cs="Arial"/>
          <w:szCs w:val="22"/>
        </w:rPr>
        <w:t xml:space="preserve">resentación de </w:t>
      </w:r>
      <w:r w:rsidRPr="00CB1148">
        <w:rPr>
          <w:rFonts w:eastAsiaTheme="minorHAnsi" w:cs="Arial"/>
          <w:szCs w:val="22"/>
        </w:rPr>
        <w:t>O</w:t>
      </w:r>
      <w:r w:rsidRPr="00CB1148" w:rsidDel="00A20162">
        <w:rPr>
          <w:rFonts w:eastAsiaTheme="minorHAnsi" w:cs="Arial"/>
          <w:szCs w:val="22"/>
        </w:rPr>
        <w:t>fertas</w:t>
      </w:r>
      <w:r w:rsidRPr="00CB1148">
        <w:rPr>
          <w:rFonts w:eastAsiaTheme="minorHAnsi" w:cs="Arial"/>
          <w:szCs w:val="22"/>
        </w:rPr>
        <w:t xml:space="preserve"> se llevarán a cabo conforme a lo señalado en el Apéndice B de las Bases.</w:t>
      </w:r>
    </w:p>
    <w:p w14:paraId="23357FAA" w14:textId="544D3064" w:rsidR="00ED45B0" w:rsidRPr="00CB1148" w:rsidRDefault="00ED45B0" w:rsidP="00AB0731">
      <w:pPr>
        <w:tabs>
          <w:tab w:val="left" w:pos="7175"/>
        </w:tabs>
        <w:spacing w:line="276" w:lineRule="auto"/>
        <w:jc w:val="both"/>
        <w:rPr>
          <w:rFonts w:ascii="Arial" w:hAnsi="Arial" w:cs="Arial"/>
        </w:rPr>
      </w:pPr>
    </w:p>
    <w:p w14:paraId="3046450B" w14:textId="34939BA4" w:rsidR="00ED45B0" w:rsidRPr="009D20E9" w:rsidRDefault="00ED45B0" w:rsidP="00F83CE9">
      <w:pPr>
        <w:pStyle w:val="Ttulo3"/>
      </w:pPr>
      <w:bookmarkStart w:id="263" w:name="_Toc45646589"/>
      <w:bookmarkStart w:id="264" w:name="_Toc45647507"/>
      <w:bookmarkStart w:id="265" w:name="_Toc45647980"/>
      <w:bookmarkStart w:id="266" w:name="_Toc60245000"/>
      <w:bookmarkStart w:id="267" w:name="_Toc185355698"/>
      <w:r w:rsidRPr="00CB1148">
        <w:lastRenderedPageBreak/>
        <w:t>Publicación de los resultados del Procedimiento de Presentación de Ofertas</w:t>
      </w:r>
      <w:bookmarkEnd w:id="263"/>
      <w:bookmarkEnd w:id="264"/>
      <w:bookmarkEnd w:id="265"/>
      <w:bookmarkEnd w:id="266"/>
      <w:bookmarkEnd w:id="267"/>
    </w:p>
    <w:p w14:paraId="6575B959" w14:textId="33FFADF3" w:rsidR="00ED45B0" w:rsidRPr="00CB1148" w:rsidRDefault="00ED45B0" w:rsidP="00AB0731">
      <w:pPr>
        <w:tabs>
          <w:tab w:val="left" w:pos="7175"/>
        </w:tabs>
        <w:spacing w:line="276" w:lineRule="auto"/>
        <w:jc w:val="both"/>
        <w:rPr>
          <w:rFonts w:ascii="Arial" w:hAnsi="Arial" w:cs="Arial"/>
        </w:rPr>
      </w:pPr>
    </w:p>
    <w:p w14:paraId="28C24C48" w14:textId="65197CE1" w:rsidR="00276910" w:rsidRPr="00DE422F" w:rsidRDefault="00F77FCF" w:rsidP="00AB0731">
      <w:pPr>
        <w:tabs>
          <w:tab w:val="left" w:pos="7175"/>
        </w:tabs>
        <w:spacing w:line="276" w:lineRule="auto"/>
        <w:jc w:val="both"/>
        <w:rPr>
          <w:rFonts w:ascii="Arial" w:hAnsi="Arial" w:cs="Arial"/>
        </w:rPr>
      </w:pPr>
      <w:r w:rsidRPr="005824AD">
        <w:rPr>
          <w:rFonts w:ascii="Arial" w:hAnsi="Arial" w:cs="Arial"/>
        </w:rPr>
        <w:t xml:space="preserve">Al día hábil siguiente a la conclusión </w:t>
      </w:r>
      <w:r w:rsidR="00ED45B0" w:rsidRPr="00CB1148">
        <w:rPr>
          <w:rFonts w:ascii="Arial" w:hAnsi="Arial" w:cs="Arial"/>
        </w:rPr>
        <w:t>del P</w:t>
      </w:r>
      <w:r w:rsidR="00ED45B0" w:rsidRPr="00CB1148" w:rsidDel="00C24B6C">
        <w:rPr>
          <w:rFonts w:ascii="Arial" w:hAnsi="Arial" w:cs="Arial"/>
        </w:rPr>
        <w:t>rocedimi</w:t>
      </w:r>
      <w:r w:rsidR="00C70A7D" w:rsidRPr="00CB1148" w:rsidDel="00C24B6C">
        <w:rPr>
          <w:rFonts w:ascii="Arial" w:hAnsi="Arial" w:cs="Arial"/>
        </w:rPr>
        <w:t xml:space="preserve">ento de </w:t>
      </w:r>
      <w:r w:rsidR="00C70A7D" w:rsidRPr="00CB1148">
        <w:rPr>
          <w:rFonts w:ascii="Arial" w:hAnsi="Arial" w:cs="Arial"/>
        </w:rPr>
        <w:t>P</w:t>
      </w:r>
      <w:r w:rsidR="00C70A7D" w:rsidRPr="00CB1148" w:rsidDel="00C24B6C">
        <w:rPr>
          <w:rFonts w:ascii="Arial" w:hAnsi="Arial" w:cs="Arial"/>
        </w:rPr>
        <w:t xml:space="preserve">resentación de </w:t>
      </w:r>
      <w:r w:rsidR="00C70A7D" w:rsidRPr="00CB1148">
        <w:rPr>
          <w:rFonts w:ascii="Arial" w:hAnsi="Arial" w:cs="Arial"/>
        </w:rPr>
        <w:t>O</w:t>
      </w:r>
      <w:r w:rsidR="00C70A7D" w:rsidRPr="00CB1148" w:rsidDel="00C24B6C">
        <w:rPr>
          <w:rFonts w:ascii="Arial" w:hAnsi="Arial" w:cs="Arial"/>
        </w:rPr>
        <w:t>fertas</w:t>
      </w:r>
      <w:r w:rsidR="00ED45B0" w:rsidRPr="00CB1148">
        <w:rPr>
          <w:rFonts w:ascii="Arial" w:hAnsi="Arial" w:cs="Arial"/>
        </w:rPr>
        <w:t xml:space="preserve"> se publicará en el Portal de Internet del Instituto el reporte con los resultados </w:t>
      </w:r>
      <w:r w:rsidR="00AC6DFB" w:rsidRPr="00D90537">
        <w:rPr>
          <w:rFonts w:ascii="Arial" w:hAnsi="Arial" w:cs="Arial"/>
        </w:rPr>
        <w:t xml:space="preserve">finales </w:t>
      </w:r>
      <w:r w:rsidR="009D20E9">
        <w:rPr>
          <w:rFonts w:ascii="Arial" w:hAnsi="Arial" w:cs="Arial"/>
        </w:rPr>
        <w:t>de cada</w:t>
      </w:r>
      <w:r w:rsidR="00ED45B0" w:rsidRPr="00D90537">
        <w:rPr>
          <w:rFonts w:ascii="Arial" w:hAnsi="Arial" w:cs="Arial"/>
        </w:rPr>
        <w:t xml:space="preserve"> </w:t>
      </w:r>
      <w:r w:rsidR="00ED45B0" w:rsidRPr="00D90537" w:rsidDel="00DD6D37">
        <w:rPr>
          <w:rFonts w:ascii="Arial" w:hAnsi="Arial" w:cs="Arial"/>
        </w:rPr>
        <w:t>Bloque</w:t>
      </w:r>
      <w:r w:rsidR="00945315">
        <w:rPr>
          <w:rFonts w:ascii="Arial" w:hAnsi="Arial" w:cs="Arial"/>
        </w:rPr>
        <w:t xml:space="preserve">, incluyendo el Folio Único a </w:t>
      </w:r>
      <w:r w:rsidR="00945315" w:rsidRPr="00DE422F">
        <w:rPr>
          <w:rFonts w:ascii="Arial" w:hAnsi="Arial" w:cs="Arial"/>
        </w:rPr>
        <w:t>quien fue adjudicado cada uno de ellos y las OVMA asociadas.</w:t>
      </w:r>
    </w:p>
    <w:p w14:paraId="7A38E353" w14:textId="77777777" w:rsidR="00F32614" w:rsidRDefault="00F32614" w:rsidP="00F32614"/>
    <w:p w14:paraId="0EFB1D71" w14:textId="4A9A39A1" w:rsidR="00D55FD9" w:rsidRPr="000102ED" w:rsidRDefault="00F56CDB" w:rsidP="0004097C">
      <w:pPr>
        <w:pStyle w:val="Ttulo3"/>
      </w:pPr>
      <w:bookmarkStart w:id="268" w:name="_Toc185355699"/>
      <w:r>
        <w:t xml:space="preserve">Entrega de la opción de </w:t>
      </w:r>
      <w:r w:rsidRPr="000102ED">
        <w:t>d</w:t>
      </w:r>
      <w:r w:rsidR="008E30D5" w:rsidRPr="000102ED">
        <w:t>iferimiento de</w:t>
      </w:r>
      <w:r w:rsidR="00FA6C1A" w:rsidRPr="000102ED">
        <w:t>l</w:t>
      </w:r>
      <w:r w:rsidR="008E30D5" w:rsidRPr="000102ED">
        <w:t xml:space="preserve"> otorgamiento </w:t>
      </w:r>
      <w:r w:rsidR="00FA6C1A" w:rsidRPr="000102ED">
        <w:t xml:space="preserve">y entrega del(los) título(s) de </w:t>
      </w:r>
      <w:r w:rsidR="001C49A9" w:rsidRPr="000102ED">
        <w:t>Concesión de Espectro Radioeléctrico para Uso Comercial y, en su caso, del título de Concesión Única para Uso Comercial</w:t>
      </w:r>
      <w:bookmarkEnd w:id="268"/>
    </w:p>
    <w:p w14:paraId="71750664" w14:textId="77777777" w:rsidR="00556101" w:rsidRDefault="00556101" w:rsidP="00042458">
      <w:pPr>
        <w:tabs>
          <w:tab w:val="left" w:pos="7175"/>
        </w:tabs>
        <w:spacing w:line="276" w:lineRule="auto"/>
        <w:jc w:val="both"/>
        <w:rPr>
          <w:rFonts w:ascii="Arial" w:hAnsi="Arial" w:cs="Arial"/>
        </w:rPr>
      </w:pPr>
    </w:p>
    <w:p w14:paraId="238947F8" w14:textId="61D103C8" w:rsidR="00E868E4" w:rsidRPr="00A641C2" w:rsidRDefault="005A56CF" w:rsidP="00E868E4">
      <w:pPr>
        <w:tabs>
          <w:tab w:val="left" w:pos="7175"/>
        </w:tabs>
        <w:spacing w:line="276" w:lineRule="auto"/>
        <w:jc w:val="both"/>
        <w:rPr>
          <w:rFonts w:ascii="Arial" w:hAnsi="Arial" w:cs="Arial"/>
        </w:rPr>
      </w:pPr>
      <w:r w:rsidRPr="00E21924">
        <w:rPr>
          <w:rFonts w:ascii="Arial" w:hAnsi="Arial" w:cs="Arial"/>
          <w:u w:val="single"/>
        </w:rPr>
        <w:t>Entrega de la opción de diferimiento</w:t>
      </w:r>
      <w:r>
        <w:rPr>
          <w:rFonts w:ascii="Arial" w:hAnsi="Arial" w:cs="Arial"/>
        </w:rPr>
        <w:t xml:space="preserve">. </w:t>
      </w:r>
      <w:r w:rsidR="00034EB1">
        <w:rPr>
          <w:rFonts w:ascii="Arial" w:hAnsi="Arial" w:cs="Arial"/>
        </w:rPr>
        <w:t xml:space="preserve">Los Participantes </w:t>
      </w:r>
      <w:r w:rsidR="008C4A84">
        <w:rPr>
          <w:rFonts w:ascii="Arial" w:hAnsi="Arial" w:cs="Arial"/>
        </w:rPr>
        <w:t>par</w:t>
      </w:r>
      <w:r w:rsidR="003A5CB2">
        <w:rPr>
          <w:rFonts w:ascii="Arial" w:hAnsi="Arial" w:cs="Arial"/>
        </w:rPr>
        <w:t>a los cuales</w:t>
      </w:r>
      <w:r w:rsidR="008C4A84">
        <w:rPr>
          <w:rFonts w:ascii="Arial" w:hAnsi="Arial" w:cs="Arial"/>
        </w:rPr>
        <w:t xml:space="preserve"> </w:t>
      </w:r>
      <w:r w:rsidR="00A641C2">
        <w:rPr>
          <w:rFonts w:ascii="Arial" w:hAnsi="Arial" w:cs="Arial"/>
        </w:rPr>
        <w:t xml:space="preserve">se haya señalado </w:t>
      </w:r>
      <w:r w:rsidR="00B52DE2">
        <w:rPr>
          <w:rFonts w:ascii="Arial" w:hAnsi="Arial" w:cs="Arial"/>
        </w:rPr>
        <w:t xml:space="preserve">en la Constancia de Participación </w:t>
      </w:r>
      <w:r w:rsidR="00A641C2">
        <w:rPr>
          <w:rFonts w:ascii="Arial" w:hAnsi="Arial" w:cs="Arial"/>
        </w:rPr>
        <w:t>que</w:t>
      </w:r>
      <w:r w:rsidR="008C4A84">
        <w:rPr>
          <w:rFonts w:ascii="Arial" w:hAnsi="Arial" w:cs="Arial"/>
        </w:rPr>
        <w:t xml:space="preserve"> </w:t>
      </w:r>
      <w:r w:rsidR="003A5CB2">
        <w:rPr>
          <w:rFonts w:ascii="Arial" w:hAnsi="Arial" w:cs="Arial"/>
        </w:rPr>
        <w:t xml:space="preserve">les </w:t>
      </w:r>
      <w:r w:rsidR="008C4A84">
        <w:rPr>
          <w:rFonts w:ascii="Arial" w:hAnsi="Arial" w:cs="Arial"/>
        </w:rPr>
        <w:t>es</w:t>
      </w:r>
      <w:r w:rsidR="003A5CB2">
        <w:rPr>
          <w:rFonts w:ascii="Arial" w:hAnsi="Arial" w:cs="Arial"/>
        </w:rPr>
        <w:t xml:space="preserve"> aplicable </w:t>
      </w:r>
      <w:r w:rsidR="00F53805" w:rsidRPr="00A641C2">
        <w:rPr>
          <w:rFonts w:ascii="Arial" w:hAnsi="Arial" w:cs="Arial"/>
        </w:rPr>
        <w:t xml:space="preserve">una </w:t>
      </w:r>
      <w:r w:rsidR="003A5CB2" w:rsidRPr="00A641C2">
        <w:rPr>
          <w:rFonts w:ascii="Arial" w:hAnsi="Arial" w:cs="Arial"/>
        </w:rPr>
        <w:t xml:space="preserve">opción de diferimiento </w:t>
      </w:r>
      <w:r w:rsidR="00F53805" w:rsidRPr="00A641C2">
        <w:rPr>
          <w:rFonts w:ascii="Arial" w:hAnsi="Arial" w:cs="Arial"/>
        </w:rPr>
        <w:t>conforme</w:t>
      </w:r>
      <w:r w:rsidR="003A5CB2" w:rsidRPr="00A641C2">
        <w:rPr>
          <w:rFonts w:ascii="Arial" w:hAnsi="Arial" w:cs="Arial"/>
        </w:rPr>
        <w:t xml:space="preserve"> </w:t>
      </w:r>
      <w:r w:rsidR="00A641C2" w:rsidRPr="00A641C2">
        <w:rPr>
          <w:rFonts w:ascii="Arial" w:hAnsi="Arial" w:cs="Arial"/>
        </w:rPr>
        <w:t>a los supuesto</w:t>
      </w:r>
      <w:r w:rsidR="00B52DE2">
        <w:rPr>
          <w:rFonts w:ascii="Arial" w:hAnsi="Arial" w:cs="Arial"/>
        </w:rPr>
        <w:t>s</w:t>
      </w:r>
      <w:r w:rsidR="00A641C2" w:rsidRPr="00A641C2">
        <w:rPr>
          <w:rFonts w:ascii="Arial" w:hAnsi="Arial" w:cs="Arial"/>
        </w:rPr>
        <w:t xml:space="preserve"> i o </w:t>
      </w:r>
      <w:proofErr w:type="spellStart"/>
      <w:r w:rsidR="00A641C2" w:rsidRPr="00A641C2">
        <w:rPr>
          <w:rFonts w:ascii="Arial" w:hAnsi="Arial" w:cs="Arial"/>
        </w:rPr>
        <w:t>ii</w:t>
      </w:r>
      <w:proofErr w:type="spellEnd"/>
      <w:r w:rsidR="00A641C2" w:rsidRPr="00A641C2">
        <w:rPr>
          <w:rFonts w:ascii="Arial" w:hAnsi="Arial" w:cs="Arial"/>
        </w:rPr>
        <w:t xml:space="preserve"> del </w:t>
      </w:r>
      <w:r w:rsidR="003A5CB2" w:rsidRPr="00A641C2">
        <w:rPr>
          <w:rFonts w:ascii="Arial" w:hAnsi="Arial" w:cs="Arial"/>
        </w:rPr>
        <w:t>numeral 6.4.7 de las Bases</w:t>
      </w:r>
      <w:r w:rsidR="00456D83" w:rsidRPr="00A641C2">
        <w:rPr>
          <w:rFonts w:ascii="Arial" w:hAnsi="Arial" w:cs="Arial"/>
        </w:rPr>
        <w:t xml:space="preserve"> y deseen ejercerla</w:t>
      </w:r>
      <w:r w:rsidR="008343DD" w:rsidRPr="00A641C2">
        <w:rPr>
          <w:rFonts w:ascii="Arial" w:hAnsi="Arial" w:cs="Arial"/>
        </w:rPr>
        <w:t>,</w:t>
      </w:r>
      <w:r w:rsidR="00042458" w:rsidRPr="00A641C2">
        <w:rPr>
          <w:rFonts w:ascii="Arial" w:hAnsi="Arial" w:cs="Arial"/>
        </w:rPr>
        <w:t xml:space="preserve"> deberán presentar su solicitud mediante la entrega del Apéndice M de las Bases </w:t>
      </w:r>
      <w:r w:rsidR="00F53805" w:rsidRPr="00A641C2">
        <w:rPr>
          <w:rFonts w:ascii="Arial" w:hAnsi="Arial" w:cs="Arial"/>
        </w:rPr>
        <w:t xml:space="preserve">en el Domicilio del Instituto en las fechas señaladas en </w:t>
      </w:r>
      <w:r w:rsidR="00042458" w:rsidRPr="00A641C2">
        <w:rPr>
          <w:rFonts w:ascii="Arial" w:hAnsi="Arial" w:cs="Arial"/>
        </w:rPr>
        <w:t xml:space="preserve">el Calendario de Actividades. </w:t>
      </w:r>
      <w:r w:rsidR="00E868E4" w:rsidRPr="00A641C2">
        <w:rPr>
          <w:rFonts w:ascii="Arial" w:hAnsi="Arial" w:cs="Arial"/>
          <w:bCs/>
        </w:rPr>
        <w:t xml:space="preserve">La </w:t>
      </w:r>
      <w:r w:rsidR="00197587">
        <w:rPr>
          <w:rFonts w:ascii="Arial" w:hAnsi="Arial" w:cs="Arial"/>
          <w:bCs/>
        </w:rPr>
        <w:t>autorización</w:t>
      </w:r>
      <w:r w:rsidR="00E868E4" w:rsidRPr="00A641C2">
        <w:rPr>
          <w:rFonts w:ascii="Arial" w:hAnsi="Arial" w:cs="Arial"/>
          <w:bCs/>
        </w:rPr>
        <w:t xml:space="preserve"> del diferimiento y el plazo correspondiente constará en la respectiva Acta de Fallo. </w:t>
      </w:r>
    </w:p>
    <w:p w14:paraId="192EAD8C" w14:textId="77777777" w:rsidR="00042458" w:rsidRPr="00A641C2" w:rsidRDefault="00042458" w:rsidP="00042458">
      <w:pPr>
        <w:tabs>
          <w:tab w:val="left" w:pos="7175"/>
        </w:tabs>
        <w:spacing w:line="276" w:lineRule="auto"/>
        <w:jc w:val="both"/>
        <w:rPr>
          <w:rFonts w:ascii="Arial" w:hAnsi="Arial" w:cs="Arial"/>
          <w:bCs/>
        </w:rPr>
      </w:pPr>
    </w:p>
    <w:p w14:paraId="2EC49A5E" w14:textId="15FCF01F" w:rsidR="00042458" w:rsidRPr="00042458" w:rsidRDefault="00042458" w:rsidP="00042458">
      <w:pPr>
        <w:tabs>
          <w:tab w:val="left" w:pos="7175"/>
        </w:tabs>
        <w:spacing w:line="276" w:lineRule="auto"/>
        <w:jc w:val="both"/>
        <w:rPr>
          <w:rFonts w:ascii="Arial" w:hAnsi="Arial" w:cs="Arial"/>
        </w:rPr>
      </w:pPr>
      <w:r w:rsidRPr="00A641C2">
        <w:rPr>
          <w:rFonts w:ascii="Arial" w:hAnsi="Arial" w:cs="Arial"/>
        </w:rPr>
        <w:t xml:space="preserve">De no presentar el Apéndice M en </w:t>
      </w:r>
      <w:r w:rsidR="00E21924" w:rsidRPr="00A641C2">
        <w:rPr>
          <w:rFonts w:ascii="Arial" w:hAnsi="Arial" w:cs="Arial"/>
        </w:rPr>
        <w:t>las fechas señaladas en el Calendario</w:t>
      </w:r>
      <w:r w:rsidR="00E21924">
        <w:rPr>
          <w:rFonts w:ascii="Arial" w:hAnsi="Arial" w:cs="Arial"/>
        </w:rPr>
        <w:t xml:space="preserve"> de Actividades </w:t>
      </w:r>
      <w:r w:rsidRPr="00042458">
        <w:rPr>
          <w:rFonts w:ascii="Arial" w:hAnsi="Arial" w:cs="Arial"/>
        </w:rPr>
        <w:t xml:space="preserve">y/o en apego al formato </w:t>
      </w:r>
      <w:r w:rsidR="00E21924">
        <w:rPr>
          <w:rFonts w:ascii="Arial" w:hAnsi="Arial" w:cs="Arial"/>
        </w:rPr>
        <w:t>del Apéndice M de las Bases</w:t>
      </w:r>
      <w:r w:rsidRPr="00042458">
        <w:rPr>
          <w:rFonts w:ascii="Arial" w:hAnsi="Arial" w:cs="Arial"/>
        </w:rPr>
        <w:t xml:space="preserve">, el Instituto no </w:t>
      </w:r>
      <w:r w:rsidR="00197587">
        <w:rPr>
          <w:rFonts w:ascii="Arial" w:hAnsi="Arial" w:cs="Arial"/>
        </w:rPr>
        <w:t>autorizará</w:t>
      </w:r>
      <w:r w:rsidR="00A641C2">
        <w:rPr>
          <w:rFonts w:ascii="Arial" w:hAnsi="Arial" w:cs="Arial"/>
        </w:rPr>
        <w:t xml:space="preserve"> el diferimiento</w:t>
      </w:r>
      <w:r w:rsidR="00A641C2" w:rsidRPr="00042458">
        <w:rPr>
          <w:rFonts w:ascii="Arial" w:hAnsi="Arial" w:cs="Arial"/>
        </w:rPr>
        <w:t xml:space="preserve"> </w:t>
      </w:r>
      <w:r w:rsidR="00A641C2">
        <w:rPr>
          <w:rFonts w:ascii="Arial" w:hAnsi="Arial" w:cs="Arial"/>
        </w:rPr>
        <w:t>d</w:t>
      </w:r>
      <w:r w:rsidR="00194007">
        <w:rPr>
          <w:rFonts w:ascii="Arial" w:hAnsi="Arial" w:cs="Arial"/>
        </w:rPr>
        <w:t>el otorgamiento</w:t>
      </w:r>
      <w:r w:rsidRPr="00042458">
        <w:rPr>
          <w:rFonts w:ascii="Arial" w:hAnsi="Arial" w:cs="Arial"/>
        </w:rPr>
        <w:t xml:space="preserve"> </w:t>
      </w:r>
      <w:r w:rsidR="00972AC5">
        <w:rPr>
          <w:rFonts w:ascii="Arial" w:hAnsi="Arial" w:cs="Arial"/>
        </w:rPr>
        <w:t xml:space="preserve">y entrega </w:t>
      </w:r>
      <w:r w:rsidRPr="00042458">
        <w:rPr>
          <w:rFonts w:ascii="Arial" w:hAnsi="Arial" w:cs="Arial"/>
        </w:rPr>
        <w:t>del</w:t>
      </w:r>
      <w:r w:rsidR="00194007">
        <w:rPr>
          <w:rFonts w:ascii="Arial" w:hAnsi="Arial" w:cs="Arial"/>
        </w:rPr>
        <w:t xml:space="preserve"> (de los)</w:t>
      </w:r>
      <w:r w:rsidRPr="00042458">
        <w:rPr>
          <w:rFonts w:ascii="Arial" w:hAnsi="Arial" w:cs="Arial"/>
        </w:rPr>
        <w:t xml:space="preserve"> título</w:t>
      </w:r>
      <w:r w:rsidR="00194007">
        <w:rPr>
          <w:rFonts w:ascii="Arial" w:hAnsi="Arial" w:cs="Arial"/>
        </w:rPr>
        <w:t>(s)</w:t>
      </w:r>
      <w:r w:rsidRPr="00042458">
        <w:rPr>
          <w:rFonts w:ascii="Arial" w:hAnsi="Arial" w:cs="Arial"/>
        </w:rPr>
        <w:t xml:space="preserve"> correspondiente</w:t>
      </w:r>
      <w:r w:rsidR="00194007">
        <w:rPr>
          <w:rFonts w:ascii="Arial" w:hAnsi="Arial" w:cs="Arial"/>
        </w:rPr>
        <w:t>(s)</w:t>
      </w:r>
      <w:r w:rsidRPr="00042458">
        <w:rPr>
          <w:rFonts w:ascii="Arial" w:hAnsi="Arial" w:cs="Arial"/>
        </w:rPr>
        <w:t xml:space="preserve">. Cabe señalar que esta opción de diferimiento en ningún caso posterga o aplaza las obligaciones de cobertura </w:t>
      </w:r>
      <w:r w:rsidR="00194007">
        <w:rPr>
          <w:rFonts w:ascii="Arial" w:hAnsi="Arial" w:cs="Arial"/>
        </w:rPr>
        <w:t xml:space="preserve">geográfica que fueran aplicables </w:t>
      </w:r>
      <w:r w:rsidR="00034EB1">
        <w:rPr>
          <w:rFonts w:ascii="Arial" w:hAnsi="Arial" w:cs="Arial"/>
        </w:rPr>
        <w:t xml:space="preserve">y que se </w:t>
      </w:r>
      <w:r w:rsidR="00E3609A">
        <w:rPr>
          <w:rFonts w:ascii="Arial" w:hAnsi="Arial" w:cs="Arial"/>
        </w:rPr>
        <w:t>e</w:t>
      </w:r>
      <w:r w:rsidR="00034EB1">
        <w:rPr>
          <w:rFonts w:ascii="Arial" w:hAnsi="Arial" w:cs="Arial"/>
        </w:rPr>
        <w:t xml:space="preserve">ncuentran </w:t>
      </w:r>
      <w:r w:rsidRPr="00042458">
        <w:rPr>
          <w:rFonts w:ascii="Arial" w:hAnsi="Arial" w:cs="Arial"/>
        </w:rPr>
        <w:t xml:space="preserve">previstas en el numeral </w:t>
      </w:r>
      <w:r w:rsidR="00194007">
        <w:rPr>
          <w:rFonts w:ascii="Arial" w:hAnsi="Arial" w:cs="Arial"/>
        </w:rPr>
        <w:t>4</w:t>
      </w:r>
      <w:r w:rsidRPr="00042458">
        <w:rPr>
          <w:rFonts w:ascii="Arial" w:hAnsi="Arial" w:cs="Arial"/>
        </w:rPr>
        <w:t xml:space="preserve"> de las presentes Bases.</w:t>
      </w:r>
    </w:p>
    <w:p w14:paraId="1345FE58" w14:textId="77777777" w:rsidR="00042458" w:rsidRPr="00CB1148" w:rsidRDefault="00042458" w:rsidP="00AB0731">
      <w:pPr>
        <w:tabs>
          <w:tab w:val="left" w:pos="7175"/>
        </w:tabs>
        <w:spacing w:line="276" w:lineRule="auto"/>
        <w:jc w:val="both"/>
        <w:rPr>
          <w:rFonts w:ascii="Arial" w:hAnsi="Arial" w:cs="Arial"/>
        </w:rPr>
      </w:pPr>
    </w:p>
    <w:p w14:paraId="5935677D" w14:textId="1DC6C2B7" w:rsidR="00FF2699" w:rsidRPr="00CB1148" w:rsidRDefault="00FF2699" w:rsidP="00AB0731">
      <w:pPr>
        <w:pStyle w:val="Ttulo2"/>
        <w:spacing w:line="276" w:lineRule="auto"/>
        <w:ind w:left="709" w:hanging="709"/>
        <w:rPr>
          <w:rFonts w:ascii="Arial" w:hAnsi="Arial"/>
        </w:rPr>
      </w:pPr>
      <w:bookmarkStart w:id="269" w:name="_Toc45646590"/>
      <w:bookmarkStart w:id="270" w:name="_Toc45647508"/>
      <w:bookmarkStart w:id="271" w:name="_Toc45647981"/>
      <w:bookmarkStart w:id="272" w:name="_Toc60245001"/>
      <w:bookmarkStart w:id="273" w:name="_Toc185355700"/>
      <w:r w:rsidRPr="00CB1148">
        <w:rPr>
          <w:rFonts w:ascii="Arial" w:hAnsi="Arial"/>
        </w:rPr>
        <w:t xml:space="preserve">Cuarta Etapa: Acta de Fallo, Pago de Contraprestación y Otorgamiento de </w:t>
      </w:r>
      <w:r w:rsidR="00355CD4" w:rsidRPr="00CB1148">
        <w:rPr>
          <w:rFonts w:ascii="Arial" w:hAnsi="Arial"/>
        </w:rPr>
        <w:t>t</w:t>
      </w:r>
      <w:r w:rsidRPr="00CB1148">
        <w:rPr>
          <w:rFonts w:ascii="Arial" w:hAnsi="Arial"/>
        </w:rPr>
        <w:t xml:space="preserve">ítulos de </w:t>
      </w:r>
      <w:r w:rsidR="00355CD4" w:rsidRPr="00CB1148">
        <w:rPr>
          <w:rFonts w:ascii="Arial" w:hAnsi="Arial"/>
        </w:rPr>
        <w:t>c</w:t>
      </w:r>
      <w:r w:rsidRPr="00CB1148">
        <w:rPr>
          <w:rFonts w:ascii="Arial" w:hAnsi="Arial"/>
        </w:rPr>
        <w:t>oncesión</w:t>
      </w:r>
      <w:bookmarkEnd w:id="269"/>
      <w:bookmarkEnd w:id="270"/>
      <w:bookmarkEnd w:id="271"/>
      <w:bookmarkEnd w:id="272"/>
      <w:bookmarkEnd w:id="273"/>
    </w:p>
    <w:p w14:paraId="70CFFBE7" w14:textId="77777777" w:rsidR="00FF2699" w:rsidRPr="00CB1148" w:rsidRDefault="00FF2699" w:rsidP="00AB0731">
      <w:pPr>
        <w:tabs>
          <w:tab w:val="left" w:pos="142"/>
        </w:tabs>
        <w:spacing w:line="276" w:lineRule="auto"/>
        <w:jc w:val="both"/>
        <w:rPr>
          <w:rFonts w:ascii="Arial" w:hAnsi="Arial" w:cs="Arial"/>
          <w:b/>
        </w:rPr>
      </w:pPr>
    </w:p>
    <w:p w14:paraId="75FFB06B" w14:textId="6D289BAD" w:rsidR="00FF2699" w:rsidRPr="00CB1148" w:rsidRDefault="00FF2699" w:rsidP="00F83CE9">
      <w:pPr>
        <w:pStyle w:val="Ttulo3"/>
      </w:pPr>
      <w:bookmarkStart w:id="274" w:name="_Toc45646591"/>
      <w:bookmarkStart w:id="275" w:name="_Toc45647509"/>
      <w:bookmarkStart w:id="276" w:name="_Toc45647982"/>
      <w:bookmarkStart w:id="277" w:name="_Toc60245002"/>
      <w:bookmarkStart w:id="278" w:name="_Toc185355701"/>
      <w:r w:rsidRPr="00CB1148">
        <w:t>Acta de Fallo</w:t>
      </w:r>
      <w:bookmarkEnd w:id="274"/>
      <w:bookmarkEnd w:id="275"/>
      <w:bookmarkEnd w:id="276"/>
      <w:bookmarkEnd w:id="277"/>
      <w:bookmarkEnd w:id="278"/>
    </w:p>
    <w:p w14:paraId="137DD2CD" w14:textId="77777777" w:rsidR="00D04320" w:rsidRDefault="00D04320" w:rsidP="00AB0731">
      <w:pPr>
        <w:tabs>
          <w:tab w:val="left" w:pos="142"/>
        </w:tabs>
        <w:spacing w:line="276" w:lineRule="auto"/>
        <w:jc w:val="both"/>
        <w:rPr>
          <w:rFonts w:ascii="Arial" w:hAnsi="Arial" w:cs="Arial"/>
        </w:rPr>
      </w:pPr>
    </w:p>
    <w:p w14:paraId="412054A4" w14:textId="4029BFED" w:rsidR="00550057" w:rsidRDefault="00252ED7" w:rsidP="00AB0731">
      <w:pPr>
        <w:tabs>
          <w:tab w:val="left" w:pos="142"/>
        </w:tabs>
        <w:spacing w:line="276" w:lineRule="auto"/>
        <w:jc w:val="both"/>
        <w:rPr>
          <w:rFonts w:ascii="Arial" w:hAnsi="Arial" w:cs="Arial"/>
        </w:rPr>
      </w:pPr>
      <w:r w:rsidRPr="00CB1148">
        <w:rPr>
          <w:rFonts w:ascii="Arial" w:hAnsi="Arial" w:cs="Arial"/>
        </w:rPr>
        <w:t>Con base en los resultados del P</w:t>
      </w:r>
      <w:r w:rsidRPr="00CB1148" w:rsidDel="0004089A">
        <w:rPr>
          <w:rFonts w:ascii="Arial" w:hAnsi="Arial" w:cs="Arial"/>
        </w:rPr>
        <w:t>rocedimiento de</w:t>
      </w:r>
      <w:r w:rsidRPr="00CB1148">
        <w:rPr>
          <w:rFonts w:ascii="Arial" w:hAnsi="Arial" w:cs="Arial"/>
        </w:rPr>
        <w:t xml:space="preserve"> P</w:t>
      </w:r>
      <w:r w:rsidRPr="00CB1148" w:rsidDel="0004089A">
        <w:rPr>
          <w:rFonts w:ascii="Arial" w:hAnsi="Arial" w:cs="Arial"/>
        </w:rPr>
        <w:t xml:space="preserve">resentación de </w:t>
      </w:r>
      <w:r w:rsidRPr="00CB1148">
        <w:rPr>
          <w:rFonts w:ascii="Arial" w:hAnsi="Arial" w:cs="Arial"/>
        </w:rPr>
        <w:t>O</w:t>
      </w:r>
      <w:r w:rsidRPr="00CB1148" w:rsidDel="0004089A">
        <w:rPr>
          <w:rFonts w:ascii="Arial" w:hAnsi="Arial" w:cs="Arial"/>
        </w:rPr>
        <w:t>fertas</w:t>
      </w:r>
      <w:r w:rsidR="00871DBA" w:rsidRPr="00CB1148">
        <w:rPr>
          <w:rFonts w:ascii="Arial" w:hAnsi="Arial" w:cs="Arial"/>
        </w:rPr>
        <w:t>,</w:t>
      </w:r>
      <w:r w:rsidRPr="00CB1148">
        <w:rPr>
          <w:rFonts w:ascii="Arial" w:hAnsi="Arial" w:cs="Arial"/>
        </w:rPr>
        <w:t xml:space="preserve"> </w:t>
      </w:r>
      <w:r w:rsidR="00D63A84" w:rsidRPr="00CB1148">
        <w:rPr>
          <w:rFonts w:ascii="Arial" w:hAnsi="Arial" w:cs="Arial"/>
        </w:rPr>
        <w:t xml:space="preserve">el Pleno del Instituto </w:t>
      </w:r>
      <w:r w:rsidR="00B75C23" w:rsidRPr="00CB1148">
        <w:rPr>
          <w:rFonts w:ascii="Arial" w:hAnsi="Arial" w:cs="Arial"/>
        </w:rPr>
        <w:t>emitirá</w:t>
      </w:r>
      <w:r w:rsidR="00081514">
        <w:rPr>
          <w:rFonts w:ascii="Arial" w:hAnsi="Arial" w:cs="Arial"/>
        </w:rPr>
        <w:t>,</w:t>
      </w:r>
      <w:r w:rsidR="00B75C23" w:rsidRPr="00CB1148">
        <w:rPr>
          <w:rFonts w:ascii="Arial" w:hAnsi="Arial" w:cs="Arial"/>
        </w:rPr>
        <w:t xml:space="preserve"> </w:t>
      </w:r>
      <w:r w:rsidR="00AD7B55" w:rsidRPr="00CB1148">
        <w:rPr>
          <w:rFonts w:ascii="Arial" w:hAnsi="Arial" w:cs="Arial"/>
        </w:rPr>
        <w:t>dentro del plazo establecido en el Calendario de Actividades</w:t>
      </w:r>
      <w:r w:rsidR="00081514">
        <w:rPr>
          <w:rFonts w:ascii="Arial" w:hAnsi="Arial" w:cs="Arial"/>
        </w:rPr>
        <w:t>,</w:t>
      </w:r>
      <w:r w:rsidR="00AD7B55" w:rsidRPr="00CB1148">
        <w:rPr>
          <w:rFonts w:ascii="Arial" w:hAnsi="Arial" w:cs="Arial"/>
        </w:rPr>
        <w:t xml:space="preserve"> </w:t>
      </w:r>
      <w:r w:rsidR="00630DB9" w:rsidRPr="00CB1148">
        <w:rPr>
          <w:rFonts w:ascii="Arial" w:hAnsi="Arial" w:cs="Arial"/>
        </w:rPr>
        <w:t>un</w:t>
      </w:r>
      <w:r w:rsidRPr="00CB1148">
        <w:rPr>
          <w:rFonts w:ascii="Arial" w:hAnsi="Arial" w:cs="Arial"/>
        </w:rPr>
        <w:t xml:space="preserve"> Acta de Fallo a favor de </w:t>
      </w:r>
      <w:r w:rsidR="00D31FDB">
        <w:rPr>
          <w:rFonts w:ascii="Arial" w:hAnsi="Arial" w:cs="Arial"/>
        </w:rPr>
        <w:t>cada</w:t>
      </w:r>
      <w:r w:rsidRPr="00CB1148">
        <w:rPr>
          <w:rFonts w:ascii="Arial" w:hAnsi="Arial" w:cs="Arial"/>
        </w:rPr>
        <w:t xml:space="preserve"> </w:t>
      </w:r>
      <w:r w:rsidRPr="0046553A">
        <w:rPr>
          <w:rFonts w:ascii="Arial" w:hAnsi="Arial" w:cs="Arial"/>
        </w:rPr>
        <w:t xml:space="preserve">Participante que haya obtenido </w:t>
      </w:r>
      <w:r w:rsidR="00D31FDB">
        <w:rPr>
          <w:rFonts w:ascii="Arial" w:hAnsi="Arial" w:cs="Arial"/>
        </w:rPr>
        <w:t xml:space="preserve">al </w:t>
      </w:r>
      <w:r w:rsidR="00D31FDB" w:rsidRPr="00AC38C5">
        <w:rPr>
          <w:rFonts w:ascii="Arial" w:hAnsi="Arial" w:cs="Arial"/>
        </w:rPr>
        <w:t>menos una</w:t>
      </w:r>
      <w:r w:rsidR="00FB7776" w:rsidRPr="00AC38C5">
        <w:rPr>
          <w:rFonts w:ascii="Arial" w:hAnsi="Arial" w:cs="Arial"/>
        </w:rPr>
        <w:t xml:space="preserve"> </w:t>
      </w:r>
      <w:r w:rsidR="00430E05" w:rsidRPr="00AC38C5">
        <w:rPr>
          <w:rFonts w:ascii="Arial" w:hAnsi="Arial" w:cs="Arial"/>
        </w:rPr>
        <w:t>OVMA</w:t>
      </w:r>
      <w:r w:rsidR="00FB7776" w:rsidRPr="00AC38C5">
        <w:rPr>
          <w:rFonts w:ascii="Arial" w:hAnsi="Arial" w:cs="Arial"/>
        </w:rPr>
        <w:t xml:space="preserve"> al término del PPO</w:t>
      </w:r>
      <w:r w:rsidR="00550057" w:rsidRPr="00AC38C5">
        <w:rPr>
          <w:rFonts w:ascii="Arial" w:hAnsi="Arial" w:cs="Arial"/>
        </w:rPr>
        <w:t>.</w:t>
      </w:r>
      <w:r w:rsidR="004D691A" w:rsidRPr="00AC38C5">
        <w:rPr>
          <w:rFonts w:ascii="Arial" w:hAnsi="Arial" w:cs="Arial"/>
        </w:rPr>
        <w:t xml:space="preserve"> </w:t>
      </w:r>
      <w:r w:rsidR="00B75C23" w:rsidRPr="00AC38C5">
        <w:rPr>
          <w:rFonts w:ascii="Arial" w:hAnsi="Arial" w:cs="Arial"/>
        </w:rPr>
        <w:t>E</w:t>
      </w:r>
      <w:r w:rsidR="00A839C9" w:rsidRPr="00AC38C5">
        <w:rPr>
          <w:rFonts w:ascii="Arial" w:hAnsi="Arial" w:cs="Arial"/>
        </w:rPr>
        <w:t>l Acta de Fallo</w:t>
      </w:r>
      <w:r w:rsidR="00550057" w:rsidRPr="00AC38C5">
        <w:rPr>
          <w:rFonts w:ascii="Arial" w:hAnsi="Arial" w:cs="Arial"/>
        </w:rPr>
        <w:t xml:space="preserve"> </w:t>
      </w:r>
      <w:r w:rsidR="00B75C23" w:rsidRPr="00AC38C5">
        <w:rPr>
          <w:rFonts w:ascii="Arial" w:hAnsi="Arial" w:cs="Arial"/>
        </w:rPr>
        <w:t xml:space="preserve">surtirá efectos a partir de su notificación </w:t>
      </w:r>
      <w:r w:rsidR="00476A8A" w:rsidRPr="00AC38C5">
        <w:rPr>
          <w:rFonts w:ascii="Arial" w:hAnsi="Arial" w:cs="Arial"/>
        </w:rPr>
        <w:t xml:space="preserve">a través del SER </w:t>
      </w:r>
      <w:r w:rsidR="00B75C23" w:rsidRPr="00AC38C5">
        <w:rPr>
          <w:rFonts w:ascii="Arial" w:hAnsi="Arial" w:cs="Arial"/>
        </w:rPr>
        <w:t xml:space="preserve">y </w:t>
      </w:r>
      <w:r w:rsidR="00BE3EE5" w:rsidRPr="00AC38C5">
        <w:rPr>
          <w:rFonts w:ascii="Arial" w:hAnsi="Arial" w:cs="Arial"/>
        </w:rPr>
        <w:t>permitirá adquirir</w:t>
      </w:r>
      <w:r w:rsidR="00501170" w:rsidRPr="00AC38C5">
        <w:rPr>
          <w:rFonts w:ascii="Arial" w:hAnsi="Arial" w:cs="Arial"/>
        </w:rPr>
        <w:t xml:space="preserve"> a </w:t>
      </w:r>
      <w:r w:rsidR="00D31FDB" w:rsidRPr="00AC38C5">
        <w:rPr>
          <w:rFonts w:ascii="Arial" w:hAnsi="Arial" w:cs="Arial"/>
        </w:rPr>
        <w:t xml:space="preserve">los respectivos </w:t>
      </w:r>
      <w:r w:rsidR="00501170" w:rsidRPr="00AC38C5">
        <w:rPr>
          <w:rFonts w:ascii="Arial" w:hAnsi="Arial" w:cs="Arial"/>
        </w:rPr>
        <w:t>Participante</w:t>
      </w:r>
      <w:r w:rsidR="00D31FDB" w:rsidRPr="00AC38C5">
        <w:rPr>
          <w:rFonts w:ascii="Arial" w:hAnsi="Arial" w:cs="Arial"/>
        </w:rPr>
        <w:t>s</w:t>
      </w:r>
      <w:r w:rsidR="00501170" w:rsidRPr="00AC38C5">
        <w:rPr>
          <w:rFonts w:ascii="Arial" w:hAnsi="Arial" w:cs="Arial"/>
        </w:rPr>
        <w:t xml:space="preserve"> la calidad de Participante</w:t>
      </w:r>
      <w:r w:rsidR="00D21E85" w:rsidRPr="00AC38C5">
        <w:rPr>
          <w:rFonts w:ascii="Arial" w:hAnsi="Arial" w:cs="Arial"/>
        </w:rPr>
        <w:t>s</w:t>
      </w:r>
      <w:r w:rsidR="00501170" w:rsidRPr="00AC38C5">
        <w:rPr>
          <w:rFonts w:ascii="Arial" w:hAnsi="Arial" w:cs="Arial"/>
        </w:rPr>
        <w:t xml:space="preserve"> Ganador</w:t>
      </w:r>
      <w:r w:rsidR="00D21E85" w:rsidRPr="00AC38C5">
        <w:rPr>
          <w:rFonts w:ascii="Arial" w:hAnsi="Arial" w:cs="Arial"/>
        </w:rPr>
        <w:t>es</w:t>
      </w:r>
      <w:r w:rsidR="00501170" w:rsidRPr="00AC38C5">
        <w:rPr>
          <w:rFonts w:ascii="Arial" w:hAnsi="Arial" w:cs="Arial"/>
        </w:rPr>
        <w:t xml:space="preserve"> en los términos señalados en las Bases</w:t>
      </w:r>
      <w:r w:rsidR="00BE3EE5" w:rsidRPr="00AC38C5">
        <w:rPr>
          <w:rFonts w:ascii="Arial" w:hAnsi="Arial" w:cs="Arial"/>
        </w:rPr>
        <w:t>.</w:t>
      </w:r>
    </w:p>
    <w:p w14:paraId="15DC18A4" w14:textId="77777777" w:rsidR="00550057" w:rsidRPr="00CB1148" w:rsidRDefault="00550057" w:rsidP="00AB0731">
      <w:pPr>
        <w:tabs>
          <w:tab w:val="left" w:pos="142"/>
        </w:tabs>
        <w:spacing w:line="276" w:lineRule="auto"/>
        <w:jc w:val="both"/>
        <w:rPr>
          <w:rFonts w:ascii="Arial" w:hAnsi="Arial" w:cs="Arial"/>
        </w:rPr>
      </w:pPr>
    </w:p>
    <w:p w14:paraId="2ED7BB49" w14:textId="4AE8FCB7" w:rsidR="009911D0" w:rsidRPr="00CB1148" w:rsidRDefault="009911D0" w:rsidP="00AB0731">
      <w:pPr>
        <w:tabs>
          <w:tab w:val="left" w:pos="142"/>
        </w:tabs>
        <w:spacing w:line="276" w:lineRule="auto"/>
        <w:jc w:val="both"/>
        <w:rPr>
          <w:rFonts w:ascii="Arial" w:hAnsi="Arial" w:cs="Arial"/>
        </w:rPr>
      </w:pPr>
      <w:r w:rsidRPr="00CB1148">
        <w:rPr>
          <w:rFonts w:ascii="Arial" w:hAnsi="Arial" w:cs="Arial"/>
        </w:rPr>
        <w:t xml:space="preserve">Dentro del Acta de Fallo deberán incorporarse </w:t>
      </w:r>
      <w:r w:rsidR="00C741BC" w:rsidRPr="00CB1148">
        <w:rPr>
          <w:rFonts w:ascii="Arial" w:hAnsi="Arial" w:cs="Arial"/>
        </w:rPr>
        <w:t>las siguientes</w:t>
      </w:r>
      <w:r w:rsidR="00C741BC" w:rsidRPr="00CB1148" w:rsidDel="00C741BC">
        <w:rPr>
          <w:rFonts w:ascii="Arial" w:hAnsi="Arial" w:cs="Arial"/>
        </w:rPr>
        <w:t xml:space="preserve"> </w:t>
      </w:r>
      <w:r w:rsidRPr="00CB1148">
        <w:rPr>
          <w:rFonts w:ascii="Arial" w:hAnsi="Arial" w:cs="Arial"/>
        </w:rPr>
        <w:t>condiciones para la entrega de los títulos de concesión:</w:t>
      </w:r>
    </w:p>
    <w:p w14:paraId="2538AB93" w14:textId="77777777" w:rsidR="009911D0" w:rsidRPr="00CB1148" w:rsidRDefault="009911D0" w:rsidP="00AB0731">
      <w:pPr>
        <w:tabs>
          <w:tab w:val="left" w:pos="142"/>
        </w:tabs>
        <w:spacing w:line="276" w:lineRule="auto"/>
        <w:jc w:val="both"/>
        <w:rPr>
          <w:rFonts w:ascii="Arial" w:hAnsi="Arial" w:cs="Arial"/>
        </w:rPr>
      </w:pPr>
    </w:p>
    <w:p w14:paraId="5B116568" w14:textId="7735E032" w:rsidR="004D691A" w:rsidRDefault="004D691A" w:rsidP="00AB0731">
      <w:pPr>
        <w:numPr>
          <w:ilvl w:val="0"/>
          <w:numId w:val="14"/>
        </w:numPr>
        <w:tabs>
          <w:tab w:val="left" w:pos="142"/>
        </w:tabs>
        <w:spacing w:line="276" w:lineRule="auto"/>
        <w:ind w:hanging="436"/>
        <w:jc w:val="both"/>
        <w:rPr>
          <w:rFonts w:ascii="Arial" w:hAnsi="Arial" w:cs="Arial"/>
        </w:rPr>
      </w:pPr>
      <w:r w:rsidRPr="00CB1148">
        <w:rPr>
          <w:rFonts w:ascii="Arial" w:hAnsi="Arial" w:cs="Arial"/>
        </w:rPr>
        <w:t>En caso de Consorcio, acreditar haber constituido una sociedad mercantil en términos de la legislación mexicana, debidamente inscrita en el Registro Público de Comercio y con la autorización de uso de denominación o razón social correspondiente, conforme a la información presentada ante el Instituto y en apego a lo señalado en el numeral 6.4.2 de las Bases</w:t>
      </w:r>
      <w:r w:rsidRPr="00CB1148" w:rsidDel="00434B13">
        <w:rPr>
          <w:rFonts w:ascii="Arial" w:hAnsi="Arial" w:cs="Arial"/>
        </w:rPr>
        <w:t>.</w:t>
      </w:r>
    </w:p>
    <w:p w14:paraId="627F4AA9" w14:textId="77777777" w:rsidR="004D691A" w:rsidRPr="00CB1148" w:rsidRDefault="004D691A" w:rsidP="00AB0731">
      <w:pPr>
        <w:tabs>
          <w:tab w:val="left" w:pos="142"/>
        </w:tabs>
        <w:spacing w:line="276" w:lineRule="auto"/>
        <w:ind w:left="720"/>
        <w:jc w:val="both"/>
        <w:rPr>
          <w:rFonts w:ascii="Arial" w:hAnsi="Arial" w:cs="Arial"/>
        </w:rPr>
      </w:pPr>
    </w:p>
    <w:p w14:paraId="0A1AE7E5" w14:textId="5C85E08E" w:rsidR="009911D0" w:rsidRDefault="009911D0" w:rsidP="00AB0731">
      <w:pPr>
        <w:numPr>
          <w:ilvl w:val="0"/>
          <w:numId w:val="14"/>
        </w:numPr>
        <w:tabs>
          <w:tab w:val="left" w:pos="142"/>
        </w:tabs>
        <w:spacing w:line="276" w:lineRule="auto"/>
        <w:ind w:hanging="436"/>
        <w:jc w:val="both"/>
        <w:rPr>
          <w:rFonts w:ascii="Arial" w:hAnsi="Arial" w:cs="Arial"/>
        </w:rPr>
      </w:pPr>
      <w:r w:rsidRPr="00CB1148">
        <w:rPr>
          <w:rFonts w:ascii="Arial" w:hAnsi="Arial" w:cs="Arial"/>
        </w:rPr>
        <w:lastRenderedPageBreak/>
        <w:t xml:space="preserve">El pago de la Contraprestación, en los términos y condiciones establecidos en </w:t>
      </w:r>
      <w:r w:rsidR="00434B13" w:rsidRPr="00CB1148">
        <w:rPr>
          <w:rFonts w:ascii="Arial" w:hAnsi="Arial" w:cs="Arial"/>
        </w:rPr>
        <w:t xml:space="preserve">el numeral 6.4.3 de </w:t>
      </w:r>
      <w:r w:rsidRPr="00CB1148">
        <w:rPr>
          <w:rFonts w:ascii="Arial" w:hAnsi="Arial" w:cs="Arial"/>
        </w:rPr>
        <w:t>las Bases</w:t>
      </w:r>
      <w:r w:rsidR="00F00B00" w:rsidRPr="00CB1148">
        <w:rPr>
          <w:rFonts w:ascii="Arial" w:hAnsi="Arial" w:cs="Arial"/>
        </w:rPr>
        <w:t>.</w:t>
      </w:r>
      <w:r w:rsidR="00021CF8">
        <w:rPr>
          <w:rFonts w:ascii="Arial" w:hAnsi="Arial" w:cs="Arial"/>
        </w:rPr>
        <w:t xml:space="preserve"> </w:t>
      </w:r>
    </w:p>
    <w:p w14:paraId="2264AA17" w14:textId="77777777" w:rsidR="00505D3E" w:rsidRDefault="00505D3E" w:rsidP="00505D3E">
      <w:pPr>
        <w:pStyle w:val="Prrafodelista"/>
        <w:rPr>
          <w:rFonts w:cs="Arial"/>
        </w:rPr>
      </w:pPr>
    </w:p>
    <w:p w14:paraId="6F73C1BD" w14:textId="77777777" w:rsidR="00194007" w:rsidRDefault="00AF0B67" w:rsidP="00194007">
      <w:pPr>
        <w:numPr>
          <w:ilvl w:val="0"/>
          <w:numId w:val="14"/>
        </w:numPr>
        <w:tabs>
          <w:tab w:val="left" w:pos="142"/>
        </w:tabs>
        <w:spacing w:line="276" w:lineRule="auto"/>
        <w:jc w:val="both"/>
        <w:rPr>
          <w:rFonts w:ascii="Arial" w:hAnsi="Arial" w:cs="Arial"/>
        </w:rPr>
      </w:pPr>
      <w:r>
        <w:rPr>
          <w:rFonts w:ascii="Arial" w:hAnsi="Arial" w:cs="Arial"/>
        </w:rPr>
        <w:t xml:space="preserve">En caso de haberse </w:t>
      </w:r>
      <w:r w:rsidRPr="00AF0B67">
        <w:rPr>
          <w:rFonts w:ascii="Arial" w:hAnsi="Arial" w:cs="Arial"/>
        </w:rPr>
        <w:t>fijado Penas por Retiro en términos del Apéndice B de las Bases, el</w:t>
      </w:r>
      <w:r>
        <w:rPr>
          <w:rFonts w:ascii="Arial" w:hAnsi="Arial" w:cs="Arial"/>
        </w:rPr>
        <w:t xml:space="preserve"> </w:t>
      </w:r>
      <w:r w:rsidRPr="00AF0B67">
        <w:rPr>
          <w:rFonts w:ascii="Arial" w:hAnsi="Arial" w:cs="Arial"/>
        </w:rPr>
        <w:t>pago del total de las mismas, en los términos y condiciones establecidos en el numeral</w:t>
      </w:r>
      <w:r>
        <w:rPr>
          <w:rFonts w:ascii="Arial" w:hAnsi="Arial" w:cs="Arial"/>
        </w:rPr>
        <w:t xml:space="preserve"> </w:t>
      </w:r>
      <w:r w:rsidRPr="00AF0B67">
        <w:rPr>
          <w:rFonts w:ascii="Arial" w:hAnsi="Arial" w:cs="Arial"/>
        </w:rPr>
        <w:t>6.4.4 de las Bases.</w:t>
      </w:r>
    </w:p>
    <w:p w14:paraId="46DC508B" w14:textId="77777777" w:rsidR="00194007" w:rsidRDefault="00194007" w:rsidP="00194007">
      <w:pPr>
        <w:pStyle w:val="Prrafodelista"/>
        <w:rPr>
          <w:rFonts w:cs="Arial"/>
        </w:rPr>
      </w:pPr>
    </w:p>
    <w:p w14:paraId="6DE6F1BE" w14:textId="1C697B6C" w:rsidR="00D21E85" w:rsidRDefault="00D21E85" w:rsidP="001427C0">
      <w:pPr>
        <w:numPr>
          <w:ilvl w:val="0"/>
          <w:numId w:val="14"/>
        </w:numPr>
        <w:tabs>
          <w:tab w:val="left" w:pos="142"/>
        </w:tabs>
        <w:spacing w:after="240" w:line="276" w:lineRule="auto"/>
        <w:jc w:val="both"/>
        <w:rPr>
          <w:rFonts w:ascii="Arial" w:hAnsi="Arial" w:cs="Arial"/>
        </w:rPr>
      </w:pPr>
      <w:r w:rsidRPr="00194007">
        <w:rPr>
          <w:rFonts w:ascii="Arial" w:hAnsi="Arial" w:cs="Arial"/>
        </w:rPr>
        <w:t xml:space="preserve">En caso de resultar Participante Ganador de Bloques </w:t>
      </w:r>
      <w:r w:rsidR="00B65A00" w:rsidRPr="00194007">
        <w:rPr>
          <w:rFonts w:ascii="Arial" w:hAnsi="Arial" w:cs="Arial"/>
        </w:rPr>
        <w:t xml:space="preserve">ubicados </w:t>
      </w:r>
      <w:r w:rsidRPr="00194007">
        <w:rPr>
          <w:rFonts w:ascii="Arial" w:hAnsi="Arial" w:cs="Arial"/>
        </w:rPr>
        <w:t>en más de una Banda de Frecuencias, los pagos de los Derechos adicionales, en los términos y condiciones establecidos en el numeral 6.4.5 de las Bases.</w:t>
      </w:r>
    </w:p>
    <w:p w14:paraId="6D3F63E6" w14:textId="76BCBDB0" w:rsidR="000F720B" w:rsidRPr="001427C0" w:rsidRDefault="00EF3541" w:rsidP="001427C0">
      <w:pPr>
        <w:numPr>
          <w:ilvl w:val="0"/>
          <w:numId w:val="14"/>
        </w:numPr>
        <w:tabs>
          <w:tab w:val="left" w:pos="142"/>
        </w:tabs>
        <w:spacing w:after="240" w:line="276" w:lineRule="auto"/>
        <w:jc w:val="both"/>
        <w:rPr>
          <w:rFonts w:ascii="Arial" w:hAnsi="Arial" w:cs="Arial"/>
        </w:rPr>
      </w:pPr>
      <w:r>
        <w:rPr>
          <w:rFonts w:ascii="Arial" w:hAnsi="Arial" w:cs="Arial"/>
        </w:rPr>
        <w:t>En su caso</w:t>
      </w:r>
      <w:r w:rsidR="00CC6919">
        <w:rPr>
          <w:rFonts w:ascii="Arial" w:hAnsi="Arial" w:cs="Arial"/>
        </w:rPr>
        <w:t xml:space="preserve">, la </w:t>
      </w:r>
      <w:r w:rsidR="001427C0">
        <w:rPr>
          <w:rFonts w:ascii="Arial" w:hAnsi="Arial" w:cs="Arial"/>
        </w:rPr>
        <w:t>presentación</w:t>
      </w:r>
      <w:r w:rsidR="00CC6919">
        <w:rPr>
          <w:rFonts w:ascii="Arial" w:hAnsi="Arial" w:cs="Arial"/>
        </w:rPr>
        <w:t xml:space="preserve"> </w:t>
      </w:r>
      <w:r w:rsidR="001427C0">
        <w:rPr>
          <w:rFonts w:ascii="Arial" w:hAnsi="Arial" w:cs="Arial"/>
        </w:rPr>
        <w:t>d</w:t>
      </w:r>
      <w:r w:rsidR="00CC6919">
        <w:rPr>
          <w:rFonts w:ascii="Arial" w:hAnsi="Arial" w:cs="Arial"/>
        </w:rPr>
        <w:t>el</w:t>
      </w:r>
      <w:r>
        <w:rPr>
          <w:rFonts w:ascii="Arial" w:hAnsi="Arial" w:cs="Arial"/>
        </w:rPr>
        <w:t xml:space="preserve"> </w:t>
      </w:r>
      <w:r w:rsidR="004B7DC7">
        <w:rPr>
          <w:rFonts w:ascii="Arial" w:hAnsi="Arial" w:cs="Arial"/>
        </w:rPr>
        <w:t>escrito</w:t>
      </w:r>
      <w:r w:rsidR="00CC6919">
        <w:rPr>
          <w:rFonts w:ascii="Arial" w:hAnsi="Arial" w:cs="Arial"/>
        </w:rPr>
        <w:t xml:space="preserve"> libre </w:t>
      </w:r>
      <w:r w:rsidR="001427C0">
        <w:rPr>
          <w:rFonts w:ascii="Arial" w:hAnsi="Arial" w:cs="Arial"/>
        </w:rPr>
        <w:t>con la</w:t>
      </w:r>
      <w:r w:rsidR="004B7DC7">
        <w:rPr>
          <w:rFonts w:ascii="Arial" w:hAnsi="Arial" w:cs="Arial"/>
        </w:rPr>
        <w:t xml:space="preserve"> </w:t>
      </w:r>
      <w:r w:rsidR="001427C0">
        <w:rPr>
          <w:rFonts w:ascii="Arial" w:hAnsi="Arial" w:cs="Arial"/>
        </w:rPr>
        <w:t>s</w:t>
      </w:r>
      <w:r w:rsidR="004B7DC7">
        <w:rPr>
          <w:rFonts w:ascii="Arial" w:hAnsi="Arial" w:cs="Arial"/>
        </w:rPr>
        <w:t xml:space="preserve">elección </w:t>
      </w:r>
      <w:r w:rsidR="00CC6919">
        <w:rPr>
          <w:rFonts w:ascii="Arial" w:hAnsi="Arial" w:cs="Arial"/>
        </w:rPr>
        <w:t xml:space="preserve">de </w:t>
      </w:r>
      <w:r w:rsidR="001427C0">
        <w:rPr>
          <w:rFonts w:ascii="Arial" w:hAnsi="Arial" w:cs="Arial"/>
        </w:rPr>
        <w:t xml:space="preserve">las </w:t>
      </w:r>
      <w:r w:rsidR="00CC6919">
        <w:rPr>
          <w:rFonts w:ascii="Arial" w:hAnsi="Arial" w:cs="Arial"/>
        </w:rPr>
        <w:t>Obligaciones de Cobertura en los términos y condiciones establecidos en el numeral 4 de las Bases.</w:t>
      </w:r>
    </w:p>
    <w:p w14:paraId="32F9A2AA" w14:textId="77777777" w:rsidR="00456D83" w:rsidRPr="00CB1148" w:rsidRDefault="00456D83" w:rsidP="00456D83">
      <w:pPr>
        <w:tabs>
          <w:tab w:val="left" w:pos="142"/>
        </w:tabs>
        <w:spacing w:line="276" w:lineRule="auto"/>
        <w:jc w:val="both"/>
        <w:rPr>
          <w:rFonts w:ascii="Arial" w:hAnsi="Arial" w:cs="Arial"/>
        </w:rPr>
      </w:pPr>
      <w:r w:rsidRPr="00CB1148">
        <w:rPr>
          <w:rFonts w:ascii="Arial" w:hAnsi="Arial" w:cs="Arial"/>
        </w:rPr>
        <w:t xml:space="preserve">En caso de no cumplirse todas las condiciones señaladas en el Acta de Fallo </w:t>
      </w:r>
      <w:r>
        <w:rPr>
          <w:rFonts w:ascii="Arial" w:hAnsi="Arial" w:cs="Arial"/>
        </w:rPr>
        <w:t xml:space="preserve">de un Participante Ganador </w:t>
      </w:r>
      <w:r w:rsidRPr="00CB1148">
        <w:rPr>
          <w:rFonts w:ascii="Arial" w:hAnsi="Arial" w:cs="Arial"/>
        </w:rPr>
        <w:t xml:space="preserve">dentro de los plazos establecidos tanto en dicha acta como en el Calendario de Actividades, el Instituto procederá a emitir un acuerdo de descalificación conforme a lo </w:t>
      </w:r>
      <w:r w:rsidRPr="00625018">
        <w:rPr>
          <w:rFonts w:ascii="Arial" w:hAnsi="Arial" w:cs="Arial"/>
        </w:rPr>
        <w:t xml:space="preserve">establecido en el numeral </w:t>
      </w:r>
      <w:r w:rsidRPr="001F50E6">
        <w:rPr>
          <w:rFonts w:ascii="Arial" w:hAnsi="Arial" w:cs="Arial"/>
        </w:rPr>
        <w:t>1</w:t>
      </w:r>
      <w:r>
        <w:rPr>
          <w:rFonts w:ascii="Arial" w:hAnsi="Arial" w:cs="Arial"/>
        </w:rPr>
        <w:t>3</w:t>
      </w:r>
      <w:r w:rsidRPr="001F50E6">
        <w:rPr>
          <w:rFonts w:ascii="Arial" w:hAnsi="Arial" w:cs="Arial"/>
        </w:rPr>
        <w:t>.2</w:t>
      </w:r>
      <w:r w:rsidRPr="00625018">
        <w:rPr>
          <w:rFonts w:ascii="Arial" w:hAnsi="Arial" w:cs="Arial"/>
        </w:rPr>
        <w:t xml:space="preserve"> de</w:t>
      </w:r>
      <w:r w:rsidRPr="00CB1148">
        <w:rPr>
          <w:rFonts w:ascii="Arial" w:hAnsi="Arial" w:cs="Arial"/>
        </w:rPr>
        <w:t xml:space="preserve"> las Bases,</w:t>
      </w:r>
      <w:r w:rsidRPr="00CB1148" w:rsidDel="00434B13">
        <w:rPr>
          <w:rFonts w:ascii="Arial" w:hAnsi="Arial" w:cs="Arial"/>
        </w:rPr>
        <w:t xml:space="preserve"> </w:t>
      </w:r>
      <w:r w:rsidRPr="00CB1148">
        <w:rPr>
          <w:rFonts w:ascii="Arial" w:hAnsi="Arial" w:cs="Arial"/>
        </w:rPr>
        <w:t>así como a la ejecución de la Garantía de Seriedad</w:t>
      </w:r>
      <w:r w:rsidRPr="00CB1148" w:rsidDel="00BB3CE1">
        <w:rPr>
          <w:rFonts w:ascii="Arial" w:hAnsi="Arial" w:cs="Arial"/>
        </w:rPr>
        <w:t xml:space="preserve"> respectiva</w:t>
      </w:r>
      <w:r w:rsidRPr="00CB1148">
        <w:rPr>
          <w:rFonts w:ascii="Arial" w:hAnsi="Arial" w:cs="Arial"/>
        </w:rPr>
        <w:t>, dejando sin efecto</w:t>
      </w:r>
      <w:r w:rsidRPr="00CB1148" w:rsidDel="00434B13">
        <w:rPr>
          <w:rFonts w:ascii="Arial" w:hAnsi="Arial" w:cs="Arial"/>
        </w:rPr>
        <w:t xml:space="preserve"> </w:t>
      </w:r>
      <w:r w:rsidRPr="00CB1148">
        <w:rPr>
          <w:rFonts w:ascii="Arial" w:hAnsi="Arial" w:cs="Arial"/>
        </w:rPr>
        <w:t xml:space="preserve">el Acta de Fallo </w:t>
      </w:r>
      <w:r>
        <w:rPr>
          <w:rFonts w:ascii="Arial" w:hAnsi="Arial" w:cs="Arial"/>
        </w:rPr>
        <w:t>de</w:t>
      </w:r>
      <w:r w:rsidRPr="00CB1148">
        <w:rPr>
          <w:rFonts w:ascii="Arial" w:hAnsi="Arial" w:cs="Arial"/>
        </w:rPr>
        <w:t xml:space="preserve"> </w:t>
      </w:r>
      <w:r>
        <w:rPr>
          <w:rFonts w:ascii="Arial" w:hAnsi="Arial" w:cs="Arial"/>
        </w:rPr>
        <w:t>dicho</w:t>
      </w:r>
      <w:r w:rsidRPr="00CB1148">
        <w:rPr>
          <w:rFonts w:ascii="Arial" w:hAnsi="Arial" w:cs="Arial"/>
        </w:rPr>
        <w:t xml:space="preserve"> Participante Ganador.</w:t>
      </w:r>
    </w:p>
    <w:p w14:paraId="2AE0A77D" w14:textId="77777777" w:rsidR="00456D83" w:rsidRDefault="00456D83" w:rsidP="00456D83">
      <w:pPr>
        <w:tabs>
          <w:tab w:val="left" w:pos="142"/>
        </w:tabs>
        <w:spacing w:line="276" w:lineRule="auto"/>
        <w:jc w:val="both"/>
        <w:rPr>
          <w:rFonts w:ascii="Arial" w:hAnsi="Arial" w:cs="Arial"/>
        </w:rPr>
      </w:pPr>
    </w:p>
    <w:p w14:paraId="0A263CA3" w14:textId="5800CFBC" w:rsidR="00B17862" w:rsidRPr="00146303" w:rsidRDefault="00B17862" w:rsidP="00B17862">
      <w:pPr>
        <w:tabs>
          <w:tab w:val="left" w:pos="142"/>
        </w:tabs>
        <w:spacing w:line="276" w:lineRule="auto"/>
        <w:jc w:val="both"/>
        <w:rPr>
          <w:rFonts w:ascii="Arial" w:hAnsi="Arial" w:cs="Arial"/>
        </w:rPr>
      </w:pPr>
      <w:r w:rsidRPr="00B17862">
        <w:rPr>
          <w:rFonts w:ascii="Arial" w:hAnsi="Arial" w:cs="Arial"/>
        </w:rPr>
        <w:t xml:space="preserve">Adicionalmente, en su caso, en el Acta de Fallo el Instituto podrá autorizar el diferimiento del otorgamiento del (de los) título(s) de Concesión de Espectro Radioeléctrico para Uso Comercial y, en su caso, el título de Concesión Única para Uso Comercial, siempre que </w:t>
      </w:r>
      <w:r w:rsidR="00B52DE2">
        <w:rPr>
          <w:rFonts w:ascii="Arial" w:hAnsi="Arial" w:cs="Arial"/>
        </w:rPr>
        <w:t>a</w:t>
      </w:r>
      <w:r w:rsidRPr="00B17862">
        <w:rPr>
          <w:rFonts w:ascii="Arial" w:hAnsi="Arial" w:cs="Arial"/>
        </w:rPr>
        <w:t xml:space="preserve">l Participante Ganador se le haya </w:t>
      </w:r>
      <w:r w:rsidR="00197587">
        <w:rPr>
          <w:rFonts w:ascii="Arial" w:hAnsi="Arial" w:cs="Arial"/>
        </w:rPr>
        <w:t>aprobado</w:t>
      </w:r>
      <w:r w:rsidRPr="00B17862">
        <w:rPr>
          <w:rFonts w:ascii="Arial" w:hAnsi="Arial" w:cs="Arial"/>
        </w:rPr>
        <w:t xml:space="preserve"> la opción de diferimiento en su Constancia de Participación y haya </w:t>
      </w:r>
      <w:r w:rsidRPr="00146303">
        <w:rPr>
          <w:rFonts w:ascii="Arial" w:hAnsi="Arial" w:cs="Arial"/>
        </w:rPr>
        <w:t>presentado el Apéndice M en los términos establecidos en las Bases, sus Apéndices y Anexos.</w:t>
      </w:r>
    </w:p>
    <w:p w14:paraId="08C9A13E" w14:textId="33AD2788" w:rsidR="0077763F" w:rsidRPr="00146303" w:rsidRDefault="0077763F" w:rsidP="00AB0731">
      <w:pPr>
        <w:tabs>
          <w:tab w:val="left" w:pos="142"/>
        </w:tabs>
        <w:spacing w:line="276" w:lineRule="auto"/>
        <w:jc w:val="both"/>
        <w:rPr>
          <w:rFonts w:ascii="Arial" w:hAnsi="Arial" w:cs="Arial"/>
        </w:rPr>
      </w:pPr>
    </w:p>
    <w:p w14:paraId="6CBB3FF2" w14:textId="79852D17" w:rsidR="00456D83" w:rsidRPr="00146303" w:rsidRDefault="00146303" w:rsidP="00146303">
      <w:pPr>
        <w:spacing w:line="276" w:lineRule="auto"/>
        <w:jc w:val="both"/>
        <w:rPr>
          <w:rFonts w:ascii="Arial" w:hAnsi="Arial" w:cs="Arial"/>
        </w:rPr>
      </w:pPr>
      <w:r w:rsidRPr="00146303">
        <w:rPr>
          <w:rFonts w:ascii="Arial" w:hAnsi="Arial" w:cs="Arial"/>
        </w:rPr>
        <w:t xml:space="preserve">En este caso, </w:t>
      </w:r>
      <w:r w:rsidR="00456D83" w:rsidRPr="00146303">
        <w:rPr>
          <w:rFonts w:ascii="Arial" w:hAnsi="Arial" w:cs="Arial"/>
        </w:rPr>
        <w:t xml:space="preserve">el Participante Ganador deberá presentar al Instituto la actualización de la carta de crédito </w:t>
      </w:r>
      <w:proofErr w:type="spellStart"/>
      <w:r w:rsidR="00456D83" w:rsidRPr="00146303">
        <w:rPr>
          <w:rFonts w:ascii="Arial" w:hAnsi="Arial" w:cs="Arial"/>
          <w:i/>
        </w:rPr>
        <w:t>standby</w:t>
      </w:r>
      <w:proofErr w:type="spellEnd"/>
      <w:r w:rsidR="00456D83" w:rsidRPr="00146303">
        <w:rPr>
          <w:rFonts w:ascii="Arial" w:hAnsi="Arial" w:cs="Arial"/>
        </w:rPr>
        <w:t>, de conformidad con los numerales 5 y 12.5 de las Bases, dentro de los 30 (treinta) días hábiles siguientes a la notificación del Acta de Fallo correspondiente. De no presentar la actualización de la Garantía de Seriedad dentro del plazo establecido quedará sin efectos la autorización de diferimiento prevista en el Acta de Fallo respectiva, sin necesidad de pronunciamiento al respecto por parte del Instituto.</w:t>
      </w:r>
    </w:p>
    <w:p w14:paraId="16510837" w14:textId="77777777" w:rsidR="002D7F98" w:rsidRPr="00CB1148" w:rsidRDefault="002D7F98" w:rsidP="00AB0731">
      <w:pPr>
        <w:tabs>
          <w:tab w:val="left" w:pos="142"/>
        </w:tabs>
        <w:spacing w:line="276" w:lineRule="auto"/>
        <w:jc w:val="both"/>
        <w:rPr>
          <w:rFonts w:ascii="Arial" w:hAnsi="Arial" w:cs="Arial"/>
        </w:rPr>
      </w:pPr>
    </w:p>
    <w:p w14:paraId="11059915" w14:textId="322E43ED" w:rsidR="00AF0B67" w:rsidRPr="00BF5429" w:rsidRDefault="00BF5429" w:rsidP="00BF5429">
      <w:pPr>
        <w:tabs>
          <w:tab w:val="left" w:pos="142"/>
        </w:tabs>
        <w:spacing w:line="276" w:lineRule="auto"/>
        <w:jc w:val="both"/>
        <w:rPr>
          <w:rFonts w:ascii="Arial" w:hAnsi="Arial" w:cs="Arial"/>
        </w:rPr>
      </w:pPr>
      <w:r>
        <w:rPr>
          <w:rFonts w:ascii="Arial" w:hAnsi="Arial" w:cs="Arial"/>
        </w:rPr>
        <w:t xml:space="preserve">Por otro lado, </w:t>
      </w:r>
      <w:r w:rsidR="00573624">
        <w:rPr>
          <w:rFonts w:ascii="Arial" w:hAnsi="Arial" w:cs="Arial"/>
        </w:rPr>
        <w:t xml:space="preserve">los </w:t>
      </w:r>
      <w:r w:rsidRPr="00BF5429">
        <w:rPr>
          <w:rFonts w:ascii="Arial" w:hAnsi="Arial" w:cs="Arial"/>
        </w:rPr>
        <w:t>Participantes que no obtuvieron al menos una OVMA durante el PPO se</w:t>
      </w:r>
      <w:r w:rsidR="00D21E85">
        <w:rPr>
          <w:rFonts w:ascii="Arial" w:hAnsi="Arial" w:cs="Arial"/>
        </w:rPr>
        <w:t xml:space="preserve"> </w:t>
      </w:r>
      <w:r w:rsidRPr="00BF5429">
        <w:rPr>
          <w:rFonts w:ascii="Arial" w:hAnsi="Arial" w:cs="Arial"/>
        </w:rPr>
        <w:t>sujetarán a los siguientes casos que resulten aplicables:</w:t>
      </w:r>
    </w:p>
    <w:p w14:paraId="7264D27A" w14:textId="20EB85C9" w:rsidR="00BF5429" w:rsidRPr="00BF5429" w:rsidRDefault="00BF5429" w:rsidP="00BF5429">
      <w:pPr>
        <w:tabs>
          <w:tab w:val="left" w:pos="142"/>
        </w:tabs>
        <w:spacing w:line="276" w:lineRule="auto"/>
        <w:jc w:val="both"/>
        <w:rPr>
          <w:rFonts w:ascii="Arial" w:hAnsi="Arial" w:cs="Arial"/>
        </w:rPr>
      </w:pPr>
    </w:p>
    <w:p w14:paraId="69760168" w14:textId="23F8441B" w:rsidR="00BF5429" w:rsidRPr="00573624" w:rsidRDefault="00BF5429" w:rsidP="00D21E85">
      <w:pPr>
        <w:pStyle w:val="Prrafodelista"/>
        <w:numPr>
          <w:ilvl w:val="4"/>
          <w:numId w:val="20"/>
        </w:numPr>
        <w:tabs>
          <w:tab w:val="left" w:pos="142"/>
        </w:tabs>
        <w:spacing w:line="276" w:lineRule="auto"/>
        <w:ind w:left="1134" w:hanging="567"/>
        <w:jc w:val="both"/>
        <w:rPr>
          <w:rFonts w:cs="Arial"/>
          <w:sz w:val="22"/>
          <w:szCs w:val="22"/>
        </w:rPr>
      </w:pPr>
      <w:r w:rsidRPr="00BF5429">
        <w:rPr>
          <w:rFonts w:cs="Arial"/>
          <w:sz w:val="22"/>
          <w:szCs w:val="22"/>
        </w:rPr>
        <w:t xml:space="preserve">De no haber incurrido en el supuesto establecido en las Bases para las Penas por Retiro durante el PPO ni haber incurrido en ninguna causal de descalificación, el Participante perderá dicha calidad y </w:t>
      </w:r>
      <w:r w:rsidRPr="00573624">
        <w:rPr>
          <w:rFonts w:cs="Arial"/>
          <w:sz w:val="22"/>
          <w:szCs w:val="22"/>
        </w:rPr>
        <w:t>se procederá a la liberación de su Garantía de Seriedad, de conformidad con el numeral 1</w:t>
      </w:r>
      <w:r w:rsidR="00CC697D">
        <w:rPr>
          <w:rFonts w:cs="Arial"/>
          <w:sz w:val="22"/>
          <w:szCs w:val="22"/>
        </w:rPr>
        <w:t>2</w:t>
      </w:r>
      <w:r w:rsidRPr="00573624">
        <w:rPr>
          <w:rFonts w:cs="Arial"/>
          <w:sz w:val="22"/>
          <w:szCs w:val="22"/>
        </w:rPr>
        <w:t>.8 de las Bases.</w:t>
      </w:r>
    </w:p>
    <w:p w14:paraId="71F8C817" w14:textId="77777777" w:rsidR="00BF5429" w:rsidRPr="00573624" w:rsidRDefault="00BF5429" w:rsidP="00D21E85">
      <w:pPr>
        <w:tabs>
          <w:tab w:val="left" w:pos="142"/>
        </w:tabs>
        <w:spacing w:line="276" w:lineRule="auto"/>
        <w:ind w:left="1134" w:hanging="567"/>
        <w:jc w:val="both"/>
        <w:rPr>
          <w:rFonts w:cs="Arial"/>
        </w:rPr>
      </w:pPr>
    </w:p>
    <w:p w14:paraId="4D3F94D7" w14:textId="35B8EEDE" w:rsidR="009903D0" w:rsidRPr="00573624" w:rsidRDefault="00BF5429" w:rsidP="00D21E85">
      <w:pPr>
        <w:pStyle w:val="Prrafodelista"/>
        <w:numPr>
          <w:ilvl w:val="4"/>
          <w:numId w:val="20"/>
        </w:numPr>
        <w:tabs>
          <w:tab w:val="left" w:pos="142"/>
        </w:tabs>
        <w:spacing w:line="276" w:lineRule="auto"/>
        <w:ind w:left="1134" w:hanging="567"/>
        <w:jc w:val="both"/>
        <w:rPr>
          <w:rFonts w:cs="Arial"/>
          <w:sz w:val="22"/>
          <w:szCs w:val="22"/>
        </w:rPr>
      </w:pPr>
      <w:r w:rsidRPr="00573624">
        <w:rPr>
          <w:rFonts w:cs="Arial"/>
          <w:sz w:val="22"/>
          <w:szCs w:val="22"/>
        </w:rPr>
        <w:t xml:space="preserve">De haber incurrido al menos una vez en el supuesto previsto en las Bases para Penas por Retiro durante el PPO, el Pleno del Instituto emitirá y se le notificará al Participante </w:t>
      </w:r>
      <w:r w:rsidRPr="00573624">
        <w:rPr>
          <w:rFonts w:cs="Arial"/>
          <w:sz w:val="22"/>
          <w:szCs w:val="22"/>
        </w:rPr>
        <w:lastRenderedPageBreak/>
        <w:t>correspondiente</w:t>
      </w:r>
      <w:r w:rsidR="00D21E85" w:rsidRPr="00573624">
        <w:rPr>
          <w:rFonts w:cs="Arial"/>
          <w:sz w:val="22"/>
          <w:szCs w:val="22"/>
        </w:rPr>
        <w:t>, a través del SER,</w:t>
      </w:r>
      <w:r w:rsidRPr="00573624">
        <w:rPr>
          <w:rFonts w:cs="Arial"/>
          <w:sz w:val="22"/>
          <w:szCs w:val="22"/>
        </w:rPr>
        <w:t xml:space="preserve"> un acuerdo en el que se señalarán las condiciones y el monto total que</w:t>
      </w:r>
      <w:r w:rsidR="009903D0" w:rsidRPr="00573624">
        <w:rPr>
          <w:rFonts w:cs="Arial"/>
          <w:sz w:val="22"/>
          <w:szCs w:val="22"/>
        </w:rPr>
        <w:t xml:space="preserve"> deberá cubrir, de conformidad con el numeral 6.4.4 de las Bases; de no hacerlo así, se le descalificará y ejecutará la Garantía de Seriedad, de conformidad con lo establecido en el numeral 1</w:t>
      </w:r>
      <w:r w:rsidR="00CC697D">
        <w:rPr>
          <w:rFonts w:cs="Arial"/>
          <w:sz w:val="22"/>
          <w:szCs w:val="22"/>
        </w:rPr>
        <w:t>3</w:t>
      </w:r>
      <w:r w:rsidR="009903D0" w:rsidRPr="00573624">
        <w:rPr>
          <w:rFonts w:cs="Arial"/>
          <w:sz w:val="22"/>
          <w:szCs w:val="22"/>
        </w:rPr>
        <w:t>.2 de las Bases.</w:t>
      </w:r>
    </w:p>
    <w:p w14:paraId="0F4C9477" w14:textId="6E5BECF0" w:rsidR="00B26014" w:rsidRPr="00B92F28" w:rsidRDefault="00B26014" w:rsidP="00AB0731">
      <w:pPr>
        <w:pStyle w:val="Prrafodelista"/>
        <w:tabs>
          <w:tab w:val="left" w:pos="142"/>
        </w:tabs>
        <w:spacing w:line="276" w:lineRule="auto"/>
        <w:ind w:left="0"/>
        <w:jc w:val="both"/>
        <w:rPr>
          <w:rFonts w:cs="Arial"/>
          <w:sz w:val="22"/>
          <w:szCs w:val="22"/>
        </w:rPr>
      </w:pPr>
    </w:p>
    <w:p w14:paraId="5AA90291" w14:textId="5D0CB9EB" w:rsidR="00D52F4E" w:rsidRPr="00B92F28" w:rsidRDefault="00FF2699" w:rsidP="00F83CE9">
      <w:pPr>
        <w:pStyle w:val="Ttulo3"/>
      </w:pPr>
      <w:bookmarkStart w:id="279" w:name="_Toc45646592"/>
      <w:bookmarkStart w:id="280" w:name="_Toc45647510"/>
      <w:bookmarkStart w:id="281" w:name="_Toc45647983"/>
      <w:bookmarkStart w:id="282" w:name="_Toc60245003"/>
      <w:bookmarkStart w:id="283" w:name="_Toc185355702"/>
      <w:r w:rsidRPr="00B92F28">
        <w:t>Constitución de una sociedad mercantil</w:t>
      </w:r>
      <w:bookmarkEnd w:id="279"/>
      <w:bookmarkEnd w:id="280"/>
      <w:bookmarkEnd w:id="281"/>
      <w:bookmarkEnd w:id="282"/>
      <w:bookmarkEnd w:id="283"/>
    </w:p>
    <w:p w14:paraId="2911DF9D" w14:textId="77777777" w:rsidR="007A6767" w:rsidRPr="00B92F28" w:rsidRDefault="007A6767" w:rsidP="00AB0731">
      <w:pPr>
        <w:tabs>
          <w:tab w:val="left" w:pos="142"/>
        </w:tabs>
        <w:spacing w:line="276" w:lineRule="auto"/>
        <w:jc w:val="both"/>
        <w:rPr>
          <w:rFonts w:ascii="Arial" w:hAnsi="Arial" w:cs="Arial"/>
        </w:rPr>
      </w:pPr>
    </w:p>
    <w:p w14:paraId="7B9CB188" w14:textId="667DBEB4" w:rsidR="00FF2699" w:rsidRPr="00B92F28" w:rsidRDefault="00FF2699" w:rsidP="00AB0731">
      <w:pPr>
        <w:tabs>
          <w:tab w:val="left" w:pos="142"/>
        </w:tabs>
        <w:spacing w:line="276" w:lineRule="auto"/>
        <w:jc w:val="both"/>
        <w:rPr>
          <w:rFonts w:ascii="Arial" w:hAnsi="Arial" w:cs="Arial"/>
        </w:rPr>
      </w:pPr>
      <w:r w:rsidRPr="00B92F28">
        <w:rPr>
          <w:rFonts w:ascii="Arial" w:hAnsi="Arial" w:cs="Arial"/>
        </w:rPr>
        <w:t xml:space="preserve">En el supuesto de que un Consorcio sea declarado como Participante Ganador, </w:t>
      </w:r>
      <w:r w:rsidR="00257A84" w:rsidRPr="00B92F28">
        <w:rPr>
          <w:rFonts w:ascii="Arial" w:hAnsi="Arial" w:cs="Arial"/>
        </w:rPr>
        <w:t xml:space="preserve">éste </w:t>
      </w:r>
      <w:r w:rsidRPr="00B92F28">
        <w:rPr>
          <w:rFonts w:ascii="Arial" w:hAnsi="Arial" w:cs="Arial"/>
        </w:rPr>
        <w:t>deberá constituir una sociedad mercantil, de conformidad con las disposiciones legales aplicables y acreditar su</w:t>
      </w:r>
      <w:r w:rsidR="00634108" w:rsidRPr="00B92F28">
        <w:rPr>
          <w:rFonts w:ascii="Arial" w:hAnsi="Arial" w:cs="Arial"/>
        </w:rPr>
        <w:t xml:space="preserve"> constitución ante el Instituto</w:t>
      </w:r>
      <w:r w:rsidR="00A801EE" w:rsidRPr="00B92F28">
        <w:rPr>
          <w:rFonts w:ascii="Arial" w:hAnsi="Arial" w:cs="Arial"/>
        </w:rPr>
        <w:t xml:space="preserve"> de acuerdo </w:t>
      </w:r>
      <w:r w:rsidR="003C23B1" w:rsidRPr="00B92F28">
        <w:rPr>
          <w:rFonts w:ascii="Arial" w:hAnsi="Arial" w:cs="Arial"/>
        </w:rPr>
        <w:t xml:space="preserve">con </w:t>
      </w:r>
      <w:r w:rsidR="00A801EE" w:rsidRPr="00B92F28">
        <w:rPr>
          <w:rFonts w:ascii="Arial" w:hAnsi="Arial" w:cs="Arial"/>
        </w:rPr>
        <w:t>las fechas señaladas en el</w:t>
      </w:r>
      <w:r w:rsidR="00C47895" w:rsidRPr="00B92F28">
        <w:rPr>
          <w:rFonts w:ascii="Arial" w:hAnsi="Arial" w:cs="Arial"/>
        </w:rPr>
        <w:t xml:space="preserve"> Calendario de Actividades</w:t>
      </w:r>
      <w:r w:rsidR="006248A3" w:rsidRPr="00B92F28">
        <w:rPr>
          <w:rFonts w:ascii="Arial" w:hAnsi="Arial" w:cs="Arial"/>
        </w:rPr>
        <w:t xml:space="preserve">. </w:t>
      </w:r>
      <w:r w:rsidR="00212C3D" w:rsidRPr="00B92F28">
        <w:rPr>
          <w:rFonts w:ascii="Arial" w:hAnsi="Arial" w:cs="Arial"/>
        </w:rPr>
        <w:t>El</w:t>
      </w:r>
      <w:r w:rsidR="006248A3" w:rsidRPr="00B92F28">
        <w:rPr>
          <w:rFonts w:ascii="Arial" w:hAnsi="Arial" w:cs="Arial"/>
        </w:rPr>
        <w:t xml:space="preserve"> instrumento</w:t>
      </w:r>
      <w:r w:rsidR="00F84680" w:rsidRPr="00B92F28">
        <w:rPr>
          <w:rFonts w:ascii="Arial" w:hAnsi="Arial" w:cs="Arial"/>
        </w:rPr>
        <w:t xml:space="preserve"> a través del cual </w:t>
      </w:r>
      <w:r w:rsidR="006248A3" w:rsidRPr="00B92F28">
        <w:rPr>
          <w:rFonts w:ascii="Arial" w:hAnsi="Arial" w:cs="Arial"/>
        </w:rPr>
        <w:t>se constituya</w:t>
      </w:r>
      <w:r w:rsidR="00F84680" w:rsidRPr="00B92F28">
        <w:rPr>
          <w:rFonts w:ascii="Arial" w:hAnsi="Arial" w:cs="Arial"/>
        </w:rPr>
        <w:t xml:space="preserve"> la sociedad mercantil </w:t>
      </w:r>
      <w:r w:rsidR="00212C3D">
        <w:rPr>
          <w:rFonts w:ascii="Arial" w:hAnsi="Arial" w:cs="Arial"/>
        </w:rPr>
        <w:t xml:space="preserve">deberá contener </w:t>
      </w:r>
      <w:r w:rsidR="00F84680" w:rsidRPr="00B92F28">
        <w:rPr>
          <w:rFonts w:ascii="Arial" w:hAnsi="Arial" w:cs="Arial"/>
        </w:rPr>
        <w:t xml:space="preserve">el </w:t>
      </w:r>
      <w:r w:rsidR="00212C3D">
        <w:rPr>
          <w:rFonts w:ascii="Arial" w:hAnsi="Arial" w:cs="Arial"/>
        </w:rPr>
        <w:t>texto d</w:t>
      </w:r>
      <w:r w:rsidR="00F84680" w:rsidRPr="00B92F28">
        <w:rPr>
          <w:rFonts w:ascii="Arial" w:hAnsi="Arial" w:cs="Arial"/>
        </w:rPr>
        <w:t>el artículo 112 de la Ley, íntegro y expreso</w:t>
      </w:r>
      <w:r w:rsidR="00212C3D">
        <w:rPr>
          <w:rFonts w:ascii="Arial" w:hAnsi="Arial" w:cs="Arial"/>
        </w:rPr>
        <w:t>, ya sea a la fecha de la acreditación referida ante el Instituto o dentro del plazo que señala el último párrafo del propio artículo 112 de la Ley</w:t>
      </w:r>
      <w:r w:rsidR="00C47895" w:rsidRPr="00B92F28">
        <w:rPr>
          <w:rFonts w:ascii="Arial" w:hAnsi="Arial" w:cs="Arial"/>
        </w:rPr>
        <w:t>.</w:t>
      </w:r>
      <w:r w:rsidR="000F3678">
        <w:rPr>
          <w:rFonts w:ascii="Arial" w:hAnsi="Arial" w:cs="Arial"/>
        </w:rPr>
        <w:t xml:space="preserve"> En caso de no estar incluido en el instrumento, el Participante Ganador contará con un plazo de 90 (noventa) días hábiles, contados a partir de la fecha del otorgamiento de la concesión, para presentar ante el Instituto la modificación correspondiente a sus estatutos sociales.</w:t>
      </w:r>
    </w:p>
    <w:p w14:paraId="30B947B2" w14:textId="77777777" w:rsidR="00725019" w:rsidRPr="00B92F28" w:rsidRDefault="00725019" w:rsidP="00AB0731">
      <w:pPr>
        <w:tabs>
          <w:tab w:val="left" w:pos="142"/>
        </w:tabs>
        <w:spacing w:line="276" w:lineRule="auto"/>
        <w:jc w:val="both"/>
        <w:rPr>
          <w:rFonts w:ascii="Arial" w:hAnsi="Arial" w:cs="Arial"/>
        </w:rPr>
      </w:pPr>
    </w:p>
    <w:p w14:paraId="0728EB89" w14:textId="0DDB176C" w:rsidR="00725019" w:rsidRPr="00B92F28" w:rsidRDefault="00725019" w:rsidP="00AB0731">
      <w:pPr>
        <w:tabs>
          <w:tab w:val="left" w:pos="142"/>
        </w:tabs>
        <w:spacing w:line="276" w:lineRule="auto"/>
        <w:jc w:val="both"/>
        <w:rPr>
          <w:rFonts w:ascii="Arial" w:hAnsi="Arial" w:cs="Arial"/>
        </w:rPr>
      </w:pPr>
      <w:r w:rsidRPr="00B92F28">
        <w:rPr>
          <w:rFonts w:ascii="Arial" w:hAnsi="Arial" w:cs="Arial"/>
        </w:rPr>
        <w:t xml:space="preserve">Para tal fin, el Participante Ganador </w:t>
      </w:r>
      <w:r w:rsidR="00212C3D">
        <w:rPr>
          <w:rFonts w:ascii="Arial" w:hAnsi="Arial" w:cs="Arial"/>
        </w:rPr>
        <w:t>deberá</w:t>
      </w:r>
      <w:r w:rsidR="00212C3D" w:rsidRPr="00B92F28">
        <w:rPr>
          <w:rFonts w:ascii="Arial" w:hAnsi="Arial" w:cs="Arial"/>
        </w:rPr>
        <w:t xml:space="preserve"> </w:t>
      </w:r>
      <w:r w:rsidRPr="005A287D">
        <w:rPr>
          <w:rFonts w:ascii="Arial" w:hAnsi="Arial" w:cs="Arial"/>
        </w:rPr>
        <w:t xml:space="preserve">solicitar a través de la Mesa de Ayuda una cita para realizar la acreditación, la cual, en caso de ser confirmada, se llevará a cabo en el Domicilio del Instituto dentro del plazo establecido en el Calendario de </w:t>
      </w:r>
      <w:r w:rsidR="00581D0B" w:rsidRPr="005A287D">
        <w:rPr>
          <w:rFonts w:ascii="Arial" w:hAnsi="Arial" w:cs="Arial"/>
        </w:rPr>
        <w:t>Actividades</w:t>
      </w:r>
      <w:r w:rsidR="00581D0B" w:rsidRPr="00B92F28">
        <w:rPr>
          <w:rFonts w:ascii="Arial" w:hAnsi="Arial" w:cs="Arial"/>
        </w:rPr>
        <w:t>.</w:t>
      </w:r>
    </w:p>
    <w:p w14:paraId="47E09779" w14:textId="77777777" w:rsidR="00725019" w:rsidRPr="00B92F28" w:rsidRDefault="00725019" w:rsidP="00AB0731">
      <w:pPr>
        <w:tabs>
          <w:tab w:val="left" w:pos="142"/>
        </w:tabs>
        <w:spacing w:line="276" w:lineRule="auto"/>
        <w:jc w:val="both"/>
        <w:rPr>
          <w:rFonts w:ascii="Arial" w:hAnsi="Arial" w:cs="Arial"/>
        </w:rPr>
      </w:pPr>
    </w:p>
    <w:p w14:paraId="20D469CA" w14:textId="1899CF7A" w:rsidR="00D52F4E" w:rsidRPr="00B92F28" w:rsidRDefault="00725019" w:rsidP="00AB0731">
      <w:pPr>
        <w:tabs>
          <w:tab w:val="left" w:pos="142"/>
        </w:tabs>
        <w:spacing w:line="276" w:lineRule="auto"/>
        <w:jc w:val="both"/>
        <w:rPr>
          <w:rFonts w:ascii="Arial" w:hAnsi="Arial" w:cs="Arial"/>
        </w:rPr>
      </w:pPr>
      <w:r w:rsidRPr="00B92F28">
        <w:rPr>
          <w:rFonts w:ascii="Arial" w:hAnsi="Arial" w:cs="Arial"/>
        </w:rPr>
        <w:t xml:space="preserve">En el supuesto de que el Participante Ganador desee modificar la fecha u hora de su cita a la que se hace referencia en el párrafo anterior, </w:t>
      </w:r>
      <w:r w:rsidR="000E3E11" w:rsidRPr="00B92F28">
        <w:rPr>
          <w:rFonts w:ascii="Arial" w:hAnsi="Arial" w:cs="Arial"/>
        </w:rPr>
        <w:t xml:space="preserve">este podrá solicitarlo conforme a lo señalado en el numeral </w:t>
      </w:r>
      <w:r w:rsidR="000E3E11" w:rsidRPr="001F50E6">
        <w:rPr>
          <w:rFonts w:ascii="Arial" w:hAnsi="Arial" w:cs="Arial"/>
        </w:rPr>
        <w:t>1</w:t>
      </w:r>
      <w:r w:rsidR="00CC697D">
        <w:rPr>
          <w:rFonts w:ascii="Arial" w:hAnsi="Arial" w:cs="Arial"/>
        </w:rPr>
        <w:t>7</w:t>
      </w:r>
      <w:r w:rsidR="000E3E11" w:rsidRPr="001F50E6">
        <w:rPr>
          <w:rFonts w:ascii="Arial" w:hAnsi="Arial" w:cs="Arial"/>
        </w:rPr>
        <w:t>.26</w:t>
      </w:r>
      <w:r w:rsidR="000E3E11" w:rsidRPr="00B92F28">
        <w:rPr>
          <w:rFonts w:ascii="Arial" w:hAnsi="Arial" w:cs="Arial"/>
        </w:rPr>
        <w:t xml:space="preserve"> de las Bases.</w:t>
      </w:r>
    </w:p>
    <w:p w14:paraId="4E441C25" w14:textId="77777777" w:rsidR="00725019" w:rsidRPr="00B92F28" w:rsidRDefault="00725019" w:rsidP="00AB0731">
      <w:pPr>
        <w:tabs>
          <w:tab w:val="left" w:pos="142"/>
        </w:tabs>
        <w:spacing w:line="276" w:lineRule="auto"/>
        <w:jc w:val="both"/>
        <w:rPr>
          <w:rFonts w:ascii="Arial" w:hAnsi="Arial" w:cs="Arial"/>
          <w:b/>
        </w:rPr>
      </w:pPr>
    </w:p>
    <w:p w14:paraId="5C870B21" w14:textId="6932166A" w:rsidR="00177DDE" w:rsidRPr="00B92F28" w:rsidRDefault="00177DDE" w:rsidP="00AB0731">
      <w:pPr>
        <w:tabs>
          <w:tab w:val="left" w:pos="142"/>
        </w:tabs>
        <w:spacing w:line="276" w:lineRule="auto"/>
        <w:jc w:val="both"/>
        <w:rPr>
          <w:rFonts w:ascii="Arial" w:hAnsi="Arial" w:cs="Arial"/>
        </w:rPr>
      </w:pPr>
      <w:r w:rsidRPr="00B92F28">
        <w:rPr>
          <w:rFonts w:ascii="Arial" w:hAnsi="Arial" w:cs="Arial"/>
        </w:rPr>
        <w:t xml:space="preserve">En términos de lo mencionado en el </w:t>
      </w:r>
      <w:r w:rsidR="00851491" w:rsidRPr="00B92F28">
        <w:rPr>
          <w:rFonts w:ascii="Arial" w:hAnsi="Arial" w:cs="Arial"/>
        </w:rPr>
        <w:t xml:space="preserve">primer </w:t>
      </w:r>
      <w:r w:rsidRPr="00B92F28">
        <w:rPr>
          <w:rFonts w:ascii="Arial" w:hAnsi="Arial" w:cs="Arial"/>
        </w:rPr>
        <w:t xml:space="preserve">párrafo </w:t>
      </w:r>
      <w:r w:rsidR="00851491" w:rsidRPr="00B92F28">
        <w:rPr>
          <w:rFonts w:ascii="Arial" w:hAnsi="Arial" w:cs="Arial"/>
        </w:rPr>
        <w:t>del presente numeral</w:t>
      </w:r>
      <w:r w:rsidRPr="00B92F28">
        <w:rPr>
          <w:rFonts w:ascii="Arial" w:hAnsi="Arial" w:cs="Arial"/>
        </w:rPr>
        <w:t>, el Participante Ganador deberá presentar ante el Instituto lo siguiente:</w:t>
      </w:r>
    </w:p>
    <w:p w14:paraId="3E6B87CD" w14:textId="77777777" w:rsidR="00177DDE" w:rsidRPr="00B92F28" w:rsidRDefault="00177DDE" w:rsidP="00AB0731">
      <w:pPr>
        <w:tabs>
          <w:tab w:val="left" w:pos="142"/>
        </w:tabs>
        <w:spacing w:line="276" w:lineRule="auto"/>
        <w:jc w:val="both"/>
        <w:rPr>
          <w:rFonts w:ascii="Arial" w:hAnsi="Arial" w:cs="Arial"/>
        </w:rPr>
      </w:pPr>
    </w:p>
    <w:p w14:paraId="4063BE9A" w14:textId="0E153685" w:rsidR="00177DDE" w:rsidRPr="00B92F28" w:rsidRDefault="00177DDE" w:rsidP="00AB0731">
      <w:pPr>
        <w:pStyle w:val="Prrafodelista"/>
        <w:numPr>
          <w:ilvl w:val="0"/>
          <w:numId w:val="26"/>
        </w:numPr>
        <w:tabs>
          <w:tab w:val="left" w:pos="142"/>
        </w:tabs>
        <w:spacing w:line="276" w:lineRule="auto"/>
        <w:ind w:left="709" w:hanging="425"/>
        <w:jc w:val="both"/>
        <w:rPr>
          <w:rFonts w:cs="Arial"/>
          <w:sz w:val="22"/>
          <w:szCs w:val="22"/>
        </w:rPr>
      </w:pPr>
      <w:r w:rsidRPr="00B92F28">
        <w:rPr>
          <w:rFonts w:cs="Arial"/>
          <w:sz w:val="22"/>
          <w:szCs w:val="22"/>
        </w:rPr>
        <w:t>Testimonio o copia certificada del instrumento público en el que conste el acta constitutiva y los estatutos sociales de la sociedad, con datos de inscripción en el Registro Público de Comercio y con la autorización de uso de denominación o razón social correspondiente</w:t>
      </w:r>
      <w:r w:rsidR="006550B2" w:rsidRPr="00B92F28">
        <w:rPr>
          <w:rFonts w:cs="Arial"/>
          <w:sz w:val="22"/>
          <w:szCs w:val="22"/>
        </w:rPr>
        <w:t>.</w:t>
      </w:r>
      <w:r w:rsidR="00AB0590" w:rsidRPr="00B92F28">
        <w:rPr>
          <w:rFonts w:cs="Arial"/>
          <w:sz w:val="22"/>
          <w:szCs w:val="22"/>
        </w:rPr>
        <w:t xml:space="preserve"> </w:t>
      </w:r>
    </w:p>
    <w:p w14:paraId="58D77419" w14:textId="77777777" w:rsidR="00E576FD" w:rsidRPr="00B92F28" w:rsidRDefault="00E576FD" w:rsidP="00AB0731">
      <w:pPr>
        <w:pStyle w:val="Prrafodelista"/>
        <w:tabs>
          <w:tab w:val="left" w:pos="142"/>
        </w:tabs>
        <w:spacing w:line="276" w:lineRule="auto"/>
        <w:ind w:left="709"/>
        <w:jc w:val="both"/>
        <w:rPr>
          <w:rFonts w:cs="Arial"/>
          <w:sz w:val="22"/>
          <w:szCs w:val="22"/>
        </w:rPr>
      </w:pPr>
    </w:p>
    <w:p w14:paraId="337B707C" w14:textId="31B2E448" w:rsidR="00177DDE" w:rsidRPr="00B92F28" w:rsidRDefault="00177DDE" w:rsidP="00AB0731">
      <w:pPr>
        <w:pStyle w:val="Prrafodelista"/>
        <w:tabs>
          <w:tab w:val="left" w:pos="142"/>
        </w:tabs>
        <w:spacing w:line="276" w:lineRule="auto"/>
        <w:ind w:left="709"/>
        <w:jc w:val="both"/>
        <w:rPr>
          <w:rFonts w:cs="Arial"/>
          <w:sz w:val="22"/>
          <w:szCs w:val="22"/>
        </w:rPr>
      </w:pPr>
      <w:r w:rsidRPr="00B92F28">
        <w:rPr>
          <w:rFonts w:cs="Arial"/>
          <w:sz w:val="22"/>
          <w:szCs w:val="22"/>
        </w:rPr>
        <w:t>En caso de que no se cuente con dicha inscripción, por la reciente creación de la sociedad mercantil, deberá acompañarse carta de fedatario público en que se haga constar que la inscripción está en trámite, debiendo informar al Instituto los datos del registro.</w:t>
      </w:r>
    </w:p>
    <w:p w14:paraId="36EC7A52" w14:textId="77777777" w:rsidR="004E2895" w:rsidRPr="00B92F28" w:rsidRDefault="004E2895" w:rsidP="00AB0731">
      <w:pPr>
        <w:pStyle w:val="Prrafodelista"/>
        <w:tabs>
          <w:tab w:val="left" w:pos="142"/>
        </w:tabs>
        <w:spacing w:line="276" w:lineRule="auto"/>
        <w:ind w:left="709"/>
        <w:jc w:val="both"/>
        <w:rPr>
          <w:rFonts w:cs="Arial"/>
          <w:sz w:val="22"/>
          <w:szCs w:val="22"/>
        </w:rPr>
      </w:pPr>
    </w:p>
    <w:p w14:paraId="61BF7063" w14:textId="2FEC0258" w:rsidR="00177DDE" w:rsidRPr="00B92F28" w:rsidRDefault="00177DDE" w:rsidP="00AB0731">
      <w:pPr>
        <w:tabs>
          <w:tab w:val="left" w:pos="142"/>
        </w:tabs>
        <w:spacing w:line="276" w:lineRule="auto"/>
        <w:jc w:val="both"/>
        <w:rPr>
          <w:rFonts w:ascii="Arial" w:hAnsi="Arial" w:cs="Arial"/>
        </w:rPr>
      </w:pPr>
      <w:r w:rsidRPr="00B92F28">
        <w:rPr>
          <w:rFonts w:ascii="Arial" w:hAnsi="Arial" w:cs="Arial"/>
        </w:rPr>
        <w:t>Es importante enfatizar que l</w:t>
      </w:r>
      <w:r w:rsidR="00FF2699" w:rsidRPr="00B92F28">
        <w:rPr>
          <w:rFonts w:ascii="Arial" w:hAnsi="Arial" w:cs="Arial"/>
        </w:rPr>
        <w:t xml:space="preserve">as personas físicas y/o morales que constituyan la sociedad mercantil referida deberán ser las mismas que </w:t>
      </w:r>
      <w:r w:rsidR="00D36B9C" w:rsidRPr="00B92F28">
        <w:rPr>
          <w:rFonts w:ascii="Arial" w:hAnsi="Arial" w:cs="Arial"/>
        </w:rPr>
        <w:t xml:space="preserve">hayan manifestado su interés </w:t>
      </w:r>
      <w:r w:rsidR="0042529D" w:rsidRPr="00B92F28">
        <w:rPr>
          <w:rFonts w:ascii="Arial" w:hAnsi="Arial" w:cs="Arial"/>
        </w:rPr>
        <w:t>al inicio de la Licitación</w:t>
      </w:r>
      <w:r w:rsidR="00D36B9C" w:rsidRPr="00B92F28">
        <w:rPr>
          <w:rFonts w:ascii="Arial" w:hAnsi="Arial" w:cs="Arial"/>
        </w:rPr>
        <w:t xml:space="preserve"> y</w:t>
      </w:r>
      <w:r w:rsidR="0027632F" w:rsidRPr="00B92F28">
        <w:rPr>
          <w:rFonts w:ascii="Arial" w:hAnsi="Arial" w:cs="Arial"/>
        </w:rPr>
        <w:t>,</w:t>
      </w:r>
      <w:r w:rsidR="00D36B9C" w:rsidRPr="00B92F28">
        <w:rPr>
          <w:rFonts w:ascii="Arial" w:hAnsi="Arial" w:cs="Arial"/>
        </w:rPr>
        <w:t xml:space="preserve"> a su vez</w:t>
      </w:r>
      <w:r w:rsidR="0027632F" w:rsidRPr="00B92F28">
        <w:rPr>
          <w:rFonts w:ascii="Arial" w:hAnsi="Arial" w:cs="Arial"/>
        </w:rPr>
        <w:t xml:space="preserve">, </w:t>
      </w:r>
      <w:r w:rsidR="00D36B9C" w:rsidRPr="00B92F28">
        <w:rPr>
          <w:rFonts w:ascii="Arial" w:hAnsi="Arial" w:cs="Arial"/>
        </w:rPr>
        <w:t xml:space="preserve">hayan </w:t>
      </w:r>
      <w:r w:rsidR="00FF2699" w:rsidRPr="00B92F28">
        <w:rPr>
          <w:rFonts w:ascii="Arial" w:hAnsi="Arial" w:cs="Arial"/>
        </w:rPr>
        <w:t>sido consideradas en el Convenio Privado de Participación Conjunta, bajo la misma estructura accionaria propuesta en éste.</w:t>
      </w:r>
      <w:r w:rsidR="00F35B02" w:rsidRPr="00B92F28">
        <w:rPr>
          <w:rFonts w:ascii="Arial" w:hAnsi="Arial" w:cs="Arial"/>
        </w:rPr>
        <w:t xml:space="preserve"> </w:t>
      </w:r>
    </w:p>
    <w:p w14:paraId="17A60F18" w14:textId="5DB8BA7B" w:rsidR="00177DDE" w:rsidRPr="00B92F28" w:rsidRDefault="00177DDE" w:rsidP="00AB0731">
      <w:pPr>
        <w:tabs>
          <w:tab w:val="left" w:pos="142"/>
        </w:tabs>
        <w:spacing w:line="276" w:lineRule="auto"/>
        <w:jc w:val="both"/>
        <w:rPr>
          <w:rFonts w:ascii="Arial" w:hAnsi="Arial" w:cs="Arial"/>
        </w:rPr>
      </w:pPr>
    </w:p>
    <w:p w14:paraId="27BBB2A4" w14:textId="5F9B2A64" w:rsidR="00043338" w:rsidRPr="00B92F28" w:rsidRDefault="00177DDE" w:rsidP="00AB0731">
      <w:pPr>
        <w:tabs>
          <w:tab w:val="left" w:pos="142"/>
        </w:tabs>
        <w:spacing w:line="276" w:lineRule="auto"/>
        <w:jc w:val="both"/>
        <w:rPr>
          <w:rFonts w:ascii="Arial" w:hAnsi="Arial" w:cs="Arial"/>
        </w:rPr>
      </w:pPr>
      <w:r w:rsidRPr="00B92F28">
        <w:rPr>
          <w:rFonts w:ascii="Arial" w:hAnsi="Arial" w:cs="Arial"/>
        </w:rPr>
        <w:t xml:space="preserve">De no cumplir con la acreditación del Consorcio en términos de lo señalado en el presente numeral, </w:t>
      </w:r>
      <w:r w:rsidR="00CB39D7" w:rsidRPr="00B92F28">
        <w:rPr>
          <w:rFonts w:ascii="Arial" w:hAnsi="Arial" w:cs="Arial"/>
        </w:rPr>
        <w:t>se considerará como no cumplido este requisito</w:t>
      </w:r>
      <w:r w:rsidR="00E576FD" w:rsidRPr="00B92F28">
        <w:rPr>
          <w:rFonts w:ascii="Arial" w:hAnsi="Arial" w:cs="Arial"/>
        </w:rPr>
        <w:t>,</w:t>
      </w:r>
      <w:r w:rsidR="00CB39D7" w:rsidRPr="00B92F28">
        <w:rPr>
          <w:rFonts w:ascii="Arial" w:hAnsi="Arial" w:cs="Arial"/>
        </w:rPr>
        <w:t xml:space="preserve"> </w:t>
      </w:r>
      <w:r w:rsidR="00797E46">
        <w:rPr>
          <w:rFonts w:ascii="Arial" w:hAnsi="Arial" w:cs="Arial"/>
        </w:rPr>
        <w:t xml:space="preserve">y </w:t>
      </w:r>
      <w:r w:rsidR="00B12638" w:rsidRPr="00B92F28">
        <w:rPr>
          <w:rFonts w:ascii="Arial" w:hAnsi="Arial" w:cs="Arial"/>
        </w:rPr>
        <w:t>el Instituto</w:t>
      </w:r>
      <w:r w:rsidR="00212C3D">
        <w:rPr>
          <w:rFonts w:ascii="Arial" w:hAnsi="Arial" w:cs="Arial"/>
        </w:rPr>
        <w:t>, a través del Pleno,</w:t>
      </w:r>
      <w:r w:rsidR="00B12638" w:rsidRPr="00B92F28">
        <w:rPr>
          <w:rFonts w:ascii="Arial" w:hAnsi="Arial" w:cs="Arial"/>
        </w:rPr>
        <w:t xml:space="preserve"> </w:t>
      </w:r>
      <w:r w:rsidR="00B12638" w:rsidRPr="00B92F28">
        <w:rPr>
          <w:rFonts w:ascii="Arial" w:hAnsi="Arial" w:cs="Arial"/>
        </w:rPr>
        <w:lastRenderedPageBreak/>
        <w:t xml:space="preserve">procederá a emitir el acuerdo de descalificación </w:t>
      </w:r>
      <w:r w:rsidR="006D051A" w:rsidRPr="00B92F28">
        <w:rPr>
          <w:rFonts w:ascii="Arial" w:hAnsi="Arial" w:cs="Arial"/>
        </w:rPr>
        <w:t xml:space="preserve">conforme a lo establecido en el numeral </w:t>
      </w:r>
      <w:r w:rsidR="006D051A" w:rsidRPr="00DF076B">
        <w:rPr>
          <w:rFonts w:ascii="Arial" w:hAnsi="Arial" w:cs="Arial"/>
        </w:rPr>
        <w:t>1</w:t>
      </w:r>
      <w:r w:rsidR="00CC697D">
        <w:rPr>
          <w:rFonts w:ascii="Arial" w:hAnsi="Arial" w:cs="Arial"/>
        </w:rPr>
        <w:t>3</w:t>
      </w:r>
      <w:r w:rsidR="006D051A" w:rsidRPr="00DF076B">
        <w:rPr>
          <w:rFonts w:ascii="Arial" w:hAnsi="Arial" w:cs="Arial"/>
        </w:rPr>
        <w:t>.2</w:t>
      </w:r>
      <w:r w:rsidR="006D051A" w:rsidRPr="00B92F28">
        <w:rPr>
          <w:rFonts w:ascii="Arial" w:hAnsi="Arial" w:cs="Arial"/>
        </w:rPr>
        <w:t xml:space="preserve"> de las Bases, así como a </w:t>
      </w:r>
      <w:r w:rsidR="00B12638" w:rsidRPr="00B92F28">
        <w:rPr>
          <w:rFonts w:ascii="Arial" w:hAnsi="Arial" w:cs="Arial"/>
        </w:rPr>
        <w:t xml:space="preserve">la ejecución de la Garantía de Seriedad </w:t>
      </w:r>
      <w:r w:rsidR="006D051A" w:rsidRPr="00B92F28">
        <w:rPr>
          <w:rFonts w:ascii="Arial" w:hAnsi="Arial" w:cs="Arial"/>
        </w:rPr>
        <w:t xml:space="preserve">respectiva, dejando </w:t>
      </w:r>
      <w:r w:rsidR="00CB39D7" w:rsidRPr="00B92F28">
        <w:rPr>
          <w:rFonts w:ascii="Arial" w:hAnsi="Arial" w:cs="Arial"/>
        </w:rPr>
        <w:t>sin efecto</w:t>
      </w:r>
      <w:r w:rsidR="00AB0590" w:rsidRPr="00B92F28">
        <w:rPr>
          <w:rFonts w:ascii="Arial" w:hAnsi="Arial" w:cs="Arial"/>
        </w:rPr>
        <w:t>s</w:t>
      </w:r>
      <w:r w:rsidR="00CB39D7" w:rsidRPr="00B92F28">
        <w:rPr>
          <w:rFonts w:ascii="Arial" w:hAnsi="Arial" w:cs="Arial"/>
        </w:rPr>
        <w:t xml:space="preserve"> el Acta de Fallo para el Participante Ganador</w:t>
      </w:r>
      <w:r w:rsidR="009D48AF" w:rsidRPr="00B92F28">
        <w:rPr>
          <w:rFonts w:ascii="Arial" w:hAnsi="Arial" w:cs="Arial"/>
        </w:rPr>
        <w:t>.</w:t>
      </w:r>
    </w:p>
    <w:p w14:paraId="149294B4" w14:textId="34CF89F1" w:rsidR="009755FE" w:rsidRPr="00B92F28" w:rsidRDefault="009755FE" w:rsidP="00AB0731">
      <w:pPr>
        <w:tabs>
          <w:tab w:val="left" w:pos="142"/>
        </w:tabs>
        <w:spacing w:line="276" w:lineRule="auto"/>
        <w:jc w:val="both"/>
        <w:rPr>
          <w:rFonts w:ascii="Arial" w:hAnsi="Arial" w:cs="Arial"/>
        </w:rPr>
      </w:pPr>
    </w:p>
    <w:p w14:paraId="1D0956FF" w14:textId="4C455618" w:rsidR="00D52F4E" w:rsidRPr="00B92F28" w:rsidRDefault="00C47895" w:rsidP="00F83CE9">
      <w:pPr>
        <w:pStyle w:val="Ttulo3"/>
      </w:pPr>
      <w:bookmarkStart w:id="284" w:name="_Toc45646593"/>
      <w:bookmarkStart w:id="285" w:name="_Toc45647511"/>
      <w:bookmarkStart w:id="286" w:name="_Toc45647984"/>
      <w:bookmarkStart w:id="287" w:name="_Toc60245004"/>
      <w:bookmarkStart w:id="288" w:name="_Toc185355703"/>
      <w:r w:rsidRPr="00B92F28">
        <w:t>Pago</w:t>
      </w:r>
      <w:r w:rsidR="00FF2699" w:rsidRPr="00B92F28">
        <w:t xml:space="preserve"> de la Contraprestación</w:t>
      </w:r>
      <w:bookmarkEnd w:id="284"/>
      <w:bookmarkEnd w:id="285"/>
      <w:bookmarkEnd w:id="286"/>
      <w:bookmarkEnd w:id="287"/>
      <w:bookmarkEnd w:id="288"/>
    </w:p>
    <w:p w14:paraId="1DE3AF9E" w14:textId="206F2271" w:rsidR="00DC38BC" w:rsidRPr="00B92F28" w:rsidRDefault="00DC38BC" w:rsidP="00AB0731">
      <w:pPr>
        <w:tabs>
          <w:tab w:val="left" w:pos="142"/>
        </w:tabs>
        <w:spacing w:line="276" w:lineRule="auto"/>
        <w:jc w:val="both"/>
        <w:rPr>
          <w:rFonts w:ascii="Arial" w:hAnsi="Arial" w:cs="Arial"/>
        </w:rPr>
      </w:pPr>
    </w:p>
    <w:p w14:paraId="104AA6F6" w14:textId="3621AA39" w:rsidR="00AB5B5E" w:rsidRPr="00B92F28" w:rsidRDefault="00A425A9" w:rsidP="00AB0731">
      <w:pPr>
        <w:tabs>
          <w:tab w:val="left" w:pos="142"/>
        </w:tabs>
        <w:spacing w:line="276" w:lineRule="auto"/>
        <w:jc w:val="both"/>
        <w:rPr>
          <w:rFonts w:ascii="Arial" w:hAnsi="Arial" w:cs="Arial"/>
        </w:rPr>
      </w:pPr>
      <w:r>
        <w:rPr>
          <w:rFonts w:ascii="Arial" w:hAnsi="Arial" w:cs="Arial"/>
        </w:rPr>
        <w:t>Los</w:t>
      </w:r>
      <w:r w:rsidR="003C23B1" w:rsidRPr="00B92F28">
        <w:rPr>
          <w:rFonts w:ascii="Arial" w:hAnsi="Arial" w:cs="Arial"/>
        </w:rPr>
        <w:t xml:space="preserve"> </w:t>
      </w:r>
      <w:r w:rsidR="005947BD" w:rsidRPr="00B92F28">
        <w:rPr>
          <w:rFonts w:ascii="Arial" w:hAnsi="Arial" w:cs="Arial"/>
        </w:rPr>
        <w:t>Participante</w:t>
      </w:r>
      <w:r>
        <w:rPr>
          <w:rFonts w:ascii="Arial" w:hAnsi="Arial" w:cs="Arial"/>
        </w:rPr>
        <w:t>s</w:t>
      </w:r>
      <w:r w:rsidR="005947BD" w:rsidRPr="00B92F28">
        <w:rPr>
          <w:rFonts w:ascii="Arial" w:hAnsi="Arial" w:cs="Arial"/>
        </w:rPr>
        <w:t xml:space="preserve"> Ganador</w:t>
      </w:r>
      <w:r>
        <w:rPr>
          <w:rFonts w:ascii="Arial" w:hAnsi="Arial" w:cs="Arial"/>
        </w:rPr>
        <w:t>es</w:t>
      </w:r>
      <w:r w:rsidR="005947BD" w:rsidRPr="00B92F28">
        <w:rPr>
          <w:rFonts w:ascii="Arial" w:hAnsi="Arial" w:cs="Arial"/>
        </w:rPr>
        <w:t xml:space="preserve"> de la Licitación deberá</w:t>
      </w:r>
      <w:r w:rsidR="0089765A">
        <w:rPr>
          <w:rFonts w:ascii="Arial" w:hAnsi="Arial" w:cs="Arial"/>
        </w:rPr>
        <w:t>n</w:t>
      </w:r>
      <w:r w:rsidR="005947BD" w:rsidRPr="00B92F28">
        <w:rPr>
          <w:rFonts w:ascii="Arial" w:hAnsi="Arial" w:cs="Arial"/>
        </w:rPr>
        <w:t xml:space="preserve"> </w:t>
      </w:r>
      <w:r w:rsidR="00952774" w:rsidRPr="00B92F28">
        <w:rPr>
          <w:rFonts w:ascii="Arial" w:hAnsi="Arial" w:cs="Arial"/>
        </w:rPr>
        <w:t xml:space="preserve">realizar </w:t>
      </w:r>
      <w:r w:rsidR="005947BD" w:rsidRPr="00B92F28">
        <w:rPr>
          <w:rFonts w:ascii="Arial" w:hAnsi="Arial" w:cs="Arial"/>
        </w:rPr>
        <w:t>e</w:t>
      </w:r>
      <w:r w:rsidR="00FF2699" w:rsidRPr="00B92F28">
        <w:rPr>
          <w:rFonts w:ascii="Arial" w:hAnsi="Arial" w:cs="Arial"/>
        </w:rPr>
        <w:t>l pago de la Contrapre</w:t>
      </w:r>
      <w:r w:rsidR="00942FD1" w:rsidRPr="00B92F28">
        <w:rPr>
          <w:rFonts w:ascii="Arial" w:hAnsi="Arial" w:cs="Arial"/>
        </w:rPr>
        <w:t>staci</w:t>
      </w:r>
      <w:r w:rsidR="003C23B1" w:rsidRPr="00B92F28">
        <w:rPr>
          <w:rFonts w:ascii="Arial" w:hAnsi="Arial" w:cs="Arial"/>
        </w:rPr>
        <w:t>ó</w:t>
      </w:r>
      <w:r w:rsidR="00942FD1" w:rsidRPr="00B92F28">
        <w:rPr>
          <w:rFonts w:ascii="Arial" w:hAnsi="Arial" w:cs="Arial"/>
        </w:rPr>
        <w:t>n que establece la Ley</w:t>
      </w:r>
      <w:r w:rsidR="00C81748" w:rsidRPr="00B92F28">
        <w:rPr>
          <w:rFonts w:ascii="Arial" w:hAnsi="Arial" w:cs="Arial"/>
        </w:rPr>
        <w:t>,</w:t>
      </w:r>
      <w:r w:rsidR="00FF2699" w:rsidRPr="00B92F28">
        <w:rPr>
          <w:rFonts w:ascii="Arial" w:hAnsi="Arial" w:cs="Arial"/>
        </w:rPr>
        <w:t xml:space="preserve"> </w:t>
      </w:r>
      <w:r w:rsidR="00AD7B55" w:rsidRPr="00B92F28">
        <w:rPr>
          <w:rFonts w:ascii="Arial" w:hAnsi="Arial" w:cs="Arial"/>
        </w:rPr>
        <w:t>cuyo monto</w:t>
      </w:r>
      <w:r w:rsidR="00AB5B5E" w:rsidRPr="00B92F28">
        <w:rPr>
          <w:rFonts w:ascii="Arial" w:hAnsi="Arial" w:cs="Arial"/>
        </w:rPr>
        <w:t xml:space="preserve"> se </w:t>
      </w:r>
      <w:r w:rsidR="001D78DB" w:rsidRPr="00B92F28">
        <w:rPr>
          <w:rFonts w:ascii="Arial" w:hAnsi="Arial" w:cs="Arial"/>
        </w:rPr>
        <w:t>encontrará</w:t>
      </w:r>
      <w:r w:rsidR="00AB5B5E" w:rsidRPr="00B92F28">
        <w:rPr>
          <w:rFonts w:ascii="Arial" w:hAnsi="Arial" w:cs="Arial"/>
        </w:rPr>
        <w:t xml:space="preserve"> señalado en e</w:t>
      </w:r>
      <w:r w:rsidR="00AD3567" w:rsidRPr="00B92F28">
        <w:rPr>
          <w:rFonts w:ascii="Arial" w:hAnsi="Arial" w:cs="Arial"/>
        </w:rPr>
        <w:t>l Acta de Fallo, conforme a lo siguiente:</w:t>
      </w:r>
    </w:p>
    <w:p w14:paraId="78848CE7" w14:textId="77777777" w:rsidR="00AB5B5E" w:rsidRPr="00B92F28" w:rsidRDefault="00AB5B5E" w:rsidP="00AB0731">
      <w:pPr>
        <w:tabs>
          <w:tab w:val="left" w:pos="142"/>
        </w:tabs>
        <w:spacing w:line="276" w:lineRule="auto"/>
        <w:jc w:val="both"/>
        <w:rPr>
          <w:rFonts w:ascii="Arial" w:hAnsi="Arial" w:cs="Arial"/>
        </w:rPr>
      </w:pPr>
    </w:p>
    <w:p w14:paraId="71BAE1C5" w14:textId="243B95F3" w:rsidR="006705DB" w:rsidRPr="00B92F28" w:rsidRDefault="00AD3567" w:rsidP="00AB0731">
      <w:pPr>
        <w:pStyle w:val="Prrafodelista"/>
        <w:numPr>
          <w:ilvl w:val="0"/>
          <w:numId w:val="28"/>
        </w:numPr>
        <w:tabs>
          <w:tab w:val="left" w:pos="142"/>
        </w:tabs>
        <w:spacing w:line="276" w:lineRule="auto"/>
        <w:ind w:left="709" w:hanging="425"/>
        <w:jc w:val="both"/>
        <w:rPr>
          <w:rFonts w:cs="Arial"/>
          <w:sz w:val="22"/>
          <w:szCs w:val="22"/>
        </w:rPr>
      </w:pPr>
      <w:r w:rsidRPr="00B92F28">
        <w:rPr>
          <w:rFonts w:cs="Arial"/>
          <w:sz w:val="22"/>
          <w:szCs w:val="22"/>
        </w:rPr>
        <w:t>El</w:t>
      </w:r>
      <w:r w:rsidR="00AB5B5E" w:rsidRPr="00B92F28">
        <w:rPr>
          <w:rFonts w:cs="Arial"/>
          <w:sz w:val="22"/>
          <w:szCs w:val="22"/>
        </w:rPr>
        <w:t xml:space="preserve"> </w:t>
      </w:r>
      <w:r w:rsidR="00575DBD" w:rsidRPr="00B92F28">
        <w:rPr>
          <w:rFonts w:cs="Arial"/>
          <w:sz w:val="22"/>
          <w:szCs w:val="22"/>
        </w:rPr>
        <w:t>pago</w:t>
      </w:r>
      <w:r w:rsidR="00AB5B5E" w:rsidRPr="00B92F28">
        <w:rPr>
          <w:rFonts w:cs="Arial"/>
          <w:sz w:val="22"/>
          <w:szCs w:val="22"/>
        </w:rPr>
        <w:t xml:space="preserve"> </w:t>
      </w:r>
      <w:r w:rsidR="00313926" w:rsidRPr="00B92F28">
        <w:rPr>
          <w:rFonts w:cs="Arial"/>
          <w:sz w:val="22"/>
          <w:szCs w:val="22"/>
        </w:rPr>
        <w:t>deberá realizarse</w:t>
      </w:r>
      <w:r w:rsidR="00FF2699" w:rsidRPr="00B92F28">
        <w:rPr>
          <w:rFonts w:cs="Arial"/>
          <w:sz w:val="22"/>
          <w:szCs w:val="22"/>
        </w:rPr>
        <w:t xml:space="preserve"> </w:t>
      </w:r>
      <w:r w:rsidR="002018DB" w:rsidRPr="00B92F28">
        <w:rPr>
          <w:rFonts w:cs="Arial"/>
          <w:sz w:val="22"/>
          <w:szCs w:val="22"/>
        </w:rPr>
        <w:t xml:space="preserve">en una sola exhibición </w:t>
      </w:r>
      <w:r w:rsidR="00FF2699" w:rsidRPr="00B92F28">
        <w:rPr>
          <w:rFonts w:cs="Arial"/>
          <w:sz w:val="22"/>
          <w:szCs w:val="22"/>
        </w:rPr>
        <w:t>a favor de la Tesorería de la Federación</w:t>
      </w:r>
      <w:r w:rsidRPr="00B92F28">
        <w:rPr>
          <w:rFonts w:cs="Arial"/>
          <w:sz w:val="22"/>
          <w:szCs w:val="22"/>
        </w:rPr>
        <w:t>;</w:t>
      </w:r>
      <w:r w:rsidR="008B704B" w:rsidRPr="00B92F28">
        <w:rPr>
          <w:rFonts w:cs="Arial"/>
          <w:sz w:val="22"/>
          <w:szCs w:val="22"/>
        </w:rPr>
        <w:t xml:space="preserve"> </w:t>
      </w:r>
    </w:p>
    <w:p w14:paraId="77306127" w14:textId="77777777" w:rsidR="006705DB" w:rsidRPr="00B92F28" w:rsidRDefault="006705DB" w:rsidP="00AB0731">
      <w:pPr>
        <w:pStyle w:val="Prrafodelista"/>
        <w:tabs>
          <w:tab w:val="left" w:pos="142"/>
        </w:tabs>
        <w:spacing w:line="276" w:lineRule="auto"/>
        <w:ind w:left="709"/>
        <w:jc w:val="both"/>
        <w:rPr>
          <w:rFonts w:cs="Arial"/>
          <w:sz w:val="22"/>
          <w:szCs w:val="22"/>
        </w:rPr>
      </w:pPr>
    </w:p>
    <w:p w14:paraId="23E9D92F" w14:textId="27B2E705" w:rsidR="006705DB" w:rsidRPr="00380B6C" w:rsidRDefault="005758D1" w:rsidP="00AB0731">
      <w:pPr>
        <w:pStyle w:val="Prrafodelista"/>
        <w:numPr>
          <w:ilvl w:val="0"/>
          <w:numId w:val="28"/>
        </w:numPr>
        <w:tabs>
          <w:tab w:val="left" w:pos="142"/>
        </w:tabs>
        <w:spacing w:line="276" w:lineRule="auto"/>
        <w:ind w:left="709" w:hanging="425"/>
        <w:jc w:val="both"/>
        <w:rPr>
          <w:rFonts w:cs="Arial"/>
          <w:sz w:val="22"/>
          <w:szCs w:val="22"/>
        </w:rPr>
      </w:pPr>
      <w:r w:rsidRPr="00B92F28">
        <w:rPr>
          <w:rFonts w:cs="Arial"/>
          <w:sz w:val="22"/>
          <w:szCs w:val="22"/>
        </w:rPr>
        <w:t xml:space="preserve">El pago deberá </w:t>
      </w:r>
      <w:r w:rsidR="0071713F" w:rsidRPr="00B92F28">
        <w:rPr>
          <w:rFonts w:cs="Arial"/>
          <w:sz w:val="22"/>
          <w:szCs w:val="22"/>
        </w:rPr>
        <w:t xml:space="preserve">coincidir con lo establecido en el Acta de </w:t>
      </w:r>
      <w:r w:rsidR="0071713F" w:rsidRPr="00380B6C">
        <w:rPr>
          <w:rFonts w:cs="Arial"/>
          <w:sz w:val="22"/>
          <w:szCs w:val="22"/>
        </w:rPr>
        <w:t xml:space="preserve">Fallo, debiendo </w:t>
      </w:r>
      <w:r w:rsidRPr="00380B6C">
        <w:rPr>
          <w:rFonts w:cs="Arial"/>
          <w:sz w:val="22"/>
          <w:szCs w:val="22"/>
        </w:rPr>
        <w:t xml:space="preserve">ser equivalente </w:t>
      </w:r>
      <w:r w:rsidR="00A425A9" w:rsidRPr="00380B6C">
        <w:rPr>
          <w:rFonts w:cs="Arial"/>
          <w:sz w:val="22"/>
          <w:szCs w:val="22"/>
        </w:rPr>
        <w:t>al monto o la suma de los montos económicos resultantes de la aplicación de la Fórmula de Conversión a los Bloques para los cuales fue declarado Participante Ganador</w:t>
      </w:r>
      <w:r w:rsidR="00DE422F" w:rsidRPr="00380B6C">
        <w:rPr>
          <w:rFonts w:cs="Arial"/>
          <w:sz w:val="22"/>
          <w:szCs w:val="22"/>
        </w:rPr>
        <w:t xml:space="preserve"> más, en su caso, el precio de asignación</w:t>
      </w:r>
      <w:r w:rsidR="00A425A9" w:rsidRPr="00380B6C">
        <w:rPr>
          <w:rFonts w:cs="Arial"/>
          <w:sz w:val="22"/>
          <w:szCs w:val="22"/>
        </w:rPr>
        <w:t>, y bajo ninguna circunstancia podrá ser menor al VMR correspondiente;</w:t>
      </w:r>
    </w:p>
    <w:p w14:paraId="46D5CD0D" w14:textId="77777777" w:rsidR="006705DB" w:rsidRPr="00B92F28" w:rsidRDefault="006705DB" w:rsidP="00AB0731">
      <w:pPr>
        <w:pStyle w:val="Prrafodelista"/>
        <w:spacing w:line="276" w:lineRule="auto"/>
        <w:rPr>
          <w:rFonts w:cs="Arial"/>
          <w:sz w:val="22"/>
          <w:szCs w:val="22"/>
        </w:rPr>
      </w:pPr>
    </w:p>
    <w:p w14:paraId="6DFECA94" w14:textId="6719E861" w:rsidR="006705DB" w:rsidRPr="00B92F28" w:rsidRDefault="00AD3567" w:rsidP="00AB0731">
      <w:pPr>
        <w:pStyle w:val="Prrafodelista"/>
        <w:numPr>
          <w:ilvl w:val="0"/>
          <w:numId w:val="28"/>
        </w:numPr>
        <w:tabs>
          <w:tab w:val="left" w:pos="142"/>
        </w:tabs>
        <w:spacing w:line="276" w:lineRule="auto"/>
        <w:ind w:left="709" w:hanging="425"/>
        <w:jc w:val="both"/>
        <w:rPr>
          <w:rFonts w:cs="Arial"/>
          <w:sz w:val="22"/>
          <w:szCs w:val="22"/>
        </w:rPr>
      </w:pPr>
      <w:r w:rsidRPr="00B92F28">
        <w:rPr>
          <w:rFonts w:cs="Arial"/>
          <w:sz w:val="22"/>
          <w:szCs w:val="22"/>
        </w:rPr>
        <w:t>El pago</w:t>
      </w:r>
      <w:r w:rsidR="008B704B" w:rsidRPr="00B92F28">
        <w:rPr>
          <w:rFonts w:cs="Arial"/>
          <w:sz w:val="22"/>
          <w:szCs w:val="22"/>
        </w:rPr>
        <w:t xml:space="preserve"> deberá realizarse en moneda de curso legal en los Estados Unidos</w:t>
      </w:r>
      <w:r w:rsidR="00E63472">
        <w:rPr>
          <w:rFonts w:cs="Arial"/>
          <w:sz w:val="22"/>
          <w:szCs w:val="22"/>
        </w:rPr>
        <w:t xml:space="preserve"> Mexicanos</w:t>
      </w:r>
      <w:r w:rsidRPr="00B92F28">
        <w:rPr>
          <w:rFonts w:cs="Arial"/>
          <w:sz w:val="22"/>
          <w:szCs w:val="22"/>
        </w:rPr>
        <w:t>;</w:t>
      </w:r>
    </w:p>
    <w:p w14:paraId="484D5204" w14:textId="77777777" w:rsidR="006705DB" w:rsidRPr="00B92F28" w:rsidRDefault="006705DB" w:rsidP="00AB0731">
      <w:pPr>
        <w:pStyle w:val="Prrafodelista"/>
        <w:tabs>
          <w:tab w:val="left" w:pos="142"/>
        </w:tabs>
        <w:spacing w:line="276" w:lineRule="auto"/>
        <w:ind w:left="709"/>
        <w:jc w:val="both"/>
        <w:rPr>
          <w:rFonts w:cs="Arial"/>
          <w:sz w:val="22"/>
          <w:szCs w:val="22"/>
        </w:rPr>
      </w:pPr>
    </w:p>
    <w:p w14:paraId="38C5A1BD" w14:textId="58A1AB8F" w:rsidR="00AD3567" w:rsidRPr="00B92F28" w:rsidRDefault="00FF2699" w:rsidP="00AB0731">
      <w:pPr>
        <w:pStyle w:val="Prrafodelista"/>
        <w:numPr>
          <w:ilvl w:val="0"/>
          <w:numId w:val="28"/>
        </w:numPr>
        <w:tabs>
          <w:tab w:val="left" w:pos="142"/>
        </w:tabs>
        <w:spacing w:line="276" w:lineRule="auto"/>
        <w:ind w:left="709" w:hanging="425"/>
        <w:jc w:val="both"/>
        <w:rPr>
          <w:rFonts w:cs="Arial"/>
          <w:sz w:val="22"/>
          <w:szCs w:val="22"/>
        </w:rPr>
      </w:pPr>
      <w:r w:rsidRPr="00B92F28">
        <w:rPr>
          <w:rFonts w:cs="Arial"/>
          <w:sz w:val="22"/>
          <w:szCs w:val="22"/>
        </w:rPr>
        <w:t>El pago deberá realizarse como límite máximo</w:t>
      </w:r>
      <w:r w:rsidR="00961E8F" w:rsidRPr="00B92F28">
        <w:rPr>
          <w:rFonts w:cs="Arial"/>
          <w:sz w:val="22"/>
          <w:szCs w:val="22"/>
        </w:rPr>
        <w:t>,</w:t>
      </w:r>
      <w:r w:rsidRPr="00B92F28">
        <w:rPr>
          <w:rFonts w:cs="Arial"/>
          <w:sz w:val="22"/>
          <w:szCs w:val="22"/>
        </w:rPr>
        <w:t xml:space="preserve"> dentro de los 30 (treinta) días hábiles siguientes a la notificación del Acta de Fallo que declare al Partic</w:t>
      </w:r>
      <w:r w:rsidR="00C47895" w:rsidRPr="00B92F28">
        <w:rPr>
          <w:rFonts w:cs="Arial"/>
          <w:sz w:val="22"/>
          <w:szCs w:val="22"/>
        </w:rPr>
        <w:t xml:space="preserve">ipante </w:t>
      </w:r>
      <w:r w:rsidR="00AD3567" w:rsidRPr="00B92F28">
        <w:rPr>
          <w:rFonts w:cs="Arial"/>
          <w:sz w:val="22"/>
          <w:szCs w:val="22"/>
        </w:rPr>
        <w:t>Ganador</w:t>
      </w:r>
      <w:r w:rsidR="00A6034B" w:rsidRPr="00B92F28">
        <w:rPr>
          <w:rFonts w:cs="Arial"/>
          <w:sz w:val="22"/>
          <w:szCs w:val="22"/>
        </w:rPr>
        <w:t>, y</w:t>
      </w:r>
      <w:r w:rsidR="00AD3567" w:rsidRPr="00B92F28">
        <w:rPr>
          <w:rFonts w:cs="Arial"/>
          <w:sz w:val="22"/>
          <w:szCs w:val="22"/>
        </w:rPr>
        <w:t xml:space="preserve"> </w:t>
      </w:r>
    </w:p>
    <w:p w14:paraId="69B6861C" w14:textId="77777777" w:rsidR="005758D1" w:rsidRPr="00B92F28" w:rsidRDefault="005758D1" w:rsidP="00AB0731">
      <w:pPr>
        <w:pStyle w:val="Prrafodelista"/>
        <w:tabs>
          <w:tab w:val="left" w:pos="142"/>
        </w:tabs>
        <w:spacing w:line="276" w:lineRule="auto"/>
        <w:ind w:left="709"/>
        <w:jc w:val="both"/>
        <w:rPr>
          <w:rFonts w:cs="Arial"/>
          <w:sz w:val="22"/>
          <w:szCs w:val="22"/>
        </w:rPr>
      </w:pPr>
    </w:p>
    <w:p w14:paraId="49E5E295" w14:textId="4402A465" w:rsidR="00AD3567" w:rsidRPr="00B92F28" w:rsidRDefault="00CF2974" w:rsidP="00AB0731">
      <w:pPr>
        <w:pStyle w:val="Prrafodelista"/>
        <w:numPr>
          <w:ilvl w:val="0"/>
          <w:numId w:val="28"/>
        </w:numPr>
        <w:tabs>
          <w:tab w:val="left" w:pos="142"/>
        </w:tabs>
        <w:spacing w:line="276" w:lineRule="auto"/>
        <w:ind w:left="709" w:hanging="425"/>
        <w:jc w:val="both"/>
        <w:rPr>
          <w:rFonts w:cs="Arial"/>
          <w:sz w:val="22"/>
          <w:szCs w:val="22"/>
        </w:rPr>
      </w:pPr>
      <w:r w:rsidRPr="00B92F28">
        <w:rPr>
          <w:rFonts w:cs="Arial"/>
          <w:sz w:val="22"/>
          <w:szCs w:val="22"/>
        </w:rPr>
        <w:t>El pago se encuentra sujeto a la verificación por parte del Instituto. Para tal fin, e</w:t>
      </w:r>
      <w:r w:rsidR="008A6E09" w:rsidRPr="00B92F28">
        <w:rPr>
          <w:rFonts w:cs="Arial"/>
          <w:sz w:val="22"/>
          <w:szCs w:val="22"/>
        </w:rPr>
        <w:t xml:space="preserve">l Instituto verificará la realización </w:t>
      </w:r>
      <w:r w:rsidR="00AD3567" w:rsidRPr="00B92F28">
        <w:rPr>
          <w:rFonts w:cs="Arial"/>
          <w:sz w:val="22"/>
          <w:szCs w:val="22"/>
        </w:rPr>
        <w:t>del pago</w:t>
      </w:r>
      <w:r w:rsidR="00C50709" w:rsidRPr="00B92F28">
        <w:rPr>
          <w:rFonts w:cs="Arial"/>
          <w:sz w:val="22"/>
          <w:szCs w:val="22"/>
        </w:rPr>
        <w:t xml:space="preserve"> una vez concluido el plazo</w:t>
      </w:r>
      <w:r w:rsidR="00AD3567" w:rsidRPr="00B92F28">
        <w:rPr>
          <w:rFonts w:cs="Arial"/>
          <w:sz w:val="22"/>
          <w:szCs w:val="22"/>
        </w:rPr>
        <w:t xml:space="preserve"> de 30 (treinta) días hábiles siguientes a la notificación del Acta de Fallo que declare al Participante Ganador.</w:t>
      </w:r>
    </w:p>
    <w:p w14:paraId="53459123" w14:textId="77777777" w:rsidR="00AD3567" w:rsidRPr="00B92F28" w:rsidRDefault="00AD3567" w:rsidP="00AB0731">
      <w:pPr>
        <w:tabs>
          <w:tab w:val="left" w:pos="142"/>
        </w:tabs>
        <w:spacing w:line="276" w:lineRule="auto"/>
        <w:jc w:val="both"/>
        <w:rPr>
          <w:rFonts w:ascii="Arial" w:hAnsi="Arial" w:cs="Arial"/>
        </w:rPr>
      </w:pPr>
    </w:p>
    <w:p w14:paraId="1F7C94A7" w14:textId="7AC4282F" w:rsidR="006B393C" w:rsidRPr="00B92F28" w:rsidRDefault="001D78DB" w:rsidP="00AB0731">
      <w:pPr>
        <w:tabs>
          <w:tab w:val="left" w:pos="142"/>
        </w:tabs>
        <w:spacing w:line="276" w:lineRule="auto"/>
        <w:jc w:val="both"/>
        <w:rPr>
          <w:rFonts w:ascii="Arial" w:hAnsi="Arial" w:cs="Arial"/>
        </w:rPr>
      </w:pPr>
      <w:r w:rsidRPr="00B92F28">
        <w:rPr>
          <w:rFonts w:ascii="Arial" w:hAnsi="Arial" w:cs="Arial"/>
        </w:rPr>
        <w:t>Cabe reiterar que</w:t>
      </w:r>
      <w:r w:rsidR="00952774" w:rsidRPr="00B92F28">
        <w:rPr>
          <w:rFonts w:ascii="Arial" w:hAnsi="Arial" w:cs="Arial"/>
        </w:rPr>
        <w:t xml:space="preserve"> el Instituto no otorgará prórroga alguna y en ningún caso se considerará la Garantía de Seriedad respectiva como parte de dicho pago.</w:t>
      </w:r>
      <w:r w:rsidR="00AD3567" w:rsidRPr="00B92F28">
        <w:rPr>
          <w:rFonts w:ascii="Arial" w:hAnsi="Arial" w:cs="Arial"/>
        </w:rPr>
        <w:t xml:space="preserve"> </w:t>
      </w:r>
    </w:p>
    <w:p w14:paraId="735CDC69" w14:textId="77777777" w:rsidR="007A6767" w:rsidRPr="00B92F28" w:rsidRDefault="007A6767" w:rsidP="00AB0731">
      <w:pPr>
        <w:tabs>
          <w:tab w:val="left" w:pos="142"/>
        </w:tabs>
        <w:spacing w:line="276" w:lineRule="auto"/>
        <w:jc w:val="both"/>
        <w:rPr>
          <w:rFonts w:ascii="Arial" w:hAnsi="Arial" w:cs="Arial"/>
        </w:rPr>
      </w:pPr>
    </w:p>
    <w:p w14:paraId="7ED14087" w14:textId="304DCA27" w:rsidR="003747CA" w:rsidRPr="00B92F28" w:rsidRDefault="00AD3567" w:rsidP="00AB0731">
      <w:pPr>
        <w:tabs>
          <w:tab w:val="left" w:pos="142"/>
        </w:tabs>
        <w:spacing w:line="276" w:lineRule="auto"/>
        <w:jc w:val="both"/>
        <w:rPr>
          <w:rFonts w:ascii="Arial" w:hAnsi="Arial" w:cs="Arial"/>
        </w:rPr>
      </w:pPr>
      <w:r w:rsidRPr="00B92F28">
        <w:rPr>
          <w:rFonts w:ascii="Arial" w:hAnsi="Arial" w:cs="Arial"/>
        </w:rPr>
        <w:t>Ahora bien, a</w:t>
      </w:r>
      <w:r w:rsidR="008B704B" w:rsidRPr="00B92F28">
        <w:rPr>
          <w:rFonts w:ascii="Arial" w:hAnsi="Arial" w:cs="Arial"/>
        </w:rPr>
        <w:t xml:space="preserve"> efecto de que </w:t>
      </w:r>
      <w:r w:rsidR="00A425A9">
        <w:rPr>
          <w:rFonts w:ascii="Arial" w:hAnsi="Arial" w:cs="Arial"/>
        </w:rPr>
        <w:t xml:space="preserve">los </w:t>
      </w:r>
      <w:r w:rsidR="008B704B" w:rsidRPr="00B92F28">
        <w:rPr>
          <w:rFonts w:ascii="Arial" w:hAnsi="Arial" w:cs="Arial"/>
        </w:rPr>
        <w:t>Participante</w:t>
      </w:r>
      <w:r w:rsidR="00A425A9">
        <w:rPr>
          <w:rFonts w:ascii="Arial" w:hAnsi="Arial" w:cs="Arial"/>
        </w:rPr>
        <w:t>s</w:t>
      </w:r>
      <w:r w:rsidR="008B704B" w:rsidRPr="00B92F28">
        <w:rPr>
          <w:rFonts w:ascii="Arial" w:hAnsi="Arial" w:cs="Arial"/>
        </w:rPr>
        <w:t xml:space="preserve"> Ganador</w:t>
      </w:r>
      <w:r w:rsidR="00A425A9">
        <w:rPr>
          <w:rFonts w:ascii="Arial" w:hAnsi="Arial" w:cs="Arial"/>
        </w:rPr>
        <w:t>es</w:t>
      </w:r>
      <w:r w:rsidR="008B704B" w:rsidRPr="00B92F28">
        <w:rPr>
          <w:rFonts w:ascii="Arial" w:hAnsi="Arial" w:cs="Arial"/>
        </w:rPr>
        <w:t xml:space="preserve"> cuente</w:t>
      </w:r>
      <w:r w:rsidR="00A425A9">
        <w:rPr>
          <w:rFonts w:ascii="Arial" w:hAnsi="Arial" w:cs="Arial"/>
        </w:rPr>
        <w:t>n</w:t>
      </w:r>
      <w:r w:rsidR="008B704B" w:rsidRPr="00B92F28">
        <w:rPr>
          <w:rFonts w:ascii="Arial" w:hAnsi="Arial" w:cs="Arial"/>
        </w:rPr>
        <w:t xml:space="preserve"> con la información necesaria para realizar el pago de la Contraprestación, </w:t>
      </w:r>
      <w:r w:rsidRPr="00B92F28">
        <w:rPr>
          <w:rFonts w:ascii="Arial" w:hAnsi="Arial" w:cs="Arial"/>
        </w:rPr>
        <w:t xml:space="preserve">conforme al Calendario de Actividades, </w:t>
      </w:r>
      <w:r w:rsidR="008B704B" w:rsidRPr="00B92F28">
        <w:rPr>
          <w:rFonts w:ascii="Arial" w:hAnsi="Arial" w:cs="Arial"/>
        </w:rPr>
        <w:t>d</w:t>
      </w:r>
      <w:r w:rsidR="003747CA" w:rsidRPr="00B92F28">
        <w:rPr>
          <w:rFonts w:ascii="Arial" w:hAnsi="Arial" w:cs="Arial"/>
        </w:rPr>
        <w:t xml:space="preserve">entro de los siguientes </w:t>
      </w:r>
      <w:r w:rsidR="00A261DE" w:rsidRPr="00B92F28">
        <w:rPr>
          <w:rFonts w:ascii="Arial" w:hAnsi="Arial" w:cs="Arial"/>
        </w:rPr>
        <w:t>cinco</w:t>
      </w:r>
      <w:r w:rsidR="00D65390" w:rsidRPr="00B92F28">
        <w:rPr>
          <w:rFonts w:ascii="Arial" w:hAnsi="Arial" w:cs="Arial"/>
        </w:rPr>
        <w:t xml:space="preserve"> </w:t>
      </w:r>
      <w:r w:rsidR="003747CA" w:rsidRPr="00B92F28">
        <w:rPr>
          <w:rFonts w:ascii="Arial" w:hAnsi="Arial" w:cs="Arial"/>
        </w:rPr>
        <w:t>(</w:t>
      </w:r>
      <w:r w:rsidR="00A261DE" w:rsidRPr="00B92F28">
        <w:rPr>
          <w:rFonts w:ascii="Arial" w:hAnsi="Arial" w:cs="Arial"/>
        </w:rPr>
        <w:t>5</w:t>
      </w:r>
      <w:r w:rsidR="003747CA" w:rsidRPr="00B92F28">
        <w:rPr>
          <w:rFonts w:ascii="Arial" w:hAnsi="Arial" w:cs="Arial"/>
        </w:rPr>
        <w:t xml:space="preserve">) días hábiles posteriores a la notificación del Acta de Fallo, el Instituto enviará </w:t>
      </w:r>
      <w:r w:rsidR="006705DB" w:rsidRPr="00B92F28">
        <w:rPr>
          <w:rFonts w:ascii="Arial" w:hAnsi="Arial" w:cs="Arial"/>
        </w:rPr>
        <w:t xml:space="preserve">a través </w:t>
      </w:r>
      <w:r w:rsidR="00C457BF">
        <w:rPr>
          <w:rFonts w:ascii="Arial" w:hAnsi="Arial" w:cs="Arial"/>
        </w:rPr>
        <w:t>del SER</w:t>
      </w:r>
      <w:r w:rsidR="009D7A7C" w:rsidRPr="00B92F28">
        <w:rPr>
          <w:rFonts w:ascii="Arial" w:hAnsi="Arial" w:cs="Arial"/>
        </w:rPr>
        <w:t xml:space="preserve"> </w:t>
      </w:r>
      <w:r w:rsidR="00A425A9">
        <w:rPr>
          <w:rFonts w:ascii="Arial" w:hAnsi="Arial" w:cs="Arial"/>
        </w:rPr>
        <w:t xml:space="preserve">a cada uno de los </w:t>
      </w:r>
      <w:r w:rsidR="003747CA" w:rsidRPr="00B92F28">
        <w:rPr>
          <w:rFonts w:ascii="Arial" w:hAnsi="Arial" w:cs="Arial"/>
        </w:rPr>
        <w:t>Participante</w:t>
      </w:r>
      <w:r w:rsidR="00A425A9">
        <w:rPr>
          <w:rFonts w:ascii="Arial" w:hAnsi="Arial" w:cs="Arial"/>
        </w:rPr>
        <w:t>s</w:t>
      </w:r>
      <w:r w:rsidR="003747CA" w:rsidRPr="00B92F28">
        <w:rPr>
          <w:rFonts w:ascii="Arial" w:hAnsi="Arial" w:cs="Arial"/>
        </w:rPr>
        <w:t xml:space="preserve"> Ganador</w:t>
      </w:r>
      <w:r w:rsidR="00A425A9">
        <w:rPr>
          <w:rFonts w:ascii="Arial" w:hAnsi="Arial" w:cs="Arial"/>
        </w:rPr>
        <w:t>es</w:t>
      </w:r>
      <w:r w:rsidR="008B704B" w:rsidRPr="00B92F28">
        <w:rPr>
          <w:rFonts w:ascii="Arial" w:hAnsi="Arial" w:cs="Arial"/>
        </w:rPr>
        <w:t xml:space="preserve"> </w:t>
      </w:r>
      <w:r w:rsidR="009D7A7C" w:rsidRPr="00B92F28">
        <w:rPr>
          <w:rFonts w:ascii="Arial" w:hAnsi="Arial" w:cs="Arial"/>
        </w:rPr>
        <w:t>la Hoja de Ayuda correspondiente</w:t>
      </w:r>
      <w:r w:rsidR="008B704B" w:rsidRPr="00B92F28">
        <w:rPr>
          <w:rFonts w:ascii="Arial" w:hAnsi="Arial" w:cs="Arial"/>
        </w:rPr>
        <w:t xml:space="preserve"> </w:t>
      </w:r>
      <w:r w:rsidR="009D7A7C" w:rsidRPr="00B92F28">
        <w:rPr>
          <w:rFonts w:ascii="Arial" w:hAnsi="Arial" w:cs="Arial"/>
        </w:rPr>
        <w:t>a</w:t>
      </w:r>
      <w:r w:rsidR="008B704B" w:rsidRPr="00B92F28">
        <w:rPr>
          <w:rFonts w:ascii="Arial" w:hAnsi="Arial" w:cs="Arial"/>
        </w:rPr>
        <w:t xml:space="preserve"> dicho pago.</w:t>
      </w:r>
    </w:p>
    <w:p w14:paraId="60D67FC5" w14:textId="468B6392" w:rsidR="00540839" w:rsidRPr="00B92F28" w:rsidRDefault="00540839" w:rsidP="00AB0731">
      <w:pPr>
        <w:tabs>
          <w:tab w:val="left" w:pos="142"/>
        </w:tabs>
        <w:spacing w:line="276" w:lineRule="auto"/>
        <w:jc w:val="both"/>
        <w:rPr>
          <w:rFonts w:ascii="Arial" w:hAnsi="Arial" w:cs="Arial"/>
        </w:rPr>
      </w:pPr>
    </w:p>
    <w:p w14:paraId="4F6AE65A" w14:textId="7F548DB7" w:rsidR="004E1A4D" w:rsidRPr="00B92F28" w:rsidRDefault="00042B01" w:rsidP="00AB0731">
      <w:pPr>
        <w:tabs>
          <w:tab w:val="left" w:pos="142"/>
        </w:tabs>
        <w:spacing w:line="276" w:lineRule="auto"/>
        <w:jc w:val="both"/>
        <w:rPr>
          <w:rFonts w:ascii="Arial" w:hAnsi="Arial" w:cs="Arial"/>
        </w:rPr>
      </w:pPr>
      <w:r w:rsidRPr="00B92F28">
        <w:rPr>
          <w:rFonts w:ascii="Arial" w:hAnsi="Arial" w:cs="Arial"/>
        </w:rPr>
        <w:t>Cabe señalar</w:t>
      </w:r>
      <w:r w:rsidR="00540839" w:rsidRPr="00B92F28">
        <w:rPr>
          <w:rFonts w:ascii="Arial" w:hAnsi="Arial" w:cs="Arial"/>
        </w:rPr>
        <w:t xml:space="preserve"> que</w:t>
      </w:r>
      <w:r w:rsidR="003C23B1" w:rsidRPr="00B92F28">
        <w:rPr>
          <w:rFonts w:ascii="Arial" w:hAnsi="Arial" w:cs="Arial"/>
        </w:rPr>
        <w:t>, si</w:t>
      </w:r>
      <w:r w:rsidR="00540839" w:rsidRPr="00B92F28">
        <w:rPr>
          <w:rFonts w:ascii="Arial" w:hAnsi="Arial" w:cs="Arial"/>
        </w:rPr>
        <w:t xml:space="preserve"> </w:t>
      </w:r>
      <w:r w:rsidR="004C17C3">
        <w:rPr>
          <w:rFonts w:ascii="Arial" w:hAnsi="Arial" w:cs="Arial"/>
        </w:rPr>
        <w:t>un</w:t>
      </w:r>
      <w:r w:rsidR="00540839" w:rsidRPr="00B92F28">
        <w:rPr>
          <w:rFonts w:ascii="Arial" w:hAnsi="Arial" w:cs="Arial"/>
        </w:rPr>
        <w:t xml:space="preserve"> Participante Ganador no </w:t>
      </w:r>
      <w:r w:rsidR="00CD2D3D" w:rsidRPr="00B92F28">
        <w:rPr>
          <w:rFonts w:ascii="Arial" w:hAnsi="Arial" w:cs="Arial"/>
        </w:rPr>
        <w:t>cumpl</w:t>
      </w:r>
      <w:r w:rsidR="00C50709" w:rsidRPr="00B92F28">
        <w:rPr>
          <w:rFonts w:ascii="Arial" w:hAnsi="Arial" w:cs="Arial"/>
        </w:rPr>
        <w:t>e</w:t>
      </w:r>
      <w:r w:rsidR="00CD2D3D" w:rsidRPr="00B92F28">
        <w:rPr>
          <w:rFonts w:ascii="Arial" w:hAnsi="Arial" w:cs="Arial"/>
        </w:rPr>
        <w:t xml:space="preserve"> con</w:t>
      </w:r>
      <w:r w:rsidR="00F35B02" w:rsidRPr="00B92F28">
        <w:rPr>
          <w:rFonts w:ascii="Arial" w:hAnsi="Arial" w:cs="Arial"/>
        </w:rPr>
        <w:t xml:space="preserve"> </w:t>
      </w:r>
      <w:r w:rsidR="00540839" w:rsidRPr="00B92F28">
        <w:rPr>
          <w:rFonts w:ascii="Arial" w:hAnsi="Arial" w:cs="Arial"/>
        </w:rPr>
        <w:t xml:space="preserve">el pago </w:t>
      </w:r>
      <w:r w:rsidR="00C50709" w:rsidRPr="00B92F28">
        <w:rPr>
          <w:rFonts w:ascii="Arial" w:hAnsi="Arial" w:cs="Arial"/>
        </w:rPr>
        <w:t xml:space="preserve">de la Contraprestación correspondiente </w:t>
      </w:r>
      <w:r w:rsidR="00540839" w:rsidRPr="00B92F28">
        <w:rPr>
          <w:rFonts w:ascii="Arial" w:hAnsi="Arial" w:cs="Arial"/>
        </w:rPr>
        <w:t>conforme a lo señalado en el presente numeral</w:t>
      </w:r>
      <w:r w:rsidR="0087297E" w:rsidRPr="00B92F28">
        <w:rPr>
          <w:rFonts w:ascii="Arial" w:hAnsi="Arial" w:cs="Arial"/>
        </w:rPr>
        <w:t>,</w:t>
      </w:r>
      <w:r w:rsidR="00540839" w:rsidRPr="00B92F28">
        <w:rPr>
          <w:rFonts w:ascii="Arial" w:hAnsi="Arial" w:cs="Arial"/>
        </w:rPr>
        <w:t xml:space="preserve"> será descalificado</w:t>
      </w:r>
      <w:r w:rsidR="0087297E" w:rsidRPr="00B92F28">
        <w:rPr>
          <w:rFonts w:ascii="Arial" w:hAnsi="Arial" w:cs="Arial"/>
        </w:rPr>
        <w:t xml:space="preserve"> </w:t>
      </w:r>
      <w:r w:rsidR="00540839" w:rsidRPr="00B92F28">
        <w:rPr>
          <w:rFonts w:ascii="Arial" w:hAnsi="Arial" w:cs="Arial"/>
        </w:rPr>
        <w:t>en</w:t>
      </w:r>
      <w:r w:rsidR="0087297E" w:rsidRPr="00B92F28">
        <w:rPr>
          <w:rFonts w:ascii="Arial" w:hAnsi="Arial" w:cs="Arial"/>
        </w:rPr>
        <w:t xml:space="preserve"> términos</w:t>
      </w:r>
      <w:r w:rsidR="00540839" w:rsidRPr="00B92F28">
        <w:rPr>
          <w:rFonts w:ascii="Arial" w:hAnsi="Arial" w:cs="Arial"/>
        </w:rPr>
        <w:t xml:space="preserve"> de </w:t>
      </w:r>
      <w:r w:rsidR="0087297E" w:rsidRPr="00B92F28">
        <w:rPr>
          <w:rFonts w:ascii="Arial" w:hAnsi="Arial" w:cs="Arial"/>
        </w:rPr>
        <w:t>lo señalado</w:t>
      </w:r>
      <w:r w:rsidR="003F4563" w:rsidRPr="00B92F28">
        <w:rPr>
          <w:rFonts w:ascii="Arial" w:hAnsi="Arial" w:cs="Arial"/>
        </w:rPr>
        <w:t xml:space="preserve"> en el numeral </w:t>
      </w:r>
      <w:r w:rsidR="003F4563" w:rsidRPr="00DF076B">
        <w:rPr>
          <w:rFonts w:ascii="Arial" w:hAnsi="Arial" w:cs="Arial"/>
        </w:rPr>
        <w:t>1</w:t>
      </w:r>
      <w:r w:rsidR="0019679D">
        <w:rPr>
          <w:rFonts w:ascii="Arial" w:hAnsi="Arial" w:cs="Arial"/>
        </w:rPr>
        <w:t>3</w:t>
      </w:r>
      <w:r w:rsidR="00540839" w:rsidRPr="00DF076B">
        <w:rPr>
          <w:rFonts w:ascii="Arial" w:hAnsi="Arial" w:cs="Arial"/>
        </w:rPr>
        <w:t>.2</w:t>
      </w:r>
      <w:r w:rsidR="00540839" w:rsidRPr="00B92F28">
        <w:rPr>
          <w:rFonts w:ascii="Arial" w:hAnsi="Arial" w:cs="Arial"/>
        </w:rPr>
        <w:t xml:space="preserve"> de las Bases</w:t>
      </w:r>
      <w:r w:rsidR="00887286" w:rsidRPr="00B92F28">
        <w:rPr>
          <w:rFonts w:ascii="Arial" w:hAnsi="Arial" w:cs="Arial"/>
        </w:rPr>
        <w:t xml:space="preserve">, </w:t>
      </w:r>
      <w:r w:rsidR="00433625" w:rsidRPr="00B92F28">
        <w:rPr>
          <w:rFonts w:ascii="Arial" w:hAnsi="Arial" w:cs="Arial"/>
        </w:rPr>
        <w:t>emitiéndose</w:t>
      </w:r>
      <w:r w:rsidR="00887286" w:rsidRPr="00B92F28">
        <w:rPr>
          <w:rFonts w:ascii="Arial" w:hAnsi="Arial" w:cs="Arial"/>
        </w:rPr>
        <w:t xml:space="preserve"> el acuerdo respectivo </w:t>
      </w:r>
      <w:r w:rsidR="006B3A47">
        <w:rPr>
          <w:rFonts w:ascii="Arial" w:hAnsi="Arial" w:cs="Arial"/>
        </w:rPr>
        <w:t xml:space="preserve">por parte del Pleno </w:t>
      </w:r>
      <w:r w:rsidR="00887286" w:rsidRPr="00B92F28">
        <w:rPr>
          <w:rFonts w:ascii="Arial" w:hAnsi="Arial" w:cs="Arial"/>
        </w:rPr>
        <w:t xml:space="preserve">y </w:t>
      </w:r>
      <w:r w:rsidR="00C313A8">
        <w:rPr>
          <w:rFonts w:ascii="Arial" w:hAnsi="Arial" w:cs="Arial"/>
        </w:rPr>
        <w:t xml:space="preserve">los Bloques por los que hubiese sido declarado Participante Ganador serán declarados desiertos </w:t>
      </w:r>
      <w:r w:rsidR="0087297E" w:rsidRPr="00B92F28">
        <w:rPr>
          <w:rFonts w:ascii="Arial" w:hAnsi="Arial" w:cs="Arial"/>
        </w:rPr>
        <w:t>conforme a lo señalado en</w:t>
      </w:r>
      <w:r w:rsidR="003F4563" w:rsidRPr="00B92F28">
        <w:rPr>
          <w:rFonts w:ascii="Arial" w:hAnsi="Arial" w:cs="Arial"/>
        </w:rPr>
        <w:t xml:space="preserve"> el numeral </w:t>
      </w:r>
      <w:r w:rsidR="003F4563" w:rsidRPr="00DF076B">
        <w:rPr>
          <w:rFonts w:ascii="Arial" w:hAnsi="Arial" w:cs="Arial"/>
        </w:rPr>
        <w:t>1</w:t>
      </w:r>
      <w:r w:rsidR="00592D62">
        <w:rPr>
          <w:rFonts w:ascii="Arial" w:hAnsi="Arial" w:cs="Arial"/>
        </w:rPr>
        <w:t>4</w:t>
      </w:r>
      <w:r w:rsidR="005212D5" w:rsidRPr="00B92F28">
        <w:rPr>
          <w:rFonts w:ascii="Arial" w:hAnsi="Arial" w:cs="Arial"/>
        </w:rPr>
        <w:t xml:space="preserve"> </w:t>
      </w:r>
      <w:r w:rsidR="0087297E" w:rsidRPr="00B92F28">
        <w:rPr>
          <w:rFonts w:ascii="Arial" w:hAnsi="Arial" w:cs="Arial"/>
        </w:rPr>
        <w:t>de las</w:t>
      </w:r>
      <w:r w:rsidR="00F35B02" w:rsidRPr="00B92F28">
        <w:rPr>
          <w:rFonts w:ascii="Arial" w:hAnsi="Arial" w:cs="Arial"/>
        </w:rPr>
        <w:t xml:space="preserve"> </w:t>
      </w:r>
      <w:r w:rsidR="0087297E" w:rsidRPr="00B92F28">
        <w:rPr>
          <w:rFonts w:ascii="Arial" w:hAnsi="Arial" w:cs="Arial"/>
        </w:rPr>
        <w:t>Bases.</w:t>
      </w:r>
    </w:p>
    <w:p w14:paraId="0EB49FC7" w14:textId="77777777" w:rsidR="0089765A" w:rsidRPr="00C313A8" w:rsidRDefault="0089765A" w:rsidP="00AB0731">
      <w:pPr>
        <w:spacing w:line="276" w:lineRule="auto"/>
        <w:jc w:val="both"/>
        <w:rPr>
          <w:rFonts w:ascii="Arial" w:hAnsi="Arial" w:cs="Arial"/>
        </w:rPr>
      </w:pPr>
      <w:bookmarkStart w:id="289" w:name="_Toc45646595"/>
      <w:bookmarkStart w:id="290" w:name="_Toc45647513"/>
      <w:bookmarkStart w:id="291" w:name="_Toc45647986"/>
    </w:p>
    <w:p w14:paraId="541FC380" w14:textId="24A2EA1F" w:rsidR="00C313A8" w:rsidRPr="00C313A8" w:rsidRDefault="00C313A8" w:rsidP="00B423E8">
      <w:pPr>
        <w:pStyle w:val="Ttulo3"/>
        <w:rPr>
          <w:b w:val="0"/>
        </w:rPr>
      </w:pPr>
      <w:bookmarkStart w:id="292" w:name="_Toc185355704"/>
      <w:r w:rsidRPr="00C313A8">
        <w:t>Pena por Retiro</w:t>
      </w:r>
      <w:bookmarkEnd w:id="292"/>
    </w:p>
    <w:p w14:paraId="1C4BC761" w14:textId="4830419A" w:rsidR="00C313A8" w:rsidRDefault="00C313A8" w:rsidP="00AB0731">
      <w:pPr>
        <w:spacing w:line="276" w:lineRule="auto"/>
        <w:jc w:val="both"/>
        <w:rPr>
          <w:rFonts w:ascii="Arial" w:hAnsi="Arial" w:cs="Arial"/>
        </w:rPr>
      </w:pPr>
    </w:p>
    <w:p w14:paraId="7E519CC3" w14:textId="0EDC622C" w:rsidR="00C313A8" w:rsidRPr="00C313A8" w:rsidRDefault="004C17C3" w:rsidP="00C313A8">
      <w:pPr>
        <w:spacing w:line="276" w:lineRule="auto"/>
        <w:jc w:val="both"/>
        <w:rPr>
          <w:rFonts w:ascii="Arial" w:hAnsi="Arial" w:cs="Arial"/>
        </w:rPr>
      </w:pPr>
      <w:r>
        <w:rPr>
          <w:rFonts w:ascii="Arial" w:hAnsi="Arial" w:cs="Arial"/>
        </w:rPr>
        <w:lastRenderedPageBreak/>
        <w:t>En caso de que un Participante o Participante Ganador haya</w:t>
      </w:r>
      <w:r w:rsidR="00C313A8" w:rsidRPr="00C313A8">
        <w:rPr>
          <w:rFonts w:ascii="Arial" w:hAnsi="Arial" w:cs="Arial"/>
        </w:rPr>
        <w:t xml:space="preserve"> incurrido en el supuesto previsto en las Bases para Penas por Retiro</w:t>
      </w:r>
      <w:r>
        <w:rPr>
          <w:rFonts w:ascii="Arial" w:hAnsi="Arial" w:cs="Arial"/>
        </w:rPr>
        <w:t xml:space="preserve"> </w:t>
      </w:r>
      <w:r w:rsidR="00C313A8" w:rsidRPr="00C313A8">
        <w:rPr>
          <w:rFonts w:ascii="Arial" w:hAnsi="Arial" w:cs="Arial"/>
        </w:rPr>
        <w:t>durante el PPO, se estará a lo siguiente:</w:t>
      </w:r>
      <w:r w:rsidR="00C313A8" w:rsidRPr="00C313A8">
        <w:rPr>
          <w:rFonts w:ascii="Arial" w:hAnsi="Arial" w:cs="Arial"/>
        </w:rPr>
        <w:cr/>
      </w:r>
    </w:p>
    <w:p w14:paraId="700D1A62" w14:textId="4C8D92EB" w:rsidR="00C313A8" w:rsidRPr="00C313A8" w:rsidRDefault="00C313A8" w:rsidP="00C313A8">
      <w:pPr>
        <w:pStyle w:val="Prrafodelista"/>
        <w:numPr>
          <w:ilvl w:val="0"/>
          <w:numId w:val="50"/>
        </w:numPr>
        <w:spacing w:line="276" w:lineRule="auto"/>
        <w:jc w:val="both"/>
        <w:rPr>
          <w:rFonts w:cs="Arial"/>
          <w:sz w:val="22"/>
          <w:szCs w:val="22"/>
        </w:rPr>
      </w:pPr>
      <w:r w:rsidRPr="00C313A8">
        <w:rPr>
          <w:rFonts w:cs="Arial"/>
          <w:sz w:val="22"/>
          <w:szCs w:val="22"/>
        </w:rPr>
        <w:t>En caso de resultar Participante Ganador por uno o más Bloques, deberá cubrir la suma total de las Penas por Retiro en que hubiese incurrido</w:t>
      </w:r>
      <w:r w:rsidR="00F83A28">
        <w:rPr>
          <w:rFonts w:cs="Arial"/>
          <w:sz w:val="22"/>
          <w:szCs w:val="22"/>
        </w:rPr>
        <w:t>,</w:t>
      </w:r>
      <w:r w:rsidRPr="00C313A8">
        <w:rPr>
          <w:rFonts w:cs="Arial"/>
          <w:sz w:val="22"/>
          <w:szCs w:val="22"/>
        </w:rPr>
        <w:t xml:space="preserve"> dentro del plazo señalado en el Acta de Fallo correspondiente.</w:t>
      </w:r>
    </w:p>
    <w:p w14:paraId="30916083" w14:textId="4FAFB35A" w:rsidR="00C313A8" w:rsidRPr="00C313A8" w:rsidRDefault="00C313A8" w:rsidP="00C313A8">
      <w:pPr>
        <w:spacing w:line="276" w:lineRule="auto"/>
        <w:jc w:val="both"/>
        <w:rPr>
          <w:rFonts w:ascii="Arial" w:hAnsi="Arial" w:cs="Arial"/>
        </w:rPr>
      </w:pPr>
    </w:p>
    <w:p w14:paraId="228074EA" w14:textId="32C05714" w:rsidR="00C313A8" w:rsidRPr="00C313A8" w:rsidRDefault="00C313A8" w:rsidP="008E6726">
      <w:pPr>
        <w:spacing w:line="276" w:lineRule="auto"/>
        <w:ind w:left="708"/>
        <w:jc w:val="both"/>
        <w:rPr>
          <w:rFonts w:ascii="Arial" w:hAnsi="Arial" w:cs="Arial"/>
        </w:rPr>
      </w:pPr>
      <w:r w:rsidRPr="00C313A8">
        <w:rPr>
          <w:rFonts w:ascii="Arial" w:hAnsi="Arial" w:cs="Arial"/>
        </w:rPr>
        <w:t xml:space="preserve">De no cubrir </w:t>
      </w:r>
      <w:r w:rsidR="008E6726">
        <w:rPr>
          <w:rFonts w:ascii="Arial" w:hAnsi="Arial" w:cs="Arial"/>
        </w:rPr>
        <w:t>l</w:t>
      </w:r>
      <w:r w:rsidRPr="00C313A8">
        <w:rPr>
          <w:rFonts w:ascii="Arial" w:hAnsi="Arial" w:cs="Arial"/>
        </w:rPr>
        <w:t>a suma total de las Penas por Retiro en el plazo señalado, se procederá</w:t>
      </w:r>
      <w:r w:rsidR="008E6726">
        <w:rPr>
          <w:rFonts w:ascii="Arial" w:hAnsi="Arial" w:cs="Arial"/>
        </w:rPr>
        <w:t xml:space="preserve"> </w:t>
      </w:r>
      <w:r w:rsidRPr="00C313A8">
        <w:rPr>
          <w:rFonts w:ascii="Arial" w:hAnsi="Arial" w:cs="Arial"/>
        </w:rPr>
        <w:t>a su descalificación y consecuente ejecución de la Garantía de Seriedad en su totalidad,</w:t>
      </w:r>
      <w:r w:rsidR="008E6726">
        <w:rPr>
          <w:rFonts w:ascii="Arial" w:hAnsi="Arial" w:cs="Arial"/>
        </w:rPr>
        <w:t xml:space="preserve"> </w:t>
      </w:r>
      <w:r w:rsidRPr="00C313A8">
        <w:rPr>
          <w:rFonts w:ascii="Arial" w:hAnsi="Arial" w:cs="Arial"/>
        </w:rPr>
        <w:t>lo anterior conforme a lo establecido en el numeral 1</w:t>
      </w:r>
      <w:r w:rsidR="00592D62">
        <w:rPr>
          <w:rFonts w:ascii="Arial" w:hAnsi="Arial" w:cs="Arial"/>
        </w:rPr>
        <w:t>3</w:t>
      </w:r>
      <w:r w:rsidRPr="00C313A8">
        <w:rPr>
          <w:rFonts w:ascii="Arial" w:hAnsi="Arial" w:cs="Arial"/>
        </w:rPr>
        <w:t>.2 de las Bases</w:t>
      </w:r>
      <w:r w:rsidR="00D43728">
        <w:rPr>
          <w:rFonts w:ascii="Arial" w:hAnsi="Arial" w:cs="Arial"/>
        </w:rPr>
        <w:t>.</w:t>
      </w:r>
      <w:r w:rsidR="005C1651">
        <w:rPr>
          <w:rFonts w:ascii="Arial" w:hAnsi="Arial" w:cs="Arial"/>
        </w:rPr>
        <w:t xml:space="preserve"> En consecuencia, l</w:t>
      </w:r>
      <w:r w:rsidRPr="00C313A8">
        <w:rPr>
          <w:rFonts w:ascii="Arial" w:hAnsi="Arial" w:cs="Arial"/>
        </w:rPr>
        <w:t>os Bloques por los que</w:t>
      </w:r>
      <w:r w:rsidR="008E6726">
        <w:rPr>
          <w:rFonts w:ascii="Arial" w:hAnsi="Arial" w:cs="Arial"/>
        </w:rPr>
        <w:t xml:space="preserve"> </w:t>
      </w:r>
      <w:r w:rsidRPr="00C313A8">
        <w:rPr>
          <w:rFonts w:ascii="Arial" w:hAnsi="Arial" w:cs="Arial"/>
        </w:rPr>
        <w:t>hubiese sido declarado Participante Ganador serán declarados</w:t>
      </w:r>
      <w:r w:rsidR="008E6726">
        <w:rPr>
          <w:rFonts w:ascii="Arial" w:hAnsi="Arial" w:cs="Arial"/>
        </w:rPr>
        <w:t xml:space="preserve"> </w:t>
      </w:r>
      <w:r w:rsidRPr="00C313A8">
        <w:rPr>
          <w:rFonts w:ascii="Arial" w:hAnsi="Arial" w:cs="Arial"/>
        </w:rPr>
        <w:t>desiertos conforme a lo señalado en el numeral 1</w:t>
      </w:r>
      <w:r w:rsidR="00592D62">
        <w:rPr>
          <w:rFonts w:ascii="Arial" w:hAnsi="Arial" w:cs="Arial"/>
        </w:rPr>
        <w:t>4</w:t>
      </w:r>
      <w:r w:rsidRPr="00C313A8">
        <w:rPr>
          <w:rFonts w:ascii="Arial" w:hAnsi="Arial" w:cs="Arial"/>
        </w:rPr>
        <w:t>.1 o 1</w:t>
      </w:r>
      <w:r w:rsidR="00592D62">
        <w:rPr>
          <w:rFonts w:ascii="Arial" w:hAnsi="Arial" w:cs="Arial"/>
        </w:rPr>
        <w:t>4</w:t>
      </w:r>
      <w:r w:rsidRPr="00C313A8">
        <w:rPr>
          <w:rFonts w:ascii="Arial" w:hAnsi="Arial" w:cs="Arial"/>
        </w:rPr>
        <w:t>.2 de las Bases, según sea el</w:t>
      </w:r>
      <w:r w:rsidR="008E6726">
        <w:rPr>
          <w:rFonts w:ascii="Arial" w:hAnsi="Arial" w:cs="Arial"/>
        </w:rPr>
        <w:t xml:space="preserve"> </w:t>
      </w:r>
      <w:r w:rsidRPr="00C313A8">
        <w:rPr>
          <w:rFonts w:ascii="Arial" w:hAnsi="Arial" w:cs="Arial"/>
        </w:rPr>
        <w:t>caso.</w:t>
      </w:r>
      <w:r w:rsidRPr="00C313A8">
        <w:rPr>
          <w:rFonts w:ascii="Arial" w:hAnsi="Arial" w:cs="Arial"/>
        </w:rPr>
        <w:cr/>
      </w:r>
    </w:p>
    <w:p w14:paraId="1F65A6AB" w14:textId="77777777" w:rsidR="00C313A8" w:rsidRPr="008E6726" w:rsidRDefault="00C313A8" w:rsidP="00C313A8">
      <w:pPr>
        <w:spacing w:line="276" w:lineRule="auto"/>
        <w:ind w:firstLine="708"/>
        <w:jc w:val="both"/>
        <w:rPr>
          <w:rFonts w:ascii="Arial" w:hAnsi="Arial" w:cs="Arial"/>
        </w:rPr>
      </w:pPr>
      <w:r w:rsidRPr="00C313A8">
        <w:rPr>
          <w:rFonts w:ascii="Arial" w:hAnsi="Arial" w:cs="Arial"/>
        </w:rPr>
        <w:t xml:space="preserve">De cubrir </w:t>
      </w:r>
      <w:r w:rsidRPr="008E6726">
        <w:rPr>
          <w:rFonts w:ascii="Arial" w:hAnsi="Arial" w:cs="Arial"/>
        </w:rPr>
        <w:t>la suma total de las Penas por Retiro en el plazo señalado, se procederá con lo</w:t>
      </w:r>
    </w:p>
    <w:p w14:paraId="066189ED" w14:textId="3582B376" w:rsidR="00C313A8" w:rsidRPr="008E6726" w:rsidRDefault="00C313A8" w:rsidP="00C313A8">
      <w:pPr>
        <w:spacing w:line="276" w:lineRule="auto"/>
        <w:ind w:firstLine="708"/>
        <w:jc w:val="both"/>
        <w:rPr>
          <w:rFonts w:ascii="Arial" w:hAnsi="Arial" w:cs="Arial"/>
        </w:rPr>
      </w:pPr>
      <w:r w:rsidRPr="008E6726">
        <w:rPr>
          <w:rFonts w:ascii="Arial" w:hAnsi="Arial" w:cs="Arial"/>
        </w:rPr>
        <w:t>señalado en el Acta de Fallo correspondiente.</w:t>
      </w:r>
    </w:p>
    <w:p w14:paraId="722B8391" w14:textId="0A633961" w:rsidR="00C313A8" w:rsidRPr="008E6726" w:rsidRDefault="00C313A8" w:rsidP="00C313A8">
      <w:pPr>
        <w:spacing w:line="276" w:lineRule="auto"/>
        <w:ind w:firstLine="708"/>
        <w:jc w:val="both"/>
        <w:rPr>
          <w:rFonts w:ascii="Arial" w:hAnsi="Arial" w:cs="Arial"/>
        </w:rPr>
      </w:pPr>
    </w:p>
    <w:p w14:paraId="1B9D00B4" w14:textId="3489F268" w:rsidR="00C313A8" w:rsidRPr="008E6726" w:rsidRDefault="00C313A8" w:rsidP="008E6726">
      <w:pPr>
        <w:pStyle w:val="Prrafodelista"/>
        <w:numPr>
          <w:ilvl w:val="0"/>
          <w:numId w:val="50"/>
        </w:numPr>
        <w:spacing w:line="276" w:lineRule="auto"/>
        <w:jc w:val="both"/>
        <w:rPr>
          <w:rFonts w:cs="Arial"/>
          <w:sz w:val="22"/>
          <w:szCs w:val="22"/>
        </w:rPr>
      </w:pPr>
      <w:r w:rsidRPr="008E6726">
        <w:rPr>
          <w:rFonts w:cs="Arial"/>
          <w:sz w:val="22"/>
          <w:szCs w:val="22"/>
        </w:rPr>
        <w:t>En caso de no resultar Participante Ganador por ningún Bloque objeto de esta Licitación,</w:t>
      </w:r>
      <w:r w:rsidR="008E6726" w:rsidRPr="008E6726">
        <w:rPr>
          <w:rFonts w:cs="Arial"/>
          <w:sz w:val="22"/>
          <w:szCs w:val="22"/>
        </w:rPr>
        <w:t xml:space="preserve"> </w:t>
      </w:r>
      <w:r w:rsidRPr="008E6726">
        <w:rPr>
          <w:rFonts w:cs="Arial"/>
          <w:sz w:val="22"/>
          <w:szCs w:val="22"/>
        </w:rPr>
        <w:t>el Participante deberá cubrir la suma total de las Penas por Retiro fijadas</w:t>
      </w:r>
      <w:r w:rsidR="005C1651">
        <w:rPr>
          <w:rFonts w:cs="Arial"/>
          <w:sz w:val="22"/>
          <w:szCs w:val="22"/>
        </w:rPr>
        <w:t>,</w:t>
      </w:r>
      <w:r w:rsidRPr="008E6726">
        <w:rPr>
          <w:rFonts w:cs="Arial"/>
          <w:sz w:val="22"/>
          <w:szCs w:val="22"/>
        </w:rPr>
        <w:t xml:space="preserve"> dentro del plazo</w:t>
      </w:r>
      <w:r w:rsidR="008E6726" w:rsidRPr="008E6726">
        <w:rPr>
          <w:rFonts w:cs="Arial"/>
          <w:sz w:val="22"/>
          <w:szCs w:val="22"/>
        </w:rPr>
        <w:t xml:space="preserve"> </w:t>
      </w:r>
      <w:r w:rsidRPr="008E6726">
        <w:rPr>
          <w:rFonts w:cs="Arial"/>
          <w:sz w:val="22"/>
          <w:szCs w:val="22"/>
        </w:rPr>
        <w:t>señalado en el acuerdo que para tal efecto emita el Pleno del Instituto</w:t>
      </w:r>
      <w:r w:rsidR="008E6726" w:rsidRPr="008E6726">
        <w:rPr>
          <w:rFonts w:cs="Arial"/>
          <w:sz w:val="22"/>
          <w:szCs w:val="22"/>
        </w:rPr>
        <w:t>.</w:t>
      </w:r>
    </w:p>
    <w:p w14:paraId="43004504" w14:textId="7C64838A" w:rsidR="00C313A8" w:rsidRPr="008E6726" w:rsidRDefault="00C313A8" w:rsidP="00C313A8">
      <w:pPr>
        <w:pStyle w:val="Prrafodelista"/>
        <w:spacing w:line="276" w:lineRule="auto"/>
        <w:ind w:left="720"/>
        <w:jc w:val="both"/>
        <w:rPr>
          <w:rFonts w:cs="Arial"/>
          <w:sz w:val="22"/>
          <w:szCs w:val="22"/>
        </w:rPr>
      </w:pPr>
    </w:p>
    <w:p w14:paraId="37174436" w14:textId="0D6494AE" w:rsidR="00C313A8" w:rsidRPr="008E6726" w:rsidRDefault="00C313A8" w:rsidP="008E6726">
      <w:pPr>
        <w:pStyle w:val="Prrafodelista"/>
        <w:spacing w:line="276" w:lineRule="auto"/>
        <w:ind w:left="720"/>
        <w:jc w:val="both"/>
        <w:rPr>
          <w:rFonts w:cs="Arial"/>
          <w:sz w:val="22"/>
          <w:szCs w:val="22"/>
        </w:rPr>
      </w:pPr>
      <w:r w:rsidRPr="008E6726">
        <w:rPr>
          <w:rFonts w:cs="Arial"/>
          <w:sz w:val="22"/>
          <w:szCs w:val="22"/>
        </w:rPr>
        <w:t>De no cubrir la suma total de las Penas por Retiro conforme a lo señalado, se le</w:t>
      </w:r>
      <w:r w:rsidR="008E6726" w:rsidRPr="008E6726">
        <w:rPr>
          <w:rFonts w:cs="Arial"/>
          <w:sz w:val="22"/>
          <w:szCs w:val="22"/>
        </w:rPr>
        <w:t xml:space="preserve"> </w:t>
      </w:r>
      <w:r w:rsidRPr="008E6726">
        <w:rPr>
          <w:rFonts w:cs="Arial"/>
          <w:sz w:val="22"/>
          <w:szCs w:val="22"/>
        </w:rPr>
        <w:t>descalificará y, en consecuencia, se ejecutará la Garantía de Seriedad en su totalidad, de</w:t>
      </w:r>
      <w:r w:rsidR="008E6726" w:rsidRPr="008E6726">
        <w:rPr>
          <w:rFonts w:cs="Arial"/>
          <w:sz w:val="22"/>
          <w:szCs w:val="22"/>
        </w:rPr>
        <w:t xml:space="preserve"> </w:t>
      </w:r>
      <w:r w:rsidRPr="008E6726">
        <w:rPr>
          <w:rFonts w:cs="Arial"/>
          <w:sz w:val="22"/>
          <w:szCs w:val="22"/>
        </w:rPr>
        <w:t>conformidad con lo establecido en el numeral 1</w:t>
      </w:r>
      <w:r w:rsidR="00592D62">
        <w:rPr>
          <w:rFonts w:cs="Arial"/>
          <w:sz w:val="22"/>
          <w:szCs w:val="22"/>
        </w:rPr>
        <w:t>3</w:t>
      </w:r>
      <w:r w:rsidR="005C1651">
        <w:rPr>
          <w:rFonts w:cs="Arial"/>
          <w:sz w:val="22"/>
          <w:szCs w:val="22"/>
        </w:rPr>
        <w:t>.</w:t>
      </w:r>
      <w:r w:rsidRPr="008E6726">
        <w:rPr>
          <w:rFonts w:cs="Arial"/>
          <w:sz w:val="22"/>
          <w:szCs w:val="22"/>
        </w:rPr>
        <w:t>2 de las Bases.</w:t>
      </w:r>
    </w:p>
    <w:p w14:paraId="3ABC94C2" w14:textId="6FA3B6FB" w:rsidR="00C313A8" w:rsidRPr="008E6726" w:rsidRDefault="00C313A8" w:rsidP="00C313A8">
      <w:pPr>
        <w:pStyle w:val="Prrafodelista"/>
        <w:spacing w:line="276" w:lineRule="auto"/>
        <w:ind w:left="720"/>
        <w:jc w:val="both"/>
        <w:rPr>
          <w:rFonts w:cs="Arial"/>
          <w:sz w:val="22"/>
          <w:szCs w:val="22"/>
        </w:rPr>
      </w:pPr>
    </w:p>
    <w:p w14:paraId="76AFB996" w14:textId="6CE59C33" w:rsidR="00C313A8" w:rsidRPr="008E6726" w:rsidRDefault="00C313A8" w:rsidP="008E6726">
      <w:pPr>
        <w:pStyle w:val="Prrafodelista"/>
        <w:spacing w:line="276" w:lineRule="auto"/>
        <w:ind w:left="720"/>
        <w:jc w:val="both"/>
        <w:rPr>
          <w:rFonts w:cs="Arial"/>
          <w:sz w:val="22"/>
          <w:szCs w:val="22"/>
        </w:rPr>
      </w:pPr>
      <w:r w:rsidRPr="008E6726">
        <w:rPr>
          <w:rFonts w:cs="Arial"/>
          <w:sz w:val="22"/>
          <w:szCs w:val="22"/>
        </w:rPr>
        <w:t>De cubrir la suma total de las Penas por Retiro conforme a lo señalado, se procederá a la</w:t>
      </w:r>
      <w:r w:rsidR="008E6726" w:rsidRPr="008E6726">
        <w:rPr>
          <w:rFonts w:cs="Arial"/>
          <w:sz w:val="22"/>
          <w:szCs w:val="22"/>
        </w:rPr>
        <w:t xml:space="preserve"> </w:t>
      </w:r>
      <w:r w:rsidRPr="008E6726">
        <w:rPr>
          <w:rFonts w:cs="Arial"/>
          <w:sz w:val="22"/>
          <w:szCs w:val="22"/>
        </w:rPr>
        <w:t>liberación de su Garantía de Seriedad, de conformidad con el numeral 1</w:t>
      </w:r>
      <w:r w:rsidR="00592D62">
        <w:rPr>
          <w:rFonts w:cs="Arial"/>
          <w:sz w:val="22"/>
          <w:szCs w:val="22"/>
        </w:rPr>
        <w:t>2</w:t>
      </w:r>
      <w:r w:rsidRPr="008E6726">
        <w:rPr>
          <w:rFonts w:cs="Arial"/>
          <w:sz w:val="22"/>
          <w:szCs w:val="22"/>
        </w:rPr>
        <w:t>.8 de las Bases.</w:t>
      </w:r>
    </w:p>
    <w:p w14:paraId="74EBE697" w14:textId="18FA12D0" w:rsidR="00C313A8" w:rsidRPr="008E6726" w:rsidRDefault="00C313A8" w:rsidP="00C313A8">
      <w:pPr>
        <w:pStyle w:val="Prrafodelista"/>
        <w:spacing w:line="276" w:lineRule="auto"/>
        <w:ind w:left="720"/>
        <w:jc w:val="both"/>
        <w:rPr>
          <w:rFonts w:cs="Arial"/>
          <w:sz w:val="22"/>
          <w:szCs w:val="22"/>
        </w:rPr>
      </w:pPr>
    </w:p>
    <w:p w14:paraId="4CB07507" w14:textId="32890171" w:rsidR="00C313A8" w:rsidRPr="008E6726" w:rsidRDefault="00C313A8" w:rsidP="008E6726">
      <w:pPr>
        <w:spacing w:line="276" w:lineRule="auto"/>
        <w:jc w:val="both"/>
        <w:rPr>
          <w:rFonts w:ascii="Arial" w:hAnsi="Arial" w:cs="Arial"/>
        </w:rPr>
      </w:pPr>
      <w:r w:rsidRPr="008E6726">
        <w:rPr>
          <w:rFonts w:ascii="Arial" w:hAnsi="Arial" w:cs="Arial"/>
        </w:rPr>
        <w:t>Asimismo, deberá observarse lo siguiente:</w:t>
      </w:r>
      <w:r w:rsidRPr="008E6726">
        <w:rPr>
          <w:rFonts w:ascii="Arial" w:hAnsi="Arial" w:cs="Arial"/>
        </w:rPr>
        <w:cr/>
      </w:r>
    </w:p>
    <w:p w14:paraId="62394B37" w14:textId="77777777" w:rsidR="00C313A8" w:rsidRPr="00C313A8" w:rsidRDefault="00C313A8" w:rsidP="008E6726">
      <w:pPr>
        <w:pStyle w:val="Prrafodelista"/>
        <w:numPr>
          <w:ilvl w:val="0"/>
          <w:numId w:val="51"/>
        </w:numPr>
        <w:tabs>
          <w:tab w:val="left" w:pos="142"/>
        </w:tabs>
        <w:spacing w:line="276" w:lineRule="auto"/>
        <w:ind w:left="709" w:hanging="425"/>
        <w:jc w:val="both"/>
        <w:rPr>
          <w:rFonts w:cs="Arial"/>
          <w:sz w:val="22"/>
          <w:szCs w:val="22"/>
        </w:rPr>
      </w:pPr>
      <w:r w:rsidRPr="00C313A8">
        <w:rPr>
          <w:rFonts w:cs="Arial"/>
          <w:sz w:val="22"/>
          <w:szCs w:val="22"/>
        </w:rPr>
        <w:t xml:space="preserve">El pago deberá realizarse en una sola exhibición a favor de la Tesorería de la Federación; </w:t>
      </w:r>
    </w:p>
    <w:p w14:paraId="0839A37C" w14:textId="77777777" w:rsidR="00C313A8" w:rsidRPr="002337F1" w:rsidRDefault="00C313A8" w:rsidP="002337F1">
      <w:pPr>
        <w:spacing w:line="276" w:lineRule="auto"/>
        <w:rPr>
          <w:rFonts w:cs="Arial"/>
        </w:rPr>
      </w:pPr>
    </w:p>
    <w:p w14:paraId="264170D7" w14:textId="56A5DF84" w:rsidR="00C313A8" w:rsidRPr="008E6726" w:rsidRDefault="00C313A8" w:rsidP="008E6726">
      <w:pPr>
        <w:pStyle w:val="Prrafodelista"/>
        <w:numPr>
          <w:ilvl w:val="0"/>
          <w:numId w:val="51"/>
        </w:numPr>
        <w:tabs>
          <w:tab w:val="left" w:pos="142"/>
        </w:tabs>
        <w:spacing w:line="276" w:lineRule="auto"/>
        <w:ind w:left="709" w:hanging="425"/>
        <w:jc w:val="both"/>
        <w:rPr>
          <w:rFonts w:cs="Arial"/>
          <w:sz w:val="22"/>
          <w:szCs w:val="22"/>
        </w:rPr>
      </w:pPr>
      <w:r w:rsidRPr="00C313A8">
        <w:rPr>
          <w:rFonts w:cs="Arial"/>
          <w:sz w:val="22"/>
          <w:szCs w:val="22"/>
        </w:rPr>
        <w:t>El pago deberá realizarse en moneda de curso legal en los Estados Unidos</w:t>
      </w:r>
      <w:r w:rsidR="00E63472">
        <w:rPr>
          <w:rFonts w:cs="Arial"/>
          <w:sz w:val="22"/>
          <w:szCs w:val="22"/>
        </w:rPr>
        <w:t xml:space="preserve"> Mexicanos</w:t>
      </w:r>
      <w:r w:rsidRPr="008E6726">
        <w:rPr>
          <w:rFonts w:cs="Arial"/>
          <w:sz w:val="22"/>
          <w:szCs w:val="22"/>
        </w:rPr>
        <w:t>;</w:t>
      </w:r>
    </w:p>
    <w:p w14:paraId="3792A2B3" w14:textId="77777777" w:rsidR="00C313A8" w:rsidRPr="008E6726" w:rsidRDefault="00C313A8" w:rsidP="00C313A8">
      <w:pPr>
        <w:pStyle w:val="Prrafodelista"/>
        <w:tabs>
          <w:tab w:val="left" w:pos="142"/>
        </w:tabs>
        <w:spacing w:line="276" w:lineRule="auto"/>
        <w:ind w:left="709"/>
        <w:jc w:val="both"/>
        <w:rPr>
          <w:rFonts w:cs="Arial"/>
          <w:sz w:val="22"/>
          <w:szCs w:val="22"/>
        </w:rPr>
      </w:pPr>
    </w:p>
    <w:p w14:paraId="0F788885" w14:textId="303F32ED" w:rsidR="00C313A8" w:rsidRPr="008E6726" w:rsidRDefault="00C313A8" w:rsidP="008E6726">
      <w:pPr>
        <w:pStyle w:val="Prrafodelista"/>
        <w:numPr>
          <w:ilvl w:val="0"/>
          <w:numId w:val="51"/>
        </w:numPr>
        <w:tabs>
          <w:tab w:val="left" w:pos="142"/>
        </w:tabs>
        <w:spacing w:line="276" w:lineRule="auto"/>
        <w:ind w:left="709" w:hanging="425"/>
        <w:jc w:val="both"/>
        <w:rPr>
          <w:rFonts w:cs="Arial"/>
          <w:sz w:val="22"/>
          <w:szCs w:val="22"/>
        </w:rPr>
      </w:pPr>
      <w:r w:rsidRPr="008E6726">
        <w:rPr>
          <w:rFonts w:cs="Arial"/>
          <w:sz w:val="22"/>
          <w:szCs w:val="22"/>
        </w:rPr>
        <w:t xml:space="preserve">El pago deberá realizarse como límite máximo, dentro de los 30 (treinta) días hábiles siguientes a la notificación del Acta de Fallo </w:t>
      </w:r>
      <w:r w:rsidR="002337F1">
        <w:rPr>
          <w:rFonts w:cs="Arial"/>
          <w:sz w:val="22"/>
          <w:szCs w:val="22"/>
        </w:rPr>
        <w:t xml:space="preserve">o del acuerdo respectivo, y </w:t>
      </w:r>
    </w:p>
    <w:p w14:paraId="1E1A017A" w14:textId="77777777" w:rsidR="00C313A8" w:rsidRPr="008E6726" w:rsidRDefault="00C313A8" w:rsidP="00C313A8">
      <w:pPr>
        <w:pStyle w:val="Prrafodelista"/>
        <w:tabs>
          <w:tab w:val="left" w:pos="142"/>
        </w:tabs>
        <w:spacing w:line="276" w:lineRule="auto"/>
        <w:ind w:left="709"/>
        <w:jc w:val="both"/>
        <w:rPr>
          <w:rFonts w:cs="Arial"/>
          <w:sz w:val="22"/>
          <w:szCs w:val="22"/>
        </w:rPr>
      </w:pPr>
    </w:p>
    <w:p w14:paraId="66B770C5" w14:textId="01059A3C" w:rsidR="00C313A8" w:rsidRPr="008E6726" w:rsidRDefault="00C313A8" w:rsidP="008E6726">
      <w:pPr>
        <w:pStyle w:val="Prrafodelista"/>
        <w:numPr>
          <w:ilvl w:val="0"/>
          <w:numId w:val="51"/>
        </w:numPr>
        <w:tabs>
          <w:tab w:val="left" w:pos="142"/>
        </w:tabs>
        <w:spacing w:line="276" w:lineRule="auto"/>
        <w:ind w:left="709" w:hanging="425"/>
        <w:jc w:val="both"/>
        <w:rPr>
          <w:rFonts w:cs="Arial"/>
          <w:sz w:val="22"/>
          <w:szCs w:val="22"/>
        </w:rPr>
      </w:pPr>
      <w:r w:rsidRPr="008E6726">
        <w:rPr>
          <w:rFonts w:cs="Arial"/>
          <w:sz w:val="22"/>
          <w:szCs w:val="22"/>
        </w:rPr>
        <w:t xml:space="preserve">El pago se encuentra sujeto a la verificación por parte del Instituto. </w:t>
      </w:r>
      <w:r w:rsidR="002337F1" w:rsidRPr="002337F1">
        <w:rPr>
          <w:rFonts w:cs="Arial"/>
          <w:sz w:val="22"/>
          <w:szCs w:val="22"/>
        </w:rPr>
        <w:t xml:space="preserve">Para tal fin, el Instituto verificará la realización del pago una vez concluido el plazo de 30 (treinta) días hábiles siguientes a la notificación del Acta de Fallo </w:t>
      </w:r>
      <w:r w:rsidR="002337F1">
        <w:rPr>
          <w:rFonts w:cs="Arial"/>
          <w:sz w:val="22"/>
          <w:szCs w:val="22"/>
        </w:rPr>
        <w:t>o del acuerdo respectivo</w:t>
      </w:r>
      <w:r w:rsidR="002337F1" w:rsidRPr="002337F1">
        <w:rPr>
          <w:rFonts w:cs="Arial"/>
          <w:sz w:val="22"/>
          <w:szCs w:val="22"/>
        </w:rPr>
        <w:t>.</w:t>
      </w:r>
    </w:p>
    <w:p w14:paraId="4D0918C7" w14:textId="6C903E0E" w:rsidR="00C313A8" w:rsidRPr="002C7ACC" w:rsidRDefault="00C313A8" w:rsidP="00C313A8">
      <w:pPr>
        <w:pStyle w:val="Prrafodelista"/>
        <w:spacing w:line="276" w:lineRule="auto"/>
        <w:ind w:left="720"/>
        <w:jc w:val="both"/>
        <w:rPr>
          <w:rFonts w:cs="Arial"/>
          <w:sz w:val="22"/>
          <w:szCs w:val="22"/>
        </w:rPr>
      </w:pPr>
    </w:p>
    <w:p w14:paraId="74A99878" w14:textId="32307D79" w:rsidR="00C313A8" w:rsidRPr="002C7ACC" w:rsidRDefault="00C313A8" w:rsidP="002C7ACC">
      <w:pPr>
        <w:spacing w:line="276" w:lineRule="auto"/>
        <w:jc w:val="both"/>
        <w:rPr>
          <w:rFonts w:ascii="Arial" w:hAnsi="Arial" w:cs="Arial"/>
        </w:rPr>
      </w:pPr>
      <w:r w:rsidRPr="002C7ACC">
        <w:rPr>
          <w:rFonts w:ascii="Arial" w:hAnsi="Arial" w:cs="Arial"/>
        </w:rPr>
        <w:t>Cabe reiterar que el Instituto no otorgará prórroga alguna y en ningún caso se considerará la</w:t>
      </w:r>
      <w:r w:rsidR="002337F1" w:rsidRPr="002C7ACC">
        <w:rPr>
          <w:rFonts w:ascii="Arial" w:hAnsi="Arial" w:cs="Arial"/>
        </w:rPr>
        <w:t xml:space="preserve"> </w:t>
      </w:r>
      <w:r w:rsidRPr="002C7ACC">
        <w:rPr>
          <w:rFonts w:ascii="Arial" w:hAnsi="Arial" w:cs="Arial"/>
        </w:rPr>
        <w:t>Garantía de Seriedad como parte de dicho pago</w:t>
      </w:r>
      <w:r w:rsidR="002C7ACC" w:rsidRPr="002C7ACC">
        <w:rPr>
          <w:rFonts w:ascii="Arial" w:hAnsi="Arial" w:cs="Arial"/>
        </w:rPr>
        <w:t>.</w:t>
      </w:r>
    </w:p>
    <w:p w14:paraId="731C5847" w14:textId="217387FE" w:rsidR="00C313A8" w:rsidRPr="002C7ACC" w:rsidRDefault="00C313A8" w:rsidP="00C313A8">
      <w:pPr>
        <w:pStyle w:val="Prrafodelista"/>
        <w:spacing w:line="276" w:lineRule="auto"/>
        <w:ind w:left="720"/>
        <w:jc w:val="both"/>
        <w:rPr>
          <w:rFonts w:cs="Arial"/>
          <w:sz w:val="22"/>
          <w:szCs w:val="22"/>
        </w:rPr>
      </w:pPr>
    </w:p>
    <w:p w14:paraId="29739FED" w14:textId="0919DD8C" w:rsidR="00C313A8" w:rsidRDefault="00C313A8" w:rsidP="00AB0731">
      <w:pPr>
        <w:spacing w:line="276" w:lineRule="auto"/>
        <w:jc w:val="both"/>
        <w:rPr>
          <w:rFonts w:ascii="Arial" w:hAnsi="Arial" w:cs="Arial"/>
        </w:rPr>
      </w:pPr>
      <w:r w:rsidRPr="002C7ACC">
        <w:rPr>
          <w:rFonts w:ascii="Arial" w:hAnsi="Arial" w:cs="Arial"/>
        </w:rPr>
        <w:t>Ahora bien, a efecto de que los Participantes/Participantes Ganadores cuenten con la información</w:t>
      </w:r>
      <w:r w:rsidR="002337F1" w:rsidRPr="002C7ACC">
        <w:rPr>
          <w:rFonts w:ascii="Arial" w:hAnsi="Arial" w:cs="Arial"/>
        </w:rPr>
        <w:t xml:space="preserve"> </w:t>
      </w:r>
      <w:r w:rsidRPr="002C7ACC">
        <w:rPr>
          <w:rFonts w:ascii="Arial" w:hAnsi="Arial" w:cs="Arial"/>
        </w:rPr>
        <w:t>necesaria para cubrir las Penas por Retiro, conforme al Calendario de Actividades, dentro de los</w:t>
      </w:r>
      <w:r w:rsidR="002337F1" w:rsidRPr="002C7ACC">
        <w:rPr>
          <w:rFonts w:ascii="Arial" w:hAnsi="Arial" w:cs="Arial"/>
        </w:rPr>
        <w:t xml:space="preserve"> </w:t>
      </w:r>
      <w:r w:rsidRPr="002C7ACC">
        <w:rPr>
          <w:rFonts w:ascii="Arial" w:hAnsi="Arial" w:cs="Arial"/>
        </w:rPr>
        <w:t>siguientes cinco (5) días hábiles posteriores a la notificación del acuerdo correspondiente o Acta</w:t>
      </w:r>
      <w:r w:rsidR="002337F1" w:rsidRPr="002C7ACC">
        <w:rPr>
          <w:rFonts w:ascii="Arial" w:hAnsi="Arial" w:cs="Arial"/>
        </w:rPr>
        <w:t xml:space="preserve"> </w:t>
      </w:r>
      <w:r w:rsidRPr="002C7ACC">
        <w:rPr>
          <w:rFonts w:ascii="Arial" w:hAnsi="Arial" w:cs="Arial"/>
        </w:rPr>
        <w:t xml:space="preserve">de Fallo, según sea el caso, el Instituto enviará, a través </w:t>
      </w:r>
      <w:r w:rsidR="00D81E50">
        <w:rPr>
          <w:rFonts w:ascii="Arial" w:hAnsi="Arial" w:cs="Arial"/>
        </w:rPr>
        <w:t>del SER</w:t>
      </w:r>
      <w:r w:rsidRPr="002C7ACC">
        <w:rPr>
          <w:rFonts w:ascii="Arial" w:hAnsi="Arial" w:cs="Arial"/>
        </w:rPr>
        <w:t>, a cada uno de los</w:t>
      </w:r>
      <w:r w:rsidR="002337F1" w:rsidRPr="002C7ACC">
        <w:rPr>
          <w:rFonts w:ascii="Arial" w:hAnsi="Arial" w:cs="Arial"/>
        </w:rPr>
        <w:t xml:space="preserve"> </w:t>
      </w:r>
      <w:r w:rsidRPr="002C7ACC">
        <w:rPr>
          <w:rFonts w:ascii="Arial" w:hAnsi="Arial" w:cs="Arial"/>
        </w:rPr>
        <w:t>Participantes/Participantes Ganadores la Hoja de Ayuda correspondiente a dicho pago</w:t>
      </w:r>
      <w:r w:rsidR="002C7ACC" w:rsidRPr="002C7ACC">
        <w:rPr>
          <w:rFonts w:ascii="Arial" w:hAnsi="Arial" w:cs="Arial"/>
        </w:rPr>
        <w:t>.</w:t>
      </w:r>
    </w:p>
    <w:p w14:paraId="4054EFB1" w14:textId="77777777" w:rsidR="00E94234" w:rsidRDefault="00E94234" w:rsidP="00AB0731">
      <w:pPr>
        <w:spacing w:line="276" w:lineRule="auto"/>
        <w:jc w:val="both"/>
        <w:rPr>
          <w:rFonts w:ascii="Arial" w:hAnsi="Arial" w:cs="Arial"/>
        </w:rPr>
      </w:pPr>
    </w:p>
    <w:p w14:paraId="54581227" w14:textId="40A941F5" w:rsidR="00D81E50" w:rsidRPr="00C66CE4" w:rsidRDefault="00D81E50" w:rsidP="00B423E8">
      <w:pPr>
        <w:pStyle w:val="Ttulo3"/>
        <w:rPr>
          <w:b w:val="0"/>
        </w:rPr>
      </w:pPr>
      <w:bookmarkStart w:id="293" w:name="_Toc185355705"/>
      <w:r w:rsidRPr="00C66CE4">
        <w:t>Pago de los Derechos adicionales</w:t>
      </w:r>
      <w:bookmarkEnd w:id="293"/>
    </w:p>
    <w:p w14:paraId="5476C1E8" w14:textId="6AF9CB3A" w:rsidR="00D81E50" w:rsidRDefault="00D81E50" w:rsidP="00AB0731">
      <w:pPr>
        <w:spacing w:line="276" w:lineRule="auto"/>
        <w:jc w:val="both"/>
        <w:rPr>
          <w:rFonts w:ascii="Arial" w:hAnsi="Arial" w:cs="Arial"/>
        </w:rPr>
      </w:pPr>
    </w:p>
    <w:p w14:paraId="0BF66A22" w14:textId="19FB9FB2" w:rsidR="00D81E50" w:rsidRDefault="00D81E50" w:rsidP="00AB0731">
      <w:pPr>
        <w:spacing w:line="276" w:lineRule="auto"/>
        <w:jc w:val="both"/>
        <w:rPr>
          <w:rFonts w:ascii="Arial" w:hAnsi="Arial" w:cs="Arial"/>
        </w:rPr>
      </w:pPr>
      <w:r>
        <w:rPr>
          <w:rFonts w:ascii="Arial" w:hAnsi="Arial" w:cs="Arial"/>
        </w:rPr>
        <w:t xml:space="preserve">Los </w:t>
      </w:r>
      <w:r w:rsidR="00286906">
        <w:rPr>
          <w:rFonts w:ascii="Arial" w:hAnsi="Arial" w:cs="Arial"/>
        </w:rPr>
        <w:t>Participantes Ganadores de Bloques en dos o más Bandas de Frecuencias deberán realizar los pagos de Derechos adicionales, mismos que se encontrarán</w:t>
      </w:r>
      <w:r w:rsidR="00C66CE4">
        <w:rPr>
          <w:rFonts w:ascii="Arial" w:hAnsi="Arial" w:cs="Arial"/>
        </w:rPr>
        <w:t xml:space="preserve"> señalados en el Acta de Fallo correspondiente, conforme a lo siguiente:</w:t>
      </w:r>
    </w:p>
    <w:p w14:paraId="652A1DBE" w14:textId="1BC3F710" w:rsidR="00C66CE4" w:rsidRDefault="00C66CE4" w:rsidP="00AB0731">
      <w:pPr>
        <w:spacing w:line="276" w:lineRule="auto"/>
        <w:jc w:val="both"/>
        <w:rPr>
          <w:rFonts w:ascii="Arial" w:hAnsi="Arial" w:cs="Arial"/>
        </w:rPr>
      </w:pPr>
    </w:p>
    <w:p w14:paraId="1DC864AE" w14:textId="23D6D4C5" w:rsidR="00C66CE4" w:rsidRPr="00C313A8" w:rsidRDefault="00C66CE4" w:rsidP="00C66CE4">
      <w:pPr>
        <w:pStyle w:val="Prrafodelista"/>
        <w:numPr>
          <w:ilvl w:val="0"/>
          <w:numId w:val="55"/>
        </w:numPr>
        <w:tabs>
          <w:tab w:val="left" w:pos="142"/>
        </w:tabs>
        <w:spacing w:line="276" w:lineRule="auto"/>
        <w:ind w:left="709" w:hanging="425"/>
        <w:jc w:val="both"/>
        <w:rPr>
          <w:rFonts w:cs="Arial"/>
          <w:sz w:val="22"/>
          <w:szCs w:val="22"/>
        </w:rPr>
      </w:pPr>
      <w:r>
        <w:rPr>
          <w:rFonts w:cs="Arial"/>
          <w:sz w:val="22"/>
          <w:szCs w:val="22"/>
        </w:rPr>
        <w:t xml:space="preserve">Cada </w:t>
      </w:r>
      <w:r w:rsidRPr="00C313A8">
        <w:rPr>
          <w:rFonts w:cs="Arial"/>
          <w:sz w:val="22"/>
          <w:szCs w:val="22"/>
        </w:rPr>
        <w:t xml:space="preserve">pago </w:t>
      </w:r>
      <w:r>
        <w:rPr>
          <w:rFonts w:cs="Arial"/>
          <w:sz w:val="22"/>
          <w:szCs w:val="22"/>
        </w:rPr>
        <w:t xml:space="preserve">de Derechos adicional </w:t>
      </w:r>
      <w:r w:rsidRPr="00C313A8">
        <w:rPr>
          <w:rFonts w:cs="Arial"/>
          <w:sz w:val="22"/>
          <w:szCs w:val="22"/>
        </w:rPr>
        <w:t xml:space="preserve">deberá realizarse en una sola exhibición a favor de la Tesorería de la Federación; </w:t>
      </w:r>
    </w:p>
    <w:p w14:paraId="2BCB32F7" w14:textId="77777777" w:rsidR="00C66CE4" w:rsidRPr="002337F1" w:rsidRDefault="00C66CE4" w:rsidP="00C66CE4">
      <w:pPr>
        <w:spacing w:line="276" w:lineRule="auto"/>
        <w:rPr>
          <w:rFonts w:cs="Arial"/>
        </w:rPr>
      </w:pPr>
    </w:p>
    <w:p w14:paraId="28565D4F" w14:textId="45D565E9" w:rsidR="00C66CE4" w:rsidRDefault="00C66CE4" w:rsidP="00C66CE4">
      <w:pPr>
        <w:pStyle w:val="Prrafodelista"/>
        <w:numPr>
          <w:ilvl w:val="0"/>
          <w:numId w:val="55"/>
        </w:numPr>
        <w:tabs>
          <w:tab w:val="left" w:pos="142"/>
        </w:tabs>
        <w:spacing w:line="276" w:lineRule="auto"/>
        <w:ind w:left="709" w:hanging="425"/>
        <w:jc w:val="both"/>
        <w:rPr>
          <w:rFonts w:cs="Arial"/>
          <w:sz w:val="22"/>
          <w:szCs w:val="22"/>
        </w:rPr>
      </w:pPr>
      <w:r>
        <w:rPr>
          <w:rFonts w:cs="Arial"/>
          <w:sz w:val="22"/>
          <w:szCs w:val="22"/>
        </w:rPr>
        <w:t xml:space="preserve">Se deberá realizar 1 (un) pago de Derechos </w:t>
      </w:r>
      <w:r w:rsidR="005C7A7D">
        <w:rPr>
          <w:rFonts w:cs="Arial"/>
          <w:sz w:val="22"/>
          <w:szCs w:val="22"/>
        </w:rPr>
        <w:t xml:space="preserve">adicional </w:t>
      </w:r>
      <w:r>
        <w:rPr>
          <w:rFonts w:cs="Arial"/>
          <w:sz w:val="22"/>
          <w:szCs w:val="22"/>
        </w:rPr>
        <w:t>por cada Banda de Frecuencias adicional en la que se haya ganado un Bloque;</w:t>
      </w:r>
    </w:p>
    <w:p w14:paraId="14465AAC" w14:textId="77777777" w:rsidR="00C66CE4" w:rsidRPr="00C66CE4" w:rsidRDefault="00C66CE4" w:rsidP="00C66CE4">
      <w:pPr>
        <w:pStyle w:val="Prrafodelista"/>
        <w:rPr>
          <w:rFonts w:cs="Arial"/>
          <w:sz w:val="22"/>
          <w:szCs w:val="22"/>
        </w:rPr>
      </w:pPr>
    </w:p>
    <w:p w14:paraId="2D6EF9B6" w14:textId="26B36899" w:rsidR="00C66CE4" w:rsidRPr="008E6726" w:rsidRDefault="00C66CE4" w:rsidP="00C66CE4">
      <w:pPr>
        <w:pStyle w:val="Prrafodelista"/>
        <w:numPr>
          <w:ilvl w:val="0"/>
          <w:numId w:val="55"/>
        </w:numPr>
        <w:tabs>
          <w:tab w:val="left" w:pos="142"/>
        </w:tabs>
        <w:spacing w:line="276" w:lineRule="auto"/>
        <w:ind w:left="709" w:hanging="425"/>
        <w:jc w:val="both"/>
        <w:rPr>
          <w:rFonts w:cs="Arial"/>
          <w:sz w:val="22"/>
          <w:szCs w:val="22"/>
        </w:rPr>
      </w:pPr>
      <w:r>
        <w:rPr>
          <w:rFonts w:cs="Arial"/>
          <w:sz w:val="22"/>
          <w:szCs w:val="22"/>
        </w:rPr>
        <w:t xml:space="preserve">Cada pago de Derechos adicional </w:t>
      </w:r>
      <w:r w:rsidRPr="00C313A8">
        <w:rPr>
          <w:rFonts w:cs="Arial"/>
          <w:sz w:val="22"/>
          <w:szCs w:val="22"/>
        </w:rPr>
        <w:t>deberá realizarse en moneda de curso legal en los Estados Unidos Mexicanos</w:t>
      </w:r>
      <w:r w:rsidRPr="008E6726">
        <w:rPr>
          <w:rFonts w:cs="Arial"/>
          <w:sz w:val="22"/>
          <w:szCs w:val="22"/>
        </w:rPr>
        <w:t>;</w:t>
      </w:r>
    </w:p>
    <w:p w14:paraId="156E75A4" w14:textId="77777777" w:rsidR="00C66CE4" w:rsidRPr="008E6726" w:rsidRDefault="00C66CE4" w:rsidP="00C66CE4">
      <w:pPr>
        <w:pStyle w:val="Prrafodelista"/>
        <w:tabs>
          <w:tab w:val="left" w:pos="142"/>
        </w:tabs>
        <w:spacing w:line="276" w:lineRule="auto"/>
        <w:ind w:left="709"/>
        <w:jc w:val="both"/>
        <w:rPr>
          <w:rFonts w:cs="Arial"/>
          <w:sz w:val="22"/>
          <w:szCs w:val="22"/>
        </w:rPr>
      </w:pPr>
    </w:p>
    <w:p w14:paraId="49A3C2BC" w14:textId="68E95E39" w:rsidR="00C66CE4" w:rsidRPr="008E6726" w:rsidRDefault="00C66CE4" w:rsidP="00C66CE4">
      <w:pPr>
        <w:pStyle w:val="Prrafodelista"/>
        <w:numPr>
          <w:ilvl w:val="0"/>
          <w:numId w:val="55"/>
        </w:numPr>
        <w:tabs>
          <w:tab w:val="left" w:pos="142"/>
        </w:tabs>
        <w:spacing w:line="276" w:lineRule="auto"/>
        <w:ind w:left="709" w:hanging="425"/>
        <w:jc w:val="both"/>
        <w:rPr>
          <w:rFonts w:cs="Arial"/>
          <w:sz w:val="22"/>
          <w:szCs w:val="22"/>
        </w:rPr>
      </w:pPr>
      <w:r>
        <w:rPr>
          <w:rFonts w:cs="Arial"/>
          <w:sz w:val="22"/>
          <w:szCs w:val="22"/>
        </w:rPr>
        <w:t xml:space="preserve">Cada pago de Derechos adicional </w:t>
      </w:r>
      <w:r w:rsidRPr="008E6726">
        <w:rPr>
          <w:rFonts w:cs="Arial"/>
          <w:sz w:val="22"/>
          <w:szCs w:val="22"/>
        </w:rPr>
        <w:t xml:space="preserve">deberá realizarse como límite máximo, dentro de los 30 (treinta) días hábiles siguientes a la notificación del Acta de Fallo </w:t>
      </w:r>
      <w:r>
        <w:rPr>
          <w:rFonts w:cs="Arial"/>
          <w:sz w:val="22"/>
          <w:szCs w:val="22"/>
        </w:rPr>
        <w:t xml:space="preserve">o del acuerdo respectivo, y </w:t>
      </w:r>
    </w:p>
    <w:p w14:paraId="2A727BF1" w14:textId="77777777" w:rsidR="00C66CE4" w:rsidRPr="008E6726" w:rsidRDefault="00C66CE4" w:rsidP="00C66CE4">
      <w:pPr>
        <w:pStyle w:val="Prrafodelista"/>
        <w:tabs>
          <w:tab w:val="left" w:pos="142"/>
        </w:tabs>
        <w:spacing w:line="276" w:lineRule="auto"/>
        <w:ind w:left="709"/>
        <w:jc w:val="both"/>
        <w:rPr>
          <w:rFonts w:cs="Arial"/>
          <w:sz w:val="22"/>
          <w:szCs w:val="22"/>
        </w:rPr>
      </w:pPr>
    </w:p>
    <w:p w14:paraId="050997A2" w14:textId="43A159BD" w:rsidR="00C66CE4" w:rsidRPr="008E6726" w:rsidRDefault="00C66CE4" w:rsidP="00C66CE4">
      <w:pPr>
        <w:pStyle w:val="Prrafodelista"/>
        <w:numPr>
          <w:ilvl w:val="0"/>
          <w:numId w:val="55"/>
        </w:numPr>
        <w:tabs>
          <w:tab w:val="left" w:pos="142"/>
        </w:tabs>
        <w:spacing w:line="276" w:lineRule="auto"/>
        <w:ind w:left="709" w:hanging="425"/>
        <w:jc w:val="both"/>
        <w:rPr>
          <w:rFonts w:cs="Arial"/>
          <w:sz w:val="22"/>
          <w:szCs w:val="22"/>
        </w:rPr>
      </w:pPr>
      <w:r>
        <w:rPr>
          <w:rFonts w:cs="Arial"/>
          <w:sz w:val="22"/>
          <w:szCs w:val="22"/>
        </w:rPr>
        <w:t>Cada</w:t>
      </w:r>
      <w:r w:rsidRPr="008E6726">
        <w:rPr>
          <w:rFonts w:cs="Arial"/>
          <w:sz w:val="22"/>
          <w:szCs w:val="22"/>
        </w:rPr>
        <w:t xml:space="preserve"> pago se encuentra sujeto a la verificación por parte del Instituto. </w:t>
      </w:r>
      <w:r w:rsidRPr="002337F1">
        <w:rPr>
          <w:rFonts w:cs="Arial"/>
          <w:sz w:val="22"/>
          <w:szCs w:val="22"/>
        </w:rPr>
        <w:t>Para tal fin, el Instituto verificará la realización de</w:t>
      </w:r>
      <w:r>
        <w:rPr>
          <w:rFonts w:cs="Arial"/>
          <w:sz w:val="22"/>
          <w:szCs w:val="22"/>
        </w:rPr>
        <w:t xml:space="preserve"> cada</w:t>
      </w:r>
      <w:r w:rsidRPr="002337F1">
        <w:rPr>
          <w:rFonts w:cs="Arial"/>
          <w:sz w:val="22"/>
          <w:szCs w:val="22"/>
        </w:rPr>
        <w:t xml:space="preserve"> pago una vez concluido el plazo de 30 (treinta) días hábiles siguientes a la notificación del Acta de Fallo </w:t>
      </w:r>
      <w:r>
        <w:rPr>
          <w:rFonts w:cs="Arial"/>
          <w:sz w:val="22"/>
          <w:szCs w:val="22"/>
        </w:rPr>
        <w:t>o del acuerdo respectivo</w:t>
      </w:r>
      <w:r w:rsidRPr="002337F1">
        <w:rPr>
          <w:rFonts w:cs="Arial"/>
          <w:sz w:val="22"/>
          <w:szCs w:val="22"/>
        </w:rPr>
        <w:t>.</w:t>
      </w:r>
    </w:p>
    <w:p w14:paraId="47E9F003" w14:textId="77777777" w:rsidR="00C66CE4" w:rsidRDefault="00C66CE4" w:rsidP="00AB0731">
      <w:pPr>
        <w:spacing w:line="276" w:lineRule="auto"/>
        <w:jc w:val="both"/>
        <w:rPr>
          <w:rFonts w:ascii="Arial" w:hAnsi="Arial" w:cs="Arial"/>
        </w:rPr>
      </w:pPr>
    </w:p>
    <w:p w14:paraId="3BD9907B" w14:textId="1578A4E0" w:rsidR="00D81E50" w:rsidRPr="005C7A7D" w:rsidRDefault="00C66CE4" w:rsidP="00AB0731">
      <w:pPr>
        <w:spacing w:line="276" w:lineRule="auto"/>
        <w:jc w:val="both"/>
        <w:rPr>
          <w:rFonts w:ascii="Arial" w:hAnsi="Arial" w:cs="Arial"/>
        </w:rPr>
      </w:pPr>
      <w:r>
        <w:rPr>
          <w:rFonts w:ascii="Arial" w:hAnsi="Arial" w:cs="Arial"/>
        </w:rPr>
        <w:t xml:space="preserve">Cabe reiterar que el </w:t>
      </w:r>
      <w:r w:rsidRPr="005C7A7D">
        <w:rPr>
          <w:rFonts w:ascii="Arial" w:hAnsi="Arial" w:cs="Arial"/>
        </w:rPr>
        <w:t>Instituto no otorgará prórroga alguna y en ningún caso se considerará la Garantía de Seriedad como parte de dichos pagos.</w:t>
      </w:r>
    </w:p>
    <w:p w14:paraId="5059EEE1" w14:textId="252E0ED9" w:rsidR="00C66CE4" w:rsidRPr="005C7A7D" w:rsidRDefault="00C66CE4" w:rsidP="00AB0731">
      <w:pPr>
        <w:spacing w:line="276" w:lineRule="auto"/>
        <w:jc w:val="both"/>
        <w:rPr>
          <w:rFonts w:ascii="Arial" w:hAnsi="Arial" w:cs="Arial"/>
        </w:rPr>
      </w:pPr>
    </w:p>
    <w:p w14:paraId="56AAE378" w14:textId="35F4DF75" w:rsidR="00C66CE4" w:rsidRPr="005C7A7D" w:rsidRDefault="00C66CE4" w:rsidP="00C66CE4">
      <w:pPr>
        <w:spacing w:line="276" w:lineRule="auto"/>
        <w:jc w:val="both"/>
        <w:rPr>
          <w:rFonts w:ascii="Arial" w:hAnsi="Arial" w:cs="Arial"/>
        </w:rPr>
      </w:pPr>
      <w:r w:rsidRPr="005C7A7D">
        <w:rPr>
          <w:rFonts w:ascii="Arial" w:hAnsi="Arial" w:cs="Arial"/>
        </w:rPr>
        <w:t>Ahora bien, a efecto de que los Participantes Ganadores cuenten con la información necesaria para realizar los pagos de Derechos adicionales, conforme al Calendario de Actividades, dentro de los siguientes cinco (5) días hábiles posteriores a la notificación del Acta de Fallo, el Instituto enviará, a través del SER, a cada uno de los Participantes Ganadores que se encuentren en este supuesto, la(s) Hoja(s) de Ayuda correspondiente(s) a dicho(s) pago(s).</w:t>
      </w:r>
    </w:p>
    <w:p w14:paraId="72FC5DE4" w14:textId="77777777" w:rsidR="00C66CE4" w:rsidRPr="005C7A7D" w:rsidRDefault="00C66CE4" w:rsidP="00AB0731">
      <w:pPr>
        <w:spacing w:line="276" w:lineRule="auto"/>
        <w:jc w:val="both"/>
        <w:rPr>
          <w:rFonts w:ascii="Arial" w:hAnsi="Arial" w:cs="Arial"/>
        </w:rPr>
      </w:pPr>
    </w:p>
    <w:p w14:paraId="023F4DCF" w14:textId="2DB7BBCA" w:rsidR="00B65A00" w:rsidRPr="002C7ACC" w:rsidRDefault="00B65A00" w:rsidP="00B65A00">
      <w:pPr>
        <w:spacing w:line="276" w:lineRule="auto"/>
        <w:jc w:val="both"/>
        <w:rPr>
          <w:rFonts w:ascii="Arial" w:hAnsi="Arial" w:cs="Arial"/>
        </w:rPr>
      </w:pPr>
      <w:r w:rsidRPr="005C7A7D">
        <w:rPr>
          <w:rFonts w:ascii="Arial" w:hAnsi="Arial" w:cs="Arial"/>
        </w:rPr>
        <w:t>Cabe señalar que el Participante Ganador que no cumpla con el pago de la totalidad de los pagos de Derechos adicionales, será descalificado en términos de lo señalado en el numeral 1</w:t>
      </w:r>
      <w:r w:rsidR="00592D62">
        <w:rPr>
          <w:rFonts w:ascii="Arial" w:hAnsi="Arial" w:cs="Arial"/>
        </w:rPr>
        <w:t>3</w:t>
      </w:r>
      <w:r w:rsidRPr="005C7A7D">
        <w:rPr>
          <w:rFonts w:ascii="Arial" w:hAnsi="Arial" w:cs="Arial"/>
        </w:rPr>
        <w:t xml:space="preserve">.2 de las Bases, emitiéndose el acuerdo respectivo y, en su caso, los Bloques por los que hubiese sido </w:t>
      </w:r>
      <w:r w:rsidRPr="005C7A7D">
        <w:rPr>
          <w:rFonts w:ascii="Arial" w:hAnsi="Arial" w:cs="Arial"/>
        </w:rPr>
        <w:lastRenderedPageBreak/>
        <w:t>declarado Participante Ganador serán declarados desiertos conforme a lo señalado en el numeral 1</w:t>
      </w:r>
      <w:r w:rsidR="00592D62">
        <w:rPr>
          <w:rFonts w:ascii="Arial" w:hAnsi="Arial" w:cs="Arial"/>
        </w:rPr>
        <w:t>4</w:t>
      </w:r>
      <w:r w:rsidRPr="005C7A7D">
        <w:rPr>
          <w:rFonts w:ascii="Arial" w:hAnsi="Arial" w:cs="Arial"/>
        </w:rPr>
        <w:t xml:space="preserve"> de las Bases.</w:t>
      </w:r>
    </w:p>
    <w:p w14:paraId="3431E67C" w14:textId="77777777" w:rsidR="00C66CE4" w:rsidRPr="00C313A8" w:rsidRDefault="00C66CE4" w:rsidP="00AB0731">
      <w:pPr>
        <w:spacing w:line="276" w:lineRule="auto"/>
        <w:jc w:val="both"/>
        <w:rPr>
          <w:rFonts w:ascii="Arial" w:hAnsi="Arial" w:cs="Arial"/>
        </w:rPr>
      </w:pPr>
    </w:p>
    <w:p w14:paraId="47159A59" w14:textId="3314B503" w:rsidR="00FF2699" w:rsidRPr="00A35AE9" w:rsidRDefault="00C47895" w:rsidP="00F83CE9">
      <w:pPr>
        <w:pStyle w:val="Ttulo3"/>
        <w:numPr>
          <w:ilvl w:val="2"/>
          <w:numId w:val="59"/>
        </w:numPr>
      </w:pPr>
      <w:bookmarkStart w:id="294" w:name="_Toc60245007"/>
      <w:bookmarkStart w:id="295" w:name="_Toc185355706"/>
      <w:r w:rsidRPr="00A35AE9">
        <w:t>Otorgamiento y e</w:t>
      </w:r>
      <w:r w:rsidR="00FF2699" w:rsidRPr="00A35AE9">
        <w:t>ntrega de títulos de concesión</w:t>
      </w:r>
      <w:bookmarkEnd w:id="289"/>
      <w:bookmarkEnd w:id="290"/>
      <w:bookmarkEnd w:id="291"/>
      <w:bookmarkEnd w:id="294"/>
      <w:bookmarkEnd w:id="295"/>
    </w:p>
    <w:p w14:paraId="22CF12E3" w14:textId="77777777" w:rsidR="00FF2699" w:rsidRPr="00B92F28" w:rsidRDefault="00FF2699" w:rsidP="00AB0731">
      <w:pPr>
        <w:tabs>
          <w:tab w:val="left" w:pos="142"/>
        </w:tabs>
        <w:spacing w:line="276" w:lineRule="auto"/>
        <w:jc w:val="both"/>
        <w:rPr>
          <w:rFonts w:ascii="Arial" w:hAnsi="Arial" w:cs="Arial"/>
          <w:b/>
        </w:rPr>
      </w:pPr>
    </w:p>
    <w:p w14:paraId="7F8B2F79" w14:textId="47111028" w:rsidR="00676438" w:rsidRPr="00B92F28" w:rsidRDefault="005A10B3" w:rsidP="00AB0731">
      <w:pPr>
        <w:pStyle w:val="Textoindependiente"/>
        <w:spacing w:line="276" w:lineRule="auto"/>
        <w:ind w:right="48"/>
        <w:rPr>
          <w:rFonts w:cs="Arial"/>
        </w:rPr>
      </w:pPr>
      <w:r>
        <w:rPr>
          <w:rFonts w:cs="Arial"/>
        </w:rPr>
        <w:t>Los</w:t>
      </w:r>
      <w:r w:rsidR="0069542E" w:rsidRPr="00B92F28">
        <w:rPr>
          <w:rFonts w:cs="Arial"/>
        </w:rPr>
        <w:t xml:space="preserve"> </w:t>
      </w:r>
      <w:r w:rsidR="00676438" w:rsidRPr="00B92F28">
        <w:rPr>
          <w:rFonts w:cs="Arial"/>
        </w:rPr>
        <w:t>título</w:t>
      </w:r>
      <w:r>
        <w:rPr>
          <w:rFonts w:cs="Arial"/>
        </w:rPr>
        <w:t>s</w:t>
      </w:r>
      <w:r w:rsidR="00676438" w:rsidRPr="00B92F28">
        <w:rPr>
          <w:rFonts w:cs="Arial"/>
        </w:rPr>
        <w:t xml:space="preserve"> de Concesión de Espectro Radioeléctrico para Uso Comercial será</w:t>
      </w:r>
      <w:r>
        <w:rPr>
          <w:rFonts w:cs="Arial"/>
        </w:rPr>
        <w:t>n</w:t>
      </w:r>
      <w:r w:rsidR="00676438" w:rsidRPr="00B92F28">
        <w:rPr>
          <w:rFonts w:cs="Arial"/>
        </w:rPr>
        <w:t xml:space="preserve"> otorgado</w:t>
      </w:r>
      <w:r>
        <w:rPr>
          <w:rFonts w:cs="Arial"/>
        </w:rPr>
        <w:t>s</w:t>
      </w:r>
      <w:r w:rsidR="00676438" w:rsidRPr="00B92F28">
        <w:rPr>
          <w:rFonts w:cs="Arial"/>
        </w:rPr>
        <w:t xml:space="preserve"> a</w:t>
      </w:r>
      <w:r>
        <w:rPr>
          <w:rFonts w:cs="Arial"/>
        </w:rPr>
        <w:t xml:space="preserve"> </w:t>
      </w:r>
      <w:r w:rsidR="0069542E" w:rsidRPr="00B92F28">
        <w:rPr>
          <w:rFonts w:cs="Arial"/>
        </w:rPr>
        <w:t>l</w:t>
      </w:r>
      <w:r>
        <w:rPr>
          <w:rFonts w:cs="Arial"/>
        </w:rPr>
        <w:t>os</w:t>
      </w:r>
      <w:r w:rsidR="00676438" w:rsidRPr="00B92F28">
        <w:rPr>
          <w:rFonts w:cs="Arial"/>
        </w:rPr>
        <w:t xml:space="preserve"> Participante</w:t>
      </w:r>
      <w:r>
        <w:rPr>
          <w:rFonts w:cs="Arial"/>
        </w:rPr>
        <w:t>s</w:t>
      </w:r>
      <w:r w:rsidR="00676438" w:rsidRPr="00B92F28">
        <w:rPr>
          <w:rFonts w:cs="Arial"/>
        </w:rPr>
        <w:t xml:space="preserve"> Ganador</w:t>
      </w:r>
      <w:r>
        <w:rPr>
          <w:rFonts w:cs="Arial"/>
        </w:rPr>
        <w:t>es</w:t>
      </w:r>
      <w:r w:rsidR="00676438" w:rsidRPr="00B92F28">
        <w:rPr>
          <w:rFonts w:cs="Arial"/>
        </w:rPr>
        <w:t xml:space="preserve"> en los plazos previstos en el Calendario de Actividades, una vez que haya</w:t>
      </w:r>
      <w:r>
        <w:rPr>
          <w:rFonts w:cs="Arial"/>
        </w:rPr>
        <w:t>n</w:t>
      </w:r>
      <w:r w:rsidR="00676438" w:rsidRPr="00B92F28">
        <w:rPr>
          <w:rFonts w:cs="Arial"/>
        </w:rPr>
        <w:t xml:space="preserve"> dado debido cumplimiento a las condiciones establecidas en el Acta de Fallo, de conformidad con el numeral 6.4.1</w:t>
      </w:r>
      <w:r w:rsidR="006C5F8E" w:rsidRPr="00B92F28">
        <w:rPr>
          <w:rFonts w:cs="Arial"/>
        </w:rPr>
        <w:t xml:space="preserve"> de las Bases</w:t>
      </w:r>
      <w:r w:rsidR="00676438" w:rsidRPr="00B92F28" w:rsidDel="006C5F8E">
        <w:rPr>
          <w:rFonts w:cs="Arial"/>
        </w:rPr>
        <w:t>.</w:t>
      </w:r>
      <w:r w:rsidR="00676438" w:rsidRPr="00B92F28">
        <w:rPr>
          <w:rFonts w:cs="Arial"/>
        </w:rPr>
        <w:t xml:space="preserve"> Para la elabora</w:t>
      </w:r>
      <w:r w:rsidR="001D78DB" w:rsidRPr="00B92F28">
        <w:rPr>
          <w:rFonts w:cs="Arial"/>
        </w:rPr>
        <w:t>ción de</w:t>
      </w:r>
      <w:r>
        <w:rPr>
          <w:rFonts w:cs="Arial"/>
        </w:rPr>
        <w:t xml:space="preserve"> </w:t>
      </w:r>
      <w:r w:rsidR="0069542E" w:rsidRPr="00B92F28">
        <w:rPr>
          <w:rFonts w:cs="Arial"/>
        </w:rPr>
        <w:t>l</w:t>
      </w:r>
      <w:r>
        <w:rPr>
          <w:rFonts w:cs="Arial"/>
        </w:rPr>
        <w:t>os</w:t>
      </w:r>
      <w:r w:rsidR="001D78DB" w:rsidRPr="00B92F28">
        <w:rPr>
          <w:rFonts w:cs="Arial"/>
        </w:rPr>
        <w:t xml:space="preserve"> citado</w:t>
      </w:r>
      <w:r>
        <w:rPr>
          <w:rFonts w:cs="Arial"/>
        </w:rPr>
        <w:t>s</w:t>
      </w:r>
      <w:r w:rsidR="001D78DB" w:rsidRPr="00B92F28">
        <w:rPr>
          <w:rFonts w:cs="Arial"/>
        </w:rPr>
        <w:t xml:space="preserve"> título</w:t>
      </w:r>
      <w:r>
        <w:rPr>
          <w:rFonts w:cs="Arial"/>
        </w:rPr>
        <w:t>s</w:t>
      </w:r>
      <w:r w:rsidR="001D78DB" w:rsidRPr="00B92F28">
        <w:rPr>
          <w:rFonts w:cs="Arial"/>
        </w:rPr>
        <w:t xml:space="preserve"> de c</w:t>
      </w:r>
      <w:r w:rsidR="00676438" w:rsidRPr="00B92F28">
        <w:rPr>
          <w:rFonts w:cs="Arial"/>
        </w:rPr>
        <w:t xml:space="preserve">oncesión, se considerará </w:t>
      </w:r>
      <w:r w:rsidR="00A136D0">
        <w:rPr>
          <w:rFonts w:cs="Arial"/>
        </w:rPr>
        <w:t>los</w:t>
      </w:r>
      <w:r w:rsidR="00A136D0" w:rsidRPr="00B92F28">
        <w:rPr>
          <w:rFonts w:cs="Arial"/>
        </w:rPr>
        <w:t xml:space="preserve"> </w:t>
      </w:r>
      <w:r w:rsidR="00676438" w:rsidRPr="00B92F28">
        <w:rPr>
          <w:rFonts w:cs="Arial"/>
        </w:rPr>
        <w:t>modelo</w:t>
      </w:r>
      <w:r w:rsidR="00A136D0">
        <w:rPr>
          <w:rFonts w:cs="Arial"/>
        </w:rPr>
        <w:t>s</w:t>
      </w:r>
      <w:r w:rsidR="00676438" w:rsidRPr="00B92F28">
        <w:rPr>
          <w:rFonts w:cs="Arial"/>
        </w:rPr>
        <w:t xml:space="preserve"> de título de</w:t>
      </w:r>
      <w:r w:rsidR="00A136D0">
        <w:rPr>
          <w:rFonts w:cs="Arial"/>
        </w:rPr>
        <w:t xml:space="preserve"> </w:t>
      </w:r>
      <w:r w:rsidR="00CF2BE0" w:rsidRPr="00522C81">
        <w:rPr>
          <w:rFonts w:cs="Arial"/>
        </w:rPr>
        <w:t>l</w:t>
      </w:r>
      <w:r w:rsidR="00A136D0" w:rsidRPr="00522C81">
        <w:rPr>
          <w:rFonts w:cs="Arial"/>
        </w:rPr>
        <w:t>os</w:t>
      </w:r>
      <w:r w:rsidR="00676438" w:rsidRPr="00522C81">
        <w:rPr>
          <w:rFonts w:cs="Arial"/>
        </w:rPr>
        <w:t xml:space="preserve"> Apéndice </w:t>
      </w:r>
      <w:r w:rsidR="0081130E" w:rsidRPr="00522C81">
        <w:rPr>
          <w:rFonts w:cs="Arial"/>
        </w:rPr>
        <w:t>D</w:t>
      </w:r>
      <w:r w:rsidR="00A136D0" w:rsidRPr="00522C81">
        <w:rPr>
          <w:rFonts w:cs="Arial"/>
        </w:rPr>
        <w:t xml:space="preserve">1 al </w:t>
      </w:r>
      <w:r w:rsidR="0081130E" w:rsidRPr="00522C81">
        <w:rPr>
          <w:rFonts w:cs="Arial"/>
        </w:rPr>
        <w:t>D</w:t>
      </w:r>
      <w:r w:rsidR="00A136D0" w:rsidRPr="00522C81">
        <w:rPr>
          <w:rFonts w:cs="Arial"/>
        </w:rPr>
        <w:t>6</w:t>
      </w:r>
      <w:r w:rsidR="00BB4952" w:rsidRPr="00522C81">
        <w:rPr>
          <w:rFonts w:cs="Arial"/>
        </w:rPr>
        <w:t xml:space="preserve"> de las</w:t>
      </w:r>
      <w:r w:rsidR="00BB4952" w:rsidRPr="00B92F28">
        <w:rPr>
          <w:rFonts w:cs="Arial"/>
        </w:rPr>
        <w:t xml:space="preserve"> Bases</w:t>
      </w:r>
      <w:r w:rsidR="00A136D0">
        <w:rPr>
          <w:rFonts w:cs="Arial"/>
        </w:rPr>
        <w:t>, según corresponda</w:t>
      </w:r>
      <w:r w:rsidR="00676438" w:rsidRPr="00B92F28">
        <w:rPr>
          <w:rFonts w:cs="Arial"/>
        </w:rPr>
        <w:t xml:space="preserve">. </w:t>
      </w:r>
    </w:p>
    <w:p w14:paraId="755E5F41" w14:textId="77777777" w:rsidR="00AD7B55" w:rsidRPr="00B92F28" w:rsidRDefault="00AD7B55" w:rsidP="00AB0731">
      <w:pPr>
        <w:pStyle w:val="Textoindependiente"/>
        <w:spacing w:line="276" w:lineRule="auto"/>
        <w:ind w:right="48"/>
        <w:rPr>
          <w:rFonts w:cs="Arial"/>
        </w:rPr>
      </w:pPr>
    </w:p>
    <w:p w14:paraId="5034F83C" w14:textId="6BAA67D4" w:rsidR="00676438" w:rsidRPr="00B92F28" w:rsidRDefault="0069542E" w:rsidP="00AB0731">
      <w:pPr>
        <w:tabs>
          <w:tab w:val="left" w:pos="142"/>
        </w:tabs>
        <w:spacing w:line="276" w:lineRule="auto"/>
        <w:jc w:val="both"/>
        <w:rPr>
          <w:rFonts w:ascii="Arial" w:hAnsi="Arial" w:cs="Arial"/>
        </w:rPr>
      </w:pPr>
      <w:r w:rsidRPr="00B92F28">
        <w:rPr>
          <w:rFonts w:ascii="Arial" w:hAnsi="Arial" w:cs="Arial"/>
        </w:rPr>
        <w:t xml:space="preserve">Si </w:t>
      </w:r>
      <w:r w:rsidR="005A10B3">
        <w:rPr>
          <w:rFonts w:ascii="Arial" w:hAnsi="Arial" w:cs="Arial"/>
        </w:rPr>
        <w:t>un</w:t>
      </w:r>
      <w:r w:rsidRPr="00B92F28">
        <w:rPr>
          <w:rFonts w:ascii="Arial" w:hAnsi="Arial" w:cs="Arial"/>
        </w:rPr>
        <w:t xml:space="preserve"> </w:t>
      </w:r>
      <w:r w:rsidR="00676438" w:rsidRPr="00B92F28">
        <w:rPr>
          <w:rFonts w:ascii="Arial" w:hAnsi="Arial" w:cs="Arial"/>
        </w:rPr>
        <w:t xml:space="preserve">Participante Ganador </w:t>
      </w:r>
      <w:r w:rsidRPr="00B92F28">
        <w:rPr>
          <w:rFonts w:ascii="Arial" w:hAnsi="Arial" w:cs="Arial"/>
        </w:rPr>
        <w:t xml:space="preserve">ya </w:t>
      </w:r>
      <w:r w:rsidR="00676438" w:rsidRPr="00B92F28">
        <w:rPr>
          <w:rFonts w:ascii="Arial" w:hAnsi="Arial" w:cs="Arial"/>
        </w:rPr>
        <w:t>cuent</w:t>
      </w:r>
      <w:r w:rsidRPr="00B92F28">
        <w:rPr>
          <w:rFonts w:ascii="Arial" w:hAnsi="Arial" w:cs="Arial"/>
        </w:rPr>
        <w:t>a</w:t>
      </w:r>
      <w:r w:rsidR="00676438" w:rsidRPr="00B92F28">
        <w:rPr>
          <w:rFonts w:ascii="Arial" w:hAnsi="Arial" w:cs="Arial"/>
        </w:rPr>
        <w:t xml:space="preserve"> con título de Concesión Única para Uso Comercial vigente </w:t>
      </w:r>
      <w:r w:rsidR="002A7D63" w:rsidRPr="00B92F28">
        <w:rPr>
          <w:rFonts w:ascii="Arial" w:hAnsi="Arial" w:cs="Arial"/>
        </w:rPr>
        <w:t>o el título habilitan</w:t>
      </w:r>
      <w:r w:rsidR="00E50D46" w:rsidRPr="00B92F28">
        <w:rPr>
          <w:rFonts w:ascii="Arial" w:hAnsi="Arial" w:cs="Arial"/>
        </w:rPr>
        <w:t>t</w:t>
      </w:r>
      <w:r w:rsidR="002A7D63" w:rsidRPr="00B92F28">
        <w:rPr>
          <w:rFonts w:ascii="Arial" w:hAnsi="Arial" w:cs="Arial"/>
        </w:rPr>
        <w:t>e correspondiente</w:t>
      </w:r>
      <w:r w:rsidR="003319D3">
        <w:rPr>
          <w:rFonts w:ascii="Arial" w:hAnsi="Arial" w:cs="Arial"/>
        </w:rPr>
        <w:t>,</w:t>
      </w:r>
      <w:r w:rsidR="002A7D63" w:rsidRPr="00B92F28">
        <w:rPr>
          <w:rFonts w:ascii="Arial" w:hAnsi="Arial" w:cs="Arial"/>
        </w:rPr>
        <w:t xml:space="preserve"> </w:t>
      </w:r>
      <w:r w:rsidR="00676438" w:rsidRPr="00B92F28">
        <w:rPr>
          <w:rFonts w:ascii="Arial" w:hAnsi="Arial" w:cs="Arial"/>
        </w:rPr>
        <w:t xml:space="preserve">no requerirá de uno nuevo. En caso de que sea necesario el otorgamiento de un título de Concesión Única para Uso Comercial </w:t>
      </w:r>
      <w:r w:rsidRPr="00B92F28">
        <w:rPr>
          <w:rFonts w:ascii="Arial" w:hAnsi="Arial" w:cs="Arial"/>
        </w:rPr>
        <w:t>a</w:t>
      </w:r>
      <w:r w:rsidR="005A10B3">
        <w:rPr>
          <w:rFonts w:ascii="Arial" w:hAnsi="Arial" w:cs="Arial"/>
        </w:rPr>
        <w:t xml:space="preserve"> un</w:t>
      </w:r>
      <w:r w:rsidR="00676438" w:rsidRPr="00B92F28">
        <w:rPr>
          <w:rFonts w:ascii="Arial" w:hAnsi="Arial" w:cs="Arial"/>
        </w:rPr>
        <w:t xml:space="preserve"> Participante Ganador, en el mismo acto el Instituto le otorgará dicho título de concesión considerando el modelo de título del Apéndice </w:t>
      </w:r>
      <w:r w:rsidR="001D7DC7">
        <w:rPr>
          <w:rFonts w:ascii="Arial" w:hAnsi="Arial" w:cs="Arial"/>
        </w:rPr>
        <w:t>C</w:t>
      </w:r>
      <w:r w:rsidR="00676438" w:rsidRPr="00B92F28">
        <w:rPr>
          <w:rFonts w:ascii="Arial" w:hAnsi="Arial" w:cs="Arial"/>
        </w:rPr>
        <w:t xml:space="preserve"> de las Bases. </w:t>
      </w:r>
    </w:p>
    <w:p w14:paraId="06DFF33C" w14:textId="77777777" w:rsidR="00676438" w:rsidRPr="00B92F28" w:rsidRDefault="00676438" w:rsidP="00AB0731">
      <w:pPr>
        <w:tabs>
          <w:tab w:val="left" w:pos="142"/>
        </w:tabs>
        <w:spacing w:line="276" w:lineRule="auto"/>
        <w:jc w:val="both"/>
        <w:rPr>
          <w:rFonts w:ascii="Arial" w:hAnsi="Arial" w:cs="Arial"/>
        </w:rPr>
      </w:pPr>
    </w:p>
    <w:p w14:paraId="38E130C0" w14:textId="612BE380" w:rsidR="00676438" w:rsidRPr="00B92F28" w:rsidRDefault="00676438" w:rsidP="00AB0731">
      <w:pPr>
        <w:tabs>
          <w:tab w:val="left" w:pos="142"/>
        </w:tabs>
        <w:spacing w:line="276" w:lineRule="auto"/>
        <w:jc w:val="both"/>
        <w:rPr>
          <w:rFonts w:ascii="Arial" w:hAnsi="Arial" w:cs="Arial"/>
        </w:rPr>
      </w:pPr>
      <w:r w:rsidRPr="00B92F28">
        <w:rPr>
          <w:rFonts w:ascii="Arial" w:hAnsi="Arial" w:cs="Arial"/>
        </w:rPr>
        <w:t>En su caso, el Instituto podrá realizar las adecuaciones necesarias a los modelos de títulos de concesión</w:t>
      </w:r>
      <w:r w:rsidR="002B31F3" w:rsidRPr="00B92F28">
        <w:rPr>
          <w:rFonts w:ascii="Arial" w:hAnsi="Arial" w:cs="Arial"/>
        </w:rPr>
        <w:t>,</w:t>
      </w:r>
      <w:r w:rsidRPr="00B92F28">
        <w:rPr>
          <w:rFonts w:ascii="Arial" w:hAnsi="Arial" w:cs="Arial"/>
        </w:rPr>
        <w:t xml:space="preserve"> a fin de ajustarlos a la normatividad </w:t>
      </w:r>
      <w:r w:rsidR="002A7D63" w:rsidRPr="00B92F28">
        <w:rPr>
          <w:rFonts w:ascii="Arial" w:hAnsi="Arial" w:cs="Arial"/>
        </w:rPr>
        <w:t xml:space="preserve">aplicable </w:t>
      </w:r>
      <w:r w:rsidRPr="00B92F28">
        <w:rPr>
          <w:rFonts w:ascii="Arial" w:hAnsi="Arial" w:cs="Arial"/>
        </w:rPr>
        <w:t>vigente en la materia.</w:t>
      </w:r>
    </w:p>
    <w:p w14:paraId="4A9C28F3" w14:textId="219490CB" w:rsidR="00484208" w:rsidRPr="00B92F28" w:rsidRDefault="00484208" w:rsidP="00AB0731">
      <w:pPr>
        <w:tabs>
          <w:tab w:val="left" w:pos="142"/>
        </w:tabs>
        <w:spacing w:line="276" w:lineRule="auto"/>
        <w:jc w:val="both"/>
        <w:rPr>
          <w:rFonts w:ascii="Arial" w:hAnsi="Arial" w:cs="Arial"/>
        </w:rPr>
      </w:pPr>
      <w:bookmarkStart w:id="296" w:name="_Toc451123869"/>
      <w:bookmarkStart w:id="297" w:name="_Toc467146028"/>
      <w:bookmarkStart w:id="298" w:name="_Toc467146080"/>
    </w:p>
    <w:p w14:paraId="16AF5C44" w14:textId="6FE6CFA9" w:rsidR="00484208" w:rsidRPr="00B92F28" w:rsidRDefault="00484208" w:rsidP="00AB0731">
      <w:pPr>
        <w:pStyle w:val="Prrafodelista"/>
        <w:tabs>
          <w:tab w:val="left" w:pos="142"/>
        </w:tabs>
        <w:spacing w:line="276" w:lineRule="auto"/>
        <w:ind w:left="0"/>
        <w:jc w:val="both"/>
        <w:rPr>
          <w:rFonts w:cs="Arial"/>
          <w:sz w:val="22"/>
          <w:szCs w:val="22"/>
        </w:rPr>
      </w:pPr>
      <w:r w:rsidRPr="00B92F28">
        <w:rPr>
          <w:rFonts w:cs="Arial"/>
          <w:sz w:val="22"/>
          <w:szCs w:val="22"/>
        </w:rPr>
        <w:t xml:space="preserve">Una vez entregados los títulos de concesión que correspondan, </w:t>
      </w:r>
      <w:r w:rsidR="00676438" w:rsidRPr="00B92F28">
        <w:rPr>
          <w:rFonts w:cs="Arial"/>
          <w:sz w:val="22"/>
          <w:szCs w:val="22"/>
        </w:rPr>
        <w:t xml:space="preserve">en el mismo acto </w:t>
      </w:r>
      <w:r w:rsidRPr="00B92F28">
        <w:rPr>
          <w:rFonts w:cs="Arial"/>
          <w:sz w:val="22"/>
          <w:szCs w:val="22"/>
        </w:rPr>
        <w:t>se liberará</w:t>
      </w:r>
      <w:r w:rsidR="005A10B3">
        <w:rPr>
          <w:rFonts w:cs="Arial"/>
          <w:sz w:val="22"/>
          <w:szCs w:val="22"/>
        </w:rPr>
        <w:t>n</w:t>
      </w:r>
      <w:r w:rsidRPr="00B92F28">
        <w:rPr>
          <w:rFonts w:cs="Arial"/>
          <w:sz w:val="22"/>
          <w:szCs w:val="22"/>
        </w:rPr>
        <w:t xml:space="preserve"> la</w:t>
      </w:r>
      <w:r w:rsidR="005A10B3">
        <w:rPr>
          <w:rFonts w:cs="Arial"/>
          <w:sz w:val="22"/>
          <w:szCs w:val="22"/>
        </w:rPr>
        <w:t>s</w:t>
      </w:r>
      <w:r w:rsidRPr="00B92F28">
        <w:rPr>
          <w:rFonts w:cs="Arial"/>
          <w:sz w:val="22"/>
          <w:szCs w:val="22"/>
        </w:rPr>
        <w:t xml:space="preserve"> Garantía</w:t>
      </w:r>
      <w:r w:rsidR="005A10B3">
        <w:rPr>
          <w:rFonts w:cs="Arial"/>
          <w:sz w:val="22"/>
          <w:szCs w:val="22"/>
        </w:rPr>
        <w:t>s</w:t>
      </w:r>
      <w:r w:rsidRPr="00B92F28">
        <w:rPr>
          <w:rFonts w:cs="Arial"/>
          <w:sz w:val="22"/>
          <w:szCs w:val="22"/>
        </w:rPr>
        <w:t xml:space="preserve"> de Seriedad de</w:t>
      </w:r>
      <w:r w:rsidR="005A10B3">
        <w:rPr>
          <w:rFonts w:cs="Arial"/>
          <w:sz w:val="22"/>
          <w:szCs w:val="22"/>
        </w:rPr>
        <w:t xml:space="preserve"> </w:t>
      </w:r>
      <w:r w:rsidR="0069542E" w:rsidRPr="00B92F28">
        <w:rPr>
          <w:rFonts w:cs="Arial"/>
          <w:sz w:val="22"/>
          <w:szCs w:val="22"/>
        </w:rPr>
        <w:t>l</w:t>
      </w:r>
      <w:r w:rsidR="005A10B3">
        <w:rPr>
          <w:rFonts w:cs="Arial"/>
          <w:sz w:val="22"/>
          <w:szCs w:val="22"/>
        </w:rPr>
        <w:t>os</w:t>
      </w:r>
      <w:r w:rsidRPr="00B92F28">
        <w:rPr>
          <w:rFonts w:cs="Arial"/>
          <w:sz w:val="22"/>
          <w:szCs w:val="22"/>
        </w:rPr>
        <w:t xml:space="preserve"> Participante</w:t>
      </w:r>
      <w:r w:rsidR="005A10B3">
        <w:rPr>
          <w:rFonts w:cs="Arial"/>
          <w:sz w:val="22"/>
          <w:szCs w:val="22"/>
        </w:rPr>
        <w:t>s</w:t>
      </w:r>
      <w:r w:rsidRPr="00B92F28">
        <w:rPr>
          <w:rFonts w:cs="Arial"/>
          <w:sz w:val="22"/>
          <w:szCs w:val="22"/>
        </w:rPr>
        <w:t xml:space="preserve"> Ganador</w:t>
      </w:r>
      <w:r w:rsidR="005A10B3">
        <w:rPr>
          <w:rFonts w:cs="Arial"/>
          <w:sz w:val="22"/>
          <w:szCs w:val="22"/>
        </w:rPr>
        <w:t>es</w:t>
      </w:r>
      <w:r w:rsidRPr="00B92F28">
        <w:rPr>
          <w:rFonts w:cs="Arial"/>
          <w:sz w:val="22"/>
          <w:szCs w:val="22"/>
        </w:rPr>
        <w:t xml:space="preserve">, en términos del numeral </w:t>
      </w:r>
      <w:r w:rsidR="003B53AD" w:rsidRPr="00DF076B">
        <w:rPr>
          <w:rFonts w:cs="Arial"/>
          <w:sz w:val="22"/>
          <w:szCs w:val="22"/>
        </w:rPr>
        <w:t>1</w:t>
      </w:r>
      <w:r w:rsidR="00592D62">
        <w:rPr>
          <w:rFonts w:cs="Arial"/>
          <w:sz w:val="22"/>
          <w:szCs w:val="22"/>
        </w:rPr>
        <w:t>2</w:t>
      </w:r>
      <w:r w:rsidRPr="00DF076B">
        <w:rPr>
          <w:rFonts w:cs="Arial"/>
          <w:sz w:val="22"/>
          <w:szCs w:val="22"/>
        </w:rPr>
        <w:t>.</w:t>
      </w:r>
      <w:r w:rsidR="00471ECF" w:rsidRPr="00DF076B">
        <w:rPr>
          <w:rFonts w:cs="Arial"/>
          <w:sz w:val="22"/>
          <w:szCs w:val="22"/>
        </w:rPr>
        <w:t>8</w:t>
      </w:r>
      <w:r w:rsidRPr="00B92F28">
        <w:rPr>
          <w:rFonts w:cs="Arial"/>
          <w:sz w:val="22"/>
          <w:szCs w:val="22"/>
        </w:rPr>
        <w:t xml:space="preserve"> de las Bases.</w:t>
      </w:r>
    </w:p>
    <w:p w14:paraId="01BF50FD" w14:textId="77777777" w:rsidR="00392E8C" w:rsidRPr="00B92F28" w:rsidRDefault="00392E8C" w:rsidP="00AB0731">
      <w:pPr>
        <w:pStyle w:val="Prrafodelista"/>
        <w:tabs>
          <w:tab w:val="left" w:pos="142"/>
        </w:tabs>
        <w:spacing w:line="276" w:lineRule="auto"/>
        <w:ind w:left="0"/>
        <w:jc w:val="both"/>
        <w:rPr>
          <w:rFonts w:cs="Arial"/>
          <w:sz w:val="22"/>
          <w:szCs w:val="22"/>
        </w:rPr>
      </w:pPr>
    </w:p>
    <w:p w14:paraId="101234BB" w14:textId="4E738485" w:rsidR="00604868" w:rsidRPr="00E1154F" w:rsidRDefault="00604868" w:rsidP="00F83CE9">
      <w:pPr>
        <w:pStyle w:val="Ttulo3"/>
      </w:pPr>
      <w:bookmarkStart w:id="299" w:name="_Toc185355707"/>
      <w:bookmarkStart w:id="300" w:name="_Toc60245008"/>
      <w:r w:rsidRPr="00E1154F">
        <w:t>Diferimiento de</w:t>
      </w:r>
      <w:r w:rsidR="00E1154F" w:rsidRPr="00E1154F">
        <w:t xml:space="preserve">l otorgamiento </w:t>
      </w:r>
      <w:r w:rsidR="00E1154F">
        <w:t xml:space="preserve">y entrega </w:t>
      </w:r>
      <w:r w:rsidRPr="00E1154F">
        <w:t xml:space="preserve">del(los) título(s) de </w:t>
      </w:r>
      <w:r w:rsidR="00785DA6" w:rsidRPr="00785DA6">
        <w:t>Concesión de Espectro Radioeléctrico para Uso Comercial y, en su caso, del título de Concesión Única para Uso Comercial</w:t>
      </w:r>
      <w:bookmarkEnd w:id="299"/>
    </w:p>
    <w:p w14:paraId="6A2D30A3" w14:textId="62AFC06B" w:rsidR="000F720B" w:rsidRPr="00FA6C1A" w:rsidRDefault="000F720B" w:rsidP="00604868">
      <w:pPr>
        <w:tabs>
          <w:tab w:val="left" w:pos="142"/>
        </w:tabs>
        <w:spacing w:line="276" w:lineRule="auto"/>
        <w:jc w:val="both"/>
        <w:rPr>
          <w:rFonts w:ascii="Arial" w:hAnsi="Arial" w:cs="Arial"/>
        </w:rPr>
      </w:pPr>
    </w:p>
    <w:p w14:paraId="40B64256" w14:textId="183B0E63" w:rsidR="00595611" w:rsidRDefault="008C11AA" w:rsidP="00595611">
      <w:pPr>
        <w:tabs>
          <w:tab w:val="left" w:pos="7175"/>
        </w:tabs>
        <w:spacing w:line="276" w:lineRule="auto"/>
        <w:jc w:val="both"/>
        <w:rPr>
          <w:rFonts w:ascii="Arial" w:hAnsi="Arial" w:cs="Arial"/>
        </w:rPr>
      </w:pPr>
      <w:r>
        <w:rPr>
          <w:rFonts w:ascii="Arial" w:hAnsi="Arial" w:cs="Arial"/>
        </w:rPr>
        <w:t>En la presente Licitación, los Participantes que hayan ganado cuando menos un Bloque en el PPO contarán con la opción de diferir el o</w:t>
      </w:r>
      <w:r w:rsidRPr="00B72C0A">
        <w:rPr>
          <w:rFonts w:ascii="Arial" w:hAnsi="Arial" w:cs="Arial"/>
        </w:rPr>
        <w:t>torgamiento y entrega del(los) título(s) de Concesión de Espectro Radioeléctrico para Uso Comercial y, en su caso, del título de Concesión Única para Uso Comercial</w:t>
      </w:r>
      <w:r>
        <w:rPr>
          <w:rFonts w:ascii="Arial" w:hAnsi="Arial" w:cs="Arial"/>
        </w:rPr>
        <w:t>, cuando cumplan con las condiciones de alguno de los siguientes 2 (dos) supuestos:</w:t>
      </w:r>
    </w:p>
    <w:p w14:paraId="2CA3A942" w14:textId="77777777" w:rsidR="00E96DBF" w:rsidRPr="00556101" w:rsidRDefault="00E96DBF" w:rsidP="00595611">
      <w:pPr>
        <w:tabs>
          <w:tab w:val="left" w:pos="7175"/>
        </w:tabs>
        <w:spacing w:line="276" w:lineRule="auto"/>
        <w:jc w:val="both"/>
        <w:rPr>
          <w:rFonts w:ascii="Arial" w:hAnsi="Arial" w:cs="Arial"/>
        </w:rPr>
      </w:pPr>
    </w:p>
    <w:p w14:paraId="2B1BAC38" w14:textId="65D77DB1" w:rsidR="00595611" w:rsidRPr="00556101" w:rsidRDefault="0056222A" w:rsidP="006A105D">
      <w:pPr>
        <w:pStyle w:val="Prrafodelista"/>
        <w:numPr>
          <w:ilvl w:val="0"/>
          <w:numId w:val="75"/>
        </w:numPr>
        <w:tabs>
          <w:tab w:val="left" w:pos="7175"/>
        </w:tabs>
        <w:spacing w:line="276" w:lineRule="auto"/>
        <w:ind w:left="851" w:hanging="294"/>
        <w:jc w:val="both"/>
        <w:rPr>
          <w:rFonts w:cs="Arial"/>
          <w:sz w:val="22"/>
          <w:szCs w:val="22"/>
        </w:rPr>
      </w:pPr>
      <w:r>
        <w:rPr>
          <w:rFonts w:cs="Arial"/>
          <w:sz w:val="22"/>
          <w:szCs w:val="22"/>
        </w:rPr>
        <w:t>En el caso de que</w:t>
      </w:r>
      <w:r w:rsidR="009D67B1">
        <w:rPr>
          <w:rFonts w:cs="Arial"/>
          <w:sz w:val="22"/>
          <w:szCs w:val="22"/>
        </w:rPr>
        <w:t xml:space="preserve"> un</w:t>
      </w:r>
      <w:r w:rsidR="00595611">
        <w:rPr>
          <w:rFonts w:cs="Arial"/>
          <w:sz w:val="22"/>
          <w:szCs w:val="22"/>
        </w:rPr>
        <w:t xml:space="preserve"> </w:t>
      </w:r>
      <w:r w:rsidR="00595611" w:rsidRPr="00556101">
        <w:rPr>
          <w:rFonts w:cs="Arial"/>
          <w:sz w:val="22"/>
          <w:szCs w:val="22"/>
        </w:rPr>
        <w:t xml:space="preserve">Participante </w:t>
      </w:r>
      <w:r w:rsidR="00595611">
        <w:rPr>
          <w:rFonts w:cs="Arial"/>
          <w:sz w:val="22"/>
          <w:szCs w:val="22"/>
        </w:rPr>
        <w:t>gan</w:t>
      </w:r>
      <w:r>
        <w:rPr>
          <w:rFonts w:cs="Arial"/>
          <w:sz w:val="22"/>
          <w:szCs w:val="22"/>
        </w:rPr>
        <w:t>e</w:t>
      </w:r>
      <w:r w:rsidR="00595611" w:rsidRPr="00556101">
        <w:rPr>
          <w:rFonts w:cs="Arial"/>
          <w:sz w:val="22"/>
          <w:szCs w:val="22"/>
        </w:rPr>
        <w:t xml:space="preserve"> algún Bloque en el PPO </w:t>
      </w:r>
      <w:r w:rsidR="00595611">
        <w:rPr>
          <w:rFonts w:cs="Arial"/>
          <w:sz w:val="22"/>
          <w:szCs w:val="22"/>
        </w:rPr>
        <w:t xml:space="preserve">y </w:t>
      </w:r>
      <w:r w:rsidR="0029015B" w:rsidRPr="00556101">
        <w:rPr>
          <w:rFonts w:cs="Arial"/>
          <w:sz w:val="22"/>
          <w:szCs w:val="22"/>
        </w:rPr>
        <w:t xml:space="preserve">no </w:t>
      </w:r>
      <w:r w:rsidR="00595611" w:rsidRPr="00556101">
        <w:rPr>
          <w:rFonts w:cs="Arial"/>
          <w:sz w:val="22"/>
          <w:szCs w:val="22"/>
        </w:rPr>
        <w:t>ostent</w:t>
      </w:r>
      <w:r>
        <w:rPr>
          <w:rFonts w:cs="Arial"/>
          <w:sz w:val="22"/>
          <w:szCs w:val="22"/>
        </w:rPr>
        <w:t>e</w:t>
      </w:r>
      <w:r w:rsidR="00595611" w:rsidRPr="00556101">
        <w:rPr>
          <w:rFonts w:cs="Arial"/>
          <w:sz w:val="22"/>
          <w:szCs w:val="22"/>
        </w:rPr>
        <w:t xml:space="preserve"> concesiones en las Bandas de Frecuencias señaladas en la Tabla </w:t>
      </w:r>
      <w:r w:rsidR="00ED4955">
        <w:rPr>
          <w:rFonts w:cs="Arial"/>
          <w:sz w:val="22"/>
          <w:szCs w:val="22"/>
        </w:rPr>
        <w:t>12</w:t>
      </w:r>
      <w:r w:rsidR="00595611" w:rsidRPr="00556101">
        <w:rPr>
          <w:rFonts w:cs="Arial"/>
          <w:sz w:val="22"/>
          <w:szCs w:val="22"/>
        </w:rPr>
        <w:t xml:space="preserve"> del numeral 8.2 de las Bases, </w:t>
      </w:r>
      <w:r>
        <w:rPr>
          <w:rFonts w:cs="Arial"/>
          <w:sz w:val="22"/>
          <w:szCs w:val="22"/>
        </w:rPr>
        <w:t>el Pleno del Instituto</w:t>
      </w:r>
      <w:r w:rsidR="00595611" w:rsidRPr="00556101">
        <w:rPr>
          <w:rFonts w:cs="Arial"/>
          <w:sz w:val="22"/>
          <w:szCs w:val="22"/>
        </w:rPr>
        <w:t xml:space="preserve"> </w:t>
      </w:r>
      <w:r w:rsidR="00377113" w:rsidRPr="00556101">
        <w:rPr>
          <w:rFonts w:cs="Arial"/>
          <w:sz w:val="22"/>
          <w:szCs w:val="22"/>
        </w:rPr>
        <w:t xml:space="preserve">podrá </w:t>
      </w:r>
      <w:r w:rsidR="00197587">
        <w:rPr>
          <w:rFonts w:cs="Arial"/>
          <w:sz w:val="22"/>
          <w:szCs w:val="22"/>
        </w:rPr>
        <w:t>autorizar</w:t>
      </w:r>
      <w:r w:rsidR="00595611" w:rsidRPr="00556101">
        <w:rPr>
          <w:rFonts w:cs="Arial"/>
          <w:sz w:val="22"/>
          <w:szCs w:val="22"/>
        </w:rPr>
        <w:t xml:space="preserve"> la opción de diferimiento de la fecha de otorgamiento y entrega del (de los) título(s) de Concesión de Espectro Radioeléctrico para Uso Comercial y, en su caso, el título de Concesión Única para Uso Comercial, por hasta (2) dos años calendario a partir de la notificación del Acta de Fallo correspondiente. </w:t>
      </w:r>
    </w:p>
    <w:p w14:paraId="5FAAA50D" w14:textId="77777777" w:rsidR="00595611" w:rsidRPr="00A02BCD" w:rsidRDefault="00595611" w:rsidP="006A105D">
      <w:pPr>
        <w:pStyle w:val="Prrafodelista"/>
        <w:tabs>
          <w:tab w:val="left" w:pos="7175"/>
        </w:tabs>
        <w:spacing w:line="276" w:lineRule="auto"/>
        <w:ind w:left="851" w:hanging="294"/>
        <w:jc w:val="both"/>
        <w:rPr>
          <w:rFonts w:eastAsia="Calibri" w:cs="Arial"/>
          <w:sz w:val="22"/>
          <w:szCs w:val="22"/>
        </w:rPr>
      </w:pPr>
    </w:p>
    <w:p w14:paraId="51A177F2" w14:textId="3FDC5FDF" w:rsidR="00595611" w:rsidRPr="00377113" w:rsidRDefault="009D67B1" w:rsidP="006A105D">
      <w:pPr>
        <w:pStyle w:val="Prrafodelista"/>
        <w:numPr>
          <w:ilvl w:val="0"/>
          <w:numId w:val="75"/>
        </w:numPr>
        <w:tabs>
          <w:tab w:val="left" w:pos="7175"/>
        </w:tabs>
        <w:spacing w:line="276" w:lineRule="auto"/>
        <w:ind w:left="851" w:hanging="294"/>
        <w:jc w:val="both"/>
        <w:rPr>
          <w:rFonts w:eastAsia="Calibri" w:cs="Arial"/>
          <w:sz w:val="22"/>
          <w:szCs w:val="22"/>
        </w:rPr>
      </w:pPr>
      <w:r>
        <w:rPr>
          <w:rFonts w:eastAsia="Calibri" w:cs="Arial"/>
          <w:sz w:val="22"/>
          <w:szCs w:val="22"/>
        </w:rPr>
        <w:lastRenderedPageBreak/>
        <w:t>En el caso de que un</w:t>
      </w:r>
      <w:r w:rsidR="00377113">
        <w:rPr>
          <w:rFonts w:eastAsia="Calibri" w:cs="Arial"/>
          <w:sz w:val="22"/>
          <w:szCs w:val="22"/>
        </w:rPr>
        <w:t xml:space="preserve"> </w:t>
      </w:r>
      <w:r w:rsidR="00595611" w:rsidRPr="000F336F">
        <w:rPr>
          <w:rFonts w:eastAsia="Calibri" w:cs="Arial"/>
          <w:sz w:val="22"/>
          <w:szCs w:val="22"/>
        </w:rPr>
        <w:t xml:space="preserve">Participante </w:t>
      </w:r>
      <w:r w:rsidRPr="000F336F">
        <w:rPr>
          <w:rFonts w:eastAsia="Calibri" w:cs="Arial"/>
          <w:sz w:val="22"/>
          <w:szCs w:val="22"/>
        </w:rPr>
        <w:t>gan</w:t>
      </w:r>
      <w:r w:rsidR="00377113">
        <w:rPr>
          <w:rFonts w:eastAsia="Calibri" w:cs="Arial"/>
          <w:sz w:val="22"/>
          <w:szCs w:val="22"/>
        </w:rPr>
        <w:t>e</w:t>
      </w:r>
      <w:r w:rsidRPr="000F336F">
        <w:rPr>
          <w:rFonts w:eastAsia="Calibri" w:cs="Arial"/>
          <w:sz w:val="22"/>
          <w:szCs w:val="22"/>
        </w:rPr>
        <w:t xml:space="preserve"> un Bloque en el PPO en una Banda de Frecuencias en la cual </w:t>
      </w:r>
      <w:r w:rsidR="0029015B" w:rsidRPr="000F336F">
        <w:rPr>
          <w:rFonts w:eastAsia="Calibri" w:cs="Arial"/>
          <w:sz w:val="22"/>
          <w:szCs w:val="22"/>
        </w:rPr>
        <w:t xml:space="preserve">no </w:t>
      </w:r>
      <w:r w:rsidRPr="000F336F">
        <w:rPr>
          <w:rFonts w:eastAsia="Calibri" w:cs="Arial"/>
          <w:sz w:val="22"/>
          <w:szCs w:val="22"/>
        </w:rPr>
        <w:t>ostenta concesiones</w:t>
      </w:r>
      <w:r>
        <w:rPr>
          <w:rFonts w:eastAsia="Calibri" w:cs="Arial"/>
          <w:sz w:val="22"/>
          <w:szCs w:val="22"/>
        </w:rPr>
        <w:t>, sin  embargo</w:t>
      </w:r>
      <w:r w:rsidR="00377113">
        <w:rPr>
          <w:rFonts w:eastAsia="Calibri" w:cs="Arial"/>
          <w:sz w:val="22"/>
          <w:szCs w:val="22"/>
        </w:rPr>
        <w:t>,</w:t>
      </w:r>
      <w:r w:rsidR="00595611" w:rsidRPr="000F336F">
        <w:rPr>
          <w:rFonts w:eastAsia="Calibri" w:cs="Arial"/>
          <w:sz w:val="22"/>
          <w:szCs w:val="22"/>
        </w:rPr>
        <w:t xml:space="preserve"> </w:t>
      </w:r>
      <w:r w:rsidR="000E2E1C" w:rsidRPr="000F336F">
        <w:rPr>
          <w:rFonts w:eastAsia="Calibri" w:cs="Arial"/>
          <w:sz w:val="22"/>
          <w:szCs w:val="22"/>
        </w:rPr>
        <w:t xml:space="preserve">ostenta </w:t>
      </w:r>
      <w:r w:rsidR="000E2E1C" w:rsidRPr="000F336F">
        <w:rPr>
          <w:rFonts w:cs="Arial"/>
          <w:sz w:val="22"/>
          <w:szCs w:val="22"/>
        </w:rPr>
        <w:t xml:space="preserve">concesiones en alguna </w:t>
      </w:r>
      <w:r w:rsidR="00377113">
        <w:rPr>
          <w:rFonts w:cs="Arial"/>
          <w:sz w:val="22"/>
          <w:szCs w:val="22"/>
        </w:rPr>
        <w:t xml:space="preserve">otra </w:t>
      </w:r>
      <w:r w:rsidR="000E2E1C" w:rsidRPr="000F336F">
        <w:rPr>
          <w:rFonts w:cs="Arial"/>
          <w:sz w:val="22"/>
          <w:szCs w:val="22"/>
        </w:rPr>
        <w:t xml:space="preserve">de las Bandas de Frecuencias señaladas en la Tabla </w:t>
      </w:r>
      <w:r w:rsidR="00ED4955">
        <w:rPr>
          <w:rFonts w:cs="Arial"/>
          <w:sz w:val="22"/>
          <w:szCs w:val="22"/>
        </w:rPr>
        <w:t>12</w:t>
      </w:r>
      <w:r w:rsidR="000E2E1C" w:rsidRPr="000F336F">
        <w:rPr>
          <w:rFonts w:cs="Arial"/>
          <w:sz w:val="22"/>
          <w:szCs w:val="22"/>
        </w:rPr>
        <w:t xml:space="preserve"> del numeral 8.2 de las Bases</w:t>
      </w:r>
      <w:r w:rsidR="00595611" w:rsidRPr="000F336F">
        <w:rPr>
          <w:rFonts w:eastAsia="Calibri" w:cs="Arial"/>
          <w:sz w:val="22"/>
          <w:szCs w:val="22"/>
        </w:rPr>
        <w:t xml:space="preserve">, </w:t>
      </w:r>
      <w:r>
        <w:rPr>
          <w:rFonts w:cs="Arial"/>
          <w:sz w:val="22"/>
          <w:szCs w:val="22"/>
        </w:rPr>
        <w:t>el Pleno del Instituto</w:t>
      </w:r>
      <w:r w:rsidRPr="00556101">
        <w:rPr>
          <w:rFonts w:cs="Arial"/>
          <w:sz w:val="22"/>
          <w:szCs w:val="22"/>
        </w:rPr>
        <w:t xml:space="preserve"> </w:t>
      </w:r>
      <w:r w:rsidR="00377113" w:rsidRPr="00556101">
        <w:rPr>
          <w:rFonts w:cs="Arial"/>
          <w:sz w:val="22"/>
          <w:szCs w:val="22"/>
        </w:rPr>
        <w:t>podrá</w:t>
      </w:r>
      <w:r w:rsidR="00377113">
        <w:rPr>
          <w:rFonts w:cs="Arial"/>
          <w:sz w:val="22"/>
          <w:szCs w:val="22"/>
        </w:rPr>
        <w:t xml:space="preserve"> </w:t>
      </w:r>
      <w:r w:rsidR="00197587">
        <w:rPr>
          <w:rFonts w:cs="Arial"/>
          <w:sz w:val="22"/>
          <w:szCs w:val="22"/>
        </w:rPr>
        <w:t>autorizar</w:t>
      </w:r>
      <w:r w:rsidRPr="00556101">
        <w:rPr>
          <w:rFonts w:cs="Arial"/>
          <w:sz w:val="22"/>
          <w:szCs w:val="22"/>
        </w:rPr>
        <w:t xml:space="preserve"> la opción de diferimiento</w:t>
      </w:r>
      <w:r w:rsidR="00377113">
        <w:rPr>
          <w:rFonts w:cs="Arial"/>
          <w:sz w:val="22"/>
          <w:szCs w:val="22"/>
        </w:rPr>
        <w:t xml:space="preserve"> </w:t>
      </w:r>
      <w:r w:rsidR="00377113" w:rsidRPr="00556101">
        <w:rPr>
          <w:rFonts w:cs="Arial"/>
          <w:sz w:val="22"/>
          <w:szCs w:val="22"/>
        </w:rPr>
        <w:t>de la fecha de otorgamiento y entrega del (de los) título(s) de Concesión de Espectro Radioeléctrico para Uso Comercial y, en su caso, el título de Concesión Única para Uso Comercial</w:t>
      </w:r>
      <w:r w:rsidR="00595611" w:rsidRPr="000F336F">
        <w:rPr>
          <w:rFonts w:cs="Arial"/>
          <w:sz w:val="22"/>
          <w:szCs w:val="22"/>
        </w:rPr>
        <w:t xml:space="preserve">, por hasta (1) un año calendario a partir de la notificación del Acta de Fallo correspondiente, </w:t>
      </w:r>
      <w:r w:rsidR="00377113">
        <w:rPr>
          <w:rFonts w:cs="Arial"/>
          <w:sz w:val="22"/>
          <w:szCs w:val="22"/>
        </w:rPr>
        <w:t xml:space="preserve">para </w:t>
      </w:r>
      <w:r w:rsidR="00595611" w:rsidRPr="000F336F">
        <w:rPr>
          <w:rFonts w:cs="Arial"/>
          <w:sz w:val="22"/>
          <w:szCs w:val="22"/>
        </w:rPr>
        <w:t>el</w:t>
      </w:r>
      <w:r w:rsidR="00595611">
        <w:rPr>
          <w:rFonts w:cs="Arial"/>
          <w:sz w:val="22"/>
          <w:szCs w:val="22"/>
        </w:rPr>
        <w:t>(los)</w:t>
      </w:r>
      <w:r w:rsidR="00595611" w:rsidRPr="000F336F">
        <w:rPr>
          <w:rFonts w:cs="Arial"/>
          <w:sz w:val="22"/>
          <w:szCs w:val="22"/>
        </w:rPr>
        <w:t xml:space="preserve"> Bloque</w:t>
      </w:r>
      <w:r w:rsidR="00595611">
        <w:rPr>
          <w:rFonts w:cs="Arial"/>
          <w:sz w:val="22"/>
          <w:szCs w:val="22"/>
        </w:rPr>
        <w:t>(s)</w:t>
      </w:r>
      <w:r w:rsidR="00595611" w:rsidRPr="000F336F">
        <w:rPr>
          <w:rFonts w:cs="Arial"/>
          <w:sz w:val="22"/>
          <w:szCs w:val="22"/>
        </w:rPr>
        <w:t xml:space="preserve"> ganado</w:t>
      </w:r>
      <w:r w:rsidR="00595611">
        <w:rPr>
          <w:rFonts w:cs="Arial"/>
          <w:sz w:val="22"/>
          <w:szCs w:val="22"/>
        </w:rPr>
        <w:t>(s)</w:t>
      </w:r>
      <w:r w:rsidR="00595611" w:rsidRPr="000F336F">
        <w:rPr>
          <w:rFonts w:cs="Arial"/>
          <w:sz w:val="22"/>
          <w:szCs w:val="22"/>
        </w:rPr>
        <w:t xml:space="preserve"> en la</w:t>
      </w:r>
      <w:r w:rsidR="00595611">
        <w:rPr>
          <w:rFonts w:cs="Arial"/>
          <w:sz w:val="22"/>
          <w:szCs w:val="22"/>
        </w:rPr>
        <w:t>(s)</w:t>
      </w:r>
      <w:r w:rsidR="00595611" w:rsidRPr="000F336F">
        <w:rPr>
          <w:rFonts w:cs="Arial"/>
          <w:sz w:val="22"/>
          <w:szCs w:val="22"/>
        </w:rPr>
        <w:t xml:space="preserve"> Banda</w:t>
      </w:r>
      <w:r w:rsidR="00595611">
        <w:rPr>
          <w:rFonts w:cs="Arial"/>
          <w:sz w:val="22"/>
          <w:szCs w:val="22"/>
        </w:rPr>
        <w:t>(s)</w:t>
      </w:r>
      <w:r w:rsidR="00595611" w:rsidRPr="000F336F">
        <w:rPr>
          <w:rFonts w:cs="Arial"/>
          <w:sz w:val="22"/>
          <w:szCs w:val="22"/>
        </w:rPr>
        <w:t xml:space="preserve"> de Frecuencias en la</w:t>
      </w:r>
      <w:r w:rsidR="00595611">
        <w:rPr>
          <w:rFonts w:cs="Arial"/>
          <w:sz w:val="22"/>
          <w:szCs w:val="22"/>
        </w:rPr>
        <w:t>(s)</w:t>
      </w:r>
      <w:r w:rsidR="00595611" w:rsidRPr="000F336F">
        <w:rPr>
          <w:rFonts w:cs="Arial"/>
          <w:sz w:val="22"/>
          <w:szCs w:val="22"/>
        </w:rPr>
        <w:t xml:space="preserve"> que no ostenta concesiones.</w:t>
      </w:r>
    </w:p>
    <w:p w14:paraId="10E16B5D" w14:textId="77777777" w:rsidR="00F53805" w:rsidRDefault="00F53805" w:rsidP="00BE62CC">
      <w:pPr>
        <w:tabs>
          <w:tab w:val="left" w:pos="142"/>
        </w:tabs>
        <w:spacing w:line="276" w:lineRule="auto"/>
        <w:jc w:val="both"/>
        <w:rPr>
          <w:rFonts w:ascii="Arial" w:hAnsi="Arial" w:cs="Arial"/>
        </w:rPr>
      </w:pPr>
    </w:p>
    <w:p w14:paraId="4AEA7741" w14:textId="07A69D60" w:rsidR="00377113" w:rsidRDefault="00D73CE0" w:rsidP="00377113">
      <w:pPr>
        <w:tabs>
          <w:tab w:val="left" w:pos="7175"/>
        </w:tabs>
        <w:spacing w:line="276" w:lineRule="auto"/>
        <w:jc w:val="both"/>
        <w:rPr>
          <w:rFonts w:ascii="Arial" w:hAnsi="Arial" w:cs="Arial"/>
        </w:rPr>
      </w:pPr>
      <w:r>
        <w:rPr>
          <w:rFonts w:ascii="Arial" w:hAnsi="Arial" w:cs="Arial"/>
        </w:rPr>
        <w:t>E</w:t>
      </w:r>
      <w:r w:rsidR="0031448E">
        <w:rPr>
          <w:rFonts w:ascii="Arial" w:hAnsi="Arial" w:cs="Arial"/>
        </w:rPr>
        <w:t>n la Constancia de Participación de cada Participante se plasmará, en su caso, la opción de diferimiento aplicable. Lo anterior</w:t>
      </w:r>
      <w:r w:rsidR="00377113">
        <w:rPr>
          <w:rFonts w:ascii="Arial" w:hAnsi="Arial" w:cs="Arial"/>
        </w:rPr>
        <w:t xml:space="preserve"> efecto de que </w:t>
      </w:r>
      <w:r w:rsidR="00283EFD">
        <w:rPr>
          <w:rFonts w:ascii="Arial" w:hAnsi="Arial" w:cs="Arial"/>
        </w:rPr>
        <w:t xml:space="preserve">previo al inicio del PPO </w:t>
      </w:r>
      <w:r w:rsidR="00377113">
        <w:rPr>
          <w:rFonts w:ascii="Arial" w:hAnsi="Arial" w:cs="Arial"/>
        </w:rPr>
        <w:t xml:space="preserve">el Participante cuente con la información </w:t>
      </w:r>
      <w:r w:rsidR="0031448E">
        <w:rPr>
          <w:rFonts w:ascii="Arial" w:hAnsi="Arial" w:cs="Arial"/>
        </w:rPr>
        <w:t>referente a</w:t>
      </w:r>
      <w:r w:rsidR="00D412C8">
        <w:rPr>
          <w:rFonts w:ascii="Arial" w:hAnsi="Arial" w:cs="Arial"/>
        </w:rPr>
        <w:t xml:space="preserve"> la opción de diferimiento</w:t>
      </w:r>
      <w:r w:rsidR="00283EFD">
        <w:rPr>
          <w:rFonts w:ascii="Arial" w:hAnsi="Arial" w:cs="Arial"/>
        </w:rPr>
        <w:t xml:space="preserve"> que</w:t>
      </w:r>
      <w:r w:rsidR="00B00BA9">
        <w:rPr>
          <w:rFonts w:ascii="Arial" w:hAnsi="Arial" w:cs="Arial"/>
        </w:rPr>
        <w:t>, en su caso,</w:t>
      </w:r>
      <w:r w:rsidR="00283EFD">
        <w:rPr>
          <w:rFonts w:ascii="Arial" w:hAnsi="Arial" w:cs="Arial"/>
        </w:rPr>
        <w:t xml:space="preserve"> le </w:t>
      </w:r>
      <w:r w:rsidR="0031448E">
        <w:rPr>
          <w:rFonts w:ascii="Arial" w:hAnsi="Arial" w:cs="Arial"/>
        </w:rPr>
        <w:t>correspond</w:t>
      </w:r>
      <w:r>
        <w:rPr>
          <w:rFonts w:ascii="Arial" w:hAnsi="Arial" w:cs="Arial"/>
        </w:rPr>
        <w:t>a</w:t>
      </w:r>
      <w:r w:rsidR="0031448E">
        <w:rPr>
          <w:rFonts w:ascii="Arial" w:hAnsi="Arial" w:cs="Arial"/>
        </w:rPr>
        <w:t>.</w:t>
      </w:r>
      <w:r w:rsidR="00283EFD">
        <w:rPr>
          <w:rFonts w:ascii="Arial" w:hAnsi="Arial" w:cs="Arial"/>
        </w:rPr>
        <w:t xml:space="preserve"> </w:t>
      </w:r>
      <w:r w:rsidR="00377113">
        <w:rPr>
          <w:rFonts w:ascii="Arial" w:hAnsi="Arial" w:cs="Arial"/>
        </w:rPr>
        <w:t xml:space="preserve"> </w:t>
      </w:r>
    </w:p>
    <w:p w14:paraId="00B28933" w14:textId="77777777" w:rsidR="00377113" w:rsidRDefault="00377113" w:rsidP="00377113">
      <w:pPr>
        <w:tabs>
          <w:tab w:val="left" w:pos="7175"/>
        </w:tabs>
        <w:spacing w:line="276" w:lineRule="auto"/>
        <w:jc w:val="both"/>
        <w:rPr>
          <w:rFonts w:ascii="Arial" w:hAnsi="Arial" w:cs="Arial"/>
        </w:rPr>
      </w:pPr>
    </w:p>
    <w:p w14:paraId="5909C739" w14:textId="07DAD30F" w:rsidR="00D4370A" w:rsidRDefault="00D73CE0" w:rsidP="00BE62CC">
      <w:pPr>
        <w:tabs>
          <w:tab w:val="left" w:pos="142"/>
        </w:tabs>
        <w:spacing w:line="276" w:lineRule="auto"/>
        <w:jc w:val="both"/>
        <w:rPr>
          <w:rFonts w:ascii="Arial" w:hAnsi="Arial" w:cs="Arial"/>
        </w:rPr>
      </w:pPr>
      <w:r>
        <w:rPr>
          <w:rFonts w:ascii="Arial" w:hAnsi="Arial" w:cs="Arial"/>
        </w:rPr>
        <w:t>Posterior</w:t>
      </w:r>
      <w:r w:rsidR="00D4370A">
        <w:rPr>
          <w:rFonts w:ascii="Arial" w:hAnsi="Arial" w:cs="Arial"/>
        </w:rPr>
        <w:t xml:space="preserve"> a la publicación de resultados del PPO, para los Participantes que hayan ganado cuando menos un Bloque</w:t>
      </w:r>
      <w:r w:rsidR="00F30626">
        <w:rPr>
          <w:rFonts w:ascii="Arial" w:hAnsi="Arial" w:cs="Arial"/>
        </w:rPr>
        <w:t xml:space="preserve">, </w:t>
      </w:r>
      <w:r w:rsidR="00D4370A">
        <w:rPr>
          <w:rFonts w:ascii="Arial" w:hAnsi="Arial" w:cs="Arial"/>
        </w:rPr>
        <w:t xml:space="preserve">que se haya </w:t>
      </w:r>
      <w:r w:rsidR="007172F3">
        <w:rPr>
          <w:rFonts w:ascii="Arial" w:hAnsi="Arial" w:cs="Arial"/>
        </w:rPr>
        <w:t>establecido</w:t>
      </w:r>
      <w:r w:rsidR="00D4370A">
        <w:rPr>
          <w:rFonts w:ascii="Arial" w:hAnsi="Arial" w:cs="Arial"/>
        </w:rPr>
        <w:t xml:space="preserve"> en su Constancia de Participación que </w:t>
      </w:r>
      <w:r w:rsidR="00660754">
        <w:rPr>
          <w:rFonts w:ascii="Arial" w:hAnsi="Arial" w:cs="Arial"/>
        </w:rPr>
        <w:t xml:space="preserve">les es aplicable </w:t>
      </w:r>
      <w:r w:rsidR="00D4370A">
        <w:rPr>
          <w:rFonts w:ascii="Arial" w:hAnsi="Arial" w:cs="Arial"/>
        </w:rPr>
        <w:t>alguna de las opciones de diferimiento</w:t>
      </w:r>
      <w:r w:rsidR="00F30626">
        <w:rPr>
          <w:rFonts w:ascii="Arial" w:hAnsi="Arial" w:cs="Arial"/>
        </w:rPr>
        <w:t xml:space="preserve"> y </w:t>
      </w:r>
      <w:r w:rsidR="007172F3">
        <w:rPr>
          <w:rFonts w:ascii="Arial" w:hAnsi="Arial" w:cs="Arial"/>
        </w:rPr>
        <w:t xml:space="preserve">que </w:t>
      </w:r>
      <w:r w:rsidR="00F30626">
        <w:rPr>
          <w:rFonts w:ascii="Arial" w:hAnsi="Arial" w:cs="Arial"/>
        </w:rPr>
        <w:t>deseen ejercerla</w:t>
      </w:r>
      <w:r w:rsidR="00D4370A">
        <w:rPr>
          <w:rFonts w:ascii="Arial" w:hAnsi="Arial" w:cs="Arial"/>
        </w:rPr>
        <w:t xml:space="preserve">, </w:t>
      </w:r>
      <w:r w:rsidR="00F30626">
        <w:rPr>
          <w:rFonts w:ascii="Arial" w:hAnsi="Arial" w:cs="Arial"/>
        </w:rPr>
        <w:t>deberán</w:t>
      </w:r>
      <w:r w:rsidR="00D4370A">
        <w:rPr>
          <w:rFonts w:ascii="Arial" w:hAnsi="Arial" w:cs="Arial"/>
        </w:rPr>
        <w:t xml:space="preserve"> entrega</w:t>
      </w:r>
      <w:r w:rsidR="007172F3">
        <w:rPr>
          <w:rFonts w:ascii="Arial" w:hAnsi="Arial" w:cs="Arial"/>
        </w:rPr>
        <w:t>r</w:t>
      </w:r>
      <w:r w:rsidR="00D4370A">
        <w:rPr>
          <w:rFonts w:ascii="Arial" w:hAnsi="Arial" w:cs="Arial"/>
        </w:rPr>
        <w:t xml:space="preserve"> el Apéndice M de las Bases conforme a lo señalado en el numeral 6.3.4 de las Bases.</w:t>
      </w:r>
    </w:p>
    <w:p w14:paraId="39379572" w14:textId="77777777" w:rsidR="00D4370A" w:rsidRDefault="00D4370A" w:rsidP="00BE62CC">
      <w:pPr>
        <w:tabs>
          <w:tab w:val="left" w:pos="142"/>
        </w:tabs>
        <w:spacing w:line="276" w:lineRule="auto"/>
        <w:jc w:val="both"/>
        <w:rPr>
          <w:rFonts w:ascii="Arial" w:hAnsi="Arial" w:cs="Arial"/>
        </w:rPr>
      </w:pPr>
    </w:p>
    <w:p w14:paraId="0B75B598" w14:textId="67ABDB98" w:rsidR="000F720B" w:rsidRPr="00604868" w:rsidRDefault="00F30626" w:rsidP="00BE62CC">
      <w:pPr>
        <w:tabs>
          <w:tab w:val="left" w:pos="142"/>
        </w:tabs>
        <w:spacing w:line="276" w:lineRule="auto"/>
        <w:jc w:val="both"/>
        <w:rPr>
          <w:rFonts w:ascii="Arial" w:hAnsi="Arial" w:cs="Arial"/>
        </w:rPr>
      </w:pPr>
      <w:r w:rsidRPr="006A105D">
        <w:rPr>
          <w:rFonts w:ascii="Arial" w:hAnsi="Arial" w:cs="Arial"/>
        </w:rPr>
        <w:t xml:space="preserve">En </w:t>
      </w:r>
      <w:r w:rsidR="000F720B" w:rsidRPr="006A105D">
        <w:rPr>
          <w:rFonts w:ascii="Arial" w:hAnsi="Arial" w:cs="Arial"/>
        </w:rPr>
        <w:t>el Acta de Fallo correspondiente</w:t>
      </w:r>
      <w:r w:rsidR="00976C76" w:rsidRPr="006A105D">
        <w:rPr>
          <w:rFonts w:ascii="Arial" w:hAnsi="Arial" w:cs="Arial"/>
        </w:rPr>
        <w:t>,</w:t>
      </w:r>
      <w:r w:rsidR="000F720B" w:rsidRPr="006A105D">
        <w:rPr>
          <w:rFonts w:ascii="Arial" w:hAnsi="Arial" w:cs="Arial"/>
        </w:rPr>
        <w:t xml:space="preserve"> el </w:t>
      </w:r>
      <w:r w:rsidRPr="006A105D">
        <w:rPr>
          <w:rFonts w:ascii="Arial" w:hAnsi="Arial" w:cs="Arial"/>
        </w:rPr>
        <w:t xml:space="preserve">Pleno del </w:t>
      </w:r>
      <w:r w:rsidR="000F720B" w:rsidRPr="006A105D">
        <w:rPr>
          <w:rFonts w:ascii="Arial" w:hAnsi="Arial" w:cs="Arial"/>
        </w:rPr>
        <w:t xml:space="preserve">Instituto </w:t>
      </w:r>
      <w:r w:rsidR="00165A08" w:rsidRPr="006A105D">
        <w:rPr>
          <w:rFonts w:ascii="Arial" w:hAnsi="Arial" w:cs="Arial"/>
        </w:rPr>
        <w:t xml:space="preserve">determinará sobre la </w:t>
      </w:r>
      <w:r w:rsidR="00197587">
        <w:rPr>
          <w:rFonts w:ascii="Arial" w:hAnsi="Arial" w:cs="Arial"/>
        </w:rPr>
        <w:t>autorización</w:t>
      </w:r>
      <w:r w:rsidR="00B32031" w:rsidRPr="006A105D">
        <w:rPr>
          <w:rFonts w:ascii="Arial" w:hAnsi="Arial" w:cs="Arial"/>
        </w:rPr>
        <w:t xml:space="preserve"> </w:t>
      </w:r>
      <w:r w:rsidR="00165A08" w:rsidRPr="006A105D">
        <w:rPr>
          <w:rFonts w:ascii="Arial" w:hAnsi="Arial" w:cs="Arial"/>
        </w:rPr>
        <w:t>d</w:t>
      </w:r>
      <w:r w:rsidR="000F720B" w:rsidRPr="006A105D">
        <w:rPr>
          <w:rFonts w:ascii="Arial" w:hAnsi="Arial" w:cs="Arial"/>
        </w:rPr>
        <w:t xml:space="preserve">el diferimiento en términos </w:t>
      </w:r>
      <w:r w:rsidR="00165A08" w:rsidRPr="006A105D">
        <w:rPr>
          <w:rFonts w:ascii="Arial" w:hAnsi="Arial" w:cs="Arial"/>
        </w:rPr>
        <w:t xml:space="preserve">de lo manifestado en </w:t>
      </w:r>
      <w:r w:rsidR="000F720B" w:rsidRPr="006A105D">
        <w:rPr>
          <w:rFonts w:ascii="Arial" w:hAnsi="Arial" w:cs="Arial"/>
        </w:rPr>
        <w:t xml:space="preserve">el Apéndice </w:t>
      </w:r>
      <w:r w:rsidR="00BE62CC" w:rsidRPr="006A105D">
        <w:rPr>
          <w:rFonts w:ascii="Arial" w:hAnsi="Arial" w:cs="Arial"/>
        </w:rPr>
        <w:t>M</w:t>
      </w:r>
      <w:r w:rsidR="000F720B" w:rsidRPr="006A105D">
        <w:rPr>
          <w:rFonts w:ascii="Arial" w:hAnsi="Arial" w:cs="Arial"/>
        </w:rPr>
        <w:t xml:space="preserve"> de las Bases, por hasta </w:t>
      </w:r>
      <w:r w:rsidRPr="006A105D">
        <w:rPr>
          <w:rFonts w:ascii="Arial" w:hAnsi="Arial" w:cs="Arial"/>
        </w:rPr>
        <w:t xml:space="preserve">1 (uno) o 2 (dos) </w:t>
      </w:r>
      <w:r w:rsidR="000F720B" w:rsidRPr="006A105D">
        <w:rPr>
          <w:rFonts w:ascii="Arial" w:hAnsi="Arial" w:cs="Arial"/>
        </w:rPr>
        <w:t>años</w:t>
      </w:r>
      <w:r w:rsidR="00B32031" w:rsidRPr="006A105D">
        <w:rPr>
          <w:rFonts w:ascii="Arial" w:hAnsi="Arial" w:cs="Arial"/>
        </w:rPr>
        <w:t>,</w:t>
      </w:r>
      <w:r w:rsidR="000F720B" w:rsidRPr="006A105D">
        <w:rPr>
          <w:rFonts w:ascii="Arial" w:hAnsi="Arial" w:cs="Arial"/>
        </w:rPr>
        <w:t xml:space="preserve"> </w:t>
      </w:r>
      <w:r w:rsidR="00B32031" w:rsidRPr="006A105D">
        <w:rPr>
          <w:rFonts w:ascii="Arial" w:hAnsi="Arial" w:cs="Arial"/>
        </w:rPr>
        <w:t>según sea el caso</w:t>
      </w:r>
      <w:r w:rsidR="006A105D" w:rsidRPr="006A105D">
        <w:rPr>
          <w:rFonts w:ascii="Arial" w:hAnsi="Arial" w:cs="Arial"/>
        </w:rPr>
        <w:t>.</w:t>
      </w:r>
      <w:r w:rsidR="000F720B" w:rsidRPr="006A105D">
        <w:rPr>
          <w:rFonts w:ascii="Arial" w:hAnsi="Arial" w:cs="Arial"/>
        </w:rPr>
        <w:t xml:space="preserve"> </w:t>
      </w:r>
      <w:r w:rsidR="00165A08" w:rsidRPr="006A105D">
        <w:rPr>
          <w:rFonts w:ascii="Arial" w:hAnsi="Arial" w:cs="Arial"/>
        </w:rPr>
        <w:t xml:space="preserve">De ser </w:t>
      </w:r>
      <w:r w:rsidR="00197587">
        <w:rPr>
          <w:rFonts w:ascii="Arial" w:hAnsi="Arial" w:cs="Arial"/>
        </w:rPr>
        <w:t>autorizado</w:t>
      </w:r>
      <w:r w:rsidR="00165A08" w:rsidRPr="006A105D">
        <w:rPr>
          <w:rFonts w:ascii="Arial" w:hAnsi="Arial" w:cs="Arial"/>
        </w:rPr>
        <w:t xml:space="preserve">, </w:t>
      </w:r>
      <w:r w:rsidR="00456D83" w:rsidRPr="006A105D">
        <w:rPr>
          <w:rFonts w:ascii="Arial" w:hAnsi="Arial" w:cs="Arial"/>
        </w:rPr>
        <w:t>el</w:t>
      </w:r>
      <w:r w:rsidR="00785DA6" w:rsidRPr="006A105D">
        <w:rPr>
          <w:rFonts w:ascii="Arial" w:hAnsi="Arial" w:cs="Arial"/>
        </w:rPr>
        <w:t xml:space="preserve"> otorgamiento y entrega</w:t>
      </w:r>
      <w:r w:rsidR="000F720B" w:rsidRPr="006A105D">
        <w:rPr>
          <w:rFonts w:ascii="Arial" w:hAnsi="Arial" w:cs="Arial"/>
        </w:rPr>
        <w:t xml:space="preserve"> </w:t>
      </w:r>
      <w:r w:rsidR="00456D83" w:rsidRPr="006A105D">
        <w:rPr>
          <w:rFonts w:ascii="Arial" w:hAnsi="Arial" w:cs="Arial"/>
        </w:rPr>
        <w:t xml:space="preserve">de los títulos de concesión correspondientes, </w:t>
      </w:r>
      <w:r w:rsidR="000F720B" w:rsidRPr="006A105D">
        <w:rPr>
          <w:rFonts w:ascii="Arial" w:hAnsi="Arial" w:cs="Arial"/>
        </w:rPr>
        <w:t xml:space="preserve">se realizará dentro de los 30 (treinta) días hábiles siguientes a la </w:t>
      </w:r>
      <w:r w:rsidR="00785DA6" w:rsidRPr="006A105D">
        <w:rPr>
          <w:rFonts w:ascii="Arial" w:hAnsi="Arial" w:cs="Arial"/>
        </w:rPr>
        <w:t xml:space="preserve">fecha solicitada </w:t>
      </w:r>
      <w:r w:rsidR="000F720B" w:rsidRPr="006A105D">
        <w:rPr>
          <w:rFonts w:ascii="Arial" w:hAnsi="Arial" w:cs="Arial"/>
        </w:rPr>
        <w:t>que formule el Participante para su entrega anticipada o al cumplimiento de</w:t>
      </w:r>
      <w:r w:rsidR="00976C76" w:rsidRPr="006A105D">
        <w:rPr>
          <w:rFonts w:ascii="Arial" w:hAnsi="Arial" w:cs="Arial"/>
        </w:rPr>
        <w:t xml:space="preserve"> 1 (un)</w:t>
      </w:r>
      <w:r w:rsidR="000F720B" w:rsidRPr="006A105D">
        <w:rPr>
          <w:rFonts w:ascii="Arial" w:hAnsi="Arial" w:cs="Arial"/>
        </w:rPr>
        <w:t xml:space="preserve"> </w:t>
      </w:r>
      <w:r w:rsidR="00976C76" w:rsidRPr="006A105D">
        <w:rPr>
          <w:rFonts w:ascii="Arial" w:hAnsi="Arial" w:cs="Arial"/>
        </w:rPr>
        <w:t xml:space="preserve">o </w:t>
      </w:r>
      <w:r w:rsidR="000F720B" w:rsidRPr="006A105D">
        <w:rPr>
          <w:rFonts w:ascii="Arial" w:hAnsi="Arial" w:cs="Arial"/>
        </w:rPr>
        <w:t xml:space="preserve">los </w:t>
      </w:r>
      <w:r w:rsidR="00BE62CC" w:rsidRPr="006A105D">
        <w:rPr>
          <w:rFonts w:ascii="Arial" w:hAnsi="Arial" w:cs="Arial"/>
        </w:rPr>
        <w:t>2 (</w:t>
      </w:r>
      <w:r w:rsidR="000F720B" w:rsidRPr="006A105D">
        <w:rPr>
          <w:rFonts w:ascii="Arial" w:hAnsi="Arial" w:cs="Arial"/>
        </w:rPr>
        <w:t>dos</w:t>
      </w:r>
      <w:r w:rsidR="00BE62CC" w:rsidRPr="006A105D">
        <w:rPr>
          <w:rFonts w:ascii="Arial" w:hAnsi="Arial" w:cs="Arial"/>
        </w:rPr>
        <w:t>)</w:t>
      </w:r>
      <w:r w:rsidR="000F720B" w:rsidRPr="006A105D">
        <w:rPr>
          <w:rFonts w:ascii="Arial" w:hAnsi="Arial" w:cs="Arial"/>
        </w:rPr>
        <w:t xml:space="preserve"> años</w:t>
      </w:r>
      <w:r w:rsidR="00A1242D" w:rsidRPr="006A105D">
        <w:rPr>
          <w:rFonts w:ascii="Arial" w:hAnsi="Arial" w:cs="Arial"/>
        </w:rPr>
        <w:t>, según sea el caso</w:t>
      </w:r>
      <w:r w:rsidR="006A105D" w:rsidRPr="006A105D">
        <w:rPr>
          <w:rFonts w:ascii="Arial" w:hAnsi="Arial" w:cs="Arial"/>
        </w:rPr>
        <w:t>.</w:t>
      </w:r>
    </w:p>
    <w:p w14:paraId="5125E1ED" w14:textId="3559250E" w:rsidR="00364E0F" w:rsidRDefault="00364E0F" w:rsidP="00BE62CC">
      <w:pPr>
        <w:tabs>
          <w:tab w:val="left" w:pos="142"/>
        </w:tabs>
        <w:spacing w:line="276" w:lineRule="auto"/>
        <w:jc w:val="both"/>
        <w:rPr>
          <w:rFonts w:ascii="Arial" w:hAnsi="Arial" w:cs="Arial"/>
        </w:rPr>
      </w:pPr>
    </w:p>
    <w:p w14:paraId="3C1D9177" w14:textId="3B91BFA6" w:rsidR="00364E0F" w:rsidRPr="00D403A9" w:rsidRDefault="005D0DA7" w:rsidP="00BE62CC">
      <w:pPr>
        <w:tabs>
          <w:tab w:val="left" w:pos="142"/>
        </w:tabs>
        <w:spacing w:line="276" w:lineRule="auto"/>
        <w:jc w:val="both"/>
        <w:rPr>
          <w:rFonts w:ascii="Arial" w:hAnsi="Arial" w:cs="Arial"/>
        </w:rPr>
      </w:pPr>
      <w:r>
        <w:rPr>
          <w:rFonts w:ascii="Arial" w:hAnsi="Arial" w:cs="Arial"/>
        </w:rPr>
        <w:t>El diferimiento de</w:t>
      </w:r>
      <w:r w:rsidR="00364E0F" w:rsidRPr="00D403A9">
        <w:rPr>
          <w:rFonts w:ascii="Arial" w:hAnsi="Arial" w:cs="Arial"/>
        </w:rPr>
        <w:t xml:space="preserve"> la fecha de </w:t>
      </w:r>
      <w:r w:rsidR="00BE62CC">
        <w:rPr>
          <w:rFonts w:ascii="Arial" w:hAnsi="Arial" w:cs="Arial"/>
        </w:rPr>
        <w:t xml:space="preserve">otorgamiento </w:t>
      </w:r>
      <w:r w:rsidR="00E91B34">
        <w:rPr>
          <w:rFonts w:ascii="Arial" w:hAnsi="Arial" w:cs="Arial"/>
        </w:rPr>
        <w:t xml:space="preserve">y entrega </w:t>
      </w:r>
      <w:r w:rsidR="00BE62CC">
        <w:rPr>
          <w:rFonts w:ascii="Arial" w:hAnsi="Arial" w:cs="Arial"/>
        </w:rPr>
        <w:t>del</w:t>
      </w:r>
      <w:r w:rsidR="00251A4C">
        <w:rPr>
          <w:rFonts w:ascii="Arial" w:hAnsi="Arial" w:cs="Arial"/>
        </w:rPr>
        <w:t xml:space="preserve"> </w:t>
      </w:r>
      <w:r w:rsidR="00785DA6">
        <w:rPr>
          <w:rFonts w:ascii="Arial" w:hAnsi="Arial" w:cs="Arial"/>
        </w:rPr>
        <w:t>(de los)</w:t>
      </w:r>
      <w:r w:rsidR="00BE62CC">
        <w:rPr>
          <w:rFonts w:ascii="Arial" w:hAnsi="Arial" w:cs="Arial"/>
        </w:rPr>
        <w:t xml:space="preserve"> título</w:t>
      </w:r>
      <w:r w:rsidR="00CF106F">
        <w:rPr>
          <w:rFonts w:ascii="Arial" w:hAnsi="Arial" w:cs="Arial"/>
        </w:rPr>
        <w:t>(</w:t>
      </w:r>
      <w:r w:rsidR="00785DA6">
        <w:rPr>
          <w:rFonts w:ascii="Arial" w:hAnsi="Arial" w:cs="Arial"/>
        </w:rPr>
        <w:t>s</w:t>
      </w:r>
      <w:r w:rsidR="00CF106F">
        <w:rPr>
          <w:rFonts w:ascii="Arial" w:hAnsi="Arial" w:cs="Arial"/>
        </w:rPr>
        <w:t>)</w:t>
      </w:r>
      <w:r w:rsidR="00BE62CC">
        <w:rPr>
          <w:rFonts w:ascii="Arial" w:hAnsi="Arial" w:cs="Arial"/>
        </w:rPr>
        <w:t xml:space="preserve"> </w:t>
      </w:r>
      <w:r w:rsidR="00364E0F" w:rsidRPr="00D403A9">
        <w:rPr>
          <w:rFonts w:ascii="Arial" w:hAnsi="Arial" w:cs="Arial"/>
        </w:rPr>
        <w:t>de Concesión de Espectro Radioeléctrico para Uso Comercial correspondiente</w:t>
      </w:r>
      <w:r w:rsidR="00CF106F">
        <w:rPr>
          <w:rFonts w:ascii="Arial" w:hAnsi="Arial" w:cs="Arial"/>
        </w:rPr>
        <w:t>(s)</w:t>
      </w:r>
      <w:r w:rsidR="00364E0F" w:rsidRPr="00D403A9">
        <w:rPr>
          <w:rFonts w:ascii="Arial" w:hAnsi="Arial" w:cs="Arial"/>
        </w:rPr>
        <w:t xml:space="preserve"> y, en su caso, del </w:t>
      </w:r>
      <w:r w:rsidR="00E91B34" w:rsidRPr="00D403A9">
        <w:rPr>
          <w:rFonts w:ascii="Arial" w:hAnsi="Arial" w:cs="Arial"/>
        </w:rPr>
        <w:t xml:space="preserve">título </w:t>
      </w:r>
      <w:r w:rsidR="00364E0F" w:rsidRPr="00D403A9">
        <w:rPr>
          <w:rFonts w:ascii="Arial" w:hAnsi="Arial" w:cs="Arial"/>
        </w:rPr>
        <w:t>de Concesión Única para Uso Comercial</w:t>
      </w:r>
      <w:r>
        <w:rPr>
          <w:rFonts w:ascii="Arial" w:hAnsi="Arial" w:cs="Arial"/>
        </w:rPr>
        <w:t xml:space="preserve"> seguirá la siguiente</w:t>
      </w:r>
      <w:r w:rsidR="00976C76">
        <w:rPr>
          <w:rFonts w:ascii="Arial" w:hAnsi="Arial" w:cs="Arial"/>
        </w:rPr>
        <w:t xml:space="preserve"> mecánica</w:t>
      </w:r>
      <w:r w:rsidR="00364E0F" w:rsidRPr="00D403A9">
        <w:rPr>
          <w:rFonts w:ascii="Arial" w:hAnsi="Arial" w:cs="Arial"/>
        </w:rPr>
        <w:t>:</w:t>
      </w:r>
    </w:p>
    <w:p w14:paraId="556249F0" w14:textId="77777777" w:rsidR="00364E0F" w:rsidRPr="00D403A9" w:rsidRDefault="00364E0F" w:rsidP="00BE62CC">
      <w:pPr>
        <w:tabs>
          <w:tab w:val="left" w:pos="142"/>
        </w:tabs>
        <w:spacing w:line="276" w:lineRule="auto"/>
        <w:jc w:val="both"/>
        <w:rPr>
          <w:rFonts w:ascii="Arial" w:hAnsi="Arial" w:cs="Arial"/>
        </w:rPr>
      </w:pPr>
    </w:p>
    <w:p w14:paraId="3F453C94" w14:textId="24C2DE26" w:rsidR="00785DA6" w:rsidRDefault="005D0DA7" w:rsidP="00BF5439">
      <w:pPr>
        <w:pStyle w:val="Prrafodelista"/>
        <w:numPr>
          <w:ilvl w:val="1"/>
          <w:numId w:val="72"/>
        </w:numPr>
        <w:tabs>
          <w:tab w:val="left" w:pos="142"/>
        </w:tabs>
        <w:spacing w:line="276" w:lineRule="auto"/>
        <w:ind w:left="1134" w:hanging="283"/>
        <w:jc w:val="both"/>
        <w:rPr>
          <w:rFonts w:cs="Arial"/>
          <w:sz w:val="22"/>
          <w:szCs w:val="22"/>
        </w:rPr>
      </w:pPr>
      <w:r>
        <w:rPr>
          <w:rFonts w:cs="Arial"/>
          <w:sz w:val="22"/>
          <w:szCs w:val="22"/>
        </w:rPr>
        <w:t>El Participante Ganador deberá</w:t>
      </w:r>
      <w:r w:rsidR="00976C76">
        <w:rPr>
          <w:rFonts w:cs="Arial"/>
          <w:sz w:val="22"/>
          <w:szCs w:val="22"/>
        </w:rPr>
        <w:t xml:space="preserve"> </w:t>
      </w:r>
      <w:r w:rsidR="00364E0F" w:rsidRPr="00D403A9">
        <w:rPr>
          <w:rFonts w:cs="Arial"/>
          <w:sz w:val="22"/>
          <w:szCs w:val="22"/>
        </w:rPr>
        <w:t xml:space="preserve">haber </w:t>
      </w:r>
      <w:r>
        <w:rPr>
          <w:rFonts w:cs="Arial"/>
          <w:sz w:val="22"/>
          <w:szCs w:val="22"/>
        </w:rPr>
        <w:t>manifestado al Instituto a través del Apéndice M de las Bases</w:t>
      </w:r>
      <w:r w:rsidR="003319D3">
        <w:rPr>
          <w:rFonts w:cs="Arial"/>
          <w:sz w:val="22"/>
          <w:szCs w:val="22"/>
        </w:rPr>
        <w:t>,</w:t>
      </w:r>
      <w:r w:rsidR="00364E0F" w:rsidRPr="00D403A9">
        <w:rPr>
          <w:rFonts w:cs="Arial"/>
          <w:sz w:val="22"/>
          <w:szCs w:val="22"/>
        </w:rPr>
        <w:t xml:space="preserve"> dentro del plazo señalado en el Calendario de Actividades </w:t>
      </w:r>
      <w:r>
        <w:rPr>
          <w:rFonts w:cs="Arial"/>
          <w:sz w:val="22"/>
          <w:szCs w:val="22"/>
        </w:rPr>
        <w:t>y conforme a lo establecido en su Constancia de Participación,</w:t>
      </w:r>
      <w:r w:rsidR="00364E0F" w:rsidRPr="00D403A9">
        <w:rPr>
          <w:rFonts w:cs="Arial"/>
          <w:sz w:val="22"/>
          <w:szCs w:val="22"/>
        </w:rPr>
        <w:t xml:space="preserve"> s</w:t>
      </w:r>
      <w:r>
        <w:rPr>
          <w:rFonts w:cs="Arial"/>
          <w:sz w:val="22"/>
          <w:szCs w:val="22"/>
        </w:rPr>
        <w:t>u</w:t>
      </w:r>
      <w:r w:rsidR="00364E0F" w:rsidRPr="00D403A9">
        <w:rPr>
          <w:rFonts w:cs="Arial"/>
          <w:sz w:val="22"/>
          <w:szCs w:val="22"/>
        </w:rPr>
        <w:t xml:space="preserve"> dese</w:t>
      </w:r>
      <w:r>
        <w:rPr>
          <w:rFonts w:cs="Arial"/>
          <w:sz w:val="22"/>
          <w:szCs w:val="22"/>
        </w:rPr>
        <w:t>o de</w:t>
      </w:r>
      <w:r w:rsidR="00364E0F" w:rsidRPr="00D403A9">
        <w:rPr>
          <w:rFonts w:cs="Arial"/>
          <w:sz w:val="22"/>
          <w:szCs w:val="22"/>
        </w:rPr>
        <w:t xml:space="preserve"> diferir el otorgamiento </w:t>
      </w:r>
      <w:r w:rsidR="00385064" w:rsidRPr="00D403A9">
        <w:rPr>
          <w:rFonts w:cs="Arial"/>
          <w:sz w:val="22"/>
          <w:szCs w:val="22"/>
        </w:rPr>
        <w:t>de</w:t>
      </w:r>
      <w:r w:rsidR="00385064">
        <w:rPr>
          <w:rFonts w:cs="Arial"/>
          <w:sz w:val="22"/>
          <w:szCs w:val="22"/>
        </w:rPr>
        <w:t>l (de</w:t>
      </w:r>
      <w:r w:rsidR="00385064" w:rsidRPr="00D403A9">
        <w:rPr>
          <w:rFonts w:cs="Arial"/>
          <w:sz w:val="22"/>
          <w:szCs w:val="22"/>
        </w:rPr>
        <w:t xml:space="preserve"> los</w:t>
      </w:r>
      <w:r w:rsidR="00385064">
        <w:rPr>
          <w:rFonts w:cs="Arial"/>
          <w:sz w:val="22"/>
          <w:szCs w:val="22"/>
        </w:rPr>
        <w:t>)</w:t>
      </w:r>
      <w:r w:rsidR="00385064" w:rsidRPr="00D403A9">
        <w:rPr>
          <w:rFonts w:cs="Arial"/>
          <w:sz w:val="22"/>
          <w:szCs w:val="22"/>
        </w:rPr>
        <w:t xml:space="preserve"> título</w:t>
      </w:r>
      <w:r w:rsidR="00385064">
        <w:rPr>
          <w:rFonts w:cs="Arial"/>
          <w:sz w:val="22"/>
          <w:szCs w:val="22"/>
        </w:rPr>
        <w:t>(</w:t>
      </w:r>
      <w:r w:rsidR="00385064" w:rsidRPr="00D403A9">
        <w:rPr>
          <w:rFonts w:cs="Arial"/>
          <w:sz w:val="22"/>
          <w:szCs w:val="22"/>
        </w:rPr>
        <w:t>s</w:t>
      </w:r>
      <w:r w:rsidR="00385064">
        <w:rPr>
          <w:rFonts w:cs="Arial"/>
          <w:sz w:val="22"/>
          <w:szCs w:val="22"/>
        </w:rPr>
        <w:t>)</w:t>
      </w:r>
      <w:r w:rsidR="00385064" w:rsidRPr="00D403A9">
        <w:rPr>
          <w:rFonts w:cs="Arial"/>
          <w:sz w:val="22"/>
          <w:szCs w:val="22"/>
        </w:rPr>
        <w:t xml:space="preserve"> de concesión respectivo</w:t>
      </w:r>
      <w:r w:rsidR="00385064">
        <w:rPr>
          <w:rFonts w:cs="Arial"/>
          <w:sz w:val="22"/>
          <w:szCs w:val="22"/>
        </w:rPr>
        <w:t>(</w:t>
      </w:r>
      <w:r w:rsidR="00385064" w:rsidRPr="00D403A9">
        <w:rPr>
          <w:rFonts w:cs="Arial"/>
          <w:sz w:val="22"/>
          <w:szCs w:val="22"/>
        </w:rPr>
        <w:t>s</w:t>
      </w:r>
      <w:r w:rsidR="00385064">
        <w:rPr>
          <w:rFonts w:cs="Arial"/>
          <w:sz w:val="22"/>
          <w:szCs w:val="22"/>
        </w:rPr>
        <w:t>)</w:t>
      </w:r>
      <w:r w:rsidR="00364E0F" w:rsidRPr="00D403A9">
        <w:rPr>
          <w:rFonts w:cs="Arial"/>
          <w:sz w:val="22"/>
          <w:szCs w:val="22"/>
        </w:rPr>
        <w:t xml:space="preserve">, por hasta </w:t>
      </w:r>
      <w:r w:rsidR="001E2AB8">
        <w:rPr>
          <w:rFonts w:cs="Arial"/>
          <w:sz w:val="22"/>
          <w:szCs w:val="22"/>
        </w:rPr>
        <w:t>1 (uno) o 2 (dos)</w:t>
      </w:r>
      <w:r w:rsidRPr="005D0DA7">
        <w:rPr>
          <w:rFonts w:cs="Arial"/>
          <w:sz w:val="22"/>
          <w:szCs w:val="22"/>
        </w:rPr>
        <w:t xml:space="preserve"> años, según </w:t>
      </w:r>
      <w:r w:rsidR="003319D3">
        <w:rPr>
          <w:rFonts w:cs="Arial"/>
          <w:sz w:val="22"/>
          <w:szCs w:val="22"/>
        </w:rPr>
        <w:t>corresponda</w:t>
      </w:r>
      <w:r w:rsidR="00364E0F" w:rsidRPr="00D403A9">
        <w:rPr>
          <w:rFonts w:cs="Arial"/>
          <w:sz w:val="22"/>
          <w:szCs w:val="22"/>
        </w:rPr>
        <w:t xml:space="preserve">. </w:t>
      </w:r>
    </w:p>
    <w:p w14:paraId="37D7BB42" w14:textId="77777777" w:rsidR="00785DA6" w:rsidRDefault="00785DA6" w:rsidP="00BF5439">
      <w:pPr>
        <w:pStyle w:val="Prrafodelista"/>
        <w:tabs>
          <w:tab w:val="left" w:pos="142"/>
        </w:tabs>
        <w:spacing w:line="276" w:lineRule="auto"/>
        <w:ind w:left="1134" w:hanging="283"/>
        <w:jc w:val="both"/>
        <w:rPr>
          <w:rFonts w:cs="Arial"/>
          <w:sz w:val="22"/>
          <w:szCs w:val="22"/>
        </w:rPr>
      </w:pPr>
    </w:p>
    <w:p w14:paraId="4AE60777" w14:textId="7E7470B5" w:rsidR="00364E0F" w:rsidRDefault="00364E0F" w:rsidP="00BF5439">
      <w:pPr>
        <w:pStyle w:val="Prrafodelista"/>
        <w:numPr>
          <w:ilvl w:val="1"/>
          <w:numId w:val="72"/>
        </w:numPr>
        <w:tabs>
          <w:tab w:val="left" w:pos="142"/>
        </w:tabs>
        <w:spacing w:line="276" w:lineRule="auto"/>
        <w:ind w:left="1134" w:hanging="283"/>
        <w:jc w:val="both"/>
        <w:rPr>
          <w:rFonts w:cs="Arial"/>
          <w:sz w:val="22"/>
          <w:szCs w:val="22"/>
        </w:rPr>
      </w:pPr>
      <w:r w:rsidRPr="00785DA6">
        <w:rPr>
          <w:rFonts w:cs="Arial"/>
          <w:sz w:val="22"/>
          <w:szCs w:val="22"/>
        </w:rPr>
        <w:t>En el Acta de Fallo</w:t>
      </w:r>
      <w:r w:rsidRPr="00D403A9">
        <w:rPr>
          <w:rFonts w:cs="Arial"/>
          <w:sz w:val="22"/>
          <w:szCs w:val="22"/>
        </w:rPr>
        <w:t xml:space="preserve"> correspondiente el Instituto determinará </w:t>
      </w:r>
      <w:r w:rsidR="00100164">
        <w:rPr>
          <w:rFonts w:cs="Arial"/>
          <w:sz w:val="22"/>
          <w:szCs w:val="22"/>
        </w:rPr>
        <w:t xml:space="preserve">sobre la </w:t>
      </w:r>
      <w:r w:rsidR="00197587">
        <w:rPr>
          <w:rFonts w:cs="Arial"/>
          <w:sz w:val="22"/>
          <w:szCs w:val="22"/>
        </w:rPr>
        <w:t>autorización</w:t>
      </w:r>
      <w:r w:rsidR="001E2AB8">
        <w:rPr>
          <w:rFonts w:cs="Arial"/>
          <w:sz w:val="22"/>
          <w:szCs w:val="22"/>
        </w:rPr>
        <w:t xml:space="preserve"> </w:t>
      </w:r>
      <w:r w:rsidR="00100164">
        <w:rPr>
          <w:rFonts w:cs="Arial"/>
          <w:sz w:val="22"/>
          <w:szCs w:val="22"/>
        </w:rPr>
        <w:t>d</w:t>
      </w:r>
      <w:r w:rsidRPr="00D403A9">
        <w:rPr>
          <w:rFonts w:cs="Arial"/>
          <w:sz w:val="22"/>
          <w:szCs w:val="22"/>
        </w:rPr>
        <w:t>el diferimiento de la entrega de</w:t>
      </w:r>
      <w:r w:rsidR="00785DA6">
        <w:rPr>
          <w:rFonts w:cs="Arial"/>
          <w:sz w:val="22"/>
          <w:szCs w:val="22"/>
        </w:rPr>
        <w:t>l (de</w:t>
      </w:r>
      <w:r w:rsidRPr="00D403A9">
        <w:rPr>
          <w:rFonts w:cs="Arial"/>
          <w:sz w:val="22"/>
          <w:szCs w:val="22"/>
        </w:rPr>
        <w:t xml:space="preserve"> los</w:t>
      </w:r>
      <w:r w:rsidR="00785DA6">
        <w:rPr>
          <w:rFonts w:cs="Arial"/>
          <w:sz w:val="22"/>
          <w:szCs w:val="22"/>
        </w:rPr>
        <w:t>)</w:t>
      </w:r>
      <w:r w:rsidRPr="00D403A9">
        <w:rPr>
          <w:rFonts w:cs="Arial"/>
          <w:sz w:val="22"/>
          <w:szCs w:val="22"/>
        </w:rPr>
        <w:t xml:space="preserve"> título</w:t>
      </w:r>
      <w:r w:rsidR="00785DA6">
        <w:rPr>
          <w:rFonts w:cs="Arial"/>
          <w:sz w:val="22"/>
          <w:szCs w:val="22"/>
        </w:rPr>
        <w:t>(</w:t>
      </w:r>
      <w:r w:rsidRPr="00D403A9">
        <w:rPr>
          <w:rFonts w:cs="Arial"/>
          <w:sz w:val="22"/>
          <w:szCs w:val="22"/>
        </w:rPr>
        <w:t>s</w:t>
      </w:r>
      <w:r w:rsidR="00785DA6">
        <w:rPr>
          <w:rFonts w:cs="Arial"/>
          <w:sz w:val="22"/>
          <w:szCs w:val="22"/>
        </w:rPr>
        <w:t>)</w:t>
      </w:r>
      <w:r w:rsidRPr="00D403A9">
        <w:rPr>
          <w:rFonts w:cs="Arial"/>
          <w:sz w:val="22"/>
          <w:szCs w:val="22"/>
        </w:rPr>
        <w:t xml:space="preserve"> de concesión respectivo</w:t>
      </w:r>
      <w:r w:rsidR="00785DA6">
        <w:rPr>
          <w:rFonts w:cs="Arial"/>
          <w:sz w:val="22"/>
          <w:szCs w:val="22"/>
        </w:rPr>
        <w:t>(</w:t>
      </w:r>
      <w:r w:rsidRPr="00D403A9">
        <w:rPr>
          <w:rFonts w:cs="Arial"/>
          <w:sz w:val="22"/>
          <w:szCs w:val="22"/>
        </w:rPr>
        <w:t>s</w:t>
      </w:r>
      <w:r w:rsidR="00785DA6">
        <w:rPr>
          <w:rFonts w:cs="Arial"/>
          <w:sz w:val="22"/>
          <w:szCs w:val="22"/>
        </w:rPr>
        <w:t>)</w:t>
      </w:r>
      <w:r w:rsidRPr="00D403A9">
        <w:rPr>
          <w:rFonts w:cs="Arial"/>
          <w:sz w:val="22"/>
          <w:szCs w:val="22"/>
        </w:rPr>
        <w:t xml:space="preserve"> </w:t>
      </w:r>
      <w:r w:rsidR="005D0DA7" w:rsidRPr="00D403A9">
        <w:rPr>
          <w:rFonts w:cs="Arial"/>
          <w:sz w:val="22"/>
          <w:szCs w:val="22"/>
        </w:rPr>
        <w:t>por hasta</w:t>
      </w:r>
      <w:r w:rsidR="001E2AB8">
        <w:rPr>
          <w:rFonts w:cs="Arial"/>
          <w:sz w:val="22"/>
          <w:szCs w:val="22"/>
        </w:rPr>
        <w:t xml:space="preserve"> 1 (uno) o 2 (dos)</w:t>
      </w:r>
      <w:r w:rsidR="001E2AB8" w:rsidRPr="005D0DA7">
        <w:rPr>
          <w:rFonts w:cs="Arial"/>
          <w:sz w:val="22"/>
          <w:szCs w:val="22"/>
        </w:rPr>
        <w:t xml:space="preserve"> años</w:t>
      </w:r>
      <w:r w:rsidR="005D0DA7" w:rsidRPr="005D0DA7">
        <w:rPr>
          <w:rFonts w:cs="Arial"/>
          <w:sz w:val="22"/>
          <w:szCs w:val="22"/>
        </w:rPr>
        <w:t>, según sea el caso</w:t>
      </w:r>
      <w:r w:rsidR="005D0DA7" w:rsidRPr="00D403A9">
        <w:rPr>
          <w:rFonts w:cs="Arial"/>
          <w:sz w:val="22"/>
          <w:szCs w:val="22"/>
        </w:rPr>
        <w:t>.</w:t>
      </w:r>
    </w:p>
    <w:p w14:paraId="09CD252A" w14:textId="77777777" w:rsidR="00785DA6" w:rsidRPr="00785DA6" w:rsidRDefault="00785DA6" w:rsidP="00BF5439">
      <w:pPr>
        <w:tabs>
          <w:tab w:val="left" w:pos="142"/>
        </w:tabs>
        <w:spacing w:line="276" w:lineRule="auto"/>
        <w:ind w:left="1134" w:hanging="283"/>
        <w:jc w:val="both"/>
        <w:rPr>
          <w:rFonts w:cs="Arial"/>
        </w:rPr>
      </w:pPr>
    </w:p>
    <w:p w14:paraId="75B946E1" w14:textId="26998443" w:rsidR="00364E0F" w:rsidRPr="001E2AB8" w:rsidRDefault="005D0DA7" w:rsidP="00BF5439">
      <w:pPr>
        <w:pStyle w:val="Prrafodelista"/>
        <w:numPr>
          <w:ilvl w:val="1"/>
          <w:numId w:val="72"/>
        </w:numPr>
        <w:tabs>
          <w:tab w:val="left" w:pos="142"/>
        </w:tabs>
        <w:spacing w:line="276" w:lineRule="auto"/>
        <w:ind w:left="1134" w:hanging="283"/>
        <w:jc w:val="both"/>
        <w:rPr>
          <w:rFonts w:cs="Arial"/>
          <w:sz w:val="22"/>
          <w:szCs w:val="22"/>
        </w:rPr>
      </w:pPr>
      <w:r>
        <w:rPr>
          <w:rFonts w:cs="Arial"/>
          <w:bCs/>
          <w:sz w:val="22"/>
          <w:szCs w:val="22"/>
        </w:rPr>
        <w:t>El Participante Ganador t</w:t>
      </w:r>
      <w:r w:rsidR="00364E0F" w:rsidRPr="00D403A9">
        <w:rPr>
          <w:rFonts w:cs="Arial"/>
          <w:bCs/>
          <w:sz w:val="22"/>
          <w:szCs w:val="22"/>
        </w:rPr>
        <w:t xml:space="preserve">endrá la posibilidad de solicitar al Instituto </w:t>
      </w:r>
      <w:r w:rsidR="00E91B34">
        <w:rPr>
          <w:rFonts w:cs="Arial"/>
          <w:bCs/>
          <w:sz w:val="22"/>
          <w:szCs w:val="22"/>
        </w:rPr>
        <w:t xml:space="preserve">el otorgamiento y </w:t>
      </w:r>
      <w:r w:rsidR="00E91B34" w:rsidRPr="0054319B">
        <w:rPr>
          <w:rFonts w:cs="Arial"/>
          <w:bCs/>
          <w:sz w:val="22"/>
          <w:szCs w:val="22"/>
        </w:rPr>
        <w:t xml:space="preserve">entrega </w:t>
      </w:r>
      <w:r w:rsidR="000102ED" w:rsidRPr="0054319B">
        <w:rPr>
          <w:rFonts w:cs="Arial"/>
          <w:bCs/>
          <w:sz w:val="22"/>
          <w:szCs w:val="22"/>
        </w:rPr>
        <w:t>de cualquiera</w:t>
      </w:r>
      <w:r w:rsidR="000102ED">
        <w:rPr>
          <w:rFonts w:cs="Arial"/>
          <w:bCs/>
          <w:sz w:val="22"/>
          <w:szCs w:val="22"/>
        </w:rPr>
        <w:t xml:space="preserve"> </w:t>
      </w:r>
      <w:r w:rsidR="00364E0F" w:rsidRPr="00D403A9">
        <w:rPr>
          <w:rFonts w:cs="Arial"/>
          <w:bCs/>
          <w:sz w:val="22"/>
          <w:szCs w:val="22"/>
        </w:rPr>
        <w:t>del</w:t>
      </w:r>
      <w:r w:rsidR="00E91B34">
        <w:rPr>
          <w:rFonts w:cs="Arial"/>
          <w:bCs/>
          <w:sz w:val="22"/>
          <w:szCs w:val="22"/>
        </w:rPr>
        <w:t xml:space="preserve"> </w:t>
      </w:r>
      <w:r w:rsidR="00364E0F" w:rsidRPr="00D403A9">
        <w:rPr>
          <w:rFonts w:cs="Arial"/>
          <w:bCs/>
          <w:sz w:val="22"/>
          <w:szCs w:val="22"/>
        </w:rPr>
        <w:t xml:space="preserve">(de los) título(s) </w:t>
      </w:r>
      <w:r w:rsidR="00364E0F" w:rsidRPr="001E2AB8">
        <w:rPr>
          <w:rFonts w:cs="Arial"/>
          <w:bCs/>
          <w:sz w:val="22"/>
          <w:szCs w:val="22"/>
        </w:rPr>
        <w:t xml:space="preserve">respectivo(s) </w:t>
      </w:r>
      <w:r w:rsidR="001E2AB8" w:rsidRPr="001E2AB8">
        <w:rPr>
          <w:rFonts w:cs="Arial"/>
          <w:bCs/>
          <w:sz w:val="22"/>
          <w:szCs w:val="22"/>
        </w:rPr>
        <w:t xml:space="preserve">que se encuentren en este </w:t>
      </w:r>
      <w:r w:rsidR="001E2AB8" w:rsidRPr="001E2AB8">
        <w:rPr>
          <w:rFonts w:cs="Arial"/>
          <w:bCs/>
          <w:sz w:val="22"/>
          <w:szCs w:val="22"/>
        </w:rPr>
        <w:lastRenderedPageBreak/>
        <w:t xml:space="preserve">supuesto </w:t>
      </w:r>
      <w:r w:rsidR="00364E0F" w:rsidRPr="001E2AB8">
        <w:rPr>
          <w:rFonts w:cs="Arial"/>
          <w:bCs/>
          <w:sz w:val="22"/>
          <w:szCs w:val="22"/>
        </w:rPr>
        <w:t>en cualquier momento</w:t>
      </w:r>
      <w:r w:rsidR="003319D3">
        <w:rPr>
          <w:rFonts w:cs="Arial"/>
          <w:bCs/>
          <w:sz w:val="22"/>
          <w:szCs w:val="22"/>
        </w:rPr>
        <w:t>,</w:t>
      </w:r>
      <w:r w:rsidR="00364E0F" w:rsidRPr="001E2AB8">
        <w:rPr>
          <w:rFonts w:cs="Arial"/>
          <w:bCs/>
          <w:sz w:val="22"/>
          <w:szCs w:val="22"/>
        </w:rPr>
        <w:t xml:space="preserve"> </w:t>
      </w:r>
      <w:r w:rsidR="003319D3">
        <w:rPr>
          <w:rFonts w:cs="Arial"/>
          <w:bCs/>
          <w:sz w:val="22"/>
          <w:szCs w:val="22"/>
        </w:rPr>
        <w:t>hasta un mes calendario previo al vencimiento</w:t>
      </w:r>
      <w:r w:rsidR="00364E0F" w:rsidRPr="001E2AB8">
        <w:rPr>
          <w:rFonts w:cs="Arial"/>
          <w:bCs/>
          <w:sz w:val="22"/>
          <w:szCs w:val="22"/>
        </w:rPr>
        <w:t xml:space="preserve"> del plazo de diferimiento</w:t>
      </w:r>
      <w:r w:rsidR="001E2AB8" w:rsidRPr="001E2AB8">
        <w:rPr>
          <w:rFonts w:cs="Arial"/>
          <w:bCs/>
          <w:sz w:val="22"/>
          <w:szCs w:val="22"/>
        </w:rPr>
        <w:t>, sin que pueda exceder del plazo originalmente aprobado.</w:t>
      </w:r>
    </w:p>
    <w:p w14:paraId="6EF94C02" w14:textId="77777777" w:rsidR="00C51CD7" w:rsidRPr="00785DA6" w:rsidRDefault="00C51CD7" w:rsidP="00BF5439">
      <w:pPr>
        <w:tabs>
          <w:tab w:val="left" w:pos="142"/>
        </w:tabs>
        <w:spacing w:line="276" w:lineRule="auto"/>
        <w:ind w:left="1134" w:hanging="283"/>
        <w:jc w:val="both"/>
        <w:rPr>
          <w:rFonts w:cs="Arial"/>
        </w:rPr>
      </w:pPr>
      <w:bookmarkStart w:id="301" w:name="_Hlk169779388"/>
    </w:p>
    <w:p w14:paraId="7E3663BB" w14:textId="366C075C" w:rsidR="00785DA6" w:rsidRPr="00BF5439" w:rsidRDefault="006C5938" w:rsidP="00BF5439">
      <w:pPr>
        <w:pStyle w:val="Prrafodelista"/>
        <w:numPr>
          <w:ilvl w:val="1"/>
          <w:numId w:val="72"/>
        </w:numPr>
        <w:tabs>
          <w:tab w:val="left" w:pos="142"/>
        </w:tabs>
        <w:spacing w:line="276" w:lineRule="auto"/>
        <w:ind w:left="1134" w:hanging="283"/>
        <w:jc w:val="both"/>
        <w:rPr>
          <w:rFonts w:cs="Arial"/>
          <w:sz w:val="22"/>
          <w:szCs w:val="22"/>
        </w:rPr>
      </w:pPr>
      <w:r>
        <w:rPr>
          <w:rFonts w:cs="Arial"/>
          <w:sz w:val="22"/>
          <w:szCs w:val="22"/>
        </w:rPr>
        <w:t>L</w:t>
      </w:r>
      <w:r w:rsidRPr="00D403A9">
        <w:rPr>
          <w:rFonts w:cs="Arial"/>
          <w:sz w:val="22"/>
          <w:szCs w:val="22"/>
        </w:rPr>
        <w:t xml:space="preserve">a </w:t>
      </w:r>
      <w:r w:rsidRPr="00BF5439">
        <w:rPr>
          <w:rFonts w:cs="Arial"/>
          <w:sz w:val="22"/>
          <w:szCs w:val="22"/>
        </w:rPr>
        <w:t xml:space="preserve">vigencia de la Concesión de Espectro Radioeléctrico para Uso Comercial respectiva será de 20 (veinte) años, a partir de su entrega. </w:t>
      </w:r>
      <w:r w:rsidR="00C51CD7" w:rsidRPr="00BF5439">
        <w:rPr>
          <w:rFonts w:cs="Arial"/>
          <w:sz w:val="22"/>
          <w:szCs w:val="22"/>
        </w:rPr>
        <w:t xml:space="preserve">En su caso, la vigencia de la Concesión Única para Uso Comercial respectiva será de </w:t>
      </w:r>
      <w:r w:rsidR="00456D83" w:rsidRPr="00BF5439">
        <w:rPr>
          <w:rFonts w:cs="Arial"/>
          <w:sz w:val="22"/>
          <w:szCs w:val="22"/>
        </w:rPr>
        <w:t>3</w:t>
      </w:r>
      <w:r w:rsidR="00C51CD7" w:rsidRPr="00BF5439">
        <w:rPr>
          <w:rFonts w:cs="Arial"/>
          <w:sz w:val="22"/>
          <w:szCs w:val="22"/>
        </w:rPr>
        <w:t>0 (</w:t>
      </w:r>
      <w:r w:rsidR="00456D83" w:rsidRPr="00BF5439">
        <w:rPr>
          <w:rFonts w:cs="Arial"/>
          <w:sz w:val="22"/>
          <w:szCs w:val="22"/>
        </w:rPr>
        <w:t>treinta</w:t>
      </w:r>
      <w:r w:rsidR="00C51CD7" w:rsidRPr="00BF5439">
        <w:rPr>
          <w:rFonts w:cs="Arial"/>
          <w:sz w:val="22"/>
          <w:szCs w:val="22"/>
        </w:rPr>
        <w:t xml:space="preserve">) años, a partir de su entrega. </w:t>
      </w:r>
      <w:bookmarkEnd w:id="301"/>
    </w:p>
    <w:p w14:paraId="4A4186A8" w14:textId="77777777" w:rsidR="00A64634" w:rsidRDefault="00A64634" w:rsidP="00BF5439">
      <w:pPr>
        <w:pStyle w:val="Prrafodelista"/>
        <w:tabs>
          <w:tab w:val="left" w:pos="142"/>
        </w:tabs>
        <w:spacing w:line="276" w:lineRule="auto"/>
        <w:ind w:left="1134" w:hanging="283"/>
        <w:jc w:val="both"/>
        <w:rPr>
          <w:rFonts w:cs="Arial"/>
          <w:sz w:val="22"/>
          <w:szCs w:val="22"/>
        </w:rPr>
      </w:pPr>
    </w:p>
    <w:p w14:paraId="6C2AB06B" w14:textId="59AAA8B5" w:rsidR="005D0DA7" w:rsidRPr="00210E0D" w:rsidRDefault="005D0DA7" w:rsidP="00BF5439">
      <w:pPr>
        <w:pStyle w:val="Prrafodelista"/>
        <w:numPr>
          <w:ilvl w:val="1"/>
          <w:numId w:val="72"/>
        </w:numPr>
        <w:tabs>
          <w:tab w:val="left" w:pos="142"/>
        </w:tabs>
        <w:spacing w:line="276" w:lineRule="auto"/>
        <w:ind w:left="1134" w:hanging="283"/>
        <w:jc w:val="both"/>
        <w:rPr>
          <w:rFonts w:cs="Arial"/>
          <w:sz w:val="22"/>
          <w:szCs w:val="22"/>
        </w:rPr>
      </w:pPr>
      <w:r w:rsidRPr="00D403A9">
        <w:rPr>
          <w:rFonts w:cs="Arial"/>
          <w:sz w:val="22"/>
          <w:szCs w:val="22"/>
        </w:rPr>
        <w:t>E</w:t>
      </w:r>
      <w:r w:rsidR="00A64634">
        <w:rPr>
          <w:rFonts w:cs="Arial"/>
          <w:sz w:val="22"/>
          <w:szCs w:val="22"/>
        </w:rPr>
        <w:t>l Participante Ganador</w:t>
      </w:r>
      <w:r w:rsidRPr="00D403A9">
        <w:rPr>
          <w:rFonts w:cs="Arial"/>
          <w:sz w:val="22"/>
          <w:szCs w:val="22"/>
        </w:rPr>
        <w:t xml:space="preserve"> deberá </w:t>
      </w:r>
      <w:r w:rsidRPr="00210E0D">
        <w:rPr>
          <w:rFonts w:cs="Arial"/>
          <w:sz w:val="22"/>
          <w:szCs w:val="22"/>
        </w:rPr>
        <w:t xml:space="preserve">mantener la vigencia de la(s) carta(s) de crédito </w:t>
      </w:r>
      <w:proofErr w:type="spellStart"/>
      <w:r w:rsidRPr="00210E0D">
        <w:rPr>
          <w:rFonts w:cs="Arial"/>
          <w:i/>
          <w:sz w:val="22"/>
          <w:szCs w:val="22"/>
        </w:rPr>
        <w:t>standby</w:t>
      </w:r>
      <w:proofErr w:type="spellEnd"/>
      <w:r w:rsidRPr="00210E0D">
        <w:rPr>
          <w:rFonts w:cs="Arial"/>
          <w:sz w:val="22"/>
          <w:szCs w:val="22"/>
        </w:rPr>
        <w:t xml:space="preserve"> durante </w:t>
      </w:r>
      <w:r w:rsidR="001E2AB8" w:rsidRPr="00210E0D">
        <w:rPr>
          <w:rFonts w:cs="Arial"/>
          <w:sz w:val="22"/>
          <w:szCs w:val="22"/>
        </w:rPr>
        <w:t xml:space="preserve">el </w:t>
      </w:r>
      <w:r w:rsidRPr="00210E0D">
        <w:rPr>
          <w:rFonts w:cs="Arial"/>
          <w:sz w:val="22"/>
          <w:szCs w:val="22"/>
        </w:rPr>
        <w:t xml:space="preserve">periodo </w:t>
      </w:r>
      <w:r w:rsidR="001E2AB8" w:rsidRPr="00210E0D">
        <w:rPr>
          <w:rFonts w:cs="Arial"/>
          <w:sz w:val="22"/>
          <w:szCs w:val="22"/>
        </w:rPr>
        <w:t xml:space="preserve">de diferimiento </w:t>
      </w:r>
      <w:r w:rsidRPr="00210E0D">
        <w:rPr>
          <w:rFonts w:cs="Arial"/>
          <w:sz w:val="22"/>
          <w:szCs w:val="22"/>
        </w:rPr>
        <w:t>y, al menos</w:t>
      </w:r>
      <w:r w:rsidR="003319D3">
        <w:rPr>
          <w:rFonts w:cs="Arial"/>
          <w:sz w:val="22"/>
          <w:szCs w:val="22"/>
        </w:rPr>
        <w:t>,</w:t>
      </w:r>
      <w:r w:rsidRPr="00210E0D">
        <w:rPr>
          <w:rFonts w:eastAsia="Calibri" w:cs="Arial"/>
          <w:sz w:val="22"/>
          <w:szCs w:val="22"/>
        </w:rPr>
        <w:t xml:space="preserve"> </w:t>
      </w:r>
      <w:r w:rsidRPr="00210E0D">
        <w:rPr>
          <w:rFonts w:cs="Arial"/>
          <w:sz w:val="22"/>
          <w:szCs w:val="22"/>
        </w:rPr>
        <w:t xml:space="preserve">40 (cuarenta) días hábiles posteriores </w:t>
      </w:r>
      <w:r w:rsidR="00210E0D" w:rsidRPr="00210E0D">
        <w:rPr>
          <w:rFonts w:cs="Arial"/>
          <w:sz w:val="22"/>
          <w:szCs w:val="22"/>
        </w:rPr>
        <w:t>a</w:t>
      </w:r>
      <w:r w:rsidR="00A64634" w:rsidRPr="00210E0D">
        <w:rPr>
          <w:rFonts w:cs="Arial"/>
          <w:sz w:val="22"/>
          <w:szCs w:val="22"/>
        </w:rPr>
        <w:t xml:space="preserve"> </w:t>
      </w:r>
      <w:r w:rsidR="00EA278E">
        <w:rPr>
          <w:rFonts w:cs="Arial"/>
          <w:sz w:val="22"/>
          <w:szCs w:val="22"/>
        </w:rPr>
        <w:t xml:space="preserve">cumplida </w:t>
      </w:r>
      <w:r w:rsidR="00A64634" w:rsidRPr="00210E0D">
        <w:rPr>
          <w:rFonts w:cs="Arial"/>
          <w:sz w:val="22"/>
          <w:szCs w:val="22"/>
        </w:rPr>
        <w:t xml:space="preserve">la fecha de diferimiento </w:t>
      </w:r>
      <w:r w:rsidR="00197587">
        <w:rPr>
          <w:rFonts w:cs="Arial"/>
          <w:sz w:val="22"/>
          <w:szCs w:val="22"/>
        </w:rPr>
        <w:t>autorizada</w:t>
      </w:r>
      <w:r w:rsidR="00210E0D" w:rsidRPr="00210E0D">
        <w:rPr>
          <w:rFonts w:cs="Arial"/>
          <w:sz w:val="22"/>
          <w:szCs w:val="22"/>
        </w:rPr>
        <w:t xml:space="preserve"> en el Acta de Fallo</w:t>
      </w:r>
      <w:r w:rsidR="00A64634" w:rsidRPr="00210E0D">
        <w:rPr>
          <w:rFonts w:cs="Arial"/>
          <w:sz w:val="22"/>
          <w:szCs w:val="22"/>
        </w:rPr>
        <w:t xml:space="preserve">. </w:t>
      </w:r>
    </w:p>
    <w:p w14:paraId="3DD2FB95" w14:textId="77777777" w:rsidR="00A64634" w:rsidRDefault="00A64634" w:rsidP="00BF5439">
      <w:pPr>
        <w:pStyle w:val="Prrafodelista"/>
        <w:tabs>
          <w:tab w:val="left" w:pos="142"/>
        </w:tabs>
        <w:spacing w:line="276" w:lineRule="auto"/>
        <w:ind w:left="1134" w:hanging="283"/>
        <w:jc w:val="both"/>
        <w:rPr>
          <w:rFonts w:cs="Arial"/>
          <w:sz w:val="22"/>
          <w:szCs w:val="22"/>
        </w:rPr>
      </w:pPr>
    </w:p>
    <w:p w14:paraId="23D09FFE" w14:textId="0311CC9C" w:rsidR="00A64634" w:rsidRDefault="00A64634" w:rsidP="00BF5439">
      <w:pPr>
        <w:pStyle w:val="Prrafodelista"/>
        <w:numPr>
          <w:ilvl w:val="1"/>
          <w:numId w:val="72"/>
        </w:numPr>
        <w:tabs>
          <w:tab w:val="left" w:pos="142"/>
        </w:tabs>
        <w:spacing w:line="276" w:lineRule="auto"/>
        <w:ind w:left="1134" w:hanging="283"/>
        <w:jc w:val="both"/>
        <w:rPr>
          <w:rFonts w:cs="Arial"/>
          <w:sz w:val="22"/>
          <w:szCs w:val="22"/>
        </w:rPr>
      </w:pPr>
      <w:r>
        <w:rPr>
          <w:rFonts w:cs="Arial"/>
          <w:sz w:val="22"/>
          <w:szCs w:val="22"/>
        </w:rPr>
        <w:t xml:space="preserve">El plazo de diferimiento solicitado por el Participante podrá ser únicamente </w:t>
      </w:r>
      <w:r w:rsidR="00D152A8">
        <w:rPr>
          <w:rFonts w:cs="Arial"/>
          <w:sz w:val="22"/>
          <w:szCs w:val="22"/>
        </w:rPr>
        <w:t xml:space="preserve">hasta </w:t>
      </w:r>
      <w:r>
        <w:rPr>
          <w:rFonts w:cs="Arial"/>
          <w:sz w:val="22"/>
          <w:szCs w:val="22"/>
        </w:rPr>
        <w:t xml:space="preserve">por el periodo máximo señalado en su </w:t>
      </w:r>
      <w:r w:rsidR="00E32ACD">
        <w:rPr>
          <w:rFonts w:cs="Arial"/>
          <w:sz w:val="22"/>
          <w:szCs w:val="22"/>
        </w:rPr>
        <w:t>Acta de Fallo</w:t>
      </w:r>
      <w:r>
        <w:rPr>
          <w:rFonts w:cs="Arial"/>
          <w:sz w:val="22"/>
          <w:szCs w:val="22"/>
        </w:rPr>
        <w:t>.</w:t>
      </w:r>
    </w:p>
    <w:p w14:paraId="23A73245" w14:textId="77777777" w:rsidR="00E21924" w:rsidRDefault="00E21924" w:rsidP="000102ED">
      <w:pPr>
        <w:pStyle w:val="Prrafodelista"/>
        <w:tabs>
          <w:tab w:val="left" w:pos="142"/>
        </w:tabs>
        <w:spacing w:line="276" w:lineRule="auto"/>
        <w:ind w:left="0"/>
        <w:jc w:val="both"/>
        <w:rPr>
          <w:rFonts w:cs="Arial"/>
          <w:sz w:val="22"/>
          <w:szCs w:val="22"/>
        </w:rPr>
      </w:pPr>
    </w:p>
    <w:p w14:paraId="19E03B62" w14:textId="131FE043" w:rsidR="00364E0F" w:rsidRPr="00D403A9" w:rsidRDefault="00BF5439" w:rsidP="000102ED">
      <w:pPr>
        <w:pStyle w:val="Prrafodelista"/>
        <w:tabs>
          <w:tab w:val="left" w:pos="142"/>
        </w:tabs>
        <w:spacing w:line="276" w:lineRule="auto"/>
        <w:ind w:left="0"/>
        <w:jc w:val="both"/>
        <w:rPr>
          <w:rFonts w:cs="Arial"/>
          <w:sz w:val="22"/>
          <w:szCs w:val="22"/>
        </w:rPr>
      </w:pPr>
      <w:r>
        <w:rPr>
          <w:rFonts w:cs="Arial"/>
          <w:sz w:val="22"/>
          <w:szCs w:val="22"/>
        </w:rPr>
        <w:t>Cabe señalar que</w:t>
      </w:r>
      <w:r w:rsidR="004C64A6">
        <w:rPr>
          <w:rFonts w:cs="Arial"/>
          <w:sz w:val="22"/>
          <w:szCs w:val="22"/>
        </w:rPr>
        <w:t xml:space="preserve"> la opción de diferimiento no implica un aplazamiento del pago de la Contraprestación correspondiente, misma que deberá ser cubierta conforme a lo establecido en el Acta de Fallo y en el numeral 5 correspondiente al Calendario de Actividades.</w:t>
      </w:r>
    </w:p>
    <w:p w14:paraId="37EF4967" w14:textId="77777777" w:rsidR="00364E0F" w:rsidRPr="00604868" w:rsidRDefault="00364E0F" w:rsidP="000102ED">
      <w:pPr>
        <w:tabs>
          <w:tab w:val="left" w:pos="142"/>
        </w:tabs>
        <w:spacing w:line="276" w:lineRule="auto"/>
        <w:jc w:val="both"/>
        <w:rPr>
          <w:rFonts w:ascii="Arial" w:hAnsi="Arial" w:cs="Arial"/>
        </w:rPr>
      </w:pPr>
    </w:p>
    <w:p w14:paraId="19D35701" w14:textId="1B038EB6" w:rsidR="00BE62CC" w:rsidRDefault="00364E0F" w:rsidP="000102ED">
      <w:pPr>
        <w:spacing w:line="276" w:lineRule="auto"/>
        <w:rPr>
          <w:rFonts w:ascii="Arial" w:eastAsia="Times New Roman" w:hAnsi="Arial" w:cs="Arial"/>
        </w:rPr>
      </w:pPr>
      <w:r w:rsidRPr="00D403A9">
        <w:rPr>
          <w:rFonts w:ascii="Arial" w:eastAsia="Times New Roman" w:hAnsi="Arial" w:cs="Arial"/>
        </w:rPr>
        <w:t>Una vez entregado</w:t>
      </w:r>
      <w:r w:rsidR="00785DA6">
        <w:rPr>
          <w:rFonts w:ascii="Arial" w:eastAsia="Times New Roman" w:hAnsi="Arial" w:cs="Arial"/>
        </w:rPr>
        <w:t>(</w:t>
      </w:r>
      <w:r w:rsidRPr="00D403A9">
        <w:rPr>
          <w:rFonts w:ascii="Arial" w:eastAsia="Times New Roman" w:hAnsi="Arial" w:cs="Arial"/>
        </w:rPr>
        <w:t>s</w:t>
      </w:r>
      <w:r w:rsidR="00785DA6">
        <w:rPr>
          <w:rFonts w:ascii="Arial" w:eastAsia="Times New Roman" w:hAnsi="Arial" w:cs="Arial"/>
        </w:rPr>
        <w:t>)</w:t>
      </w:r>
      <w:r w:rsidRPr="00D403A9">
        <w:rPr>
          <w:rFonts w:ascii="Arial" w:eastAsia="Times New Roman" w:hAnsi="Arial" w:cs="Arial"/>
        </w:rPr>
        <w:t xml:space="preserve"> </w:t>
      </w:r>
      <w:r w:rsidR="00785DA6">
        <w:rPr>
          <w:rFonts w:ascii="Arial" w:eastAsia="Times New Roman" w:hAnsi="Arial" w:cs="Arial"/>
        </w:rPr>
        <w:t>el(</w:t>
      </w:r>
      <w:r w:rsidRPr="00D403A9">
        <w:rPr>
          <w:rFonts w:ascii="Arial" w:eastAsia="Times New Roman" w:hAnsi="Arial" w:cs="Arial"/>
        </w:rPr>
        <w:t>los</w:t>
      </w:r>
      <w:r w:rsidR="00785DA6">
        <w:rPr>
          <w:rFonts w:ascii="Arial" w:eastAsia="Times New Roman" w:hAnsi="Arial" w:cs="Arial"/>
        </w:rPr>
        <w:t>)</w:t>
      </w:r>
      <w:r w:rsidRPr="00D403A9">
        <w:rPr>
          <w:rFonts w:ascii="Arial" w:eastAsia="Times New Roman" w:hAnsi="Arial" w:cs="Arial"/>
        </w:rPr>
        <w:t xml:space="preserve"> título</w:t>
      </w:r>
      <w:r w:rsidR="00785DA6">
        <w:rPr>
          <w:rFonts w:ascii="Arial" w:eastAsia="Times New Roman" w:hAnsi="Arial" w:cs="Arial"/>
        </w:rPr>
        <w:t>(</w:t>
      </w:r>
      <w:r w:rsidRPr="00D403A9">
        <w:rPr>
          <w:rFonts w:ascii="Arial" w:eastAsia="Times New Roman" w:hAnsi="Arial" w:cs="Arial"/>
        </w:rPr>
        <w:t>s</w:t>
      </w:r>
      <w:r w:rsidR="00785DA6">
        <w:rPr>
          <w:rFonts w:ascii="Arial" w:eastAsia="Times New Roman" w:hAnsi="Arial" w:cs="Arial"/>
        </w:rPr>
        <w:t>)</w:t>
      </w:r>
      <w:r w:rsidRPr="00D403A9">
        <w:rPr>
          <w:rFonts w:ascii="Arial" w:eastAsia="Times New Roman" w:hAnsi="Arial" w:cs="Arial"/>
        </w:rPr>
        <w:t xml:space="preserve"> de concesión que correspondan, se liberarán las Garantías de Seriedad de los Participantes Ganadores, en términos del numeral </w:t>
      </w:r>
      <w:r>
        <w:rPr>
          <w:rFonts w:ascii="Arial" w:eastAsia="Times New Roman" w:hAnsi="Arial" w:cs="Arial"/>
        </w:rPr>
        <w:t>12.</w:t>
      </w:r>
      <w:r w:rsidR="00F85596">
        <w:rPr>
          <w:rFonts w:ascii="Arial" w:eastAsia="Times New Roman" w:hAnsi="Arial" w:cs="Arial"/>
        </w:rPr>
        <w:t>8</w:t>
      </w:r>
      <w:r w:rsidRPr="00D403A9">
        <w:rPr>
          <w:rFonts w:ascii="Arial" w:eastAsia="Times New Roman" w:hAnsi="Arial" w:cs="Arial"/>
        </w:rPr>
        <w:t xml:space="preserve"> de las Bases.</w:t>
      </w:r>
    </w:p>
    <w:p w14:paraId="3AFA4222" w14:textId="77777777" w:rsidR="00785DA6" w:rsidRPr="00604868" w:rsidRDefault="00785DA6" w:rsidP="000102ED">
      <w:pPr>
        <w:spacing w:line="276" w:lineRule="auto"/>
      </w:pPr>
    </w:p>
    <w:p w14:paraId="38F98286" w14:textId="546B8301" w:rsidR="00BF39FC" w:rsidRPr="00B92F28" w:rsidRDefault="00BF39FC" w:rsidP="00F83CE9">
      <w:pPr>
        <w:pStyle w:val="Ttulo3"/>
      </w:pPr>
      <w:bookmarkStart w:id="302" w:name="_Toc185355708"/>
      <w:r w:rsidRPr="00B92F28">
        <w:t>Derechos por uso, goce, aprovechamiento o explotación del espectro radioeléctrico</w:t>
      </w:r>
      <w:bookmarkEnd w:id="300"/>
      <w:bookmarkEnd w:id="302"/>
    </w:p>
    <w:p w14:paraId="57111E41" w14:textId="3B8DB0AE" w:rsidR="00BF39FC" w:rsidRPr="00B92F28" w:rsidRDefault="00BF39FC" w:rsidP="00AB0731">
      <w:pPr>
        <w:spacing w:line="276" w:lineRule="auto"/>
      </w:pPr>
    </w:p>
    <w:p w14:paraId="550ED08E" w14:textId="08A12C76" w:rsidR="00C313A8" w:rsidRDefault="00BF39FC" w:rsidP="004E26A9">
      <w:pPr>
        <w:tabs>
          <w:tab w:val="left" w:pos="142"/>
        </w:tabs>
        <w:spacing w:line="276" w:lineRule="auto"/>
        <w:jc w:val="both"/>
        <w:rPr>
          <w:rFonts w:ascii="Arial" w:hAnsi="Arial" w:cs="Arial"/>
        </w:rPr>
      </w:pPr>
      <w:r w:rsidRPr="00B92F28">
        <w:rPr>
          <w:rFonts w:ascii="Arial" w:hAnsi="Arial" w:cs="Arial"/>
        </w:rPr>
        <w:t>El pago de la Contraprestación establecido en</w:t>
      </w:r>
      <w:r w:rsidR="006D29FF" w:rsidRPr="00B92F28">
        <w:rPr>
          <w:rFonts w:ascii="Arial" w:hAnsi="Arial" w:cs="Arial"/>
        </w:rPr>
        <w:t xml:space="preserve"> el</w:t>
      </w:r>
      <w:r w:rsidRPr="00B92F28">
        <w:rPr>
          <w:rFonts w:ascii="Arial" w:hAnsi="Arial" w:cs="Arial"/>
        </w:rPr>
        <w:t xml:space="preserve"> numeral 6.4.3 de las Bases es independiente del pago de l</w:t>
      </w:r>
      <w:r w:rsidR="006B3A47">
        <w:rPr>
          <w:rFonts w:ascii="Arial" w:hAnsi="Arial" w:cs="Arial"/>
        </w:rPr>
        <w:t>o</w:t>
      </w:r>
      <w:r w:rsidRPr="00B92F28">
        <w:rPr>
          <w:rFonts w:ascii="Arial" w:hAnsi="Arial" w:cs="Arial"/>
        </w:rPr>
        <w:t xml:space="preserve">s </w:t>
      </w:r>
      <w:r w:rsidR="006B3A47">
        <w:rPr>
          <w:rFonts w:ascii="Arial" w:hAnsi="Arial" w:cs="Arial"/>
        </w:rPr>
        <w:t xml:space="preserve">derechos </w:t>
      </w:r>
      <w:r w:rsidRPr="00B92F28">
        <w:rPr>
          <w:rFonts w:ascii="Arial" w:hAnsi="Arial" w:cs="Arial"/>
        </w:rPr>
        <w:t>por uso, goce, aprovechamiento o explotación de bandas de frecuencia del espectro radioeléctrico establecid</w:t>
      </w:r>
      <w:r w:rsidR="003319D3">
        <w:rPr>
          <w:rFonts w:ascii="Arial" w:hAnsi="Arial" w:cs="Arial"/>
        </w:rPr>
        <w:t>o</w:t>
      </w:r>
      <w:r w:rsidRPr="00B92F28">
        <w:rPr>
          <w:rFonts w:ascii="Arial" w:hAnsi="Arial" w:cs="Arial"/>
        </w:rPr>
        <w:t>s en la Ley Federal de Derechos.</w:t>
      </w:r>
    </w:p>
    <w:p w14:paraId="2F031503" w14:textId="77777777" w:rsidR="00625018" w:rsidRPr="00B92F28" w:rsidRDefault="00625018" w:rsidP="00AB0731">
      <w:pPr>
        <w:pStyle w:val="Prrafodelista"/>
        <w:tabs>
          <w:tab w:val="left" w:pos="142"/>
        </w:tabs>
        <w:spacing w:line="276" w:lineRule="auto"/>
        <w:ind w:left="0"/>
        <w:jc w:val="both"/>
        <w:rPr>
          <w:rFonts w:cs="Arial"/>
          <w:sz w:val="22"/>
          <w:szCs w:val="22"/>
        </w:rPr>
      </w:pPr>
    </w:p>
    <w:p w14:paraId="58AF987C" w14:textId="3C6D3BD3" w:rsidR="007B7C2C" w:rsidRPr="00B92F28" w:rsidRDefault="007B7C2C" w:rsidP="00C71D14">
      <w:pPr>
        <w:pStyle w:val="Ttulo1"/>
      </w:pPr>
      <w:bookmarkStart w:id="303" w:name="_Toc526957087"/>
      <w:bookmarkStart w:id="304" w:name="_Toc526959974"/>
      <w:bookmarkStart w:id="305" w:name="_Toc526962201"/>
      <w:bookmarkStart w:id="306" w:name="_Toc527725889"/>
      <w:bookmarkStart w:id="307" w:name="_Toc45646596"/>
      <w:bookmarkStart w:id="308" w:name="_Toc45647514"/>
      <w:bookmarkStart w:id="309" w:name="_Toc45647987"/>
      <w:bookmarkStart w:id="310" w:name="_Toc60245009"/>
      <w:bookmarkStart w:id="311" w:name="_Toc185355709"/>
      <w:r w:rsidRPr="00B92F28">
        <w:t>Mesa de Ayuda</w:t>
      </w:r>
      <w:bookmarkEnd w:id="303"/>
      <w:bookmarkEnd w:id="304"/>
      <w:bookmarkEnd w:id="305"/>
      <w:bookmarkEnd w:id="306"/>
      <w:bookmarkEnd w:id="307"/>
      <w:bookmarkEnd w:id="308"/>
      <w:bookmarkEnd w:id="309"/>
      <w:bookmarkEnd w:id="310"/>
      <w:bookmarkEnd w:id="311"/>
    </w:p>
    <w:p w14:paraId="459CE9BD" w14:textId="77777777" w:rsidR="001163FB" w:rsidRPr="00B92F28" w:rsidRDefault="001163FB" w:rsidP="00AB0731">
      <w:pPr>
        <w:spacing w:line="276" w:lineRule="auto"/>
        <w:rPr>
          <w:lang w:val="es-ES_tradnl"/>
        </w:rPr>
      </w:pPr>
    </w:p>
    <w:p w14:paraId="5E197D65" w14:textId="77777777" w:rsidR="003A26D2" w:rsidRDefault="00BE42D2" w:rsidP="00AB0731">
      <w:pPr>
        <w:pStyle w:val="Prrafodelista"/>
        <w:tabs>
          <w:tab w:val="left" w:pos="142"/>
        </w:tabs>
        <w:spacing w:line="276" w:lineRule="auto"/>
        <w:ind w:left="0"/>
        <w:jc w:val="both"/>
        <w:rPr>
          <w:rFonts w:cs="Arial"/>
          <w:sz w:val="22"/>
          <w:szCs w:val="22"/>
          <w:lang w:eastAsia="es-MX"/>
        </w:rPr>
      </w:pPr>
      <w:r w:rsidRPr="00B92F28">
        <w:rPr>
          <w:rFonts w:cs="Arial"/>
          <w:sz w:val="22"/>
          <w:szCs w:val="22"/>
          <w:lang w:eastAsia="es-MX"/>
        </w:rPr>
        <w:t xml:space="preserve">El Instituto </w:t>
      </w:r>
      <w:r w:rsidR="007B7C2C" w:rsidRPr="00B92F28">
        <w:rPr>
          <w:rFonts w:cs="Arial"/>
          <w:sz w:val="22"/>
          <w:szCs w:val="22"/>
          <w:lang w:eastAsia="es-MX"/>
        </w:rPr>
        <w:t xml:space="preserve">habilitará una Mesa de Ayuda </w:t>
      </w:r>
      <w:r w:rsidR="00AB4AF4" w:rsidRPr="00B92F28">
        <w:rPr>
          <w:rFonts w:cs="Arial"/>
          <w:sz w:val="22"/>
          <w:szCs w:val="22"/>
          <w:lang w:eastAsia="es-MX"/>
        </w:rPr>
        <w:t>para</w:t>
      </w:r>
      <w:r w:rsidR="003A26D2">
        <w:rPr>
          <w:rFonts w:cs="Arial"/>
          <w:sz w:val="22"/>
          <w:szCs w:val="22"/>
          <w:lang w:eastAsia="es-MX"/>
        </w:rPr>
        <w:t>:</w:t>
      </w:r>
    </w:p>
    <w:p w14:paraId="12EB997A" w14:textId="77777777" w:rsidR="003A26D2" w:rsidRDefault="003A26D2" w:rsidP="00AB0731">
      <w:pPr>
        <w:pStyle w:val="Prrafodelista"/>
        <w:tabs>
          <w:tab w:val="left" w:pos="142"/>
        </w:tabs>
        <w:spacing w:line="276" w:lineRule="auto"/>
        <w:ind w:left="0"/>
        <w:jc w:val="both"/>
        <w:rPr>
          <w:rFonts w:cs="Arial"/>
          <w:sz w:val="22"/>
          <w:szCs w:val="22"/>
          <w:lang w:eastAsia="es-MX"/>
        </w:rPr>
      </w:pPr>
    </w:p>
    <w:p w14:paraId="63AD2377" w14:textId="3B0B7FBE" w:rsidR="003A26D2" w:rsidRDefault="003A26D2" w:rsidP="003A26D2">
      <w:pPr>
        <w:pStyle w:val="Prrafodelista"/>
        <w:numPr>
          <w:ilvl w:val="0"/>
          <w:numId w:val="56"/>
        </w:numPr>
        <w:tabs>
          <w:tab w:val="left" w:pos="142"/>
        </w:tabs>
        <w:spacing w:line="276" w:lineRule="auto"/>
        <w:jc w:val="both"/>
        <w:rPr>
          <w:rFonts w:cs="Arial"/>
          <w:sz w:val="22"/>
          <w:szCs w:val="22"/>
          <w:lang w:eastAsia="es-MX"/>
        </w:rPr>
      </w:pPr>
      <w:r>
        <w:rPr>
          <w:rFonts w:cs="Arial"/>
          <w:sz w:val="22"/>
          <w:szCs w:val="22"/>
          <w:lang w:eastAsia="es-MX"/>
        </w:rPr>
        <w:t>R</w:t>
      </w:r>
      <w:r w:rsidR="00AB4AF4" w:rsidRPr="00B92F28">
        <w:rPr>
          <w:rFonts w:cs="Arial"/>
          <w:sz w:val="22"/>
          <w:szCs w:val="22"/>
          <w:lang w:eastAsia="es-MX"/>
        </w:rPr>
        <w:t>ealizar únicamente las actividades específicamente previstas en las Bases</w:t>
      </w:r>
      <w:r w:rsidR="00902404">
        <w:rPr>
          <w:rFonts w:cs="Arial"/>
          <w:sz w:val="22"/>
          <w:szCs w:val="22"/>
          <w:lang w:eastAsia="es-MX"/>
        </w:rPr>
        <w:t xml:space="preserve"> o que determine </w:t>
      </w:r>
      <w:r w:rsidR="009E7839">
        <w:rPr>
          <w:rFonts w:cs="Arial"/>
          <w:sz w:val="22"/>
          <w:szCs w:val="22"/>
          <w:lang w:eastAsia="es-MX"/>
        </w:rPr>
        <w:t xml:space="preserve">la UER o </w:t>
      </w:r>
      <w:r w:rsidR="00902404">
        <w:rPr>
          <w:rFonts w:cs="Arial"/>
          <w:sz w:val="22"/>
          <w:szCs w:val="22"/>
          <w:lang w:eastAsia="es-MX"/>
        </w:rPr>
        <w:t>el Pleno del Instituto</w:t>
      </w:r>
      <w:r>
        <w:rPr>
          <w:rFonts w:cs="Arial"/>
          <w:sz w:val="22"/>
          <w:szCs w:val="22"/>
          <w:lang w:eastAsia="es-MX"/>
        </w:rPr>
        <w:t>;</w:t>
      </w:r>
      <w:r w:rsidR="00AB4AF4" w:rsidRPr="00B92F28">
        <w:rPr>
          <w:rFonts w:cs="Arial"/>
          <w:sz w:val="22"/>
          <w:szCs w:val="22"/>
          <w:lang w:eastAsia="es-MX"/>
        </w:rPr>
        <w:t xml:space="preserve"> </w:t>
      </w:r>
    </w:p>
    <w:p w14:paraId="10A393FB" w14:textId="77777777" w:rsidR="003A26D2" w:rsidRDefault="003A26D2" w:rsidP="003A26D2">
      <w:pPr>
        <w:pStyle w:val="Prrafodelista"/>
        <w:numPr>
          <w:ilvl w:val="0"/>
          <w:numId w:val="56"/>
        </w:numPr>
        <w:tabs>
          <w:tab w:val="left" w:pos="142"/>
        </w:tabs>
        <w:spacing w:line="276" w:lineRule="auto"/>
        <w:jc w:val="both"/>
        <w:rPr>
          <w:rFonts w:cs="Arial"/>
          <w:sz w:val="22"/>
          <w:szCs w:val="22"/>
          <w:lang w:eastAsia="es-MX"/>
        </w:rPr>
      </w:pPr>
      <w:r>
        <w:rPr>
          <w:rFonts w:cs="Arial"/>
          <w:sz w:val="22"/>
          <w:szCs w:val="22"/>
          <w:lang w:eastAsia="es-MX"/>
        </w:rPr>
        <w:t>E</w:t>
      </w:r>
      <w:r w:rsidR="00AD7B55" w:rsidRPr="00B92F28">
        <w:rPr>
          <w:rFonts w:cs="Arial"/>
          <w:sz w:val="22"/>
          <w:szCs w:val="22"/>
          <w:lang w:eastAsia="es-MX"/>
        </w:rPr>
        <w:t>nvío de</w:t>
      </w:r>
      <w:r w:rsidR="002E0508" w:rsidRPr="00B92F28">
        <w:rPr>
          <w:rFonts w:cs="Arial"/>
          <w:sz w:val="22"/>
          <w:szCs w:val="22"/>
          <w:lang w:eastAsia="es-MX"/>
        </w:rPr>
        <w:t xml:space="preserve"> avisos</w:t>
      </w:r>
      <w:r w:rsidR="00FB12B0" w:rsidRPr="00B92F28">
        <w:rPr>
          <w:rFonts w:cs="Arial"/>
          <w:sz w:val="22"/>
          <w:szCs w:val="22"/>
          <w:lang w:eastAsia="es-MX"/>
        </w:rPr>
        <w:t xml:space="preserve"> e información</w:t>
      </w:r>
      <w:r>
        <w:rPr>
          <w:rFonts w:cs="Arial"/>
          <w:sz w:val="22"/>
          <w:szCs w:val="22"/>
          <w:lang w:eastAsia="es-MX"/>
        </w:rPr>
        <w:t xml:space="preserve"> relacionados con la Licitación;</w:t>
      </w:r>
      <w:r w:rsidR="002E0508" w:rsidRPr="00B92F28">
        <w:rPr>
          <w:rFonts w:cs="Arial"/>
          <w:sz w:val="22"/>
          <w:szCs w:val="22"/>
          <w:lang w:eastAsia="es-MX"/>
        </w:rPr>
        <w:t xml:space="preserve"> </w:t>
      </w:r>
    </w:p>
    <w:p w14:paraId="6A1DEF9A" w14:textId="433066F4" w:rsidR="007B7C2C" w:rsidRDefault="003A26D2" w:rsidP="003A26D2">
      <w:pPr>
        <w:pStyle w:val="Prrafodelista"/>
        <w:numPr>
          <w:ilvl w:val="0"/>
          <w:numId w:val="56"/>
        </w:numPr>
        <w:tabs>
          <w:tab w:val="left" w:pos="142"/>
        </w:tabs>
        <w:spacing w:line="276" w:lineRule="auto"/>
        <w:jc w:val="both"/>
        <w:rPr>
          <w:rFonts w:cs="Arial"/>
          <w:sz w:val="22"/>
          <w:szCs w:val="22"/>
          <w:lang w:eastAsia="es-MX"/>
        </w:rPr>
      </w:pPr>
      <w:r>
        <w:rPr>
          <w:rFonts w:cs="Arial"/>
          <w:sz w:val="22"/>
          <w:szCs w:val="22"/>
          <w:lang w:eastAsia="es-MX"/>
        </w:rPr>
        <w:t>B</w:t>
      </w:r>
      <w:r w:rsidR="007B7C2C" w:rsidRPr="00B92F28">
        <w:rPr>
          <w:rFonts w:cs="Arial"/>
          <w:sz w:val="22"/>
          <w:szCs w:val="22"/>
          <w:lang w:eastAsia="es-MX"/>
        </w:rPr>
        <w:t xml:space="preserve">rindar </w:t>
      </w:r>
      <w:r w:rsidR="00C054A8" w:rsidRPr="00B92F28">
        <w:rPr>
          <w:rFonts w:cs="Arial"/>
          <w:sz w:val="22"/>
          <w:szCs w:val="22"/>
          <w:lang w:eastAsia="es-MX"/>
        </w:rPr>
        <w:t>apoyo de carácter orientativo</w:t>
      </w:r>
      <w:r>
        <w:rPr>
          <w:rFonts w:cs="Arial"/>
          <w:sz w:val="22"/>
          <w:szCs w:val="22"/>
          <w:lang w:eastAsia="es-MX"/>
        </w:rPr>
        <w:t>, y</w:t>
      </w:r>
    </w:p>
    <w:p w14:paraId="7EE8B557" w14:textId="2415F2D4" w:rsidR="003A26D2" w:rsidRPr="00B92F28" w:rsidRDefault="003A26D2" w:rsidP="003A26D2">
      <w:pPr>
        <w:pStyle w:val="Prrafodelista"/>
        <w:numPr>
          <w:ilvl w:val="0"/>
          <w:numId w:val="56"/>
        </w:numPr>
        <w:tabs>
          <w:tab w:val="left" w:pos="142"/>
        </w:tabs>
        <w:spacing w:line="276" w:lineRule="auto"/>
        <w:jc w:val="both"/>
        <w:rPr>
          <w:rFonts w:cs="Arial"/>
          <w:sz w:val="22"/>
          <w:szCs w:val="22"/>
          <w:lang w:eastAsia="es-MX"/>
        </w:rPr>
      </w:pPr>
      <w:r>
        <w:rPr>
          <w:rFonts w:cs="Arial"/>
          <w:sz w:val="22"/>
          <w:szCs w:val="22"/>
          <w:lang w:eastAsia="es-MX"/>
        </w:rPr>
        <w:t>Brindar soporte técnico sobre el SER y el SEPRO.</w:t>
      </w:r>
    </w:p>
    <w:p w14:paraId="139315F3" w14:textId="04304318" w:rsidR="009964BE" w:rsidRDefault="009964BE" w:rsidP="00AB0731">
      <w:pPr>
        <w:pStyle w:val="Prrafodelista"/>
        <w:tabs>
          <w:tab w:val="left" w:pos="142"/>
        </w:tabs>
        <w:spacing w:line="276" w:lineRule="auto"/>
        <w:ind w:left="0"/>
        <w:jc w:val="both"/>
        <w:rPr>
          <w:rFonts w:cs="Arial"/>
          <w:sz w:val="22"/>
          <w:szCs w:val="22"/>
          <w:lang w:eastAsia="es-MX"/>
        </w:rPr>
      </w:pPr>
    </w:p>
    <w:p w14:paraId="4A8AA0A6" w14:textId="4341CB3C" w:rsidR="00723912" w:rsidRDefault="00723912" w:rsidP="00AB0731">
      <w:pPr>
        <w:pStyle w:val="Prrafodelista"/>
        <w:tabs>
          <w:tab w:val="left" w:pos="142"/>
        </w:tabs>
        <w:spacing w:line="276" w:lineRule="auto"/>
        <w:ind w:left="0"/>
        <w:jc w:val="both"/>
        <w:rPr>
          <w:rFonts w:cs="Arial"/>
          <w:sz w:val="22"/>
          <w:szCs w:val="22"/>
          <w:lang w:eastAsia="es-MX"/>
        </w:rPr>
      </w:pPr>
    </w:p>
    <w:p w14:paraId="4E1E88D9" w14:textId="2FF4DF7A" w:rsidR="00723912" w:rsidRDefault="00723912" w:rsidP="00AB0731">
      <w:pPr>
        <w:pStyle w:val="Prrafodelista"/>
        <w:tabs>
          <w:tab w:val="left" w:pos="142"/>
        </w:tabs>
        <w:spacing w:line="276" w:lineRule="auto"/>
        <w:ind w:left="0"/>
        <w:jc w:val="both"/>
        <w:rPr>
          <w:rFonts w:cs="Arial"/>
          <w:sz w:val="22"/>
          <w:szCs w:val="22"/>
          <w:lang w:eastAsia="es-MX"/>
        </w:rPr>
      </w:pPr>
    </w:p>
    <w:p w14:paraId="602E12E0" w14:textId="2C2A8BED" w:rsidR="00723912" w:rsidRDefault="00723912" w:rsidP="00AB0731">
      <w:pPr>
        <w:pStyle w:val="Prrafodelista"/>
        <w:tabs>
          <w:tab w:val="left" w:pos="142"/>
        </w:tabs>
        <w:spacing w:line="276" w:lineRule="auto"/>
        <w:ind w:left="0"/>
        <w:jc w:val="both"/>
        <w:rPr>
          <w:rFonts w:cs="Arial"/>
          <w:sz w:val="22"/>
          <w:szCs w:val="22"/>
          <w:lang w:eastAsia="es-MX"/>
        </w:rPr>
      </w:pPr>
    </w:p>
    <w:p w14:paraId="7746DE22" w14:textId="77777777" w:rsidR="00723912" w:rsidRPr="00B92F28" w:rsidRDefault="00723912" w:rsidP="00AB0731">
      <w:pPr>
        <w:pStyle w:val="Prrafodelista"/>
        <w:tabs>
          <w:tab w:val="left" w:pos="142"/>
        </w:tabs>
        <w:spacing w:line="276" w:lineRule="auto"/>
        <w:ind w:left="0"/>
        <w:jc w:val="both"/>
        <w:rPr>
          <w:rFonts w:cs="Arial"/>
          <w:sz w:val="22"/>
          <w:szCs w:val="22"/>
          <w:lang w:eastAsia="es-MX"/>
        </w:rPr>
      </w:pPr>
    </w:p>
    <w:p w14:paraId="6122EE83" w14:textId="13D32324" w:rsidR="00737437" w:rsidRPr="00B92F28" w:rsidRDefault="00737437" w:rsidP="00AB0731">
      <w:pPr>
        <w:pStyle w:val="Ttulo2"/>
        <w:spacing w:line="276" w:lineRule="auto"/>
        <w:ind w:left="567"/>
        <w:jc w:val="left"/>
        <w:rPr>
          <w:rFonts w:ascii="Arial" w:hAnsi="Arial"/>
          <w:b w:val="0"/>
        </w:rPr>
      </w:pPr>
      <w:bookmarkStart w:id="312" w:name="_Toc185355710"/>
      <w:r w:rsidRPr="00B92F28">
        <w:rPr>
          <w:rFonts w:ascii="Arial" w:hAnsi="Arial"/>
        </w:rPr>
        <w:lastRenderedPageBreak/>
        <w:t>Apoyo electrónico</w:t>
      </w:r>
      <w:bookmarkEnd w:id="312"/>
    </w:p>
    <w:p w14:paraId="114B0CCF" w14:textId="77777777" w:rsidR="00737437" w:rsidRPr="00B92F28" w:rsidRDefault="00737437" w:rsidP="00AB0731">
      <w:pPr>
        <w:tabs>
          <w:tab w:val="left" w:pos="142"/>
        </w:tabs>
        <w:spacing w:line="276" w:lineRule="auto"/>
        <w:jc w:val="both"/>
        <w:rPr>
          <w:rFonts w:ascii="Arial" w:hAnsi="Arial" w:cs="Arial"/>
        </w:rPr>
      </w:pPr>
    </w:p>
    <w:p w14:paraId="0A8FF738" w14:textId="6DDEA41E" w:rsidR="007B7C2C" w:rsidRPr="00B92F28" w:rsidRDefault="007B7C2C" w:rsidP="00AB0731">
      <w:pPr>
        <w:tabs>
          <w:tab w:val="left" w:pos="142"/>
        </w:tabs>
        <w:spacing w:line="276" w:lineRule="auto"/>
        <w:jc w:val="both"/>
        <w:rPr>
          <w:rFonts w:ascii="Arial" w:hAnsi="Arial" w:cs="Arial"/>
        </w:rPr>
      </w:pPr>
      <w:bookmarkStart w:id="313" w:name="_Hlk146120617"/>
      <w:r w:rsidRPr="00B92F28">
        <w:rPr>
          <w:rFonts w:ascii="Arial" w:hAnsi="Arial" w:cs="Arial"/>
        </w:rPr>
        <w:t xml:space="preserve">La Mesa de Ayuda servirá como </w:t>
      </w:r>
      <w:r w:rsidR="00C77DA3" w:rsidRPr="00B92F28">
        <w:rPr>
          <w:rFonts w:ascii="Arial" w:hAnsi="Arial" w:cs="Arial"/>
        </w:rPr>
        <w:t>apoyo</w:t>
      </w:r>
      <w:r w:rsidRPr="00B92F28">
        <w:rPr>
          <w:rFonts w:ascii="Arial" w:hAnsi="Arial" w:cs="Arial"/>
        </w:rPr>
        <w:t xml:space="preserve"> electrónico, a través de la </w:t>
      </w:r>
      <w:r w:rsidRPr="00B92F28">
        <w:rPr>
          <w:rFonts w:ascii="Arial" w:hAnsi="Arial" w:cs="Arial"/>
          <w:lang w:eastAsia="es-MX"/>
        </w:rPr>
        <w:t>dirección de correo electrónico que para dicho fin se publique en el Portal de Internet del Instituto el mismo día de la publicación de las Bases.</w:t>
      </w:r>
      <w:r w:rsidRPr="00B92F28">
        <w:rPr>
          <w:rFonts w:ascii="Arial" w:hAnsi="Arial" w:cs="Arial"/>
        </w:rPr>
        <w:t xml:space="preserve"> </w:t>
      </w:r>
    </w:p>
    <w:bookmarkEnd w:id="313"/>
    <w:p w14:paraId="7239DC71" w14:textId="77777777" w:rsidR="00E220CD" w:rsidRPr="00B92F28" w:rsidRDefault="00E220CD" w:rsidP="00AB0731">
      <w:pPr>
        <w:tabs>
          <w:tab w:val="left" w:pos="142"/>
        </w:tabs>
        <w:spacing w:line="276" w:lineRule="auto"/>
        <w:jc w:val="both"/>
        <w:rPr>
          <w:rFonts w:ascii="Arial" w:hAnsi="Arial" w:cs="Arial"/>
        </w:rPr>
      </w:pPr>
    </w:p>
    <w:p w14:paraId="258F5E89" w14:textId="25F7D9D2" w:rsidR="00737437" w:rsidRPr="00B92F28" w:rsidRDefault="00737437" w:rsidP="00AB0731">
      <w:pPr>
        <w:pStyle w:val="Ttulo2"/>
        <w:spacing w:line="276" w:lineRule="auto"/>
        <w:ind w:left="567"/>
        <w:jc w:val="left"/>
        <w:rPr>
          <w:rFonts w:ascii="Arial" w:hAnsi="Arial"/>
          <w:b w:val="0"/>
          <w:lang w:eastAsia="es-MX"/>
        </w:rPr>
      </w:pPr>
      <w:bookmarkStart w:id="314" w:name="_Toc185355711"/>
      <w:r w:rsidRPr="00B92F28">
        <w:rPr>
          <w:rFonts w:ascii="Arial" w:hAnsi="Arial"/>
          <w:lang w:eastAsia="es-MX"/>
        </w:rPr>
        <w:t>Horario de la Mesa de Ayuda</w:t>
      </w:r>
      <w:bookmarkEnd w:id="314"/>
    </w:p>
    <w:p w14:paraId="0C2E31A3" w14:textId="77777777" w:rsidR="00737437" w:rsidRPr="00B92F28" w:rsidRDefault="00737437" w:rsidP="00AB0731">
      <w:pPr>
        <w:tabs>
          <w:tab w:val="left" w:pos="142"/>
        </w:tabs>
        <w:spacing w:line="276" w:lineRule="auto"/>
        <w:jc w:val="both"/>
        <w:rPr>
          <w:rFonts w:ascii="Arial" w:hAnsi="Arial" w:cs="Arial"/>
          <w:b/>
          <w:lang w:eastAsia="es-MX"/>
        </w:rPr>
      </w:pPr>
    </w:p>
    <w:p w14:paraId="2AE8BD52" w14:textId="1FCCBAFD" w:rsidR="00496906" w:rsidRPr="00B92F28" w:rsidRDefault="00BE42D2" w:rsidP="00AB0731">
      <w:pPr>
        <w:tabs>
          <w:tab w:val="left" w:pos="142"/>
        </w:tabs>
        <w:spacing w:line="276" w:lineRule="auto"/>
        <w:jc w:val="both"/>
        <w:rPr>
          <w:rFonts w:ascii="Arial" w:hAnsi="Arial" w:cs="Arial"/>
          <w:lang w:eastAsia="es-MX"/>
        </w:rPr>
      </w:pPr>
      <w:bookmarkStart w:id="315" w:name="_Hlk146120658"/>
      <w:r w:rsidRPr="00B92F28">
        <w:rPr>
          <w:rFonts w:ascii="Arial" w:hAnsi="Arial" w:cs="Arial"/>
          <w:lang w:eastAsia="es-MX"/>
        </w:rPr>
        <w:t>La</w:t>
      </w:r>
      <w:r w:rsidR="007B7C2C" w:rsidRPr="00B92F28">
        <w:rPr>
          <w:rFonts w:ascii="Arial" w:hAnsi="Arial" w:cs="Arial"/>
          <w:lang w:eastAsia="es-MX"/>
        </w:rPr>
        <w:t xml:space="preserve"> Mesa de Ayuda tendrá</w:t>
      </w:r>
      <w:r w:rsidR="007B7C2C" w:rsidRPr="00B92F28">
        <w:rPr>
          <w:rFonts w:ascii="Arial" w:hAnsi="Arial" w:cs="Arial"/>
        </w:rPr>
        <w:t xml:space="preserve"> un horario de atención de lunes a jueves de 9:00 a 18:3</w:t>
      </w:r>
      <w:r w:rsidR="007B7C2C" w:rsidRPr="00B92F28" w:rsidDel="00D013F2">
        <w:rPr>
          <w:rFonts w:ascii="Arial" w:hAnsi="Arial" w:cs="Arial"/>
        </w:rPr>
        <w:t>0</w:t>
      </w:r>
      <w:r w:rsidR="007B7C2C" w:rsidRPr="00B92F28">
        <w:rPr>
          <w:rFonts w:ascii="Arial" w:hAnsi="Arial" w:cs="Arial"/>
        </w:rPr>
        <w:t xml:space="preserve"> horas y viernes de 9:00 a 15:00 horas, en</w:t>
      </w:r>
      <w:r w:rsidRPr="00B92F28">
        <w:rPr>
          <w:rFonts w:ascii="Arial" w:hAnsi="Arial" w:cs="Arial"/>
        </w:rPr>
        <w:t xml:space="preserve"> los días hábiles del Instituto, desde el día de </w:t>
      </w:r>
      <w:r w:rsidR="0063298B" w:rsidRPr="00B92F28">
        <w:rPr>
          <w:rFonts w:ascii="Arial" w:hAnsi="Arial" w:cs="Arial"/>
        </w:rPr>
        <w:t xml:space="preserve">la </w:t>
      </w:r>
      <w:r w:rsidRPr="00B92F28">
        <w:rPr>
          <w:rFonts w:ascii="Arial" w:hAnsi="Arial" w:cs="Arial"/>
        </w:rPr>
        <w:t>publicación de las Bases en el Portal de Internet del Instituto</w:t>
      </w:r>
      <w:r w:rsidR="00E95182" w:rsidRPr="00B92F28">
        <w:rPr>
          <w:rFonts w:ascii="Arial" w:hAnsi="Arial" w:cs="Arial"/>
        </w:rPr>
        <w:t xml:space="preserve"> y </w:t>
      </w:r>
      <w:r w:rsidRPr="00B92F28">
        <w:rPr>
          <w:rFonts w:ascii="Arial" w:hAnsi="Arial" w:cs="Arial"/>
        </w:rPr>
        <w:t>hasta la última actividad señalada en el Calendario de Actividades.</w:t>
      </w:r>
      <w:r w:rsidR="007B7C2C" w:rsidRPr="00B92F28">
        <w:rPr>
          <w:rFonts w:ascii="Arial" w:hAnsi="Arial" w:cs="Arial"/>
          <w:lang w:eastAsia="es-MX"/>
        </w:rPr>
        <w:t xml:space="preserve"> </w:t>
      </w:r>
    </w:p>
    <w:bookmarkEnd w:id="315"/>
    <w:p w14:paraId="06192406" w14:textId="77777777" w:rsidR="00D425EC" w:rsidRPr="00B92F28" w:rsidRDefault="00D425EC" w:rsidP="00AB0731">
      <w:pPr>
        <w:tabs>
          <w:tab w:val="left" w:pos="142"/>
        </w:tabs>
        <w:spacing w:line="276" w:lineRule="auto"/>
        <w:jc w:val="both"/>
        <w:rPr>
          <w:rFonts w:ascii="Arial" w:hAnsi="Arial" w:cs="Arial"/>
          <w:lang w:eastAsia="es-MX"/>
        </w:rPr>
      </w:pPr>
    </w:p>
    <w:p w14:paraId="3FAC8BFD" w14:textId="398367E9" w:rsidR="00D1363A" w:rsidRPr="00B92F28" w:rsidRDefault="00D1363A" w:rsidP="00AB0731">
      <w:pPr>
        <w:pStyle w:val="Ttulo2"/>
        <w:spacing w:line="276" w:lineRule="auto"/>
        <w:ind w:left="567"/>
        <w:rPr>
          <w:lang w:eastAsia="es-MX"/>
        </w:rPr>
      </w:pPr>
      <w:bookmarkStart w:id="316" w:name="_Toc185355712"/>
      <w:r w:rsidRPr="00B92F28">
        <w:rPr>
          <w:rFonts w:ascii="Arial" w:hAnsi="Arial"/>
        </w:rPr>
        <w:t>Información y/o documentación enviada al correo electrónico de la Mesa de Ayuda</w:t>
      </w:r>
      <w:bookmarkEnd w:id="316"/>
    </w:p>
    <w:p w14:paraId="016FFA4E" w14:textId="77777777" w:rsidR="00D1363A" w:rsidRPr="00B92F28" w:rsidRDefault="00D1363A" w:rsidP="00AB0731">
      <w:pPr>
        <w:pStyle w:val="Prrafodelista"/>
        <w:tabs>
          <w:tab w:val="left" w:pos="142"/>
        </w:tabs>
        <w:spacing w:line="276" w:lineRule="auto"/>
        <w:ind w:left="0"/>
        <w:jc w:val="both"/>
        <w:rPr>
          <w:rFonts w:cs="Arial"/>
          <w:sz w:val="22"/>
          <w:szCs w:val="22"/>
        </w:rPr>
      </w:pPr>
    </w:p>
    <w:p w14:paraId="534C374F" w14:textId="73CEBB08" w:rsidR="001163FB" w:rsidRPr="00B92F28" w:rsidRDefault="001163FB" w:rsidP="00AB0731">
      <w:pPr>
        <w:pStyle w:val="Prrafodelista"/>
        <w:tabs>
          <w:tab w:val="left" w:pos="142"/>
        </w:tabs>
        <w:spacing w:line="276" w:lineRule="auto"/>
        <w:ind w:left="0"/>
        <w:jc w:val="both"/>
        <w:rPr>
          <w:rFonts w:cs="Arial"/>
          <w:sz w:val="22"/>
          <w:szCs w:val="22"/>
        </w:rPr>
      </w:pPr>
      <w:r w:rsidRPr="00B92F28">
        <w:rPr>
          <w:rFonts w:cs="Arial"/>
          <w:sz w:val="22"/>
          <w:szCs w:val="22"/>
        </w:rPr>
        <w:t xml:space="preserve">La información </w:t>
      </w:r>
      <w:r w:rsidR="007B4C8D">
        <w:rPr>
          <w:rFonts w:cs="Arial"/>
          <w:sz w:val="22"/>
          <w:szCs w:val="22"/>
        </w:rPr>
        <w:t xml:space="preserve">y/o documentación </w:t>
      </w:r>
      <w:r w:rsidRPr="00B92F28">
        <w:rPr>
          <w:rFonts w:cs="Arial"/>
          <w:sz w:val="22"/>
          <w:szCs w:val="22"/>
        </w:rPr>
        <w:t xml:space="preserve">que los Interesados, Participantes o Participante Ganador </w:t>
      </w:r>
      <w:r w:rsidR="00C16A4A" w:rsidRPr="00B92F28">
        <w:rPr>
          <w:rFonts w:cs="Arial"/>
          <w:sz w:val="22"/>
          <w:szCs w:val="22"/>
        </w:rPr>
        <w:t>proporcionen de forma digital</w:t>
      </w:r>
      <w:r w:rsidRPr="00B92F28">
        <w:rPr>
          <w:rFonts w:cs="Arial"/>
          <w:sz w:val="22"/>
          <w:szCs w:val="22"/>
        </w:rPr>
        <w:t xml:space="preserve"> </w:t>
      </w:r>
      <w:r w:rsidR="009E7839">
        <w:rPr>
          <w:rFonts w:cs="Arial"/>
          <w:sz w:val="22"/>
          <w:szCs w:val="22"/>
        </w:rPr>
        <w:t xml:space="preserve">a través de la Mesa de Ayuda </w:t>
      </w:r>
      <w:r w:rsidRPr="00B92F28">
        <w:rPr>
          <w:rFonts w:cs="Arial"/>
          <w:sz w:val="22"/>
          <w:szCs w:val="22"/>
        </w:rPr>
        <w:t xml:space="preserve">deberá </w:t>
      </w:r>
      <w:r w:rsidR="009E7839">
        <w:rPr>
          <w:rFonts w:cs="Arial"/>
          <w:sz w:val="22"/>
          <w:szCs w:val="22"/>
        </w:rPr>
        <w:t>enviarse</w:t>
      </w:r>
      <w:r w:rsidR="009E7839" w:rsidRPr="00B92F28">
        <w:rPr>
          <w:rFonts w:cs="Arial"/>
          <w:sz w:val="22"/>
          <w:szCs w:val="22"/>
        </w:rPr>
        <w:t xml:space="preserve"> </w:t>
      </w:r>
      <w:r w:rsidRPr="00B92F28">
        <w:rPr>
          <w:rFonts w:cs="Arial"/>
          <w:sz w:val="22"/>
          <w:szCs w:val="22"/>
        </w:rPr>
        <w:t xml:space="preserve">en el formato que el Instituto </w:t>
      </w:r>
      <w:r w:rsidR="00C16A4A" w:rsidRPr="00B92F28">
        <w:rPr>
          <w:rFonts w:cs="Arial"/>
          <w:sz w:val="22"/>
          <w:szCs w:val="22"/>
        </w:rPr>
        <w:t>determine conforme a las Bases</w:t>
      </w:r>
      <w:r w:rsidR="006B3A47">
        <w:rPr>
          <w:rFonts w:cs="Arial"/>
          <w:sz w:val="22"/>
          <w:szCs w:val="22"/>
        </w:rPr>
        <w:t>, sus Apéndices o Anexos</w:t>
      </w:r>
      <w:r w:rsidR="00C16A4A" w:rsidRPr="00B92F28">
        <w:rPr>
          <w:rFonts w:cs="Arial"/>
          <w:sz w:val="22"/>
          <w:szCs w:val="22"/>
        </w:rPr>
        <w:t xml:space="preserve"> o</w:t>
      </w:r>
      <w:r w:rsidR="008473A7">
        <w:rPr>
          <w:rFonts w:cs="Arial"/>
          <w:sz w:val="22"/>
          <w:szCs w:val="22"/>
        </w:rPr>
        <w:t>,</w:t>
      </w:r>
      <w:r w:rsidR="00C16A4A" w:rsidRPr="00B92F28">
        <w:rPr>
          <w:rFonts w:cs="Arial"/>
          <w:sz w:val="22"/>
          <w:szCs w:val="22"/>
        </w:rPr>
        <w:t xml:space="preserve"> en su caso, en aquel que el Instituto especifique</w:t>
      </w:r>
      <w:r w:rsidRPr="00B92F28">
        <w:rPr>
          <w:rFonts w:cs="Arial"/>
          <w:sz w:val="22"/>
          <w:szCs w:val="22"/>
        </w:rPr>
        <w:t>.</w:t>
      </w:r>
    </w:p>
    <w:p w14:paraId="6C403BE6" w14:textId="77777777" w:rsidR="00C16A4A" w:rsidRPr="00B92F28" w:rsidRDefault="00C16A4A" w:rsidP="00AB0731">
      <w:pPr>
        <w:pStyle w:val="Prrafodelista"/>
        <w:tabs>
          <w:tab w:val="left" w:pos="142"/>
        </w:tabs>
        <w:spacing w:line="276" w:lineRule="auto"/>
        <w:ind w:left="0"/>
        <w:jc w:val="both"/>
        <w:rPr>
          <w:rFonts w:cs="Arial"/>
          <w:sz w:val="22"/>
          <w:szCs w:val="22"/>
        </w:rPr>
      </w:pPr>
    </w:p>
    <w:p w14:paraId="1851F69E" w14:textId="52F99F63" w:rsidR="007B7C2C" w:rsidRPr="00B92F28" w:rsidRDefault="007B7C2C" w:rsidP="00AB0731">
      <w:pPr>
        <w:pStyle w:val="Prrafodelista"/>
        <w:tabs>
          <w:tab w:val="left" w:pos="142"/>
        </w:tabs>
        <w:spacing w:line="276" w:lineRule="auto"/>
        <w:ind w:left="0"/>
        <w:jc w:val="both"/>
        <w:rPr>
          <w:rFonts w:cs="Arial"/>
          <w:sz w:val="22"/>
          <w:szCs w:val="22"/>
          <w:lang w:eastAsia="es-MX"/>
        </w:rPr>
      </w:pPr>
      <w:r w:rsidRPr="00B92F28">
        <w:rPr>
          <w:rFonts w:cs="Arial"/>
          <w:sz w:val="22"/>
          <w:szCs w:val="22"/>
        </w:rPr>
        <w:t xml:space="preserve">En ningún caso, el Instituto </w:t>
      </w:r>
      <w:r w:rsidRPr="00B92F28">
        <w:rPr>
          <w:rFonts w:cs="Arial"/>
          <w:sz w:val="22"/>
          <w:szCs w:val="22"/>
          <w:lang w:eastAsia="es-MX"/>
        </w:rPr>
        <w:t>tomará en consideración para la presente Licitación cualquier entrega de información y/o documentación por parte de los Interesados</w:t>
      </w:r>
      <w:r w:rsidR="00271241" w:rsidRPr="00B92F28">
        <w:rPr>
          <w:rFonts w:cs="Arial"/>
          <w:sz w:val="22"/>
          <w:szCs w:val="22"/>
          <w:lang w:eastAsia="es-MX"/>
        </w:rPr>
        <w:t xml:space="preserve">, </w:t>
      </w:r>
      <w:r w:rsidRPr="00B92F28">
        <w:rPr>
          <w:rFonts w:cs="Arial"/>
          <w:sz w:val="22"/>
          <w:szCs w:val="22"/>
          <w:lang w:eastAsia="es-MX"/>
        </w:rPr>
        <w:t>Participantes</w:t>
      </w:r>
      <w:r w:rsidR="00271241" w:rsidRPr="00B92F28">
        <w:rPr>
          <w:rFonts w:cs="Arial"/>
          <w:sz w:val="22"/>
          <w:szCs w:val="22"/>
          <w:lang w:eastAsia="es-MX"/>
        </w:rPr>
        <w:t xml:space="preserve"> o </w:t>
      </w:r>
      <w:r w:rsidRPr="00B92F28">
        <w:rPr>
          <w:rFonts w:cs="Arial"/>
          <w:sz w:val="22"/>
          <w:szCs w:val="22"/>
          <w:lang w:eastAsia="es-MX"/>
        </w:rPr>
        <w:t>Participante</w:t>
      </w:r>
      <w:r w:rsidR="00496792">
        <w:rPr>
          <w:rFonts w:cs="Arial"/>
          <w:sz w:val="22"/>
          <w:szCs w:val="22"/>
          <w:lang w:eastAsia="es-MX"/>
        </w:rPr>
        <w:t>s</w:t>
      </w:r>
      <w:r w:rsidRPr="00B92F28">
        <w:rPr>
          <w:rFonts w:cs="Arial"/>
          <w:sz w:val="22"/>
          <w:szCs w:val="22"/>
          <w:lang w:eastAsia="es-MX"/>
        </w:rPr>
        <w:t xml:space="preserve"> Ganador</w:t>
      </w:r>
      <w:r w:rsidR="00496792">
        <w:rPr>
          <w:rFonts w:cs="Arial"/>
          <w:sz w:val="22"/>
          <w:szCs w:val="22"/>
          <w:lang w:eastAsia="es-MX"/>
        </w:rPr>
        <w:t>es</w:t>
      </w:r>
      <w:r w:rsidRPr="00B92F28">
        <w:rPr>
          <w:rFonts w:cs="Arial"/>
          <w:sz w:val="22"/>
          <w:szCs w:val="22"/>
          <w:lang w:eastAsia="es-MX"/>
        </w:rPr>
        <w:t xml:space="preserve"> enviada al correo </w:t>
      </w:r>
      <w:r w:rsidR="00AE3BB0" w:rsidRPr="00B92F28">
        <w:rPr>
          <w:rFonts w:cs="Arial"/>
          <w:sz w:val="22"/>
          <w:szCs w:val="22"/>
          <w:lang w:eastAsia="es-MX"/>
        </w:rPr>
        <w:t xml:space="preserve">electrónico de la Mesa de Ayuda, salvo los casos </w:t>
      </w:r>
      <w:r w:rsidR="00524C71" w:rsidRPr="00B92F28">
        <w:rPr>
          <w:rFonts w:cs="Arial"/>
          <w:sz w:val="22"/>
          <w:szCs w:val="22"/>
          <w:lang w:eastAsia="es-MX"/>
        </w:rPr>
        <w:t xml:space="preserve">expresamente </w:t>
      </w:r>
      <w:r w:rsidR="00AE3BB0" w:rsidRPr="00B92F28">
        <w:rPr>
          <w:rFonts w:cs="Arial"/>
          <w:sz w:val="22"/>
          <w:szCs w:val="22"/>
          <w:lang w:eastAsia="es-MX"/>
        </w:rPr>
        <w:t>señalados en las Bases</w:t>
      </w:r>
      <w:r w:rsidR="00A14EFE">
        <w:rPr>
          <w:rFonts w:cs="Arial"/>
          <w:sz w:val="22"/>
          <w:szCs w:val="22"/>
          <w:lang w:eastAsia="es-MX"/>
        </w:rPr>
        <w:t xml:space="preserve"> o que determine la UER o el Pleno del Instituto</w:t>
      </w:r>
      <w:r w:rsidR="00AE3BB0" w:rsidRPr="00B92F28">
        <w:rPr>
          <w:rFonts w:cs="Arial"/>
          <w:sz w:val="22"/>
          <w:szCs w:val="22"/>
          <w:lang w:eastAsia="es-MX"/>
        </w:rPr>
        <w:t>.</w:t>
      </w:r>
    </w:p>
    <w:p w14:paraId="5A4CF24E" w14:textId="77777777" w:rsidR="00AE3BB0" w:rsidRPr="00B92F28" w:rsidRDefault="00AE3BB0" w:rsidP="00AB0731">
      <w:pPr>
        <w:pStyle w:val="Prrafodelista"/>
        <w:tabs>
          <w:tab w:val="left" w:pos="142"/>
        </w:tabs>
        <w:spacing w:line="276" w:lineRule="auto"/>
        <w:ind w:left="0"/>
        <w:jc w:val="both"/>
        <w:rPr>
          <w:rFonts w:cs="Arial"/>
          <w:sz w:val="22"/>
          <w:szCs w:val="22"/>
          <w:lang w:eastAsia="es-MX"/>
        </w:rPr>
      </w:pPr>
    </w:p>
    <w:p w14:paraId="3D3B2BAF" w14:textId="06C8E538" w:rsidR="00D1363A" w:rsidRPr="00B92F28" w:rsidRDefault="00D1363A" w:rsidP="00AB0731">
      <w:pPr>
        <w:pStyle w:val="Ttulo2"/>
        <w:spacing w:line="276" w:lineRule="auto"/>
        <w:ind w:left="567"/>
        <w:rPr>
          <w:lang w:eastAsia="es-MX"/>
        </w:rPr>
      </w:pPr>
      <w:bookmarkStart w:id="317" w:name="_Toc185355713"/>
      <w:r w:rsidRPr="00B92F28">
        <w:rPr>
          <w:rFonts w:ascii="Arial" w:hAnsi="Arial"/>
          <w:lang w:eastAsia="es-MX"/>
        </w:rPr>
        <w:t>Respuestas proporcionadas a través de la Mesa de Ayuda</w:t>
      </w:r>
      <w:bookmarkEnd w:id="317"/>
    </w:p>
    <w:p w14:paraId="11000FFA" w14:textId="77777777" w:rsidR="00D1363A" w:rsidRPr="00B92F28" w:rsidRDefault="00D1363A" w:rsidP="00AB0731">
      <w:pPr>
        <w:pStyle w:val="Prrafodelista"/>
        <w:tabs>
          <w:tab w:val="left" w:pos="142"/>
        </w:tabs>
        <w:spacing w:line="276" w:lineRule="auto"/>
        <w:ind w:left="0"/>
        <w:jc w:val="both"/>
        <w:rPr>
          <w:rFonts w:cs="Arial"/>
          <w:b/>
          <w:sz w:val="22"/>
          <w:szCs w:val="22"/>
          <w:lang w:eastAsia="es-MX"/>
        </w:rPr>
      </w:pPr>
    </w:p>
    <w:p w14:paraId="32E06E7D" w14:textId="3BD7A664" w:rsidR="00AE3BB0" w:rsidRPr="00B92F28" w:rsidRDefault="00AE3BB0" w:rsidP="00AB0731">
      <w:pPr>
        <w:pStyle w:val="Prrafodelista"/>
        <w:tabs>
          <w:tab w:val="left" w:pos="142"/>
        </w:tabs>
        <w:spacing w:line="276" w:lineRule="auto"/>
        <w:ind w:left="0"/>
        <w:jc w:val="both"/>
        <w:rPr>
          <w:rFonts w:cs="Arial"/>
          <w:sz w:val="22"/>
          <w:szCs w:val="22"/>
          <w:lang w:eastAsia="es-MX"/>
        </w:rPr>
      </w:pPr>
      <w:r w:rsidRPr="00B92F28">
        <w:rPr>
          <w:rFonts w:cs="Arial"/>
          <w:sz w:val="22"/>
          <w:szCs w:val="22"/>
          <w:lang w:eastAsia="es-MX"/>
        </w:rPr>
        <w:t>Las respuestas que se emitan a través de la Mesa de Ayuda serán meramente orientativas y</w:t>
      </w:r>
      <w:r w:rsidR="009321A2" w:rsidRPr="00B92F28">
        <w:rPr>
          <w:rFonts w:cs="Arial"/>
          <w:sz w:val="22"/>
          <w:szCs w:val="22"/>
          <w:lang w:eastAsia="es-MX"/>
        </w:rPr>
        <w:t>,</w:t>
      </w:r>
      <w:r w:rsidRPr="00B92F28">
        <w:rPr>
          <w:rFonts w:cs="Arial"/>
          <w:sz w:val="22"/>
          <w:szCs w:val="22"/>
          <w:lang w:eastAsia="es-MX"/>
        </w:rPr>
        <w:t xml:space="preserve"> en ningún caso</w:t>
      </w:r>
      <w:r w:rsidR="009321A2" w:rsidRPr="00B92F28">
        <w:rPr>
          <w:rFonts w:cs="Arial"/>
          <w:sz w:val="22"/>
          <w:szCs w:val="22"/>
          <w:lang w:eastAsia="es-MX"/>
        </w:rPr>
        <w:t>,</w:t>
      </w:r>
      <w:r w:rsidRPr="00B92F28">
        <w:rPr>
          <w:rFonts w:cs="Arial"/>
          <w:sz w:val="22"/>
          <w:szCs w:val="22"/>
          <w:lang w:eastAsia="es-MX"/>
        </w:rPr>
        <w:t xml:space="preserve"> modificarán las Bases o serán vinculantes a las mismas.</w:t>
      </w:r>
    </w:p>
    <w:p w14:paraId="1BB1724F" w14:textId="77777777" w:rsidR="006C741B" w:rsidRPr="00B92F28" w:rsidRDefault="006C741B" w:rsidP="00AB0731">
      <w:pPr>
        <w:pStyle w:val="Prrafodelista"/>
        <w:tabs>
          <w:tab w:val="left" w:pos="142"/>
        </w:tabs>
        <w:spacing w:line="276" w:lineRule="auto"/>
        <w:ind w:left="0"/>
        <w:jc w:val="both"/>
        <w:rPr>
          <w:rFonts w:cs="Arial"/>
          <w:sz w:val="22"/>
          <w:szCs w:val="22"/>
          <w:lang w:eastAsia="es-MX"/>
        </w:rPr>
      </w:pPr>
    </w:p>
    <w:p w14:paraId="3EA25887" w14:textId="43BC34BB" w:rsidR="00420F3F" w:rsidRPr="00B92F28" w:rsidRDefault="00FF2699" w:rsidP="00C71D14">
      <w:pPr>
        <w:pStyle w:val="Ttulo1"/>
        <w:rPr>
          <w:lang w:eastAsia="es-MX"/>
        </w:rPr>
      </w:pPr>
      <w:bookmarkStart w:id="318" w:name="_Toc520894583"/>
      <w:bookmarkStart w:id="319" w:name="_Toc520904996"/>
      <w:bookmarkStart w:id="320" w:name="_Toc520916285"/>
      <w:bookmarkStart w:id="321" w:name="_Toc520916414"/>
      <w:bookmarkStart w:id="322" w:name="_Toc526957088"/>
      <w:bookmarkStart w:id="323" w:name="_Toc526959975"/>
      <w:bookmarkStart w:id="324" w:name="_Toc526962202"/>
      <w:bookmarkStart w:id="325" w:name="_Toc527725890"/>
      <w:bookmarkStart w:id="326" w:name="_Toc45646597"/>
      <w:bookmarkStart w:id="327" w:name="_Toc45647515"/>
      <w:bookmarkStart w:id="328" w:name="_Toc45647988"/>
      <w:bookmarkStart w:id="329" w:name="_Toc60245010"/>
      <w:bookmarkStart w:id="330" w:name="_Toc185355714"/>
      <w:r w:rsidRPr="00B92F28">
        <w:rPr>
          <w:lang w:eastAsia="es-MX"/>
        </w:rPr>
        <w:t>Limitantes de participación en la Licitación</w:t>
      </w:r>
      <w:bookmarkEnd w:id="296"/>
      <w:bookmarkEnd w:id="297"/>
      <w:bookmarkEnd w:id="298"/>
      <w:bookmarkEnd w:id="318"/>
      <w:bookmarkEnd w:id="319"/>
      <w:bookmarkEnd w:id="320"/>
      <w:bookmarkEnd w:id="321"/>
      <w:bookmarkEnd w:id="322"/>
      <w:bookmarkEnd w:id="323"/>
      <w:bookmarkEnd w:id="324"/>
      <w:bookmarkEnd w:id="325"/>
      <w:bookmarkEnd w:id="326"/>
      <w:bookmarkEnd w:id="327"/>
      <w:bookmarkEnd w:id="328"/>
      <w:bookmarkEnd w:id="329"/>
      <w:bookmarkEnd w:id="330"/>
    </w:p>
    <w:p w14:paraId="55806EC4" w14:textId="77777777" w:rsidR="00420F3F" w:rsidRPr="00B92F28" w:rsidRDefault="00420F3F" w:rsidP="00AB0731">
      <w:pPr>
        <w:spacing w:line="276" w:lineRule="auto"/>
        <w:rPr>
          <w:lang w:eastAsia="es-MX"/>
        </w:rPr>
      </w:pPr>
    </w:p>
    <w:p w14:paraId="02619963" w14:textId="3E430463" w:rsidR="00A44C9A" w:rsidRPr="00B92F28" w:rsidRDefault="00A44C9A" w:rsidP="00AB0731">
      <w:pPr>
        <w:pStyle w:val="Ttulo2"/>
        <w:spacing w:line="276" w:lineRule="auto"/>
        <w:ind w:left="709" w:hanging="709"/>
        <w:rPr>
          <w:rFonts w:ascii="Arial" w:hAnsi="Arial"/>
          <w:lang w:eastAsia="es-MX"/>
        </w:rPr>
      </w:pPr>
      <w:bookmarkStart w:id="331" w:name="_Toc60245011"/>
      <w:bookmarkStart w:id="332" w:name="_Toc185355715"/>
      <w:r w:rsidRPr="00B92F28">
        <w:rPr>
          <w:rFonts w:ascii="Arial" w:hAnsi="Arial"/>
          <w:lang w:eastAsia="es-MX"/>
        </w:rPr>
        <w:t>Restricción de participación en la Licitación</w:t>
      </w:r>
      <w:bookmarkEnd w:id="331"/>
      <w:bookmarkEnd w:id="332"/>
    </w:p>
    <w:p w14:paraId="281FA27C" w14:textId="77777777" w:rsidR="00A44C9A" w:rsidRPr="00B92F28" w:rsidRDefault="00A44C9A" w:rsidP="00AB0731">
      <w:pPr>
        <w:pStyle w:val="Prrafodelista"/>
        <w:tabs>
          <w:tab w:val="left" w:pos="142"/>
        </w:tabs>
        <w:spacing w:line="276" w:lineRule="auto"/>
        <w:ind w:left="0"/>
        <w:jc w:val="both"/>
        <w:rPr>
          <w:rFonts w:cs="Arial"/>
          <w:sz w:val="22"/>
          <w:szCs w:val="22"/>
          <w:lang w:eastAsia="es-MX"/>
        </w:rPr>
      </w:pPr>
    </w:p>
    <w:p w14:paraId="09B7CA86" w14:textId="588DBA33" w:rsidR="00D61F37" w:rsidRPr="00B92F28" w:rsidRDefault="00D61F37" w:rsidP="00AB0731">
      <w:pPr>
        <w:pStyle w:val="Prrafodelista"/>
        <w:tabs>
          <w:tab w:val="left" w:pos="142"/>
        </w:tabs>
        <w:spacing w:line="276" w:lineRule="auto"/>
        <w:ind w:left="0"/>
        <w:jc w:val="both"/>
        <w:rPr>
          <w:rFonts w:cs="Arial"/>
          <w:sz w:val="22"/>
          <w:szCs w:val="22"/>
          <w:lang w:eastAsia="es-MX"/>
        </w:rPr>
      </w:pPr>
      <w:r w:rsidRPr="00B92F28">
        <w:rPr>
          <w:rFonts w:cs="Arial"/>
          <w:sz w:val="22"/>
          <w:szCs w:val="22"/>
          <w:lang w:eastAsia="es-MX"/>
        </w:rPr>
        <w:t>El Instituto podrá restringir la participación de un Interesado o, en su caso,</w:t>
      </w:r>
      <w:r w:rsidR="00F35B02" w:rsidRPr="00B92F28">
        <w:rPr>
          <w:rFonts w:cs="Arial"/>
          <w:sz w:val="22"/>
          <w:szCs w:val="22"/>
          <w:lang w:eastAsia="es-MX"/>
        </w:rPr>
        <w:t xml:space="preserve"> </w:t>
      </w:r>
      <w:r w:rsidRPr="00B92F28">
        <w:rPr>
          <w:rFonts w:cs="Arial"/>
          <w:sz w:val="22"/>
          <w:szCs w:val="22"/>
          <w:lang w:eastAsia="es-MX"/>
        </w:rPr>
        <w:t xml:space="preserve">Participante cuando, de acuerdo </w:t>
      </w:r>
      <w:r w:rsidR="006049B3">
        <w:rPr>
          <w:rFonts w:cs="Arial"/>
          <w:sz w:val="22"/>
          <w:szCs w:val="22"/>
          <w:lang w:eastAsia="es-MX"/>
        </w:rPr>
        <w:t>con el</w:t>
      </w:r>
      <w:r w:rsidR="006049B3" w:rsidRPr="00B92F28">
        <w:rPr>
          <w:rFonts w:cs="Arial"/>
          <w:sz w:val="22"/>
          <w:szCs w:val="22"/>
          <w:lang w:eastAsia="es-MX"/>
        </w:rPr>
        <w:t xml:space="preserve"> </w:t>
      </w:r>
      <w:r w:rsidRPr="00B92F28">
        <w:rPr>
          <w:rFonts w:cs="Arial"/>
          <w:sz w:val="22"/>
          <w:szCs w:val="22"/>
          <w:lang w:eastAsia="es-MX"/>
        </w:rPr>
        <w:t>marco jurídico y a las determinaciones jurídico-económicas aplicables, su participación pueda significar un efecto adverso a la competencia y libre concurrencia o generar concentraciones de espectro radioeléctrico contrarias al interés público.</w:t>
      </w:r>
    </w:p>
    <w:p w14:paraId="3B427DCB" w14:textId="77777777" w:rsidR="002B29C6" w:rsidRPr="00B92F28" w:rsidRDefault="002B29C6" w:rsidP="00CA2111">
      <w:pPr>
        <w:pStyle w:val="Prrafodelista"/>
        <w:spacing w:line="276" w:lineRule="auto"/>
        <w:ind w:left="0"/>
        <w:rPr>
          <w:rFonts w:cs="Arial"/>
          <w:sz w:val="22"/>
          <w:szCs w:val="22"/>
          <w:lang w:eastAsia="es-MX"/>
        </w:rPr>
      </w:pPr>
    </w:p>
    <w:p w14:paraId="69688870" w14:textId="12276706" w:rsidR="00A44C9A" w:rsidRPr="00B92F28" w:rsidRDefault="00A44C9A" w:rsidP="00AB0731">
      <w:pPr>
        <w:pStyle w:val="Ttulo2"/>
        <w:spacing w:line="276" w:lineRule="auto"/>
        <w:ind w:left="709" w:hanging="709"/>
        <w:rPr>
          <w:b w:val="0"/>
          <w:lang w:eastAsia="es-MX"/>
        </w:rPr>
      </w:pPr>
      <w:bookmarkStart w:id="333" w:name="_Toc60245012"/>
      <w:bookmarkStart w:id="334" w:name="_Toc185355716"/>
      <w:r w:rsidRPr="00B92F28">
        <w:rPr>
          <w:rFonts w:ascii="Arial" w:hAnsi="Arial"/>
          <w:lang w:eastAsia="es-MX"/>
        </w:rPr>
        <w:t>Límite de Acumulación de Espectro</w:t>
      </w:r>
      <w:bookmarkEnd w:id="333"/>
      <w:bookmarkEnd w:id="334"/>
    </w:p>
    <w:p w14:paraId="35DA42E3" w14:textId="77777777" w:rsidR="00A44C9A" w:rsidRPr="00B92F28" w:rsidRDefault="00A44C9A" w:rsidP="00AB0731">
      <w:pPr>
        <w:pStyle w:val="Prrafodelista"/>
        <w:spacing w:line="276" w:lineRule="auto"/>
        <w:ind w:left="0"/>
        <w:jc w:val="both"/>
        <w:rPr>
          <w:rFonts w:cs="Arial"/>
          <w:sz w:val="22"/>
          <w:szCs w:val="22"/>
          <w:lang w:eastAsia="es-MX"/>
        </w:rPr>
      </w:pPr>
    </w:p>
    <w:p w14:paraId="59776515" w14:textId="0A7E99AD" w:rsidR="00D61F37" w:rsidRPr="00B92F28" w:rsidRDefault="00D61F37" w:rsidP="00AB0731">
      <w:pPr>
        <w:pStyle w:val="Prrafodelista"/>
        <w:spacing w:line="276" w:lineRule="auto"/>
        <w:ind w:left="0"/>
        <w:jc w:val="both"/>
        <w:rPr>
          <w:rFonts w:cs="Arial"/>
          <w:sz w:val="22"/>
          <w:szCs w:val="22"/>
          <w:lang w:eastAsia="es-MX"/>
        </w:rPr>
      </w:pPr>
      <w:r w:rsidRPr="00B92F28">
        <w:rPr>
          <w:rFonts w:cs="Arial"/>
          <w:sz w:val="22"/>
          <w:szCs w:val="22"/>
          <w:lang w:eastAsia="es-MX"/>
        </w:rPr>
        <w:t xml:space="preserve">Con la finalidad de prevenir concentraciones de espectro radioeléctrico contrarias al interés público, los Participantes deberán sujetarse a un Límite de Acumulación de Espectro. </w:t>
      </w:r>
    </w:p>
    <w:p w14:paraId="546DCA3E" w14:textId="77777777" w:rsidR="00780D90" w:rsidRPr="00B92F28" w:rsidRDefault="00780D90" w:rsidP="00AB0731">
      <w:pPr>
        <w:pStyle w:val="Prrafodelista"/>
        <w:spacing w:line="276" w:lineRule="auto"/>
        <w:rPr>
          <w:rFonts w:cs="Arial"/>
          <w:sz w:val="22"/>
          <w:szCs w:val="22"/>
          <w:lang w:eastAsia="es-MX"/>
        </w:rPr>
      </w:pPr>
    </w:p>
    <w:p w14:paraId="7BE71970" w14:textId="0F68A510" w:rsidR="00255FF1" w:rsidRPr="00B22C07" w:rsidRDefault="00C37F03" w:rsidP="00AB0731">
      <w:pPr>
        <w:spacing w:line="276" w:lineRule="auto"/>
        <w:jc w:val="both"/>
        <w:rPr>
          <w:rFonts w:ascii="Arial" w:eastAsia="Times New Roman" w:hAnsi="Arial" w:cs="Arial"/>
          <w:lang w:eastAsia="es-MX"/>
        </w:rPr>
      </w:pPr>
      <w:r w:rsidRPr="00B92F28">
        <w:rPr>
          <w:rFonts w:ascii="Arial" w:eastAsia="Times New Roman" w:hAnsi="Arial" w:cs="Arial"/>
          <w:lang w:eastAsia="es-MX"/>
        </w:rPr>
        <w:t xml:space="preserve">En cada uno de los </w:t>
      </w:r>
      <w:r w:rsidRPr="006C741B">
        <w:rPr>
          <w:rFonts w:ascii="Arial" w:eastAsia="Times New Roman" w:hAnsi="Arial" w:cs="Arial"/>
          <w:lang w:eastAsia="es-MX"/>
        </w:rPr>
        <w:t>Concursos que, en su caso, conformen el PPO,</w:t>
      </w:r>
      <w:r w:rsidR="00AE3BB0" w:rsidRPr="006C741B">
        <w:rPr>
          <w:rFonts w:ascii="Arial" w:eastAsia="Times New Roman" w:hAnsi="Arial" w:cs="Arial"/>
          <w:lang w:eastAsia="es-MX"/>
        </w:rPr>
        <w:t xml:space="preserve"> </w:t>
      </w:r>
      <w:r w:rsidR="004C0105" w:rsidRPr="006C741B">
        <w:rPr>
          <w:rFonts w:ascii="Arial" w:eastAsia="Times New Roman" w:hAnsi="Arial" w:cs="Arial"/>
          <w:lang w:eastAsia="es-MX"/>
        </w:rPr>
        <w:t>los Participantes estarán sujetos a</w:t>
      </w:r>
      <w:r w:rsidR="00415BBD" w:rsidRPr="006C741B">
        <w:rPr>
          <w:rFonts w:ascii="Arial" w:eastAsia="Times New Roman" w:hAnsi="Arial" w:cs="Arial"/>
          <w:lang w:eastAsia="es-MX"/>
        </w:rPr>
        <w:t>l</w:t>
      </w:r>
      <w:r w:rsidR="004C0105" w:rsidRPr="006C741B">
        <w:rPr>
          <w:rFonts w:ascii="Arial" w:eastAsia="Times New Roman" w:hAnsi="Arial" w:cs="Arial"/>
          <w:lang w:eastAsia="es-MX"/>
        </w:rPr>
        <w:t xml:space="preserve"> Límite de </w:t>
      </w:r>
      <w:r w:rsidR="004C0105" w:rsidRPr="00B22C07">
        <w:rPr>
          <w:rFonts w:ascii="Arial" w:eastAsia="Times New Roman" w:hAnsi="Arial" w:cs="Arial"/>
          <w:lang w:eastAsia="es-MX"/>
        </w:rPr>
        <w:t>Acumulación de Espectro</w:t>
      </w:r>
      <w:r w:rsidR="00415BBD" w:rsidRPr="00B22C07">
        <w:rPr>
          <w:rFonts w:ascii="Arial" w:eastAsia="Times New Roman" w:hAnsi="Arial" w:cs="Arial"/>
          <w:lang w:eastAsia="es-MX"/>
        </w:rPr>
        <w:t xml:space="preserve"> correspondiente</w:t>
      </w:r>
      <w:r w:rsidR="00D708A4" w:rsidRPr="00B22C07">
        <w:rPr>
          <w:rFonts w:ascii="Arial" w:eastAsia="Times New Roman" w:hAnsi="Arial" w:cs="Arial"/>
          <w:lang w:eastAsia="es-MX"/>
        </w:rPr>
        <w:t>,</w:t>
      </w:r>
      <w:r w:rsidR="00D61F37" w:rsidRPr="00B22C07">
        <w:rPr>
          <w:rFonts w:ascii="Arial" w:eastAsia="Times New Roman" w:hAnsi="Arial" w:cs="Arial"/>
          <w:lang w:eastAsia="es-MX"/>
        </w:rPr>
        <w:t xml:space="preserve"> tal como se muestra a continuación: </w:t>
      </w:r>
    </w:p>
    <w:p w14:paraId="67573A6D" w14:textId="77777777" w:rsidR="00FD4258" w:rsidRPr="00B22C07" w:rsidRDefault="00FD4258" w:rsidP="00AB0731">
      <w:pPr>
        <w:spacing w:line="276" w:lineRule="auto"/>
        <w:jc w:val="both"/>
        <w:rPr>
          <w:rFonts w:ascii="Arial" w:eastAsia="Times New Roman" w:hAnsi="Arial" w:cs="Arial"/>
          <w:lang w:eastAsia="es-MX"/>
        </w:rPr>
      </w:pPr>
    </w:p>
    <w:p w14:paraId="1A8E0F62" w14:textId="6CDDB4F0" w:rsidR="00B22C07" w:rsidRDefault="00AE3BB0" w:rsidP="00B22C07">
      <w:pPr>
        <w:pStyle w:val="Prrafodelista"/>
        <w:numPr>
          <w:ilvl w:val="0"/>
          <w:numId w:val="60"/>
        </w:numPr>
        <w:spacing w:line="276" w:lineRule="auto"/>
        <w:ind w:left="851" w:hanging="567"/>
        <w:jc w:val="both"/>
        <w:rPr>
          <w:rFonts w:cs="Arial"/>
          <w:sz w:val="22"/>
          <w:szCs w:val="22"/>
          <w:lang w:eastAsia="es-MX"/>
        </w:rPr>
      </w:pPr>
      <w:r w:rsidRPr="00D56945">
        <w:rPr>
          <w:rFonts w:cs="Arial"/>
          <w:b/>
          <w:sz w:val="22"/>
          <w:szCs w:val="22"/>
          <w:lang w:eastAsia="es-MX"/>
        </w:rPr>
        <w:t xml:space="preserve">Primer </w:t>
      </w:r>
      <w:r w:rsidR="00500454" w:rsidRPr="00D56945">
        <w:rPr>
          <w:rFonts w:cs="Arial"/>
          <w:b/>
          <w:sz w:val="22"/>
          <w:szCs w:val="22"/>
          <w:lang w:eastAsia="es-MX"/>
        </w:rPr>
        <w:t>Concurso</w:t>
      </w:r>
      <w:r w:rsidR="004C0105" w:rsidRPr="00D56945">
        <w:rPr>
          <w:rFonts w:cs="Arial"/>
          <w:b/>
          <w:sz w:val="22"/>
          <w:szCs w:val="22"/>
          <w:lang w:eastAsia="es-MX"/>
        </w:rPr>
        <w:t>:</w:t>
      </w:r>
      <w:r w:rsidR="004C0105" w:rsidRPr="00B22C07">
        <w:rPr>
          <w:rFonts w:cs="Arial"/>
          <w:sz w:val="22"/>
          <w:szCs w:val="22"/>
          <w:lang w:eastAsia="es-MX"/>
        </w:rPr>
        <w:t xml:space="preserve"> </w:t>
      </w:r>
      <w:r w:rsidR="00182F18" w:rsidRPr="00B22C07">
        <w:rPr>
          <w:rFonts w:cs="Arial"/>
          <w:sz w:val="22"/>
          <w:szCs w:val="22"/>
          <w:lang w:eastAsia="es-MX"/>
        </w:rPr>
        <w:t xml:space="preserve"> </w:t>
      </w:r>
      <w:r w:rsidR="00B22C07">
        <w:rPr>
          <w:rFonts w:cs="Arial"/>
          <w:sz w:val="22"/>
          <w:szCs w:val="22"/>
          <w:lang w:eastAsia="es-MX"/>
        </w:rPr>
        <w:t xml:space="preserve">Un límite que permita la acumulación de hasta </w:t>
      </w:r>
      <w:r w:rsidR="00A14EFE" w:rsidRPr="00B22C07">
        <w:rPr>
          <w:rFonts w:cs="Arial"/>
          <w:sz w:val="22"/>
          <w:szCs w:val="22"/>
          <w:lang w:eastAsia="es-MX"/>
        </w:rPr>
        <w:t xml:space="preserve">20% </w:t>
      </w:r>
      <w:r w:rsidR="00B22C07">
        <w:rPr>
          <w:rFonts w:cs="Arial"/>
          <w:sz w:val="22"/>
          <w:szCs w:val="22"/>
          <w:lang w:eastAsia="es-MX"/>
        </w:rPr>
        <w:t xml:space="preserve">(veinte por ciento) del espectro radioeléctrico para </w:t>
      </w:r>
      <w:r w:rsidR="00B22C07" w:rsidRPr="00FA1274">
        <w:rPr>
          <w:rFonts w:cs="Arial"/>
          <w:sz w:val="22"/>
          <w:szCs w:val="22"/>
          <w:lang w:eastAsia="es-MX"/>
        </w:rPr>
        <w:t xml:space="preserve">prestar </w:t>
      </w:r>
      <w:r w:rsidR="00FA1274" w:rsidRPr="00FA1274">
        <w:rPr>
          <w:rFonts w:cs="Arial"/>
          <w:sz w:val="22"/>
          <w:szCs w:val="22"/>
          <w:lang w:eastAsia="es-MX"/>
        </w:rPr>
        <w:t xml:space="preserve">el </w:t>
      </w:r>
      <w:r w:rsidR="00FA1274">
        <w:rPr>
          <w:rFonts w:cs="Arial"/>
          <w:sz w:val="22"/>
          <w:szCs w:val="22"/>
          <w:lang w:eastAsia="es-MX"/>
        </w:rPr>
        <w:t>s</w:t>
      </w:r>
      <w:r w:rsidR="00D369C4">
        <w:rPr>
          <w:rFonts w:cs="Arial"/>
          <w:sz w:val="22"/>
          <w:szCs w:val="22"/>
          <w:lang w:eastAsia="es-MX"/>
        </w:rPr>
        <w:t xml:space="preserve">ervicio de </w:t>
      </w:r>
      <w:r w:rsidR="00072BA5">
        <w:rPr>
          <w:rFonts w:cs="Arial"/>
          <w:sz w:val="22"/>
          <w:szCs w:val="22"/>
          <w:lang w:eastAsia="es-MX"/>
        </w:rPr>
        <w:t>A</w:t>
      </w:r>
      <w:r w:rsidR="00D369C4">
        <w:rPr>
          <w:rFonts w:cs="Arial"/>
          <w:sz w:val="22"/>
          <w:szCs w:val="22"/>
          <w:lang w:eastAsia="es-MX"/>
        </w:rPr>
        <w:t xml:space="preserve">cceso </w:t>
      </w:r>
      <w:r w:rsidR="00072BA5">
        <w:rPr>
          <w:rFonts w:cs="Arial"/>
          <w:sz w:val="22"/>
          <w:szCs w:val="22"/>
          <w:lang w:eastAsia="es-MX"/>
        </w:rPr>
        <w:t>I</w:t>
      </w:r>
      <w:r w:rsidR="00D369C4">
        <w:rPr>
          <w:rFonts w:cs="Arial"/>
          <w:sz w:val="22"/>
          <w:szCs w:val="22"/>
          <w:lang w:eastAsia="es-MX"/>
        </w:rPr>
        <w:t>nalámbrico</w:t>
      </w:r>
      <w:r w:rsidR="00B22C07">
        <w:rPr>
          <w:rFonts w:cs="Arial"/>
          <w:sz w:val="22"/>
          <w:szCs w:val="22"/>
          <w:lang w:eastAsia="es-MX"/>
        </w:rPr>
        <w:t xml:space="preserve"> en </w:t>
      </w:r>
      <w:r w:rsidR="004B2C0E">
        <w:rPr>
          <w:rFonts w:cs="Arial"/>
          <w:sz w:val="22"/>
          <w:szCs w:val="22"/>
          <w:lang w:eastAsia="es-MX"/>
        </w:rPr>
        <w:t xml:space="preserve">las </w:t>
      </w:r>
      <w:r w:rsidR="00B22C07" w:rsidRPr="007C5DA6">
        <w:rPr>
          <w:rFonts w:cs="Arial"/>
          <w:i/>
          <w:sz w:val="22"/>
          <w:szCs w:val="22"/>
          <w:lang w:eastAsia="es-MX"/>
        </w:rPr>
        <w:t>Bandas Bajas</w:t>
      </w:r>
      <w:r w:rsidR="007C1A93" w:rsidRPr="007C5DA6">
        <w:rPr>
          <w:rStyle w:val="Refdenotaalpie"/>
          <w:rFonts w:cs="Arial"/>
          <w:sz w:val="22"/>
          <w:szCs w:val="22"/>
          <w:lang w:eastAsia="es-MX"/>
        </w:rPr>
        <w:footnoteReference w:id="12"/>
      </w:r>
      <w:r w:rsidR="00B22C07" w:rsidRPr="007C5DA6">
        <w:rPr>
          <w:rFonts w:cs="Arial"/>
          <w:sz w:val="22"/>
          <w:szCs w:val="22"/>
          <w:lang w:eastAsia="es-MX"/>
        </w:rPr>
        <w:t xml:space="preserve"> y </w:t>
      </w:r>
      <w:r w:rsidR="007212BD" w:rsidRPr="005A53D6">
        <w:rPr>
          <w:sz w:val="22"/>
          <w:szCs w:val="22"/>
        </w:rPr>
        <w:t>de hasta 20% (veinte por ciento) del espectro radioeléctrico para prestar el servicio de Acceso Inalámbrico</w:t>
      </w:r>
      <w:r w:rsidR="00B22C07" w:rsidRPr="007C5DA6">
        <w:rPr>
          <w:rFonts w:cs="Arial"/>
          <w:sz w:val="22"/>
          <w:szCs w:val="22"/>
          <w:lang w:eastAsia="es-MX"/>
        </w:rPr>
        <w:t xml:space="preserve"> en </w:t>
      </w:r>
      <w:r w:rsidR="007C5DA6" w:rsidRPr="007C5DA6">
        <w:rPr>
          <w:rFonts w:cs="Arial"/>
          <w:i/>
          <w:sz w:val="22"/>
          <w:szCs w:val="22"/>
          <w:lang w:eastAsia="es-MX"/>
        </w:rPr>
        <w:t xml:space="preserve">Todas </w:t>
      </w:r>
      <w:r w:rsidR="00B22C07" w:rsidRPr="007C5DA6">
        <w:rPr>
          <w:rFonts w:cs="Arial"/>
          <w:i/>
          <w:sz w:val="22"/>
          <w:szCs w:val="22"/>
          <w:lang w:eastAsia="es-MX"/>
        </w:rPr>
        <w:t>las Bandas</w:t>
      </w:r>
      <w:r w:rsidR="00E924EA" w:rsidRPr="007C5DA6">
        <w:rPr>
          <w:rStyle w:val="Refdenotaalpie"/>
          <w:rFonts w:cs="Arial"/>
          <w:sz w:val="22"/>
          <w:szCs w:val="22"/>
          <w:lang w:eastAsia="es-MX"/>
        </w:rPr>
        <w:footnoteReference w:id="13"/>
      </w:r>
      <w:r w:rsidR="007212BD">
        <w:rPr>
          <w:rFonts w:cs="Arial"/>
          <w:i/>
          <w:sz w:val="22"/>
          <w:szCs w:val="22"/>
          <w:lang w:eastAsia="es-MX"/>
        </w:rPr>
        <w:t>;</w:t>
      </w:r>
      <w:r w:rsidR="00B22C07" w:rsidRPr="007C5DA6">
        <w:rPr>
          <w:rFonts w:cs="Arial"/>
          <w:sz w:val="22"/>
          <w:szCs w:val="22"/>
          <w:lang w:eastAsia="es-MX"/>
        </w:rPr>
        <w:t xml:space="preserve"> en</w:t>
      </w:r>
      <w:r w:rsidR="00B22C07">
        <w:rPr>
          <w:rFonts w:cs="Arial"/>
          <w:sz w:val="22"/>
          <w:szCs w:val="22"/>
          <w:lang w:eastAsia="es-MX"/>
        </w:rPr>
        <w:t xml:space="preserve"> la región geográfica que corresponda a cada uno de los </w:t>
      </w:r>
      <w:r w:rsidR="00D56945">
        <w:rPr>
          <w:rFonts w:cs="Arial"/>
          <w:sz w:val="22"/>
          <w:szCs w:val="22"/>
          <w:lang w:eastAsia="es-MX"/>
        </w:rPr>
        <w:t xml:space="preserve">Bloques </w:t>
      </w:r>
      <w:r w:rsidR="00B22C07">
        <w:rPr>
          <w:rFonts w:cs="Arial"/>
          <w:sz w:val="22"/>
          <w:szCs w:val="22"/>
          <w:lang w:eastAsia="es-MX"/>
        </w:rPr>
        <w:t>de interés (APS</w:t>
      </w:r>
      <w:r w:rsidR="007212BD">
        <w:rPr>
          <w:rFonts w:cs="Arial"/>
          <w:sz w:val="22"/>
          <w:szCs w:val="22"/>
          <w:lang w:eastAsia="es-MX"/>
        </w:rPr>
        <w:t xml:space="preserve">, </w:t>
      </w:r>
      <w:r w:rsidR="009C7412">
        <w:rPr>
          <w:rFonts w:cs="Arial"/>
          <w:sz w:val="22"/>
          <w:szCs w:val="22"/>
          <w:lang w:eastAsia="es-MX"/>
        </w:rPr>
        <w:t xml:space="preserve">Región Celular </w:t>
      </w:r>
      <w:r w:rsidR="00B22C07">
        <w:rPr>
          <w:rFonts w:cs="Arial"/>
          <w:sz w:val="22"/>
          <w:szCs w:val="22"/>
          <w:lang w:eastAsia="es-MX"/>
        </w:rPr>
        <w:t>y/o nacional)</w:t>
      </w:r>
      <w:r w:rsidR="00C250AD">
        <w:rPr>
          <w:rFonts w:cs="Arial"/>
          <w:sz w:val="22"/>
          <w:szCs w:val="22"/>
          <w:lang w:eastAsia="es-MX"/>
        </w:rPr>
        <w:t>, así como a nivel nacional</w:t>
      </w:r>
      <w:r w:rsidR="00B22C07">
        <w:rPr>
          <w:rFonts w:cs="Arial"/>
          <w:sz w:val="22"/>
          <w:szCs w:val="22"/>
          <w:lang w:eastAsia="es-MX"/>
        </w:rPr>
        <w:t>.</w:t>
      </w:r>
    </w:p>
    <w:p w14:paraId="4EF18959" w14:textId="77777777" w:rsidR="00B22C07" w:rsidRPr="00B22C07" w:rsidRDefault="00B22C07" w:rsidP="00B22C07">
      <w:pPr>
        <w:pStyle w:val="Prrafodelista"/>
        <w:spacing w:line="276" w:lineRule="auto"/>
        <w:ind w:left="851"/>
        <w:jc w:val="both"/>
        <w:rPr>
          <w:rFonts w:cs="Arial"/>
          <w:sz w:val="22"/>
          <w:szCs w:val="22"/>
          <w:lang w:eastAsia="es-MX"/>
        </w:rPr>
      </w:pPr>
    </w:p>
    <w:p w14:paraId="57C22CF4" w14:textId="74D4D9C7" w:rsidR="00B22C07" w:rsidRPr="007C5DA6" w:rsidRDefault="00AE3BB0" w:rsidP="00B22C07">
      <w:pPr>
        <w:pStyle w:val="Prrafodelista"/>
        <w:numPr>
          <w:ilvl w:val="0"/>
          <w:numId w:val="60"/>
        </w:numPr>
        <w:spacing w:line="276" w:lineRule="auto"/>
        <w:ind w:left="851" w:hanging="567"/>
        <w:jc w:val="both"/>
        <w:rPr>
          <w:rFonts w:cs="Arial"/>
          <w:sz w:val="22"/>
          <w:szCs w:val="22"/>
          <w:lang w:eastAsia="es-MX"/>
        </w:rPr>
      </w:pPr>
      <w:r w:rsidRPr="00D56945">
        <w:rPr>
          <w:rFonts w:cs="Arial"/>
          <w:b/>
          <w:sz w:val="22"/>
          <w:szCs w:val="22"/>
          <w:lang w:eastAsia="es-MX"/>
        </w:rPr>
        <w:t>Segund</w:t>
      </w:r>
      <w:r w:rsidR="00500454" w:rsidRPr="00D56945">
        <w:rPr>
          <w:rFonts w:cs="Arial"/>
          <w:b/>
          <w:sz w:val="22"/>
          <w:szCs w:val="22"/>
          <w:lang w:eastAsia="es-MX"/>
        </w:rPr>
        <w:t>o</w:t>
      </w:r>
      <w:r w:rsidRPr="00D56945">
        <w:rPr>
          <w:rFonts w:cs="Arial"/>
          <w:b/>
          <w:sz w:val="22"/>
          <w:szCs w:val="22"/>
          <w:lang w:eastAsia="es-MX"/>
        </w:rPr>
        <w:t xml:space="preserve"> </w:t>
      </w:r>
      <w:r w:rsidR="00500454" w:rsidRPr="00D56945">
        <w:rPr>
          <w:rFonts w:cs="Arial"/>
          <w:b/>
          <w:sz w:val="22"/>
          <w:szCs w:val="22"/>
          <w:lang w:eastAsia="es-MX"/>
        </w:rPr>
        <w:t>Concurso</w:t>
      </w:r>
      <w:r w:rsidR="004C0105" w:rsidRPr="00D56945">
        <w:rPr>
          <w:rFonts w:cs="Arial"/>
          <w:b/>
          <w:sz w:val="22"/>
          <w:szCs w:val="22"/>
          <w:lang w:eastAsia="es-MX"/>
        </w:rPr>
        <w:t>:</w:t>
      </w:r>
      <w:r w:rsidR="004C0105" w:rsidRPr="00B22C07">
        <w:rPr>
          <w:rFonts w:cs="Arial"/>
          <w:sz w:val="22"/>
          <w:szCs w:val="22"/>
          <w:lang w:eastAsia="es-MX"/>
        </w:rPr>
        <w:t xml:space="preserve"> </w:t>
      </w:r>
      <w:r w:rsidR="00182F18" w:rsidRPr="00B22C07">
        <w:rPr>
          <w:rFonts w:cs="Arial"/>
          <w:sz w:val="22"/>
          <w:szCs w:val="22"/>
          <w:lang w:eastAsia="es-MX"/>
        </w:rPr>
        <w:t xml:space="preserve"> </w:t>
      </w:r>
      <w:r w:rsidR="00D56945">
        <w:rPr>
          <w:rFonts w:cs="Arial"/>
          <w:sz w:val="22"/>
          <w:szCs w:val="22"/>
          <w:lang w:eastAsia="es-MX"/>
        </w:rPr>
        <w:t>En caso de que existan Bloques sin adjudicar</w:t>
      </w:r>
      <w:r w:rsidR="00401C2A">
        <w:rPr>
          <w:rFonts w:cs="Arial"/>
          <w:sz w:val="22"/>
          <w:szCs w:val="22"/>
          <w:lang w:eastAsia="es-MX"/>
        </w:rPr>
        <w:t xml:space="preserve"> en el Primer Concurso</w:t>
      </w:r>
      <w:r w:rsidR="00D56945">
        <w:rPr>
          <w:rFonts w:cs="Arial"/>
          <w:sz w:val="22"/>
          <w:szCs w:val="22"/>
          <w:lang w:eastAsia="es-MX"/>
        </w:rPr>
        <w:t>, u</w:t>
      </w:r>
      <w:r w:rsidR="00B22C07">
        <w:rPr>
          <w:rFonts w:cs="Arial"/>
          <w:sz w:val="22"/>
          <w:szCs w:val="22"/>
          <w:lang w:eastAsia="es-MX"/>
        </w:rPr>
        <w:t xml:space="preserve">n límite que permita la acumulación de </w:t>
      </w:r>
      <w:r w:rsidR="00B22C07" w:rsidRPr="007C5DA6">
        <w:rPr>
          <w:rFonts w:cs="Arial"/>
          <w:sz w:val="22"/>
          <w:szCs w:val="22"/>
          <w:lang w:eastAsia="es-MX"/>
        </w:rPr>
        <w:t xml:space="preserve">hasta </w:t>
      </w:r>
      <w:r w:rsidR="00A14EFE" w:rsidRPr="007C5DA6">
        <w:rPr>
          <w:rFonts w:cs="Arial"/>
          <w:sz w:val="22"/>
          <w:szCs w:val="22"/>
          <w:lang w:eastAsia="es-MX"/>
        </w:rPr>
        <w:t xml:space="preserve">30% </w:t>
      </w:r>
      <w:r w:rsidR="00B22C07" w:rsidRPr="007C5DA6">
        <w:rPr>
          <w:rFonts w:cs="Arial"/>
          <w:sz w:val="22"/>
          <w:szCs w:val="22"/>
          <w:lang w:eastAsia="es-MX"/>
        </w:rPr>
        <w:t xml:space="preserve">(treinta por ciento) del espectro radioeléctrico para prestar </w:t>
      </w:r>
      <w:r w:rsidR="007C5DA6" w:rsidRPr="007C5DA6">
        <w:rPr>
          <w:rFonts w:cs="Arial"/>
          <w:sz w:val="22"/>
          <w:szCs w:val="22"/>
          <w:lang w:eastAsia="es-MX"/>
        </w:rPr>
        <w:t xml:space="preserve">el servicio </w:t>
      </w:r>
      <w:r w:rsidR="00072BA5" w:rsidRPr="007C5DA6">
        <w:rPr>
          <w:rFonts w:cs="Arial"/>
          <w:sz w:val="22"/>
          <w:szCs w:val="22"/>
          <w:lang w:eastAsia="es-MX"/>
        </w:rPr>
        <w:t xml:space="preserve">de Acceso Inalámbrico </w:t>
      </w:r>
      <w:r w:rsidR="00B22C07" w:rsidRPr="007C5DA6">
        <w:rPr>
          <w:rFonts w:cs="Arial"/>
          <w:sz w:val="22"/>
          <w:szCs w:val="22"/>
          <w:lang w:eastAsia="es-MX"/>
        </w:rPr>
        <w:t xml:space="preserve">en </w:t>
      </w:r>
      <w:r w:rsidR="004B2C0E" w:rsidRPr="007C5DA6">
        <w:rPr>
          <w:rFonts w:cs="Arial"/>
          <w:sz w:val="22"/>
          <w:szCs w:val="22"/>
          <w:lang w:eastAsia="es-MX"/>
        </w:rPr>
        <w:t xml:space="preserve">las </w:t>
      </w:r>
      <w:r w:rsidR="00B22C07" w:rsidRPr="007C5DA6">
        <w:rPr>
          <w:rFonts w:cs="Arial"/>
          <w:i/>
          <w:sz w:val="22"/>
          <w:szCs w:val="22"/>
          <w:lang w:eastAsia="es-MX"/>
        </w:rPr>
        <w:t>Bandas Bajas</w:t>
      </w:r>
      <w:r w:rsidR="00B22C07" w:rsidRPr="007C5DA6">
        <w:rPr>
          <w:rFonts w:cs="Arial"/>
          <w:sz w:val="22"/>
          <w:szCs w:val="22"/>
          <w:lang w:eastAsia="es-MX"/>
        </w:rPr>
        <w:t xml:space="preserve"> y </w:t>
      </w:r>
      <w:r w:rsidR="007212BD" w:rsidRPr="005A53D6">
        <w:rPr>
          <w:rFonts w:cs="Arial"/>
          <w:sz w:val="22"/>
          <w:szCs w:val="22"/>
          <w:lang w:eastAsia="es-MX"/>
        </w:rPr>
        <w:t>de hasta 30% (treinta por ciento) del espectro radioeléctrico para prestar el servicio de Acceso Inalámbrico</w:t>
      </w:r>
      <w:r w:rsidR="007212BD">
        <w:t xml:space="preserve"> </w:t>
      </w:r>
      <w:r w:rsidR="00B22C07" w:rsidRPr="007C5DA6">
        <w:rPr>
          <w:rFonts w:cs="Arial"/>
          <w:sz w:val="22"/>
          <w:szCs w:val="22"/>
          <w:lang w:eastAsia="es-MX"/>
        </w:rPr>
        <w:t xml:space="preserve">en </w:t>
      </w:r>
      <w:r w:rsidR="007C5DA6" w:rsidRPr="007C5DA6">
        <w:rPr>
          <w:rFonts w:cs="Arial"/>
          <w:i/>
          <w:sz w:val="22"/>
          <w:szCs w:val="22"/>
          <w:lang w:eastAsia="es-MX"/>
        </w:rPr>
        <w:t xml:space="preserve">Todas </w:t>
      </w:r>
      <w:r w:rsidR="00B22C07" w:rsidRPr="007C5DA6">
        <w:rPr>
          <w:rFonts w:cs="Arial"/>
          <w:i/>
          <w:sz w:val="22"/>
          <w:szCs w:val="22"/>
          <w:lang w:eastAsia="es-MX"/>
        </w:rPr>
        <w:t>las Bandas</w:t>
      </w:r>
      <w:r w:rsidR="0025368E">
        <w:rPr>
          <w:rFonts w:cs="Arial"/>
          <w:i/>
          <w:sz w:val="22"/>
          <w:szCs w:val="22"/>
          <w:lang w:eastAsia="es-MX"/>
        </w:rPr>
        <w:t>;</w:t>
      </w:r>
      <w:r w:rsidR="00B22C07" w:rsidRPr="007C5DA6">
        <w:rPr>
          <w:rFonts w:cs="Arial"/>
          <w:sz w:val="22"/>
          <w:szCs w:val="22"/>
          <w:lang w:eastAsia="es-MX"/>
        </w:rPr>
        <w:t xml:space="preserve"> en la región geográfica que corresponda a cada uno de los </w:t>
      </w:r>
      <w:r w:rsidR="00D56945" w:rsidRPr="007C5DA6">
        <w:rPr>
          <w:rFonts w:cs="Arial"/>
          <w:sz w:val="22"/>
          <w:szCs w:val="22"/>
          <w:lang w:eastAsia="es-MX"/>
        </w:rPr>
        <w:t xml:space="preserve">Bloques </w:t>
      </w:r>
      <w:r w:rsidR="00B22C07" w:rsidRPr="007C5DA6">
        <w:rPr>
          <w:rFonts w:cs="Arial"/>
          <w:sz w:val="22"/>
          <w:szCs w:val="22"/>
          <w:lang w:eastAsia="es-MX"/>
        </w:rPr>
        <w:t>de interés (APS</w:t>
      </w:r>
      <w:r w:rsidR="0025368E">
        <w:rPr>
          <w:rFonts w:cs="Arial"/>
          <w:sz w:val="22"/>
          <w:szCs w:val="22"/>
          <w:lang w:eastAsia="es-MX"/>
        </w:rPr>
        <w:t xml:space="preserve">, </w:t>
      </w:r>
      <w:r w:rsidR="009C7412">
        <w:rPr>
          <w:rFonts w:cs="Arial"/>
          <w:sz w:val="22"/>
          <w:szCs w:val="22"/>
          <w:lang w:eastAsia="es-MX"/>
        </w:rPr>
        <w:t>Región Celular</w:t>
      </w:r>
      <w:r w:rsidR="009C7412" w:rsidRPr="007C5DA6">
        <w:rPr>
          <w:rFonts w:cs="Arial"/>
          <w:sz w:val="22"/>
          <w:szCs w:val="22"/>
          <w:lang w:eastAsia="es-MX"/>
        </w:rPr>
        <w:t xml:space="preserve"> </w:t>
      </w:r>
      <w:r w:rsidR="00B22C07" w:rsidRPr="007C5DA6">
        <w:rPr>
          <w:rFonts w:cs="Arial"/>
          <w:sz w:val="22"/>
          <w:szCs w:val="22"/>
          <w:lang w:eastAsia="es-MX"/>
        </w:rPr>
        <w:t>y/o nacional</w:t>
      </w:r>
      <w:r w:rsidR="00C250AD">
        <w:rPr>
          <w:rFonts w:cs="Arial"/>
          <w:sz w:val="22"/>
          <w:szCs w:val="22"/>
          <w:lang w:eastAsia="es-MX"/>
        </w:rPr>
        <w:t>), así como a nivel nacional</w:t>
      </w:r>
      <w:r w:rsidR="00B22C07" w:rsidRPr="007C5DA6">
        <w:rPr>
          <w:rFonts w:cs="Arial"/>
          <w:sz w:val="22"/>
          <w:szCs w:val="22"/>
          <w:lang w:eastAsia="es-MX"/>
        </w:rPr>
        <w:t>.</w:t>
      </w:r>
    </w:p>
    <w:p w14:paraId="7161CA48" w14:textId="77777777" w:rsidR="004B2C0E" w:rsidRPr="004B2C0E" w:rsidRDefault="004B2C0E" w:rsidP="004B2C0E">
      <w:pPr>
        <w:pStyle w:val="Prrafodelista"/>
        <w:rPr>
          <w:rFonts w:cs="Arial"/>
          <w:sz w:val="22"/>
          <w:szCs w:val="22"/>
          <w:lang w:eastAsia="es-MX"/>
        </w:rPr>
      </w:pPr>
    </w:p>
    <w:p w14:paraId="03405CDB" w14:textId="7B8A66C2" w:rsidR="00824725" w:rsidRDefault="00824725" w:rsidP="00824725">
      <w:pPr>
        <w:pStyle w:val="Prrafodelista"/>
        <w:spacing w:line="276" w:lineRule="auto"/>
        <w:ind w:left="851"/>
        <w:jc w:val="both"/>
        <w:rPr>
          <w:rFonts w:cs="Arial"/>
          <w:sz w:val="22"/>
          <w:szCs w:val="22"/>
          <w:lang w:eastAsia="es-MX"/>
        </w:rPr>
      </w:pPr>
      <w:r>
        <w:rPr>
          <w:rFonts w:cs="Arial"/>
          <w:sz w:val="22"/>
          <w:szCs w:val="22"/>
          <w:lang w:eastAsia="es-MX"/>
        </w:rPr>
        <w:t xml:space="preserve">Adicionalmente, se debe considerar un límite máximo de acumulación de espectro radioeléctrico del 35% (treinta y cinco por ciento) </w:t>
      </w:r>
      <w:r w:rsidRPr="00824725">
        <w:rPr>
          <w:rFonts w:cs="Arial"/>
          <w:sz w:val="22"/>
          <w:szCs w:val="22"/>
          <w:lang w:eastAsia="es-MX"/>
        </w:rPr>
        <w:t xml:space="preserve">en la región geográfica que corresponda </w:t>
      </w:r>
      <w:r>
        <w:rPr>
          <w:rFonts w:cs="Arial"/>
          <w:sz w:val="22"/>
          <w:szCs w:val="22"/>
          <w:lang w:eastAsia="es-MX"/>
        </w:rPr>
        <w:t>en</w:t>
      </w:r>
      <w:r w:rsidRPr="00824725">
        <w:rPr>
          <w:rFonts w:cs="Arial"/>
          <w:sz w:val="22"/>
          <w:szCs w:val="22"/>
          <w:lang w:eastAsia="es-MX"/>
        </w:rPr>
        <w:t xml:space="preserve"> cada uno de los Bloques de interés (APS</w:t>
      </w:r>
      <w:r w:rsidR="00D16A9D">
        <w:rPr>
          <w:rFonts w:cs="Arial"/>
          <w:sz w:val="22"/>
          <w:szCs w:val="22"/>
          <w:lang w:eastAsia="es-MX"/>
        </w:rPr>
        <w:t xml:space="preserve">, </w:t>
      </w:r>
      <w:r w:rsidR="009C7412">
        <w:rPr>
          <w:rFonts w:cs="Arial"/>
          <w:sz w:val="22"/>
          <w:szCs w:val="22"/>
          <w:lang w:eastAsia="es-MX"/>
        </w:rPr>
        <w:t>Región Celular</w:t>
      </w:r>
      <w:r w:rsidR="009C7412" w:rsidRPr="00824725">
        <w:rPr>
          <w:rFonts w:cs="Arial"/>
          <w:sz w:val="22"/>
          <w:szCs w:val="22"/>
          <w:lang w:eastAsia="es-MX"/>
        </w:rPr>
        <w:t xml:space="preserve"> </w:t>
      </w:r>
      <w:r w:rsidRPr="00824725">
        <w:rPr>
          <w:rFonts w:cs="Arial"/>
          <w:sz w:val="22"/>
          <w:szCs w:val="22"/>
          <w:lang w:eastAsia="es-MX"/>
        </w:rPr>
        <w:t>y/o nacional)</w:t>
      </w:r>
      <w:r>
        <w:rPr>
          <w:rFonts w:cs="Arial"/>
          <w:sz w:val="22"/>
          <w:szCs w:val="22"/>
          <w:lang w:eastAsia="es-MX"/>
        </w:rPr>
        <w:t xml:space="preserve"> en:</w:t>
      </w:r>
    </w:p>
    <w:p w14:paraId="20436F6A" w14:textId="77777777" w:rsidR="004B2C0E" w:rsidRDefault="004B2C0E" w:rsidP="004B2C0E">
      <w:pPr>
        <w:pStyle w:val="Prrafodelista"/>
        <w:spacing w:line="276" w:lineRule="auto"/>
        <w:ind w:left="851"/>
        <w:jc w:val="both"/>
        <w:rPr>
          <w:rFonts w:cs="Arial"/>
          <w:sz w:val="22"/>
          <w:szCs w:val="22"/>
          <w:lang w:eastAsia="es-MX"/>
        </w:rPr>
      </w:pPr>
    </w:p>
    <w:p w14:paraId="4F08FABE" w14:textId="7FC0CF94" w:rsidR="00837E9A" w:rsidRDefault="00837E9A" w:rsidP="00837E9A">
      <w:pPr>
        <w:pStyle w:val="Prrafodelista"/>
        <w:numPr>
          <w:ilvl w:val="0"/>
          <w:numId w:val="65"/>
        </w:numPr>
        <w:spacing w:line="276" w:lineRule="auto"/>
        <w:ind w:left="1418" w:hanging="284"/>
        <w:jc w:val="both"/>
        <w:rPr>
          <w:rFonts w:cs="Arial"/>
          <w:sz w:val="22"/>
          <w:szCs w:val="22"/>
          <w:lang w:eastAsia="es-MX"/>
        </w:rPr>
      </w:pPr>
      <w:r>
        <w:rPr>
          <w:rFonts w:cs="Arial"/>
          <w:sz w:val="22"/>
          <w:szCs w:val="22"/>
          <w:lang w:eastAsia="es-MX"/>
        </w:rPr>
        <w:t>La Banda 600 MHz</w:t>
      </w:r>
    </w:p>
    <w:p w14:paraId="22E856C8" w14:textId="38024D9F" w:rsidR="009C7412" w:rsidRDefault="009C7412" w:rsidP="00837E9A">
      <w:pPr>
        <w:pStyle w:val="Prrafodelista"/>
        <w:numPr>
          <w:ilvl w:val="0"/>
          <w:numId w:val="65"/>
        </w:numPr>
        <w:spacing w:line="276" w:lineRule="auto"/>
        <w:ind w:left="1418" w:hanging="284"/>
        <w:jc w:val="both"/>
        <w:rPr>
          <w:rFonts w:cs="Arial"/>
          <w:sz w:val="22"/>
          <w:szCs w:val="22"/>
          <w:lang w:eastAsia="es-MX"/>
        </w:rPr>
      </w:pPr>
      <w:r>
        <w:rPr>
          <w:rFonts w:cs="Arial"/>
          <w:sz w:val="22"/>
          <w:szCs w:val="22"/>
          <w:lang w:eastAsia="es-MX"/>
        </w:rPr>
        <w:t>La Banda 800 MHz y 850 MHz de forma conjunta</w:t>
      </w:r>
    </w:p>
    <w:p w14:paraId="26883559" w14:textId="77777777" w:rsidR="00837E9A" w:rsidRDefault="00837E9A" w:rsidP="00837E9A">
      <w:pPr>
        <w:pStyle w:val="Prrafodelista"/>
        <w:numPr>
          <w:ilvl w:val="0"/>
          <w:numId w:val="65"/>
        </w:numPr>
        <w:spacing w:line="276" w:lineRule="auto"/>
        <w:ind w:left="1418" w:hanging="284"/>
        <w:jc w:val="both"/>
        <w:rPr>
          <w:rFonts w:cs="Arial"/>
          <w:sz w:val="22"/>
          <w:szCs w:val="22"/>
          <w:lang w:eastAsia="es-MX"/>
        </w:rPr>
      </w:pPr>
      <w:r>
        <w:rPr>
          <w:rFonts w:cs="Arial"/>
          <w:sz w:val="22"/>
          <w:szCs w:val="22"/>
          <w:lang w:eastAsia="es-MX"/>
        </w:rPr>
        <w:t>La Banda L</w:t>
      </w:r>
    </w:p>
    <w:p w14:paraId="15A6D4DB" w14:textId="77777777" w:rsidR="009C7412" w:rsidRDefault="00837E9A" w:rsidP="00837E9A">
      <w:pPr>
        <w:pStyle w:val="Prrafodelista"/>
        <w:numPr>
          <w:ilvl w:val="0"/>
          <w:numId w:val="65"/>
        </w:numPr>
        <w:spacing w:line="276" w:lineRule="auto"/>
        <w:ind w:left="1418" w:hanging="284"/>
        <w:jc w:val="both"/>
        <w:rPr>
          <w:rFonts w:cs="Arial"/>
          <w:sz w:val="22"/>
          <w:szCs w:val="22"/>
          <w:lang w:eastAsia="es-MX"/>
        </w:rPr>
      </w:pPr>
      <w:r>
        <w:rPr>
          <w:rFonts w:cs="Arial"/>
          <w:sz w:val="22"/>
          <w:szCs w:val="22"/>
          <w:lang w:eastAsia="es-MX"/>
        </w:rPr>
        <w:t xml:space="preserve">La Banda PCS </w:t>
      </w:r>
    </w:p>
    <w:p w14:paraId="52736781" w14:textId="6BA71E3B" w:rsidR="00837E9A" w:rsidRDefault="009C7412" w:rsidP="00837E9A">
      <w:pPr>
        <w:pStyle w:val="Prrafodelista"/>
        <w:numPr>
          <w:ilvl w:val="0"/>
          <w:numId w:val="65"/>
        </w:numPr>
        <w:spacing w:line="276" w:lineRule="auto"/>
        <w:ind w:left="1418" w:hanging="284"/>
        <w:jc w:val="both"/>
        <w:rPr>
          <w:rFonts w:cs="Arial"/>
          <w:sz w:val="22"/>
          <w:szCs w:val="22"/>
          <w:lang w:eastAsia="es-MX"/>
        </w:rPr>
      </w:pPr>
      <w:r>
        <w:rPr>
          <w:rFonts w:cs="Arial"/>
          <w:sz w:val="22"/>
          <w:szCs w:val="22"/>
          <w:lang w:eastAsia="es-MX"/>
        </w:rPr>
        <w:t xml:space="preserve">La </w:t>
      </w:r>
      <w:r w:rsidR="00837E9A">
        <w:rPr>
          <w:rFonts w:cs="Arial"/>
          <w:sz w:val="22"/>
          <w:szCs w:val="22"/>
          <w:lang w:eastAsia="es-MX"/>
        </w:rPr>
        <w:t xml:space="preserve">Banda AWS </w:t>
      </w:r>
    </w:p>
    <w:p w14:paraId="3056A757" w14:textId="77777777" w:rsidR="00837E9A" w:rsidRDefault="00837E9A" w:rsidP="00837E9A">
      <w:pPr>
        <w:pStyle w:val="Prrafodelista"/>
        <w:numPr>
          <w:ilvl w:val="0"/>
          <w:numId w:val="65"/>
        </w:numPr>
        <w:spacing w:line="276" w:lineRule="auto"/>
        <w:ind w:left="1418" w:hanging="284"/>
        <w:jc w:val="both"/>
        <w:rPr>
          <w:rFonts w:cs="Arial"/>
          <w:sz w:val="22"/>
          <w:szCs w:val="22"/>
          <w:lang w:eastAsia="es-MX"/>
        </w:rPr>
      </w:pPr>
      <w:r>
        <w:rPr>
          <w:rFonts w:cs="Arial"/>
          <w:sz w:val="22"/>
          <w:szCs w:val="22"/>
          <w:lang w:eastAsia="es-MX"/>
        </w:rPr>
        <w:t>La Banda 2.5 GHz</w:t>
      </w:r>
    </w:p>
    <w:p w14:paraId="68B71A3A" w14:textId="77777777" w:rsidR="00B22C07" w:rsidRPr="00B22C07" w:rsidRDefault="00B22C07" w:rsidP="00B22C07">
      <w:pPr>
        <w:spacing w:line="276" w:lineRule="auto"/>
        <w:jc w:val="both"/>
        <w:rPr>
          <w:rFonts w:cs="Arial"/>
          <w:lang w:eastAsia="es-MX"/>
        </w:rPr>
      </w:pPr>
    </w:p>
    <w:p w14:paraId="2152FD7C" w14:textId="25C422F8" w:rsidR="00A14EFE" w:rsidRDefault="00A14EFE" w:rsidP="00B22C07">
      <w:pPr>
        <w:pStyle w:val="Prrafodelista"/>
        <w:numPr>
          <w:ilvl w:val="0"/>
          <w:numId w:val="60"/>
        </w:numPr>
        <w:spacing w:line="276" w:lineRule="auto"/>
        <w:ind w:left="851" w:hanging="567"/>
        <w:jc w:val="both"/>
        <w:rPr>
          <w:rFonts w:cs="Arial"/>
          <w:sz w:val="22"/>
          <w:szCs w:val="22"/>
          <w:lang w:eastAsia="es-MX"/>
        </w:rPr>
      </w:pPr>
      <w:r w:rsidRPr="00D56945">
        <w:rPr>
          <w:rFonts w:cs="Arial"/>
          <w:b/>
          <w:sz w:val="22"/>
          <w:szCs w:val="22"/>
          <w:lang w:eastAsia="es-MX"/>
        </w:rPr>
        <w:t>Tercer Concurso:</w:t>
      </w:r>
      <w:r w:rsidRPr="00B22C07">
        <w:rPr>
          <w:rFonts w:cs="Arial"/>
          <w:sz w:val="22"/>
          <w:szCs w:val="22"/>
          <w:lang w:eastAsia="es-MX"/>
        </w:rPr>
        <w:t xml:space="preserve"> </w:t>
      </w:r>
      <w:r w:rsidR="00D56945">
        <w:rPr>
          <w:rFonts w:cs="Arial"/>
          <w:sz w:val="22"/>
          <w:szCs w:val="22"/>
          <w:lang w:eastAsia="es-MX"/>
        </w:rPr>
        <w:t>En caso de que existan Bloque</w:t>
      </w:r>
      <w:r w:rsidR="005C6446">
        <w:rPr>
          <w:rFonts w:cs="Arial"/>
          <w:sz w:val="22"/>
          <w:szCs w:val="22"/>
          <w:lang w:eastAsia="es-MX"/>
        </w:rPr>
        <w:t>s</w:t>
      </w:r>
      <w:r w:rsidR="00D56945">
        <w:rPr>
          <w:rFonts w:cs="Arial"/>
          <w:sz w:val="22"/>
          <w:szCs w:val="22"/>
          <w:lang w:eastAsia="es-MX"/>
        </w:rPr>
        <w:t xml:space="preserve"> sin adjudicar</w:t>
      </w:r>
      <w:r w:rsidR="00401C2A">
        <w:rPr>
          <w:rFonts w:cs="Arial"/>
          <w:sz w:val="22"/>
          <w:szCs w:val="22"/>
          <w:lang w:eastAsia="es-MX"/>
        </w:rPr>
        <w:t xml:space="preserve"> en el Segundo Concurso</w:t>
      </w:r>
      <w:r w:rsidR="00D56945">
        <w:rPr>
          <w:rFonts w:cs="Arial"/>
          <w:sz w:val="22"/>
          <w:szCs w:val="22"/>
          <w:lang w:eastAsia="es-MX"/>
        </w:rPr>
        <w:t>, u</w:t>
      </w:r>
      <w:r w:rsidR="00B22C07">
        <w:rPr>
          <w:rFonts w:cs="Arial"/>
          <w:sz w:val="22"/>
          <w:szCs w:val="22"/>
          <w:lang w:eastAsia="es-MX"/>
        </w:rPr>
        <w:t xml:space="preserve">n límite que permita la acumulación de hasta </w:t>
      </w:r>
      <w:r w:rsidRPr="007C5DA6">
        <w:rPr>
          <w:rFonts w:cs="Arial"/>
          <w:sz w:val="22"/>
          <w:szCs w:val="22"/>
          <w:lang w:eastAsia="es-MX"/>
        </w:rPr>
        <w:t>35%</w:t>
      </w:r>
      <w:r w:rsidR="00B22C07" w:rsidRPr="007C5DA6">
        <w:rPr>
          <w:rFonts w:cs="Arial"/>
          <w:sz w:val="22"/>
          <w:szCs w:val="22"/>
          <w:lang w:eastAsia="es-MX"/>
        </w:rPr>
        <w:t xml:space="preserve"> (treinta y cinco por ciento del espectro radioeléctrico para prestar </w:t>
      </w:r>
      <w:r w:rsidR="007C5DA6" w:rsidRPr="007C5DA6">
        <w:rPr>
          <w:rFonts w:cs="Arial"/>
          <w:sz w:val="22"/>
          <w:szCs w:val="22"/>
          <w:lang w:eastAsia="es-MX"/>
        </w:rPr>
        <w:t xml:space="preserve">el servicio </w:t>
      </w:r>
      <w:r w:rsidR="00072BA5" w:rsidRPr="007C5DA6">
        <w:rPr>
          <w:rFonts w:cs="Arial"/>
          <w:sz w:val="22"/>
          <w:szCs w:val="22"/>
          <w:lang w:eastAsia="es-MX"/>
        </w:rPr>
        <w:t xml:space="preserve">de Acceso Inalámbrico </w:t>
      </w:r>
      <w:r w:rsidR="00B22C07" w:rsidRPr="007C5DA6">
        <w:rPr>
          <w:rFonts w:cs="Arial"/>
          <w:sz w:val="22"/>
          <w:szCs w:val="22"/>
          <w:lang w:eastAsia="es-MX"/>
        </w:rPr>
        <w:t xml:space="preserve">en </w:t>
      </w:r>
      <w:r w:rsidR="00B22C07" w:rsidRPr="007C5DA6">
        <w:rPr>
          <w:rFonts w:cs="Arial"/>
          <w:i/>
          <w:sz w:val="22"/>
          <w:szCs w:val="22"/>
          <w:lang w:eastAsia="es-MX"/>
        </w:rPr>
        <w:t>Bandas Bajas</w:t>
      </w:r>
      <w:r w:rsidR="00B22C07" w:rsidRPr="007C5DA6">
        <w:rPr>
          <w:rFonts w:cs="Arial"/>
          <w:sz w:val="22"/>
          <w:szCs w:val="22"/>
          <w:lang w:eastAsia="es-MX"/>
        </w:rPr>
        <w:t xml:space="preserve"> y </w:t>
      </w:r>
      <w:r w:rsidR="0059404D" w:rsidRPr="005A53D6">
        <w:rPr>
          <w:rFonts w:cs="Arial"/>
          <w:sz w:val="22"/>
          <w:szCs w:val="22"/>
          <w:lang w:eastAsia="es-MX"/>
        </w:rPr>
        <w:t>de hasta 35% (treinta y cinco por ciento) del espectro radioeléctrico para prestar el servicio de Acceso Inalámbrico</w:t>
      </w:r>
      <w:r w:rsidR="0059404D">
        <w:t xml:space="preserve"> </w:t>
      </w:r>
      <w:r w:rsidR="00B22C07" w:rsidRPr="007C5DA6">
        <w:rPr>
          <w:rFonts w:cs="Arial"/>
          <w:sz w:val="22"/>
          <w:szCs w:val="22"/>
          <w:lang w:eastAsia="es-MX"/>
        </w:rPr>
        <w:t xml:space="preserve">en </w:t>
      </w:r>
      <w:r w:rsidR="007C5DA6" w:rsidRPr="007C5DA6">
        <w:rPr>
          <w:rFonts w:cs="Arial"/>
          <w:i/>
          <w:sz w:val="22"/>
          <w:szCs w:val="22"/>
          <w:lang w:eastAsia="es-MX"/>
        </w:rPr>
        <w:t xml:space="preserve">Todas </w:t>
      </w:r>
      <w:r w:rsidR="00B22C07" w:rsidRPr="007C5DA6">
        <w:rPr>
          <w:rFonts w:cs="Arial"/>
          <w:i/>
          <w:sz w:val="22"/>
          <w:szCs w:val="22"/>
          <w:lang w:eastAsia="es-MX"/>
        </w:rPr>
        <w:t>las Bandas</w:t>
      </w:r>
      <w:r w:rsidR="0059404D">
        <w:rPr>
          <w:rFonts w:cs="Arial"/>
          <w:i/>
          <w:sz w:val="22"/>
          <w:szCs w:val="22"/>
          <w:lang w:eastAsia="es-MX"/>
        </w:rPr>
        <w:t>;</w:t>
      </w:r>
      <w:r w:rsidR="00B22C07" w:rsidRPr="007C5DA6">
        <w:rPr>
          <w:rFonts w:cs="Arial"/>
          <w:sz w:val="22"/>
          <w:szCs w:val="22"/>
          <w:lang w:eastAsia="es-MX"/>
        </w:rPr>
        <w:t xml:space="preserve"> en la región geográfica que </w:t>
      </w:r>
      <w:r w:rsidR="00B22C07" w:rsidRPr="007C5DA6">
        <w:rPr>
          <w:rFonts w:cs="Arial"/>
          <w:sz w:val="22"/>
          <w:szCs w:val="22"/>
          <w:lang w:eastAsia="es-MX"/>
        </w:rPr>
        <w:lastRenderedPageBreak/>
        <w:t xml:space="preserve">corresponda a cada uno de los </w:t>
      </w:r>
      <w:r w:rsidR="00D56945" w:rsidRPr="007C5DA6">
        <w:rPr>
          <w:rFonts w:cs="Arial"/>
          <w:sz w:val="22"/>
          <w:szCs w:val="22"/>
          <w:lang w:eastAsia="es-MX"/>
        </w:rPr>
        <w:t>Bloques</w:t>
      </w:r>
      <w:r w:rsidR="00D56945">
        <w:rPr>
          <w:rFonts w:cs="Arial"/>
          <w:sz w:val="22"/>
          <w:szCs w:val="22"/>
          <w:lang w:eastAsia="es-MX"/>
        </w:rPr>
        <w:t xml:space="preserve"> </w:t>
      </w:r>
      <w:r w:rsidR="00B22C07">
        <w:rPr>
          <w:rFonts w:cs="Arial"/>
          <w:sz w:val="22"/>
          <w:szCs w:val="22"/>
          <w:lang w:eastAsia="es-MX"/>
        </w:rPr>
        <w:t>de interés (APS</w:t>
      </w:r>
      <w:r w:rsidR="0059404D">
        <w:rPr>
          <w:rFonts w:cs="Arial"/>
          <w:sz w:val="22"/>
          <w:szCs w:val="22"/>
          <w:lang w:eastAsia="es-MX"/>
        </w:rPr>
        <w:t xml:space="preserve">, </w:t>
      </w:r>
      <w:r w:rsidR="008F2F64">
        <w:rPr>
          <w:rFonts w:cs="Arial"/>
          <w:sz w:val="22"/>
          <w:szCs w:val="22"/>
          <w:lang w:eastAsia="es-MX"/>
        </w:rPr>
        <w:t xml:space="preserve">Región Celular </w:t>
      </w:r>
      <w:r w:rsidR="00B22C07">
        <w:rPr>
          <w:rFonts w:cs="Arial"/>
          <w:sz w:val="22"/>
          <w:szCs w:val="22"/>
          <w:lang w:eastAsia="es-MX"/>
        </w:rPr>
        <w:t>y/o nacional</w:t>
      </w:r>
      <w:r w:rsidR="00C250AD">
        <w:rPr>
          <w:rFonts w:cs="Arial"/>
          <w:sz w:val="22"/>
          <w:szCs w:val="22"/>
          <w:lang w:eastAsia="es-MX"/>
        </w:rPr>
        <w:t>), así como a nivel na</w:t>
      </w:r>
      <w:r w:rsidR="00D15CB1">
        <w:rPr>
          <w:rFonts w:cs="Arial"/>
          <w:sz w:val="22"/>
          <w:szCs w:val="22"/>
          <w:lang w:eastAsia="es-MX"/>
        </w:rPr>
        <w:t>c</w:t>
      </w:r>
      <w:r w:rsidR="00C250AD">
        <w:rPr>
          <w:rFonts w:cs="Arial"/>
          <w:sz w:val="22"/>
          <w:szCs w:val="22"/>
          <w:lang w:eastAsia="es-MX"/>
        </w:rPr>
        <w:t>ional</w:t>
      </w:r>
      <w:r w:rsidR="00B22C07">
        <w:rPr>
          <w:rFonts w:cs="Arial"/>
          <w:sz w:val="22"/>
          <w:szCs w:val="22"/>
          <w:lang w:eastAsia="es-MX"/>
        </w:rPr>
        <w:t>.</w:t>
      </w:r>
    </w:p>
    <w:p w14:paraId="65BB4F0D" w14:textId="5DD497E0" w:rsidR="00B6452E" w:rsidRDefault="00B6452E" w:rsidP="00B6452E">
      <w:pPr>
        <w:pStyle w:val="Prrafodelista"/>
        <w:spacing w:line="276" w:lineRule="auto"/>
        <w:ind w:left="851"/>
        <w:jc w:val="both"/>
        <w:rPr>
          <w:rFonts w:cs="Arial"/>
          <w:b/>
          <w:sz w:val="22"/>
          <w:szCs w:val="22"/>
          <w:lang w:eastAsia="es-MX"/>
        </w:rPr>
      </w:pPr>
    </w:p>
    <w:p w14:paraId="2889CE86" w14:textId="709524C3" w:rsidR="00B6452E" w:rsidRDefault="00B6452E" w:rsidP="00B6452E">
      <w:pPr>
        <w:pStyle w:val="Prrafodelista"/>
        <w:spacing w:line="276" w:lineRule="auto"/>
        <w:ind w:left="851"/>
        <w:jc w:val="both"/>
        <w:rPr>
          <w:rFonts w:cs="Arial"/>
          <w:sz w:val="22"/>
          <w:szCs w:val="22"/>
          <w:lang w:eastAsia="es-MX"/>
        </w:rPr>
      </w:pPr>
      <w:r>
        <w:rPr>
          <w:rFonts w:cs="Arial"/>
          <w:sz w:val="22"/>
          <w:szCs w:val="22"/>
          <w:lang w:eastAsia="es-MX"/>
        </w:rPr>
        <w:t xml:space="preserve">Adicionalmente, se debe considerar un límite máximo de acumulación de espectro radioeléctrico del 35% (treinta y cinco por ciento) </w:t>
      </w:r>
      <w:r w:rsidR="00824725" w:rsidRPr="00824725">
        <w:rPr>
          <w:rFonts w:cs="Arial"/>
          <w:sz w:val="22"/>
          <w:szCs w:val="22"/>
          <w:lang w:eastAsia="es-MX"/>
        </w:rPr>
        <w:t xml:space="preserve">en la región geográfica que corresponda </w:t>
      </w:r>
      <w:r w:rsidR="00824725">
        <w:rPr>
          <w:rFonts w:cs="Arial"/>
          <w:sz w:val="22"/>
          <w:szCs w:val="22"/>
          <w:lang w:eastAsia="es-MX"/>
        </w:rPr>
        <w:t>en</w:t>
      </w:r>
      <w:r w:rsidR="00824725" w:rsidRPr="00824725">
        <w:rPr>
          <w:rFonts w:cs="Arial"/>
          <w:sz w:val="22"/>
          <w:szCs w:val="22"/>
          <w:lang w:eastAsia="es-MX"/>
        </w:rPr>
        <w:t xml:space="preserve"> cada uno de los Bloques de interés (APS</w:t>
      </w:r>
      <w:r w:rsidR="0059404D">
        <w:rPr>
          <w:rFonts w:cs="Arial"/>
          <w:sz w:val="22"/>
          <w:szCs w:val="22"/>
          <w:lang w:eastAsia="es-MX"/>
        </w:rPr>
        <w:t xml:space="preserve">, </w:t>
      </w:r>
      <w:r w:rsidR="008F2F64">
        <w:rPr>
          <w:rFonts w:cs="Arial"/>
          <w:sz w:val="22"/>
          <w:szCs w:val="22"/>
          <w:lang w:eastAsia="es-MX"/>
        </w:rPr>
        <w:t>Región Celular</w:t>
      </w:r>
      <w:r w:rsidR="008F2F64" w:rsidRPr="00824725">
        <w:rPr>
          <w:rFonts w:cs="Arial"/>
          <w:sz w:val="22"/>
          <w:szCs w:val="22"/>
          <w:lang w:eastAsia="es-MX"/>
        </w:rPr>
        <w:t xml:space="preserve"> </w:t>
      </w:r>
      <w:r w:rsidR="00824725" w:rsidRPr="00824725">
        <w:rPr>
          <w:rFonts w:cs="Arial"/>
          <w:sz w:val="22"/>
          <w:szCs w:val="22"/>
          <w:lang w:eastAsia="es-MX"/>
        </w:rPr>
        <w:t>y/o nacional)</w:t>
      </w:r>
      <w:r w:rsidR="00824725">
        <w:rPr>
          <w:rFonts w:cs="Arial"/>
          <w:sz w:val="22"/>
          <w:szCs w:val="22"/>
          <w:lang w:eastAsia="es-MX"/>
        </w:rPr>
        <w:t xml:space="preserve"> </w:t>
      </w:r>
      <w:r>
        <w:rPr>
          <w:rFonts w:cs="Arial"/>
          <w:sz w:val="22"/>
          <w:szCs w:val="22"/>
          <w:lang w:eastAsia="es-MX"/>
        </w:rPr>
        <w:t>en:</w:t>
      </w:r>
    </w:p>
    <w:p w14:paraId="49C4AE44" w14:textId="77777777" w:rsidR="00B6452E" w:rsidRPr="008F2F64" w:rsidRDefault="00B6452E" w:rsidP="00B6452E">
      <w:pPr>
        <w:pStyle w:val="Prrafodelista"/>
        <w:spacing w:line="276" w:lineRule="auto"/>
        <w:ind w:left="851"/>
        <w:jc w:val="both"/>
        <w:rPr>
          <w:rFonts w:cs="Arial"/>
          <w:sz w:val="22"/>
          <w:szCs w:val="22"/>
          <w:lang w:eastAsia="es-MX"/>
        </w:rPr>
      </w:pPr>
    </w:p>
    <w:p w14:paraId="136F1A81" w14:textId="77777777" w:rsidR="008F2F64" w:rsidRPr="008F2F64" w:rsidRDefault="00837E9A" w:rsidP="008F2F64">
      <w:pPr>
        <w:pStyle w:val="Prrafodelista"/>
        <w:numPr>
          <w:ilvl w:val="0"/>
          <w:numId w:val="69"/>
        </w:numPr>
        <w:spacing w:line="276" w:lineRule="auto"/>
        <w:ind w:left="1418" w:hanging="284"/>
        <w:jc w:val="both"/>
        <w:rPr>
          <w:rFonts w:cs="Arial"/>
          <w:sz w:val="22"/>
          <w:szCs w:val="22"/>
          <w:lang w:eastAsia="es-MX"/>
        </w:rPr>
      </w:pPr>
      <w:r w:rsidRPr="008F2F64">
        <w:rPr>
          <w:rFonts w:cs="Arial"/>
          <w:sz w:val="22"/>
          <w:szCs w:val="22"/>
          <w:lang w:eastAsia="es-MX"/>
        </w:rPr>
        <w:t>L</w:t>
      </w:r>
      <w:r w:rsidR="00B6452E" w:rsidRPr="008F2F64">
        <w:rPr>
          <w:rFonts w:cs="Arial"/>
          <w:sz w:val="22"/>
          <w:szCs w:val="22"/>
          <w:lang w:eastAsia="es-MX"/>
        </w:rPr>
        <w:t>a Banda 600 MHz</w:t>
      </w:r>
    </w:p>
    <w:p w14:paraId="62212663" w14:textId="491A5D03" w:rsidR="0059404D" w:rsidRPr="008F2F64" w:rsidRDefault="0059404D" w:rsidP="008F2F64">
      <w:pPr>
        <w:pStyle w:val="Prrafodelista"/>
        <w:numPr>
          <w:ilvl w:val="0"/>
          <w:numId w:val="69"/>
        </w:numPr>
        <w:spacing w:line="276" w:lineRule="auto"/>
        <w:ind w:left="1418" w:hanging="284"/>
        <w:jc w:val="both"/>
        <w:rPr>
          <w:rFonts w:cs="Arial"/>
          <w:sz w:val="22"/>
          <w:szCs w:val="22"/>
          <w:lang w:eastAsia="es-MX"/>
        </w:rPr>
      </w:pPr>
      <w:r w:rsidRPr="008F2F64">
        <w:rPr>
          <w:sz w:val="22"/>
          <w:szCs w:val="22"/>
        </w:rPr>
        <w:t>La Banda 800 MHz y 850 MHz de forma conjunta</w:t>
      </w:r>
    </w:p>
    <w:p w14:paraId="62A2EDF9" w14:textId="054CA37C" w:rsidR="00B6452E" w:rsidRPr="008F2F64" w:rsidRDefault="00837E9A" w:rsidP="008F2F64">
      <w:pPr>
        <w:pStyle w:val="Prrafodelista"/>
        <w:numPr>
          <w:ilvl w:val="0"/>
          <w:numId w:val="69"/>
        </w:numPr>
        <w:spacing w:line="276" w:lineRule="auto"/>
        <w:ind w:left="1418" w:hanging="284"/>
        <w:jc w:val="both"/>
        <w:rPr>
          <w:rFonts w:cs="Arial"/>
          <w:sz w:val="22"/>
          <w:szCs w:val="22"/>
          <w:lang w:eastAsia="es-MX"/>
        </w:rPr>
      </w:pPr>
      <w:r w:rsidRPr="008F2F64">
        <w:rPr>
          <w:rFonts w:cs="Arial"/>
          <w:sz w:val="22"/>
          <w:szCs w:val="22"/>
          <w:lang w:eastAsia="es-MX"/>
        </w:rPr>
        <w:t>L</w:t>
      </w:r>
      <w:r w:rsidR="00B6452E" w:rsidRPr="008F2F64">
        <w:rPr>
          <w:rFonts w:cs="Arial"/>
          <w:sz w:val="22"/>
          <w:szCs w:val="22"/>
          <w:lang w:eastAsia="es-MX"/>
        </w:rPr>
        <w:t>a Banda L</w:t>
      </w:r>
    </w:p>
    <w:p w14:paraId="700A42D5" w14:textId="053FA6DD" w:rsidR="008F2F64" w:rsidRPr="008F2F64" w:rsidRDefault="00837E9A" w:rsidP="008F2F64">
      <w:pPr>
        <w:pStyle w:val="Prrafodelista"/>
        <w:numPr>
          <w:ilvl w:val="0"/>
          <w:numId w:val="69"/>
        </w:numPr>
        <w:spacing w:line="276" w:lineRule="auto"/>
        <w:ind w:left="1418" w:hanging="284"/>
        <w:jc w:val="both"/>
        <w:rPr>
          <w:rFonts w:cs="Arial"/>
          <w:sz w:val="22"/>
          <w:szCs w:val="22"/>
          <w:lang w:eastAsia="es-MX"/>
        </w:rPr>
      </w:pPr>
      <w:r w:rsidRPr="008F2F64">
        <w:rPr>
          <w:rFonts w:cs="Arial"/>
          <w:sz w:val="22"/>
          <w:szCs w:val="22"/>
          <w:lang w:eastAsia="es-MX"/>
        </w:rPr>
        <w:t>L</w:t>
      </w:r>
      <w:r w:rsidR="00B6452E" w:rsidRPr="008F2F64">
        <w:rPr>
          <w:rFonts w:cs="Arial"/>
          <w:sz w:val="22"/>
          <w:szCs w:val="22"/>
          <w:lang w:eastAsia="es-MX"/>
        </w:rPr>
        <w:t>a Banda PCS</w:t>
      </w:r>
    </w:p>
    <w:p w14:paraId="1F9065B1" w14:textId="75F10F46" w:rsidR="00B6452E" w:rsidRPr="008F2F64" w:rsidRDefault="0059404D" w:rsidP="008F2F64">
      <w:pPr>
        <w:pStyle w:val="Prrafodelista"/>
        <w:numPr>
          <w:ilvl w:val="0"/>
          <w:numId w:val="69"/>
        </w:numPr>
        <w:spacing w:line="276" w:lineRule="auto"/>
        <w:ind w:left="1418" w:hanging="284"/>
        <w:jc w:val="both"/>
        <w:rPr>
          <w:rFonts w:cs="Arial"/>
          <w:sz w:val="22"/>
          <w:szCs w:val="22"/>
          <w:lang w:eastAsia="es-MX"/>
        </w:rPr>
      </w:pPr>
      <w:r w:rsidRPr="008F2F64">
        <w:rPr>
          <w:rFonts w:cs="Arial"/>
          <w:sz w:val="22"/>
          <w:szCs w:val="22"/>
          <w:lang w:eastAsia="es-MX"/>
        </w:rPr>
        <w:t>L</w:t>
      </w:r>
      <w:r w:rsidR="00B6452E" w:rsidRPr="008F2F64">
        <w:rPr>
          <w:rFonts w:cs="Arial"/>
          <w:sz w:val="22"/>
          <w:szCs w:val="22"/>
          <w:lang w:eastAsia="es-MX"/>
        </w:rPr>
        <w:t xml:space="preserve">a Banda AWS </w:t>
      </w:r>
    </w:p>
    <w:p w14:paraId="0199F0ED" w14:textId="79A911D8" w:rsidR="00B6452E" w:rsidRPr="008F2F64" w:rsidRDefault="00837E9A" w:rsidP="008F2F64">
      <w:pPr>
        <w:pStyle w:val="Prrafodelista"/>
        <w:numPr>
          <w:ilvl w:val="0"/>
          <w:numId w:val="69"/>
        </w:numPr>
        <w:spacing w:line="276" w:lineRule="auto"/>
        <w:ind w:left="1418" w:hanging="284"/>
        <w:jc w:val="both"/>
        <w:rPr>
          <w:rFonts w:cs="Arial"/>
          <w:sz w:val="22"/>
          <w:szCs w:val="22"/>
          <w:lang w:eastAsia="es-MX"/>
        </w:rPr>
      </w:pPr>
      <w:r w:rsidRPr="008F2F64">
        <w:rPr>
          <w:rFonts w:cs="Arial"/>
          <w:sz w:val="22"/>
          <w:szCs w:val="22"/>
          <w:lang w:eastAsia="es-MX"/>
        </w:rPr>
        <w:t>L</w:t>
      </w:r>
      <w:r w:rsidR="00B6452E" w:rsidRPr="008F2F64">
        <w:rPr>
          <w:rFonts w:cs="Arial"/>
          <w:sz w:val="22"/>
          <w:szCs w:val="22"/>
          <w:lang w:eastAsia="es-MX"/>
        </w:rPr>
        <w:t>a Banda 2.5 GHz</w:t>
      </w:r>
    </w:p>
    <w:p w14:paraId="3FD34EFB" w14:textId="77777777" w:rsidR="00B6452E" w:rsidRPr="00B22C07" w:rsidRDefault="00B6452E" w:rsidP="00B6452E">
      <w:pPr>
        <w:pStyle w:val="Prrafodelista"/>
        <w:spacing w:line="276" w:lineRule="auto"/>
        <w:ind w:left="851"/>
        <w:jc w:val="both"/>
        <w:rPr>
          <w:rFonts w:cs="Arial"/>
          <w:sz w:val="22"/>
          <w:szCs w:val="22"/>
          <w:lang w:eastAsia="es-MX"/>
        </w:rPr>
      </w:pPr>
    </w:p>
    <w:p w14:paraId="3278CA59" w14:textId="67196161" w:rsidR="00D61F37" w:rsidRDefault="00D61F37" w:rsidP="00AB0731">
      <w:pPr>
        <w:pStyle w:val="Textoindependiente"/>
        <w:spacing w:line="276" w:lineRule="auto"/>
        <w:rPr>
          <w:rFonts w:cs="Arial"/>
          <w:szCs w:val="22"/>
          <w:lang w:eastAsia="es-MX"/>
        </w:rPr>
      </w:pPr>
      <w:r w:rsidRPr="00B22C07">
        <w:rPr>
          <w:rFonts w:cs="Arial"/>
          <w:szCs w:val="22"/>
          <w:lang w:eastAsia="es-MX"/>
        </w:rPr>
        <w:t xml:space="preserve">Los Límites de Acumulación de Espectro se calcularán para cada Interesado en su dimensión de GIE, y considerando a las personas con las que </w:t>
      </w:r>
      <w:r w:rsidR="002B29C6">
        <w:rPr>
          <w:rFonts w:cs="Arial"/>
          <w:szCs w:val="22"/>
          <w:lang w:eastAsia="es-MX"/>
        </w:rPr>
        <w:t xml:space="preserve">los </w:t>
      </w:r>
      <w:r w:rsidRPr="00B22C07">
        <w:rPr>
          <w:rFonts w:cs="Arial"/>
          <w:szCs w:val="22"/>
          <w:lang w:eastAsia="es-MX"/>
        </w:rPr>
        <w:t>integrantes de ese GIE tiene</w:t>
      </w:r>
      <w:r w:rsidR="00CA01C4" w:rsidRPr="00B22C07">
        <w:rPr>
          <w:rFonts w:cs="Arial"/>
          <w:szCs w:val="22"/>
          <w:lang w:eastAsia="es-MX"/>
        </w:rPr>
        <w:t>n</w:t>
      </w:r>
      <w:r w:rsidRPr="00B22C07">
        <w:rPr>
          <w:rFonts w:cs="Arial"/>
          <w:szCs w:val="22"/>
          <w:lang w:eastAsia="es-MX"/>
        </w:rPr>
        <w:t xml:space="preserve"> vínculos de tipo comercial, organizativo, económico o jurídico que generen influencia</w:t>
      </w:r>
      <w:r w:rsidR="00D708A4" w:rsidRPr="00B22C07">
        <w:rPr>
          <w:rFonts w:cs="Arial"/>
          <w:szCs w:val="22"/>
          <w:lang w:eastAsia="es-MX"/>
        </w:rPr>
        <w:t>, incluyendo a los accionistas, directos o indirectos, de cada Interesado con la capacidad de ejercer influencia significativa</w:t>
      </w:r>
      <w:r w:rsidR="006C3A45" w:rsidRPr="00B22C07">
        <w:rPr>
          <w:rFonts w:cs="Arial"/>
          <w:szCs w:val="22"/>
          <w:lang w:eastAsia="es-MX"/>
        </w:rPr>
        <w:t xml:space="preserve">, </w:t>
      </w:r>
      <w:r w:rsidR="006C3A45" w:rsidRPr="00B22C07">
        <w:rPr>
          <w:rFonts w:cs="Arial"/>
          <w:szCs w:val="22"/>
        </w:rPr>
        <w:t>tomando en cuenta tanto</w:t>
      </w:r>
      <w:r w:rsidR="006C3A45" w:rsidRPr="00B92F28">
        <w:rPr>
          <w:rFonts w:cs="Arial"/>
        </w:rPr>
        <w:t xml:space="preserve"> el </w:t>
      </w:r>
      <w:r w:rsidR="006C3A45" w:rsidRPr="00837E9A">
        <w:rPr>
          <w:rFonts w:cs="Arial"/>
        </w:rPr>
        <w:t>espectro que</w:t>
      </w:r>
      <w:r w:rsidR="006B3A47" w:rsidRPr="00837E9A">
        <w:rPr>
          <w:rFonts w:cs="Arial"/>
        </w:rPr>
        <w:t>, en su caso, tenga</w:t>
      </w:r>
      <w:r w:rsidR="006C3A45" w:rsidRPr="00837E9A">
        <w:rPr>
          <w:rFonts w:cs="Arial"/>
        </w:rPr>
        <w:t xml:space="preserve"> asignado para prestar el </w:t>
      </w:r>
      <w:r w:rsidR="00837E9A" w:rsidRPr="00837E9A">
        <w:rPr>
          <w:rFonts w:cs="Arial"/>
        </w:rPr>
        <w:t xml:space="preserve">servicio </w:t>
      </w:r>
      <w:r w:rsidR="00D56945" w:rsidRPr="00837E9A">
        <w:rPr>
          <w:rFonts w:cs="Arial"/>
        </w:rPr>
        <w:t>de Acceso Inalámbrico</w:t>
      </w:r>
      <w:r w:rsidR="006C3A45" w:rsidRPr="00837E9A">
        <w:rPr>
          <w:rFonts w:cs="Arial"/>
        </w:rPr>
        <w:t>, como el espectro susceptible de otorgamiento en la Licitación</w:t>
      </w:r>
      <w:r w:rsidRPr="00837E9A">
        <w:rPr>
          <w:rFonts w:cs="Arial"/>
          <w:szCs w:val="22"/>
          <w:lang w:eastAsia="es-MX"/>
        </w:rPr>
        <w:t>.</w:t>
      </w:r>
      <w:r w:rsidRPr="00B92F28">
        <w:rPr>
          <w:rFonts w:cs="Arial"/>
          <w:szCs w:val="22"/>
          <w:lang w:eastAsia="es-MX"/>
        </w:rPr>
        <w:t xml:space="preserve"> </w:t>
      </w:r>
    </w:p>
    <w:p w14:paraId="4BC997D7" w14:textId="0FD2FE68" w:rsidR="00D33CD7" w:rsidRDefault="00D33CD7" w:rsidP="00DA5C79">
      <w:pPr>
        <w:pStyle w:val="Textoindependiente"/>
        <w:spacing w:line="276" w:lineRule="auto"/>
        <w:rPr>
          <w:rFonts w:cs="Arial"/>
          <w:szCs w:val="22"/>
          <w:lang w:eastAsia="es-MX"/>
        </w:rPr>
      </w:pPr>
    </w:p>
    <w:p w14:paraId="34282688" w14:textId="5CE32462" w:rsidR="00122D02" w:rsidRPr="00CB3B07" w:rsidRDefault="00ED3371" w:rsidP="00DA5C79">
      <w:pPr>
        <w:spacing w:line="276" w:lineRule="auto"/>
        <w:jc w:val="both"/>
        <w:rPr>
          <w:rFonts w:ascii="Arial" w:hAnsi="Arial" w:cs="Arial"/>
        </w:rPr>
      </w:pPr>
      <w:bookmarkStart w:id="335" w:name="_Toc526957089"/>
      <w:bookmarkStart w:id="336" w:name="_Toc526959976"/>
      <w:bookmarkStart w:id="337" w:name="_Toc526962203"/>
      <w:bookmarkStart w:id="338" w:name="_Toc527725891"/>
      <w:r>
        <w:rPr>
          <w:rFonts w:ascii="Arial" w:hAnsi="Arial" w:cs="Arial"/>
        </w:rPr>
        <w:t xml:space="preserve">Al respecto, la evaluación </w:t>
      </w:r>
      <w:r w:rsidR="004F03AC" w:rsidRPr="005A53D6">
        <w:rPr>
          <w:rFonts w:ascii="Arial" w:hAnsi="Arial" w:cs="Arial"/>
        </w:rPr>
        <w:t>de los Límites de Acumulación de Espectro</w:t>
      </w:r>
      <w:r>
        <w:rPr>
          <w:rFonts w:ascii="Arial" w:hAnsi="Arial" w:cs="Arial"/>
        </w:rPr>
        <w:t xml:space="preserve"> que realice la UCE </w:t>
      </w:r>
      <w:r w:rsidR="0065358C">
        <w:rPr>
          <w:rFonts w:ascii="Arial" w:hAnsi="Arial" w:cs="Arial"/>
        </w:rPr>
        <w:t xml:space="preserve">del Instituto </w:t>
      </w:r>
      <w:r>
        <w:rPr>
          <w:rFonts w:ascii="Arial" w:hAnsi="Arial" w:cs="Arial"/>
        </w:rPr>
        <w:t xml:space="preserve">a los Interesados </w:t>
      </w:r>
      <w:r w:rsidR="00507EDB" w:rsidRPr="00507EDB">
        <w:rPr>
          <w:rFonts w:ascii="Arial" w:hAnsi="Arial" w:cs="Arial"/>
        </w:rPr>
        <w:t xml:space="preserve">se realizará conforme a la tenencia espectral y porcentaje de tenencia espectral de cada Interesado a la fecha de aprobación de las </w:t>
      </w:r>
      <w:r w:rsidR="00507EDB" w:rsidRPr="00CB3B07">
        <w:rPr>
          <w:rFonts w:ascii="Arial" w:hAnsi="Arial" w:cs="Arial"/>
        </w:rPr>
        <w:t xml:space="preserve">presentes Bases y </w:t>
      </w:r>
      <w:r w:rsidRPr="00CB3B07">
        <w:rPr>
          <w:rFonts w:ascii="Arial" w:hAnsi="Arial" w:cs="Arial"/>
        </w:rPr>
        <w:t>tomará como base lo siguiente:</w:t>
      </w:r>
    </w:p>
    <w:p w14:paraId="309F77D2" w14:textId="041CB990" w:rsidR="00ED3371" w:rsidRPr="00CB3B07" w:rsidRDefault="00ED3371" w:rsidP="00AB0731">
      <w:pPr>
        <w:spacing w:line="276" w:lineRule="auto"/>
        <w:rPr>
          <w:rFonts w:ascii="Arial" w:hAnsi="Arial" w:cs="Arial"/>
        </w:rPr>
      </w:pPr>
    </w:p>
    <w:p w14:paraId="5A614805" w14:textId="079854AF" w:rsidR="00A17999" w:rsidRPr="00CB3B07" w:rsidRDefault="00ED3371" w:rsidP="00AB0731">
      <w:pPr>
        <w:pStyle w:val="Prrafodelista"/>
        <w:numPr>
          <w:ilvl w:val="0"/>
          <w:numId w:val="61"/>
        </w:numPr>
        <w:spacing w:line="276" w:lineRule="auto"/>
        <w:jc w:val="both"/>
        <w:rPr>
          <w:rFonts w:cs="Arial"/>
          <w:sz w:val="22"/>
          <w:szCs w:val="22"/>
        </w:rPr>
      </w:pPr>
      <w:r w:rsidRPr="00CB3B07">
        <w:rPr>
          <w:rFonts w:cs="Arial"/>
          <w:sz w:val="22"/>
          <w:szCs w:val="22"/>
        </w:rPr>
        <w:t xml:space="preserve">La Tabla </w:t>
      </w:r>
      <w:r w:rsidR="00ED4955">
        <w:rPr>
          <w:rFonts w:cs="Arial"/>
          <w:sz w:val="22"/>
          <w:szCs w:val="22"/>
        </w:rPr>
        <w:t>11</w:t>
      </w:r>
      <w:r w:rsidRPr="00CB3B07">
        <w:rPr>
          <w:rFonts w:cs="Arial"/>
          <w:sz w:val="22"/>
          <w:szCs w:val="22"/>
        </w:rPr>
        <w:t xml:space="preserve"> siguiente </w:t>
      </w:r>
      <w:r w:rsidR="004F03AC">
        <w:rPr>
          <w:rFonts w:cs="Arial"/>
          <w:sz w:val="22"/>
          <w:szCs w:val="22"/>
        </w:rPr>
        <w:t>presenta</w:t>
      </w:r>
      <w:r w:rsidR="004F03AC" w:rsidRPr="00CB3B07">
        <w:rPr>
          <w:rFonts w:cs="Arial"/>
          <w:sz w:val="22"/>
          <w:szCs w:val="22"/>
        </w:rPr>
        <w:t xml:space="preserve"> </w:t>
      </w:r>
      <w:r w:rsidRPr="00CB3B07">
        <w:rPr>
          <w:rFonts w:cs="Arial"/>
          <w:sz w:val="22"/>
          <w:szCs w:val="22"/>
        </w:rPr>
        <w:t xml:space="preserve">la tenencia y disponibilidad espectral </w:t>
      </w:r>
      <w:r w:rsidR="00BC226C" w:rsidRPr="00CB3B07">
        <w:rPr>
          <w:rFonts w:cs="Arial"/>
          <w:sz w:val="22"/>
          <w:szCs w:val="22"/>
        </w:rPr>
        <w:t xml:space="preserve">a nivel nacional </w:t>
      </w:r>
      <w:r w:rsidRPr="00CB3B07">
        <w:rPr>
          <w:rFonts w:cs="Arial"/>
          <w:sz w:val="22"/>
          <w:szCs w:val="22"/>
        </w:rPr>
        <w:t xml:space="preserve">en las </w:t>
      </w:r>
      <w:r w:rsidRPr="00CB3B07">
        <w:rPr>
          <w:rFonts w:cs="Arial"/>
          <w:i/>
          <w:sz w:val="22"/>
          <w:szCs w:val="22"/>
        </w:rPr>
        <w:t xml:space="preserve">Bandas </w:t>
      </w:r>
      <w:r w:rsidR="00A17999" w:rsidRPr="00CB3B07">
        <w:rPr>
          <w:rFonts w:cs="Arial"/>
          <w:i/>
          <w:sz w:val="22"/>
          <w:szCs w:val="22"/>
        </w:rPr>
        <w:t>Bajas</w:t>
      </w:r>
      <w:r w:rsidR="00A17999" w:rsidRPr="00CB3B07">
        <w:rPr>
          <w:rFonts w:cs="Arial"/>
          <w:sz w:val="22"/>
          <w:szCs w:val="22"/>
        </w:rPr>
        <w:t xml:space="preserve"> </w:t>
      </w:r>
      <w:r w:rsidRPr="00CB3B07">
        <w:rPr>
          <w:rFonts w:cs="Arial"/>
          <w:sz w:val="22"/>
          <w:szCs w:val="22"/>
        </w:rPr>
        <w:t>para la prestación del servicio de Acceso Inalámbrico a</w:t>
      </w:r>
      <w:r w:rsidR="00A17999" w:rsidRPr="00CB3B07">
        <w:rPr>
          <w:rFonts w:cs="Arial"/>
          <w:sz w:val="22"/>
          <w:szCs w:val="22"/>
        </w:rPr>
        <w:t xml:space="preserve"> </w:t>
      </w:r>
      <w:r w:rsidRPr="00CB3B07">
        <w:rPr>
          <w:rFonts w:cs="Arial"/>
          <w:sz w:val="22"/>
          <w:szCs w:val="22"/>
        </w:rPr>
        <w:t>la fecha de la aprobación</w:t>
      </w:r>
      <w:r w:rsidR="00A17999" w:rsidRPr="00CB3B07">
        <w:rPr>
          <w:rFonts w:cs="Arial"/>
          <w:sz w:val="22"/>
          <w:szCs w:val="22"/>
        </w:rPr>
        <w:t xml:space="preserve"> de las Bases</w:t>
      </w:r>
      <w:r w:rsidRPr="00CB3B07">
        <w:rPr>
          <w:rFonts w:cs="Arial"/>
          <w:sz w:val="22"/>
          <w:szCs w:val="22"/>
        </w:rPr>
        <w:t xml:space="preserve">. </w:t>
      </w:r>
    </w:p>
    <w:p w14:paraId="73C3824C" w14:textId="77777777" w:rsidR="00A17999" w:rsidRPr="00CB3B07" w:rsidRDefault="00A17999" w:rsidP="00A17999">
      <w:pPr>
        <w:pStyle w:val="Prrafodelista"/>
        <w:spacing w:line="276" w:lineRule="auto"/>
        <w:ind w:left="720"/>
        <w:jc w:val="both"/>
        <w:rPr>
          <w:rFonts w:cs="Arial"/>
          <w:sz w:val="22"/>
          <w:szCs w:val="22"/>
        </w:rPr>
      </w:pPr>
    </w:p>
    <w:p w14:paraId="1466CFBF" w14:textId="79F56236" w:rsidR="00BC226C" w:rsidRPr="00EC4AC2" w:rsidRDefault="00BC226C" w:rsidP="00BC226C">
      <w:pPr>
        <w:pStyle w:val="Prrafodelista"/>
        <w:numPr>
          <w:ilvl w:val="0"/>
          <w:numId w:val="61"/>
        </w:numPr>
        <w:spacing w:line="276" w:lineRule="auto"/>
        <w:jc w:val="both"/>
        <w:rPr>
          <w:rFonts w:cs="Arial"/>
          <w:sz w:val="22"/>
          <w:szCs w:val="22"/>
        </w:rPr>
      </w:pPr>
      <w:r w:rsidRPr="00EC4AC2">
        <w:rPr>
          <w:rFonts w:cs="Arial"/>
          <w:sz w:val="22"/>
          <w:szCs w:val="22"/>
        </w:rPr>
        <w:t xml:space="preserve">La Tabla </w:t>
      </w:r>
      <w:r w:rsidR="00ED4955">
        <w:rPr>
          <w:rFonts w:cs="Arial"/>
          <w:sz w:val="22"/>
          <w:szCs w:val="22"/>
        </w:rPr>
        <w:t>12</w:t>
      </w:r>
      <w:r w:rsidRPr="00EC4AC2">
        <w:rPr>
          <w:rFonts w:cs="Arial"/>
          <w:sz w:val="22"/>
          <w:szCs w:val="22"/>
        </w:rPr>
        <w:t xml:space="preserve"> siguiente </w:t>
      </w:r>
      <w:r w:rsidR="004F03AC">
        <w:rPr>
          <w:rFonts w:cs="Arial"/>
          <w:sz w:val="22"/>
          <w:szCs w:val="22"/>
        </w:rPr>
        <w:t>presenta</w:t>
      </w:r>
      <w:r w:rsidR="004F03AC" w:rsidRPr="00EC4AC2">
        <w:rPr>
          <w:rFonts w:cs="Arial"/>
          <w:sz w:val="22"/>
          <w:szCs w:val="22"/>
        </w:rPr>
        <w:t xml:space="preserve"> </w:t>
      </w:r>
      <w:r w:rsidRPr="00EC4AC2">
        <w:rPr>
          <w:rFonts w:cs="Arial"/>
          <w:sz w:val="22"/>
          <w:szCs w:val="22"/>
        </w:rPr>
        <w:t xml:space="preserve">la tenencia y disponibilidad espectral a nivel nacional en </w:t>
      </w:r>
      <w:r w:rsidRPr="00EC4AC2">
        <w:rPr>
          <w:rFonts w:cs="Arial"/>
          <w:i/>
          <w:sz w:val="22"/>
          <w:szCs w:val="22"/>
        </w:rPr>
        <w:t>Todas las Bandas</w:t>
      </w:r>
      <w:r w:rsidRPr="00EC4AC2">
        <w:rPr>
          <w:rFonts w:cs="Arial"/>
          <w:sz w:val="22"/>
          <w:szCs w:val="22"/>
        </w:rPr>
        <w:t xml:space="preserve"> para la prestación del servicio de Acceso Inalámbrico a la fecha de la aprobación de las Bases. </w:t>
      </w:r>
    </w:p>
    <w:p w14:paraId="6EC4F0F5" w14:textId="77777777" w:rsidR="00BC226C" w:rsidRPr="00EC4AC2" w:rsidRDefault="00BC226C" w:rsidP="00BC226C">
      <w:pPr>
        <w:spacing w:line="276" w:lineRule="auto"/>
        <w:jc w:val="both"/>
        <w:rPr>
          <w:rFonts w:cs="Arial"/>
        </w:rPr>
      </w:pPr>
    </w:p>
    <w:p w14:paraId="473C8AF5" w14:textId="61D74CC5" w:rsidR="00BC226C" w:rsidRPr="00BA43DA" w:rsidRDefault="00BC226C" w:rsidP="00BC226C">
      <w:pPr>
        <w:pStyle w:val="Prrafodelista"/>
        <w:numPr>
          <w:ilvl w:val="0"/>
          <w:numId w:val="61"/>
        </w:numPr>
        <w:spacing w:line="276" w:lineRule="auto"/>
        <w:jc w:val="both"/>
        <w:rPr>
          <w:rFonts w:cs="Arial"/>
          <w:sz w:val="22"/>
          <w:szCs w:val="22"/>
        </w:rPr>
      </w:pPr>
      <w:r w:rsidRPr="00EC4AC2">
        <w:rPr>
          <w:rFonts w:cs="Arial"/>
          <w:sz w:val="22"/>
          <w:szCs w:val="22"/>
        </w:rPr>
        <w:t xml:space="preserve">La Tabla </w:t>
      </w:r>
      <w:r w:rsidR="004F1E44" w:rsidRPr="00EC4AC2">
        <w:rPr>
          <w:rFonts w:cs="Arial"/>
          <w:sz w:val="22"/>
          <w:szCs w:val="22"/>
        </w:rPr>
        <w:t>1</w:t>
      </w:r>
      <w:r w:rsidRPr="00EC4AC2">
        <w:rPr>
          <w:rFonts w:cs="Arial"/>
          <w:sz w:val="22"/>
          <w:szCs w:val="22"/>
        </w:rPr>
        <w:t xml:space="preserve"> del </w:t>
      </w:r>
      <w:r w:rsidRPr="00BA43DA">
        <w:rPr>
          <w:rFonts w:cs="Arial"/>
          <w:sz w:val="22"/>
          <w:szCs w:val="22"/>
        </w:rPr>
        <w:t xml:space="preserve">Apéndice </w:t>
      </w:r>
      <w:r w:rsidR="00EC4AC2" w:rsidRPr="00BA43DA">
        <w:rPr>
          <w:rFonts w:cs="Arial"/>
          <w:sz w:val="22"/>
          <w:szCs w:val="22"/>
        </w:rPr>
        <w:t>K</w:t>
      </w:r>
      <w:r w:rsidRPr="00BA43DA">
        <w:rPr>
          <w:rFonts w:cs="Arial"/>
          <w:sz w:val="22"/>
          <w:szCs w:val="22"/>
        </w:rPr>
        <w:t xml:space="preserve"> </w:t>
      </w:r>
      <w:r w:rsidR="004F03AC" w:rsidRPr="00BA43DA">
        <w:rPr>
          <w:rFonts w:cs="Arial"/>
          <w:sz w:val="22"/>
          <w:szCs w:val="22"/>
        </w:rPr>
        <w:t xml:space="preserve">presenta </w:t>
      </w:r>
      <w:r w:rsidRPr="00BA43DA">
        <w:rPr>
          <w:rFonts w:cs="Arial"/>
          <w:sz w:val="22"/>
          <w:szCs w:val="22"/>
        </w:rPr>
        <w:t xml:space="preserve">la tenencia y disponibilidad espectral </w:t>
      </w:r>
      <w:r w:rsidR="00507EDB" w:rsidRPr="00BA43DA">
        <w:rPr>
          <w:rFonts w:cs="Arial"/>
          <w:sz w:val="22"/>
          <w:szCs w:val="22"/>
        </w:rPr>
        <w:t xml:space="preserve">por APS </w:t>
      </w:r>
      <w:r w:rsidRPr="00BA43DA">
        <w:rPr>
          <w:rFonts w:cs="Arial"/>
          <w:sz w:val="22"/>
          <w:szCs w:val="22"/>
        </w:rPr>
        <w:t xml:space="preserve">en las </w:t>
      </w:r>
      <w:r w:rsidRPr="00BA43DA">
        <w:rPr>
          <w:rFonts w:cs="Arial"/>
          <w:i/>
          <w:sz w:val="22"/>
          <w:szCs w:val="22"/>
        </w:rPr>
        <w:t>Bandas Bajas</w:t>
      </w:r>
      <w:r w:rsidRPr="00BA43DA">
        <w:rPr>
          <w:rFonts w:cs="Arial"/>
          <w:sz w:val="22"/>
          <w:szCs w:val="22"/>
        </w:rPr>
        <w:t xml:space="preserve"> y en </w:t>
      </w:r>
      <w:r w:rsidRPr="00BA43DA">
        <w:rPr>
          <w:rFonts w:cs="Arial"/>
          <w:i/>
          <w:sz w:val="22"/>
          <w:szCs w:val="22"/>
        </w:rPr>
        <w:t>Todas las Bandas</w:t>
      </w:r>
      <w:r w:rsidR="00507EDB" w:rsidRPr="00BA43DA">
        <w:rPr>
          <w:rFonts w:cs="Arial"/>
          <w:sz w:val="22"/>
          <w:szCs w:val="22"/>
        </w:rPr>
        <w:t xml:space="preserve"> </w:t>
      </w:r>
      <w:r w:rsidRPr="00BA43DA">
        <w:rPr>
          <w:rFonts w:cs="Arial"/>
          <w:sz w:val="22"/>
          <w:szCs w:val="22"/>
        </w:rPr>
        <w:t xml:space="preserve">para la prestación del servicio de Acceso Inalámbrico a la fecha de la aprobación de las Bases. </w:t>
      </w:r>
    </w:p>
    <w:p w14:paraId="31FDF03D" w14:textId="77777777" w:rsidR="00824725" w:rsidRPr="00BA43DA" w:rsidRDefault="00824725" w:rsidP="00824725">
      <w:pPr>
        <w:pStyle w:val="Prrafodelista"/>
        <w:rPr>
          <w:rFonts w:cs="Arial"/>
          <w:sz w:val="22"/>
          <w:szCs w:val="22"/>
        </w:rPr>
      </w:pPr>
    </w:p>
    <w:p w14:paraId="779F3695" w14:textId="57CD6B22" w:rsidR="00824725" w:rsidRPr="00BA43DA" w:rsidRDefault="00824725" w:rsidP="00824725">
      <w:pPr>
        <w:pStyle w:val="Prrafodelista"/>
        <w:numPr>
          <w:ilvl w:val="0"/>
          <w:numId w:val="61"/>
        </w:numPr>
        <w:spacing w:line="276" w:lineRule="auto"/>
        <w:jc w:val="both"/>
        <w:rPr>
          <w:rFonts w:cs="Arial"/>
          <w:sz w:val="22"/>
          <w:szCs w:val="22"/>
        </w:rPr>
      </w:pPr>
      <w:r w:rsidRPr="00BA43DA">
        <w:rPr>
          <w:rFonts w:cs="Arial"/>
          <w:sz w:val="22"/>
          <w:szCs w:val="22"/>
        </w:rPr>
        <w:t xml:space="preserve">La Tabla </w:t>
      </w:r>
      <w:r w:rsidR="004F1E44" w:rsidRPr="00BA43DA">
        <w:rPr>
          <w:rFonts w:cs="Arial"/>
          <w:sz w:val="22"/>
          <w:szCs w:val="22"/>
        </w:rPr>
        <w:t>1</w:t>
      </w:r>
      <w:r w:rsidRPr="00BA43DA">
        <w:rPr>
          <w:rFonts w:cs="Arial"/>
          <w:sz w:val="22"/>
          <w:szCs w:val="22"/>
        </w:rPr>
        <w:t xml:space="preserve"> del Apéndice </w:t>
      </w:r>
      <w:r w:rsidR="00EC4AC2" w:rsidRPr="00BA43DA">
        <w:rPr>
          <w:rFonts w:cs="Arial"/>
          <w:sz w:val="22"/>
          <w:szCs w:val="22"/>
        </w:rPr>
        <w:t>L</w:t>
      </w:r>
      <w:r w:rsidRPr="00BA43DA">
        <w:rPr>
          <w:rFonts w:cs="Arial"/>
          <w:sz w:val="22"/>
          <w:szCs w:val="22"/>
        </w:rPr>
        <w:t xml:space="preserve"> </w:t>
      </w:r>
      <w:r w:rsidR="004F03AC" w:rsidRPr="00BA43DA">
        <w:rPr>
          <w:rFonts w:cs="Arial"/>
          <w:sz w:val="22"/>
          <w:szCs w:val="22"/>
        </w:rPr>
        <w:t xml:space="preserve">presenta </w:t>
      </w:r>
      <w:r w:rsidRPr="00BA43DA">
        <w:rPr>
          <w:rFonts w:cs="Arial"/>
          <w:sz w:val="22"/>
          <w:szCs w:val="22"/>
        </w:rPr>
        <w:t xml:space="preserve">la tenencia y disponibilidad espectral por APS en la Banda 600 MHz, </w:t>
      </w:r>
      <w:r w:rsidR="008477F0" w:rsidRPr="00BA43DA">
        <w:rPr>
          <w:rFonts w:cs="Arial"/>
          <w:sz w:val="22"/>
          <w:szCs w:val="22"/>
        </w:rPr>
        <w:t xml:space="preserve">Banda 800 MHz, </w:t>
      </w:r>
      <w:r w:rsidR="00BA43DA" w:rsidRPr="00BA43DA">
        <w:rPr>
          <w:rFonts w:cs="Arial"/>
          <w:sz w:val="22"/>
          <w:szCs w:val="22"/>
        </w:rPr>
        <w:t xml:space="preserve">Banda 850 MHz, </w:t>
      </w:r>
      <w:r w:rsidRPr="00BA43DA">
        <w:rPr>
          <w:rFonts w:cs="Arial"/>
          <w:sz w:val="22"/>
          <w:szCs w:val="22"/>
        </w:rPr>
        <w:t>Banda L, Banda PCS</w:t>
      </w:r>
      <w:r w:rsidR="00AE2D41" w:rsidRPr="00BA43DA">
        <w:rPr>
          <w:rFonts w:cs="Arial"/>
          <w:sz w:val="22"/>
          <w:szCs w:val="22"/>
        </w:rPr>
        <w:t>,</w:t>
      </w:r>
      <w:r w:rsidRPr="00BA43DA">
        <w:rPr>
          <w:rFonts w:cs="Arial"/>
          <w:sz w:val="22"/>
          <w:szCs w:val="22"/>
        </w:rPr>
        <w:t xml:space="preserve"> Banda AWS y Banda 2.5 GHz para la prestación del servicio de Acceso Inalámbrico a la fecha de la aprobación de las Bases. </w:t>
      </w:r>
    </w:p>
    <w:p w14:paraId="7AEA446A" w14:textId="77777777" w:rsidR="00BC226C" w:rsidRPr="00EC4AC2" w:rsidRDefault="00BC226C" w:rsidP="00BC226C">
      <w:pPr>
        <w:spacing w:line="276" w:lineRule="auto"/>
        <w:jc w:val="both"/>
        <w:rPr>
          <w:rFonts w:cs="Arial"/>
        </w:rPr>
      </w:pPr>
    </w:p>
    <w:p w14:paraId="1B192C91" w14:textId="1B3E02BB" w:rsidR="0065358C" w:rsidRPr="00EC4AC2" w:rsidRDefault="0065358C" w:rsidP="0065358C">
      <w:pPr>
        <w:pStyle w:val="Prrafodelista"/>
        <w:spacing w:line="276" w:lineRule="auto"/>
        <w:ind w:left="0"/>
        <w:jc w:val="both"/>
        <w:rPr>
          <w:rFonts w:cs="Arial"/>
          <w:sz w:val="22"/>
          <w:szCs w:val="22"/>
        </w:rPr>
      </w:pPr>
      <w:r w:rsidRPr="00EC4AC2">
        <w:rPr>
          <w:rFonts w:cs="Arial"/>
          <w:sz w:val="22"/>
          <w:szCs w:val="22"/>
        </w:rPr>
        <w:t xml:space="preserve">Lo anterior, considerando, en su caso, </w:t>
      </w:r>
      <w:bookmarkStart w:id="339" w:name="_Hlk163672923"/>
      <w:r w:rsidRPr="00EC4AC2">
        <w:rPr>
          <w:rFonts w:cs="Arial"/>
          <w:sz w:val="22"/>
          <w:szCs w:val="22"/>
        </w:rPr>
        <w:t xml:space="preserve">las transacciones y operaciones que pudieran llegar a realizar los Interesados sobre el espectro y las Bandas de Frecuencia </w:t>
      </w:r>
      <w:bookmarkEnd w:id="339"/>
      <w:r w:rsidRPr="00EC4AC2">
        <w:rPr>
          <w:rFonts w:cs="Arial"/>
          <w:sz w:val="22"/>
          <w:szCs w:val="22"/>
        </w:rPr>
        <w:t xml:space="preserve">consideradas en la Tabla </w:t>
      </w:r>
      <w:r w:rsidR="00ED4955">
        <w:rPr>
          <w:rFonts w:cs="Arial"/>
          <w:sz w:val="22"/>
          <w:szCs w:val="22"/>
        </w:rPr>
        <w:t>11</w:t>
      </w:r>
      <w:r w:rsidR="001C43CA" w:rsidRPr="00EC4AC2">
        <w:rPr>
          <w:rFonts w:cs="Arial"/>
          <w:sz w:val="22"/>
          <w:szCs w:val="22"/>
        </w:rPr>
        <w:t>, Tabla</w:t>
      </w:r>
      <w:r w:rsidRPr="00EC4AC2">
        <w:rPr>
          <w:rFonts w:cs="Arial"/>
          <w:sz w:val="22"/>
          <w:szCs w:val="22"/>
        </w:rPr>
        <w:t xml:space="preserve"> </w:t>
      </w:r>
      <w:r w:rsidR="00ED4955">
        <w:rPr>
          <w:rFonts w:cs="Arial"/>
          <w:sz w:val="22"/>
          <w:szCs w:val="22"/>
        </w:rPr>
        <w:t>12</w:t>
      </w:r>
      <w:r w:rsidR="00824725" w:rsidRPr="00EC4AC2">
        <w:rPr>
          <w:rFonts w:cs="Arial"/>
          <w:sz w:val="22"/>
          <w:szCs w:val="22"/>
        </w:rPr>
        <w:t>,</w:t>
      </w:r>
      <w:r w:rsidRPr="00EC4AC2">
        <w:rPr>
          <w:rFonts w:cs="Arial"/>
          <w:sz w:val="22"/>
          <w:szCs w:val="22"/>
        </w:rPr>
        <w:t xml:space="preserve"> Tabla </w:t>
      </w:r>
      <w:r w:rsidR="004F1E44" w:rsidRPr="00EC4AC2">
        <w:rPr>
          <w:rFonts w:cs="Arial"/>
          <w:sz w:val="22"/>
          <w:szCs w:val="22"/>
        </w:rPr>
        <w:t>1</w:t>
      </w:r>
      <w:r w:rsidRPr="00EC4AC2">
        <w:rPr>
          <w:rFonts w:cs="Arial"/>
          <w:sz w:val="22"/>
          <w:szCs w:val="22"/>
        </w:rPr>
        <w:t xml:space="preserve"> del Apéndice </w:t>
      </w:r>
      <w:r w:rsidR="00EC4AC2" w:rsidRPr="00EC4AC2">
        <w:rPr>
          <w:rFonts w:cs="Arial"/>
          <w:sz w:val="22"/>
          <w:szCs w:val="22"/>
        </w:rPr>
        <w:t>K</w:t>
      </w:r>
      <w:r w:rsidR="00824725" w:rsidRPr="00EC4AC2">
        <w:rPr>
          <w:rFonts w:cs="Arial"/>
          <w:sz w:val="22"/>
          <w:szCs w:val="22"/>
        </w:rPr>
        <w:t xml:space="preserve"> y Tabla </w:t>
      </w:r>
      <w:r w:rsidR="004F1E44" w:rsidRPr="00EC4AC2">
        <w:rPr>
          <w:rFonts w:cs="Arial"/>
          <w:sz w:val="22"/>
          <w:szCs w:val="22"/>
        </w:rPr>
        <w:t>1</w:t>
      </w:r>
      <w:r w:rsidR="00824725" w:rsidRPr="00EC4AC2">
        <w:rPr>
          <w:rFonts w:cs="Arial"/>
          <w:sz w:val="22"/>
          <w:szCs w:val="22"/>
        </w:rPr>
        <w:t xml:space="preserve"> del Apéndice </w:t>
      </w:r>
      <w:r w:rsidR="00EC4AC2" w:rsidRPr="00EC4AC2">
        <w:rPr>
          <w:rFonts w:cs="Arial"/>
          <w:sz w:val="22"/>
          <w:szCs w:val="22"/>
        </w:rPr>
        <w:t>L</w:t>
      </w:r>
      <w:r w:rsidRPr="00EC4AC2">
        <w:rPr>
          <w:rFonts w:cs="Arial"/>
          <w:sz w:val="22"/>
          <w:szCs w:val="22"/>
        </w:rPr>
        <w:t xml:space="preserve"> en fecha posterior a ésta y hasta la fecha de entrega de la información y documentación prevista en el Apéndice A y en el Apéndice E, conforme al Calendario de Actividades. </w:t>
      </w:r>
    </w:p>
    <w:p w14:paraId="04C93937" w14:textId="36A4B5F8" w:rsidR="00DA5C79" w:rsidRPr="00EC4AC2" w:rsidRDefault="00DA5C79" w:rsidP="0065358C">
      <w:pPr>
        <w:spacing w:line="276" w:lineRule="auto"/>
        <w:jc w:val="both"/>
        <w:rPr>
          <w:rFonts w:cs="Arial"/>
        </w:rPr>
      </w:pPr>
    </w:p>
    <w:p w14:paraId="67E5AD67" w14:textId="46C589F4" w:rsidR="00DA5C79" w:rsidRPr="00DA5C79" w:rsidRDefault="00DA5C79" w:rsidP="005971E7">
      <w:pPr>
        <w:pStyle w:val="Prrafodelista"/>
        <w:spacing w:line="276" w:lineRule="auto"/>
        <w:ind w:left="0"/>
        <w:jc w:val="center"/>
        <w:rPr>
          <w:rFonts w:cs="Arial"/>
          <w:b/>
          <w:sz w:val="22"/>
          <w:szCs w:val="22"/>
        </w:rPr>
      </w:pPr>
      <w:r w:rsidRPr="00EC4AC2">
        <w:rPr>
          <w:rFonts w:cs="Arial"/>
          <w:b/>
          <w:sz w:val="22"/>
          <w:szCs w:val="22"/>
        </w:rPr>
        <w:t xml:space="preserve">Tabla </w:t>
      </w:r>
      <w:r w:rsidR="00ED4955">
        <w:rPr>
          <w:rFonts w:cs="Arial"/>
          <w:b/>
          <w:sz w:val="22"/>
          <w:szCs w:val="22"/>
        </w:rPr>
        <w:t>11</w:t>
      </w:r>
      <w:r w:rsidRPr="00EC4AC2">
        <w:rPr>
          <w:rFonts w:cs="Arial"/>
          <w:b/>
          <w:sz w:val="22"/>
          <w:szCs w:val="22"/>
        </w:rPr>
        <w:t xml:space="preserve">. Espectro radioeléctrico concesionado y disponible </w:t>
      </w:r>
      <w:r w:rsidR="005971E7" w:rsidRPr="00EC4AC2">
        <w:rPr>
          <w:rFonts w:cs="Arial"/>
          <w:b/>
          <w:sz w:val="22"/>
          <w:szCs w:val="22"/>
        </w:rPr>
        <w:t xml:space="preserve">a nivel nacional en las </w:t>
      </w:r>
      <w:r w:rsidR="005971E7" w:rsidRPr="00EC4AC2">
        <w:rPr>
          <w:rFonts w:cs="Arial"/>
          <w:b/>
          <w:i/>
          <w:sz w:val="22"/>
          <w:szCs w:val="22"/>
        </w:rPr>
        <w:t>Bandas Bajas</w:t>
      </w:r>
      <w:r w:rsidR="005971E7" w:rsidRPr="00EC4AC2">
        <w:rPr>
          <w:rFonts w:cs="Arial"/>
          <w:b/>
          <w:sz w:val="22"/>
          <w:szCs w:val="22"/>
        </w:rPr>
        <w:t xml:space="preserve"> </w:t>
      </w:r>
      <w:r w:rsidRPr="00EC4AC2">
        <w:rPr>
          <w:rFonts w:cs="Arial"/>
          <w:b/>
          <w:sz w:val="22"/>
          <w:szCs w:val="22"/>
        </w:rPr>
        <w:t xml:space="preserve">para </w:t>
      </w:r>
      <w:r w:rsidR="005971E7" w:rsidRPr="00EC4AC2">
        <w:rPr>
          <w:rFonts w:cs="Arial"/>
          <w:b/>
          <w:sz w:val="22"/>
          <w:szCs w:val="22"/>
        </w:rPr>
        <w:t xml:space="preserve">prestar servicios de telecomunicaciones móviles </w:t>
      </w:r>
      <w:r w:rsidRPr="00EC4AC2">
        <w:rPr>
          <w:rFonts w:cs="Arial"/>
          <w:b/>
          <w:sz w:val="22"/>
          <w:szCs w:val="22"/>
        </w:rPr>
        <w:t>(MHz promedio ponderado por població</w:t>
      </w:r>
      <w:r w:rsidRPr="00DA5C79">
        <w:rPr>
          <w:rFonts w:cs="Arial"/>
          <w:b/>
          <w:sz w:val="22"/>
          <w:szCs w:val="22"/>
        </w:rPr>
        <w:t>n)</w:t>
      </w:r>
      <w:r w:rsidR="005971E7">
        <w:rPr>
          <w:rFonts w:cs="Arial"/>
          <w:b/>
          <w:sz w:val="22"/>
          <w:szCs w:val="22"/>
        </w:rPr>
        <w:t>, febrero 2024</w:t>
      </w:r>
      <w:r w:rsidRPr="00DA5C79">
        <w:rPr>
          <w:rFonts w:cs="Arial"/>
          <w:b/>
          <w:sz w:val="22"/>
          <w:szCs w:val="22"/>
        </w:rPr>
        <w:t>.</w:t>
      </w:r>
    </w:p>
    <w:p w14:paraId="69304263" w14:textId="2A72B58B" w:rsidR="00DA5C79" w:rsidRDefault="00DA5C79" w:rsidP="00411A26">
      <w:pPr>
        <w:pStyle w:val="Prrafodelista"/>
        <w:spacing w:line="276" w:lineRule="auto"/>
        <w:ind w:left="0"/>
        <w:jc w:val="center"/>
        <w:rPr>
          <w:rFonts w:cs="Arial"/>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1134"/>
        <w:gridCol w:w="1134"/>
        <w:gridCol w:w="1134"/>
        <w:gridCol w:w="1134"/>
        <w:gridCol w:w="1134"/>
        <w:gridCol w:w="1276"/>
      </w:tblGrid>
      <w:tr w:rsidR="00A17999" w:rsidRPr="00297EC5" w14:paraId="7C93EE94" w14:textId="77777777" w:rsidTr="00297EC5">
        <w:trPr>
          <w:trHeight w:val="20"/>
          <w:tblHeader/>
          <w:jc w:val="center"/>
        </w:trPr>
        <w:tc>
          <w:tcPr>
            <w:tcW w:w="2547" w:type="dxa"/>
            <w:shd w:val="clear" w:color="auto" w:fill="70AD47" w:themeFill="accent6"/>
            <w:vAlign w:val="center"/>
            <w:hideMark/>
          </w:tcPr>
          <w:p w14:paraId="763900A7" w14:textId="77777777" w:rsidR="00A17999" w:rsidRPr="00F5399D" w:rsidRDefault="00A17999" w:rsidP="00A17999">
            <w:pPr>
              <w:jc w:val="center"/>
              <w:rPr>
                <w:rFonts w:ascii="Arial" w:hAnsi="Arial" w:cs="Arial"/>
                <w:b/>
                <w:color w:val="FFFFFF" w:themeColor="background1"/>
                <w:sz w:val="16"/>
                <w:szCs w:val="16"/>
              </w:rPr>
            </w:pPr>
            <w:r w:rsidRPr="00F5399D">
              <w:rPr>
                <w:rFonts w:ascii="Arial" w:hAnsi="Arial" w:cs="Arial"/>
                <w:b/>
                <w:color w:val="FFFFFF" w:themeColor="background1"/>
                <w:sz w:val="16"/>
                <w:szCs w:val="16"/>
              </w:rPr>
              <w:t>Operador</w:t>
            </w:r>
          </w:p>
        </w:tc>
        <w:tc>
          <w:tcPr>
            <w:tcW w:w="1134" w:type="dxa"/>
            <w:shd w:val="clear" w:color="auto" w:fill="70AD47" w:themeFill="accent6"/>
            <w:vAlign w:val="center"/>
          </w:tcPr>
          <w:p w14:paraId="03DAEC5A" w14:textId="55C2A67D" w:rsidR="00A17999" w:rsidRPr="00F5399D" w:rsidRDefault="00002C97" w:rsidP="00A17999">
            <w:pPr>
              <w:jc w:val="center"/>
              <w:rPr>
                <w:rFonts w:ascii="Arial" w:hAnsi="Arial" w:cs="Arial"/>
                <w:b/>
                <w:color w:val="FFFFFF" w:themeColor="background1"/>
                <w:sz w:val="16"/>
                <w:szCs w:val="16"/>
              </w:rPr>
            </w:pPr>
            <w:r w:rsidRPr="00F5399D">
              <w:rPr>
                <w:rFonts w:ascii="Arial" w:hAnsi="Arial" w:cs="Arial"/>
                <w:b/>
                <w:color w:val="FFFFFF" w:themeColor="background1"/>
                <w:sz w:val="16"/>
                <w:szCs w:val="16"/>
              </w:rPr>
              <w:t xml:space="preserve">Banda </w:t>
            </w:r>
            <w:r w:rsidR="00A17999" w:rsidRPr="00F5399D">
              <w:rPr>
                <w:rFonts w:ascii="Arial" w:hAnsi="Arial" w:cs="Arial"/>
                <w:b/>
                <w:color w:val="FFFFFF" w:themeColor="background1"/>
                <w:sz w:val="16"/>
                <w:szCs w:val="16"/>
              </w:rPr>
              <w:t>600 MHz</w:t>
            </w:r>
          </w:p>
        </w:tc>
        <w:tc>
          <w:tcPr>
            <w:tcW w:w="1134" w:type="dxa"/>
            <w:shd w:val="clear" w:color="auto" w:fill="70AD47" w:themeFill="accent6"/>
            <w:vAlign w:val="center"/>
            <w:hideMark/>
          </w:tcPr>
          <w:p w14:paraId="00A9D88B" w14:textId="0EB18E12" w:rsidR="00A17999" w:rsidRPr="00F5399D" w:rsidRDefault="00002C97" w:rsidP="00A17999">
            <w:pPr>
              <w:jc w:val="center"/>
              <w:rPr>
                <w:rFonts w:ascii="Arial" w:hAnsi="Arial" w:cs="Arial"/>
                <w:b/>
                <w:color w:val="FFFFFF" w:themeColor="background1"/>
                <w:sz w:val="16"/>
                <w:szCs w:val="16"/>
              </w:rPr>
            </w:pPr>
            <w:r w:rsidRPr="00F5399D">
              <w:rPr>
                <w:rFonts w:ascii="Arial" w:hAnsi="Arial" w:cs="Arial"/>
                <w:b/>
                <w:color w:val="FFFFFF" w:themeColor="background1"/>
                <w:sz w:val="16"/>
                <w:szCs w:val="16"/>
              </w:rPr>
              <w:t xml:space="preserve">Banda </w:t>
            </w:r>
            <w:r w:rsidR="00A17999" w:rsidRPr="00F5399D">
              <w:rPr>
                <w:rFonts w:ascii="Arial" w:hAnsi="Arial" w:cs="Arial"/>
                <w:b/>
                <w:color w:val="FFFFFF" w:themeColor="background1"/>
                <w:sz w:val="16"/>
                <w:szCs w:val="16"/>
              </w:rPr>
              <w:t>700 MHz</w:t>
            </w:r>
          </w:p>
        </w:tc>
        <w:tc>
          <w:tcPr>
            <w:tcW w:w="1134" w:type="dxa"/>
            <w:shd w:val="clear" w:color="auto" w:fill="70AD47" w:themeFill="accent6"/>
            <w:noWrap/>
            <w:vAlign w:val="center"/>
            <w:hideMark/>
          </w:tcPr>
          <w:p w14:paraId="0EE5078B" w14:textId="65FD9F7D" w:rsidR="00A17999" w:rsidRPr="00F5399D" w:rsidRDefault="00002C97" w:rsidP="00A17999">
            <w:pPr>
              <w:jc w:val="center"/>
              <w:rPr>
                <w:rFonts w:ascii="Arial" w:hAnsi="Arial" w:cs="Arial"/>
                <w:b/>
                <w:color w:val="FFFFFF" w:themeColor="background1"/>
                <w:sz w:val="16"/>
                <w:szCs w:val="16"/>
              </w:rPr>
            </w:pPr>
            <w:r w:rsidRPr="00F5399D">
              <w:rPr>
                <w:rFonts w:ascii="Arial" w:hAnsi="Arial" w:cs="Arial"/>
                <w:b/>
                <w:color w:val="FFFFFF" w:themeColor="background1"/>
                <w:sz w:val="16"/>
                <w:szCs w:val="16"/>
              </w:rPr>
              <w:t xml:space="preserve">Banda </w:t>
            </w:r>
            <w:r w:rsidR="00A17999" w:rsidRPr="00F5399D">
              <w:rPr>
                <w:rFonts w:ascii="Arial" w:hAnsi="Arial" w:cs="Arial"/>
                <w:b/>
                <w:color w:val="FFFFFF" w:themeColor="background1"/>
                <w:sz w:val="16"/>
                <w:szCs w:val="16"/>
              </w:rPr>
              <w:t>800 MHz</w:t>
            </w:r>
          </w:p>
        </w:tc>
        <w:tc>
          <w:tcPr>
            <w:tcW w:w="1134" w:type="dxa"/>
            <w:shd w:val="clear" w:color="auto" w:fill="70AD47" w:themeFill="accent6"/>
            <w:noWrap/>
            <w:vAlign w:val="center"/>
            <w:hideMark/>
          </w:tcPr>
          <w:p w14:paraId="035F1812" w14:textId="501AE1AF" w:rsidR="00A17999" w:rsidRPr="00F5399D" w:rsidRDefault="00002C97" w:rsidP="00A17999">
            <w:pPr>
              <w:jc w:val="center"/>
              <w:rPr>
                <w:rFonts w:ascii="Arial" w:hAnsi="Arial" w:cs="Arial"/>
                <w:b/>
                <w:color w:val="FFFFFF" w:themeColor="background1"/>
                <w:sz w:val="16"/>
                <w:szCs w:val="16"/>
              </w:rPr>
            </w:pPr>
            <w:r w:rsidRPr="00F5399D">
              <w:rPr>
                <w:rFonts w:ascii="Arial" w:hAnsi="Arial" w:cs="Arial"/>
                <w:b/>
                <w:color w:val="FFFFFF" w:themeColor="background1"/>
                <w:sz w:val="16"/>
                <w:szCs w:val="16"/>
              </w:rPr>
              <w:t xml:space="preserve">Banda </w:t>
            </w:r>
            <w:r w:rsidR="00A17999" w:rsidRPr="00F5399D">
              <w:rPr>
                <w:rFonts w:ascii="Arial" w:hAnsi="Arial" w:cs="Arial"/>
                <w:b/>
                <w:color w:val="FFFFFF" w:themeColor="background1"/>
                <w:sz w:val="16"/>
                <w:szCs w:val="16"/>
              </w:rPr>
              <w:t>850 MHz</w:t>
            </w:r>
          </w:p>
        </w:tc>
        <w:tc>
          <w:tcPr>
            <w:tcW w:w="1134" w:type="dxa"/>
            <w:shd w:val="clear" w:color="auto" w:fill="70AD47" w:themeFill="accent6"/>
            <w:vAlign w:val="center"/>
            <w:hideMark/>
          </w:tcPr>
          <w:p w14:paraId="722B2ED5" w14:textId="77777777" w:rsidR="00A17999" w:rsidRPr="00F5399D" w:rsidRDefault="00A17999" w:rsidP="00A17999">
            <w:pPr>
              <w:jc w:val="center"/>
              <w:rPr>
                <w:rFonts w:ascii="Arial" w:hAnsi="Arial" w:cs="Arial"/>
                <w:b/>
                <w:color w:val="FFFFFF" w:themeColor="background1"/>
                <w:sz w:val="16"/>
                <w:szCs w:val="16"/>
              </w:rPr>
            </w:pPr>
            <w:r w:rsidRPr="00F5399D">
              <w:rPr>
                <w:rFonts w:ascii="Arial" w:hAnsi="Arial" w:cs="Arial"/>
                <w:b/>
                <w:color w:val="FFFFFF" w:themeColor="background1"/>
                <w:sz w:val="16"/>
                <w:szCs w:val="16"/>
              </w:rPr>
              <w:t>Total</w:t>
            </w:r>
          </w:p>
        </w:tc>
        <w:tc>
          <w:tcPr>
            <w:tcW w:w="1276" w:type="dxa"/>
            <w:shd w:val="clear" w:color="auto" w:fill="70AD47" w:themeFill="accent6"/>
            <w:vAlign w:val="center"/>
          </w:tcPr>
          <w:p w14:paraId="7DB0A416" w14:textId="77777777" w:rsidR="00A17999" w:rsidRPr="00F5399D" w:rsidRDefault="00A17999" w:rsidP="00A17999">
            <w:pPr>
              <w:jc w:val="center"/>
              <w:rPr>
                <w:rFonts w:ascii="Arial" w:hAnsi="Arial" w:cs="Arial"/>
                <w:b/>
                <w:color w:val="FFFFFF" w:themeColor="background1"/>
                <w:sz w:val="16"/>
                <w:szCs w:val="16"/>
              </w:rPr>
            </w:pPr>
            <w:r w:rsidRPr="00F5399D">
              <w:rPr>
                <w:rFonts w:ascii="Arial" w:hAnsi="Arial" w:cs="Arial"/>
                <w:b/>
                <w:color w:val="FFFFFF" w:themeColor="background1"/>
                <w:sz w:val="16"/>
                <w:szCs w:val="16"/>
              </w:rPr>
              <w:t>%</w:t>
            </w:r>
          </w:p>
        </w:tc>
      </w:tr>
      <w:tr w:rsidR="00A17999" w:rsidRPr="00297EC5" w14:paraId="1767BA48" w14:textId="77777777" w:rsidTr="00A17999">
        <w:trPr>
          <w:trHeight w:val="20"/>
          <w:jc w:val="center"/>
        </w:trPr>
        <w:tc>
          <w:tcPr>
            <w:tcW w:w="2547" w:type="dxa"/>
            <w:shd w:val="clear" w:color="auto" w:fill="FFFFFF"/>
            <w:noWrap/>
            <w:vAlign w:val="center"/>
            <w:hideMark/>
          </w:tcPr>
          <w:p w14:paraId="52349714" w14:textId="77777777" w:rsidR="00A17999" w:rsidRPr="00F5399D" w:rsidRDefault="00A17999" w:rsidP="00A17999">
            <w:pPr>
              <w:jc w:val="both"/>
              <w:rPr>
                <w:rFonts w:ascii="Arial" w:hAnsi="Arial" w:cs="Arial"/>
                <w:bCs/>
                <w:sz w:val="16"/>
                <w:szCs w:val="16"/>
              </w:rPr>
            </w:pPr>
            <w:r w:rsidRPr="00F5399D">
              <w:rPr>
                <w:rFonts w:ascii="Arial" w:hAnsi="Arial" w:cs="Arial"/>
                <w:bCs/>
                <w:sz w:val="16"/>
                <w:szCs w:val="16"/>
              </w:rPr>
              <w:t>Telcel</w:t>
            </w:r>
          </w:p>
        </w:tc>
        <w:tc>
          <w:tcPr>
            <w:tcW w:w="1134" w:type="dxa"/>
            <w:shd w:val="clear" w:color="auto" w:fill="FFFFFF"/>
            <w:vAlign w:val="center"/>
          </w:tcPr>
          <w:p w14:paraId="4694C916" w14:textId="77777777" w:rsidR="00A17999" w:rsidRPr="00F5399D" w:rsidRDefault="00A17999" w:rsidP="00A17999">
            <w:pPr>
              <w:jc w:val="center"/>
              <w:rPr>
                <w:rFonts w:ascii="Arial" w:hAnsi="Arial" w:cs="Arial"/>
                <w:bCs/>
                <w:color w:val="000000"/>
                <w:sz w:val="16"/>
                <w:szCs w:val="16"/>
              </w:rPr>
            </w:pPr>
            <w:r w:rsidRPr="00F5399D">
              <w:rPr>
                <w:rFonts w:ascii="Arial" w:hAnsi="Arial" w:cs="Arial"/>
                <w:bCs/>
                <w:color w:val="000000"/>
                <w:sz w:val="16"/>
                <w:szCs w:val="16"/>
              </w:rPr>
              <w:t>-</w:t>
            </w:r>
          </w:p>
        </w:tc>
        <w:tc>
          <w:tcPr>
            <w:tcW w:w="1134" w:type="dxa"/>
            <w:shd w:val="clear" w:color="auto" w:fill="FFFFFF"/>
            <w:vAlign w:val="center"/>
          </w:tcPr>
          <w:p w14:paraId="54F31D45" w14:textId="77777777" w:rsidR="00A17999" w:rsidRPr="00F5399D" w:rsidRDefault="00A17999" w:rsidP="00A17999">
            <w:pPr>
              <w:jc w:val="center"/>
              <w:rPr>
                <w:rFonts w:ascii="Arial" w:hAnsi="Arial" w:cs="Arial"/>
                <w:bCs/>
                <w:color w:val="000000"/>
                <w:sz w:val="16"/>
                <w:szCs w:val="16"/>
              </w:rPr>
            </w:pPr>
            <w:r w:rsidRPr="00F5399D">
              <w:rPr>
                <w:rFonts w:ascii="Arial" w:hAnsi="Arial" w:cs="Arial"/>
                <w:bCs/>
                <w:color w:val="000000"/>
                <w:sz w:val="16"/>
                <w:szCs w:val="16"/>
              </w:rPr>
              <w:t>-</w:t>
            </w:r>
          </w:p>
        </w:tc>
        <w:tc>
          <w:tcPr>
            <w:tcW w:w="1134" w:type="dxa"/>
            <w:shd w:val="clear" w:color="auto" w:fill="FFFFFF"/>
            <w:noWrap/>
            <w:vAlign w:val="center"/>
          </w:tcPr>
          <w:p w14:paraId="0DB6B676" w14:textId="77777777" w:rsidR="00A17999" w:rsidRPr="00F5399D" w:rsidRDefault="00A17999" w:rsidP="00A17999">
            <w:pPr>
              <w:jc w:val="center"/>
              <w:rPr>
                <w:rFonts w:ascii="Arial" w:hAnsi="Arial" w:cs="Arial"/>
                <w:bCs/>
                <w:color w:val="000000"/>
                <w:sz w:val="16"/>
                <w:szCs w:val="16"/>
              </w:rPr>
            </w:pPr>
            <w:r w:rsidRPr="00F5399D">
              <w:rPr>
                <w:rFonts w:ascii="Arial" w:hAnsi="Arial" w:cs="Arial"/>
                <w:bCs/>
                <w:color w:val="000000"/>
                <w:sz w:val="16"/>
                <w:szCs w:val="16"/>
              </w:rPr>
              <w:t>-</w:t>
            </w:r>
          </w:p>
        </w:tc>
        <w:tc>
          <w:tcPr>
            <w:tcW w:w="1134" w:type="dxa"/>
            <w:shd w:val="clear" w:color="auto" w:fill="FFFFFF"/>
            <w:noWrap/>
            <w:vAlign w:val="center"/>
          </w:tcPr>
          <w:p w14:paraId="358290E7" w14:textId="77777777" w:rsidR="00A17999" w:rsidRPr="00F5399D" w:rsidRDefault="00A17999" w:rsidP="00A17999">
            <w:pPr>
              <w:jc w:val="center"/>
              <w:rPr>
                <w:rFonts w:ascii="Arial" w:hAnsi="Arial" w:cs="Arial"/>
                <w:bCs/>
                <w:color w:val="000000"/>
                <w:sz w:val="16"/>
                <w:szCs w:val="16"/>
              </w:rPr>
            </w:pPr>
            <w:r w:rsidRPr="00F5399D">
              <w:rPr>
                <w:rFonts w:ascii="Arial" w:hAnsi="Arial" w:cs="Arial"/>
                <w:bCs/>
                <w:color w:val="000000"/>
                <w:sz w:val="16"/>
                <w:szCs w:val="16"/>
              </w:rPr>
              <w:t>21.48</w:t>
            </w:r>
          </w:p>
        </w:tc>
        <w:tc>
          <w:tcPr>
            <w:tcW w:w="1134" w:type="dxa"/>
            <w:tcBorders>
              <w:top w:val="nil"/>
              <w:left w:val="nil"/>
              <w:bottom w:val="single" w:sz="8" w:space="0" w:color="auto"/>
              <w:right w:val="single" w:sz="8" w:space="0" w:color="auto"/>
            </w:tcBorders>
            <w:shd w:val="clear" w:color="000000" w:fill="FFFFFF"/>
          </w:tcPr>
          <w:p w14:paraId="6CFDC50F" w14:textId="77777777" w:rsidR="00A17999" w:rsidRPr="00F5399D" w:rsidRDefault="00A17999" w:rsidP="00A17999">
            <w:pPr>
              <w:jc w:val="center"/>
              <w:rPr>
                <w:rFonts w:ascii="Arial" w:hAnsi="Arial" w:cs="Arial"/>
                <w:b/>
                <w:bCs/>
                <w:color w:val="000000"/>
                <w:sz w:val="16"/>
                <w:szCs w:val="16"/>
              </w:rPr>
            </w:pPr>
            <w:r w:rsidRPr="00F5399D">
              <w:rPr>
                <w:rFonts w:ascii="Arial" w:hAnsi="Arial" w:cs="Arial"/>
                <w:b/>
                <w:bCs/>
                <w:sz w:val="16"/>
                <w:szCs w:val="16"/>
              </w:rPr>
              <w:t>21.48</w:t>
            </w:r>
          </w:p>
        </w:tc>
        <w:tc>
          <w:tcPr>
            <w:tcW w:w="1276" w:type="dxa"/>
            <w:tcBorders>
              <w:top w:val="nil"/>
              <w:left w:val="nil"/>
              <w:bottom w:val="single" w:sz="8" w:space="0" w:color="auto"/>
              <w:right w:val="single" w:sz="8" w:space="0" w:color="auto"/>
            </w:tcBorders>
            <w:shd w:val="clear" w:color="000000" w:fill="FFFFFF"/>
          </w:tcPr>
          <w:p w14:paraId="5E7DB3CD" w14:textId="77777777" w:rsidR="00A17999" w:rsidRPr="00F5399D" w:rsidRDefault="00A17999" w:rsidP="00A17999">
            <w:pPr>
              <w:jc w:val="center"/>
              <w:rPr>
                <w:rFonts w:ascii="Arial" w:hAnsi="Arial" w:cs="Arial"/>
                <w:b/>
                <w:bCs/>
                <w:color w:val="000000"/>
                <w:sz w:val="16"/>
                <w:szCs w:val="16"/>
              </w:rPr>
            </w:pPr>
            <w:r w:rsidRPr="00F5399D">
              <w:rPr>
                <w:rFonts w:ascii="Arial" w:hAnsi="Arial" w:cs="Arial"/>
                <w:b/>
                <w:bCs/>
                <w:sz w:val="16"/>
                <w:szCs w:val="16"/>
              </w:rPr>
              <w:t>9.68</w:t>
            </w:r>
          </w:p>
        </w:tc>
      </w:tr>
      <w:tr w:rsidR="00A17999" w:rsidRPr="00297EC5" w14:paraId="23EAC65C" w14:textId="77777777" w:rsidTr="00A17999">
        <w:trPr>
          <w:trHeight w:val="20"/>
          <w:jc w:val="center"/>
        </w:trPr>
        <w:tc>
          <w:tcPr>
            <w:tcW w:w="2547" w:type="dxa"/>
            <w:shd w:val="clear" w:color="auto" w:fill="auto"/>
            <w:noWrap/>
            <w:vAlign w:val="center"/>
            <w:hideMark/>
          </w:tcPr>
          <w:p w14:paraId="01622AD6" w14:textId="77777777" w:rsidR="00A17999" w:rsidRPr="00F5399D" w:rsidRDefault="00A17999" w:rsidP="00A17999">
            <w:pPr>
              <w:jc w:val="both"/>
              <w:rPr>
                <w:rFonts w:ascii="Arial" w:hAnsi="Arial" w:cs="Arial"/>
                <w:bCs/>
                <w:sz w:val="16"/>
                <w:szCs w:val="16"/>
              </w:rPr>
            </w:pPr>
            <w:r w:rsidRPr="00F5399D">
              <w:rPr>
                <w:rFonts w:ascii="Arial" w:hAnsi="Arial" w:cs="Arial"/>
                <w:bCs/>
                <w:sz w:val="16"/>
                <w:szCs w:val="16"/>
              </w:rPr>
              <w:t>Grupo AT&amp;T</w:t>
            </w:r>
          </w:p>
        </w:tc>
        <w:tc>
          <w:tcPr>
            <w:tcW w:w="1134" w:type="dxa"/>
            <w:shd w:val="clear" w:color="auto" w:fill="auto"/>
            <w:vAlign w:val="center"/>
          </w:tcPr>
          <w:p w14:paraId="2E11FC94" w14:textId="77777777" w:rsidR="00A17999" w:rsidRPr="00F5399D" w:rsidRDefault="00A17999" w:rsidP="00A17999">
            <w:pPr>
              <w:jc w:val="center"/>
              <w:rPr>
                <w:rFonts w:ascii="Arial" w:hAnsi="Arial" w:cs="Arial"/>
                <w:bCs/>
                <w:color w:val="000000"/>
                <w:sz w:val="16"/>
                <w:szCs w:val="16"/>
              </w:rPr>
            </w:pPr>
            <w:r w:rsidRPr="00F5399D">
              <w:rPr>
                <w:rFonts w:ascii="Arial" w:hAnsi="Arial" w:cs="Arial"/>
                <w:bCs/>
                <w:color w:val="000000"/>
                <w:sz w:val="16"/>
                <w:szCs w:val="16"/>
              </w:rPr>
              <w:t>-</w:t>
            </w:r>
          </w:p>
        </w:tc>
        <w:tc>
          <w:tcPr>
            <w:tcW w:w="1134" w:type="dxa"/>
            <w:shd w:val="clear" w:color="auto" w:fill="auto"/>
            <w:vAlign w:val="center"/>
          </w:tcPr>
          <w:p w14:paraId="03139363" w14:textId="77777777" w:rsidR="00A17999" w:rsidRPr="00F5399D" w:rsidRDefault="00A17999" w:rsidP="00A17999">
            <w:pPr>
              <w:jc w:val="center"/>
              <w:rPr>
                <w:rFonts w:ascii="Arial" w:hAnsi="Arial" w:cs="Arial"/>
                <w:bCs/>
                <w:color w:val="000000"/>
                <w:sz w:val="16"/>
                <w:szCs w:val="16"/>
              </w:rPr>
            </w:pPr>
            <w:r w:rsidRPr="00F5399D">
              <w:rPr>
                <w:rFonts w:ascii="Arial" w:hAnsi="Arial" w:cs="Arial"/>
                <w:bCs/>
                <w:color w:val="000000"/>
                <w:sz w:val="16"/>
                <w:szCs w:val="16"/>
              </w:rPr>
              <w:t>-</w:t>
            </w:r>
          </w:p>
        </w:tc>
        <w:tc>
          <w:tcPr>
            <w:tcW w:w="1134" w:type="dxa"/>
            <w:shd w:val="clear" w:color="auto" w:fill="auto"/>
            <w:noWrap/>
            <w:vAlign w:val="center"/>
          </w:tcPr>
          <w:p w14:paraId="2109DEDF" w14:textId="77777777" w:rsidR="00A17999" w:rsidRPr="00F5399D" w:rsidRDefault="00A17999" w:rsidP="00A17999">
            <w:pPr>
              <w:jc w:val="center"/>
              <w:rPr>
                <w:rFonts w:ascii="Arial" w:hAnsi="Arial" w:cs="Arial"/>
                <w:bCs/>
                <w:color w:val="000000"/>
                <w:sz w:val="16"/>
                <w:szCs w:val="16"/>
              </w:rPr>
            </w:pPr>
            <w:r w:rsidRPr="00F5399D">
              <w:rPr>
                <w:rFonts w:ascii="Arial" w:hAnsi="Arial" w:cs="Arial"/>
                <w:bCs/>
                <w:color w:val="000000"/>
                <w:sz w:val="16"/>
                <w:szCs w:val="16"/>
              </w:rPr>
              <w:t>3.42</w:t>
            </w:r>
          </w:p>
        </w:tc>
        <w:tc>
          <w:tcPr>
            <w:tcW w:w="1134" w:type="dxa"/>
            <w:shd w:val="clear" w:color="auto" w:fill="auto"/>
            <w:noWrap/>
            <w:vAlign w:val="center"/>
          </w:tcPr>
          <w:p w14:paraId="12B7DF0E" w14:textId="77777777" w:rsidR="00A17999" w:rsidRPr="00F5399D" w:rsidRDefault="00A17999" w:rsidP="00A17999">
            <w:pPr>
              <w:jc w:val="center"/>
              <w:rPr>
                <w:rFonts w:ascii="Arial" w:hAnsi="Arial" w:cs="Arial"/>
                <w:bCs/>
                <w:color w:val="000000"/>
                <w:sz w:val="16"/>
                <w:szCs w:val="16"/>
              </w:rPr>
            </w:pPr>
            <w:r w:rsidRPr="00F5399D">
              <w:rPr>
                <w:rFonts w:ascii="Arial" w:hAnsi="Arial" w:cs="Arial"/>
                <w:bCs/>
                <w:color w:val="000000"/>
                <w:sz w:val="16"/>
                <w:szCs w:val="16"/>
              </w:rPr>
              <w:t>20.43</w:t>
            </w:r>
          </w:p>
        </w:tc>
        <w:tc>
          <w:tcPr>
            <w:tcW w:w="1134" w:type="dxa"/>
            <w:tcBorders>
              <w:top w:val="nil"/>
              <w:left w:val="nil"/>
              <w:bottom w:val="single" w:sz="8" w:space="0" w:color="auto"/>
              <w:right w:val="single" w:sz="8" w:space="0" w:color="auto"/>
            </w:tcBorders>
            <w:shd w:val="clear" w:color="auto" w:fill="auto"/>
          </w:tcPr>
          <w:p w14:paraId="32F4DA3D" w14:textId="77777777" w:rsidR="00A17999" w:rsidRPr="00F5399D" w:rsidRDefault="00A17999" w:rsidP="00A17999">
            <w:pPr>
              <w:jc w:val="center"/>
              <w:rPr>
                <w:rFonts w:ascii="Arial" w:hAnsi="Arial" w:cs="Arial"/>
                <w:b/>
                <w:bCs/>
                <w:color w:val="000000"/>
                <w:sz w:val="16"/>
                <w:szCs w:val="16"/>
              </w:rPr>
            </w:pPr>
            <w:r w:rsidRPr="00F5399D">
              <w:rPr>
                <w:rFonts w:ascii="Arial" w:hAnsi="Arial" w:cs="Arial"/>
                <w:b/>
                <w:bCs/>
                <w:sz w:val="16"/>
                <w:szCs w:val="16"/>
              </w:rPr>
              <w:t>23.85</w:t>
            </w:r>
          </w:p>
        </w:tc>
        <w:tc>
          <w:tcPr>
            <w:tcW w:w="1276" w:type="dxa"/>
            <w:tcBorders>
              <w:top w:val="nil"/>
              <w:left w:val="nil"/>
              <w:bottom w:val="single" w:sz="8" w:space="0" w:color="auto"/>
              <w:right w:val="single" w:sz="8" w:space="0" w:color="auto"/>
            </w:tcBorders>
            <w:shd w:val="clear" w:color="000000" w:fill="FFFFFF"/>
          </w:tcPr>
          <w:p w14:paraId="7665368D" w14:textId="77777777" w:rsidR="00A17999" w:rsidRPr="00F5399D" w:rsidRDefault="00A17999" w:rsidP="00A17999">
            <w:pPr>
              <w:jc w:val="center"/>
              <w:rPr>
                <w:rFonts w:ascii="Arial" w:hAnsi="Arial" w:cs="Arial"/>
                <w:b/>
                <w:bCs/>
                <w:color w:val="000000"/>
                <w:sz w:val="16"/>
                <w:szCs w:val="16"/>
              </w:rPr>
            </w:pPr>
            <w:r w:rsidRPr="00F5399D">
              <w:rPr>
                <w:rFonts w:ascii="Arial" w:hAnsi="Arial" w:cs="Arial"/>
                <w:b/>
                <w:bCs/>
                <w:sz w:val="16"/>
                <w:szCs w:val="16"/>
              </w:rPr>
              <w:t>10.75</w:t>
            </w:r>
          </w:p>
        </w:tc>
      </w:tr>
      <w:tr w:rsidR="00A17999" w:rsidRPr="00297EC5" w14:paraId="44464A0E" w14:textId="77777777" w:rsidTr="00A17999">
        <w:trPr>
          <w:trHeight w:val="20"/>
          <w:jc w:val="center"/>
        </w:trPr>
        <w:tc>
          <w:tcPr>
            <w:tcW w:w="2547" w:type="dxa"/>
            <w:shd w:val="clear" w:color="auto" w:fill="FFFFFF"/>
            <w:noWrap/>
            <w:vAlign w:val="center"/>
          </w:tcPr>
          <w:p w14:paraId="00C86E59" w14:textId="77777777" w:rsidR="00A17999" w:rsidRPr="00F5399D" w:rsidRDefault="00A17999" w:rsidP="00A17999">
            <w:pPr>
              <w:jc w:val="both"/>
              <w:rPr>
                <w:rFonts w:ascii="Arial" w:hAnsi="Arial" w:cs="Arial"/>
                <w:sz w:val="16"/>
                <w:szCs w:val="16"/>
              </w:rPr>
            </w:pPr>
            <w:r w:rsidRPr="00F5399D">
              <w:rPr>
                <w:rFonts w:ascii="Arial" w:hAnsi="Arial" w:cs="Arial"/>
                <w:sz w:val="16"/>
                <w:szCs w:val="16"/>
              </w:rPr>
              <w:t>Altán - Red Compartida</w:t>
            </w:r>
          </w:p>
        </w:tc>
        <w:tc>
          <w:tcPr>
            <w:tcW w:w="1134" w:type="dxa"/>
            <w:shd w:val="clear" w:color="auto" w:fill="FFFFFF"/>
            <w:vAlign w:val="center"/>
          </w:tcPr>
          <w:p w14:paraId="243E0548" w14:textId="77777777" w:rsidR="00A17999" w:rsidRPr="00F5399D" w:rsidRDefault="00A17999" w:rsidP="00A17999">
            <w:pPr>
              <w:jc w:val="center"/>
              <w:rPr>
                <w:rFonts w:ascii="Arial" w:hAnsi="Arial" w:cs="Arial"/>
                <w:color w:val="000000"/>
                <w:sz w:val="16"/>
                <w:szCs w:val="16"/>
              </w:rPr>
            </w:pPr>
            <w:r w:rsidRPr="00F5399D">
              <w:rPr>
                <w:rFonts w:ascii="Arial" w:hAnsi="Arial" w:cs="Arial"/>
                <w:color w:val="000000"/>
                <w:sz w:val="16"/>
                <w:szCs w:val="16"/>
              </w:rPr>
              <w:t>-</w:t>
            </w:r>
          </w:p>
        </w:tc>
        <w:tc>
          <w:tcPr>
            <w:tcW w:w="1134" w:type="dxa"/>
            <w:shd w:val="clear" w:color="auto" w:fill="FFFFFF"/>
            <w:vAlign w:val="center"/>
          </w:tcPr>
          <w:p w14:paraId="7A5D506E" w14:textId="77777777" w:rsidR="00A17999" w:rsidRPr="00F5399D" w:rsidRDefault="00A17999" w:rsidP="00A17999">
            <w:pPr>
              <w:jc w:val="center"/>
              <w:rPr>
                <w:rFonts w:ascii="Arial" w:hAnsi="Arial" w:cs="Arial"/>
                <w:color w:val="000000"/>
                <w:sz w:val="16"/>
                <w:szCs w:val="16"/>
              </w:rPr>
            </w:pPr>
            <w:r w:rsidRPr="00F5399D">
              <w:rPr>
                <w:rFonts w:ascii="Arial" w:hAnsi="Arial" w:cs="Arial"/>
                <w:color w:val="000000"/>
                <w:sz w:val="16"/>
                <w:szCs w:val="16"/>
              </w:rPr>
              <w:t>90</w:t>
            </w:r>
          </w:p>
        </w:tc>
        <w:tc>
          <w:tcPr>
            <w:tcW w:w="1134" w:type="dxa"/>
            <w:shd w:val="clear" w:color="auto" w:fill="FFFFFF"/>
            <w:noWrap/>
            <w:vAlign w:val="center"/>
          </w:tcPr>
          <w:p w14:paraId="68E376EB" w14:textId="77777777" w:rsidR="00A17999" w:rsidRPr="00F5399D" w:rsidRDefault="00A17999" w:rsidP="00A17999">
            <w:pPr>
              <w:jc w:val="center"/>
              <w:rPr>
                <w:rFonts w:ascii="Arial" w:hAnsi="Arial" w:cs="Arial"/>
                <w:color w:val="000000"/>
                <w:sz w:val="16"/>
                <w:szCs w:val="16"/>
              </w:rPr>
            </w:pPr>
            <w:r w:rsidRPr="00F5399D">
              <w:rPr>
                <w:rFonts w:ascii="Arial" w:hAnsi="Arial" w:cs="Arial"/>
                <w:color w:val="000000"/>
                <w:sz w:val="16"/>
                <w:szCs w:val="16"/>
              </w:rPr>
              <w:t>-</w:t>
            </w:r>
          </w:p>
        </w:tc>
        <w:tc>
          <w:tcPr>
            <w:tcW w:w="1134" w:type="dxa"/>
            <w:shd w:val="clear" w:color="auto" w:fill="FFFFFF"/>
            <w:noWrap/>
            <w:vAlign w:val="center"/>
          </w:tcPr>
          <w:p w14:paraId="79560DA1" w14:textId="77777777" w:rsidR="00A17999" w:rsidRPr="00F5399D" w:rsidRDefault="00A17999" w:rsidP="00A17999">
            <w:pPr>
              <w:jc w:val="center"/>
              <w:rPr>
                <w:rFonts w:ascii="Arial" w:hAnsi="Arial" w:cs="Arial"/>
                <w:color w:val="000000"/>
                <w:sz w:val="16"/>
                <w:szCs w:val="16"/>
              </w:rPr>
            </w:pPr>
            <w:r w:rsidRPr="00F5399D">
              <w:rPr>
                <w:rFonts w:ascii="Arial" w:hAnsi="Arial" w:cs="Arial"/>
                <w:color w:val="000000"/>
                <w:sz w:val="16"/>
                <w:szCs w:val="16"/>
              </w:rPr>
              <w:t>-</w:t>
            </w:r>
          </w:p>
        </w:tc>
        <w:tc>
          <w:tcPr>
            <w:tcW w:w="1134" w:type="dxa"/>
            <w:tcBorders>
              <w:top w:val="nil"/>
              <w:left w:val="nil"/>
              <w:bottom w:val="single" w:sz="8" w:space="0" w:color="auto"/>
              <w:right w:val="single" w:sz="8" w:space="0" w:color="auto"/>
            </w:tcBorders>
            <w:shd w:val="clear" w:color="000000" w:fill="FFFFFF"/>
          </w:tcPr>
          <w:p w14:paraId="7555C7C8" w14:textId="77777777" w:rsidR="00A17999" w:rsidRPr="00F5399D" w:rsidRDefault="00A17999" w:rsidP="00A17999">
            <w:pPr>
              <w:jc w:val="center"/>
              <w:rPr>
                <w:rFonts w:ascii="Arial" w:hAnsi="Arial" w:cs="Arial"/>
                <w:b/>
                <w:bCs/>
                <w:color w:val="000000"/>
                <w:sz w:val="16"/>
                <w:szCs w:val="16"/>
              </w:rPr>
            </w:pPr>
            <w:r w:rsidRPr="00F5399D">
              <w:rPr>
                <w:rFonts w:ascii="Arial" w:hAnsi="Arial" w:cs="Arial"/>
                <w:b/>
                <w:bCs/>
                <w:sz w:val="16"/>
                <w:szCs w:val="16"/>
              </w:rPr>
              <w:t>90</w:t>
            </w:r>
          </w:p>
        </w:tc>
        <w:tc>
          <w:tcPr>
            <w:tcW w:w="1276" w:type="dxa"/>
            <w:tcBorders>
              <w:top w:val="nil"/>
              <w:left w:val="nil"/>
              <w:bottom w:val="single" w:sz="8" w:space="0" w:color="auto"/>
              <w:right w:val="single" w:sz="8" w:space="0" w:color="auto"/>
            </w:tcBorders>
            <w:shd w:val="clear" w:color="000000" w:fill="FFFFFF"/>
          </w:tcPr>
          <w:p w14:paraId="76DE2BE1" w14:textId="77777777" w:rsidR="00A17999" w:rsidRPr="00F5399D" w:rsidRDefault="00A17999" w:rsidP="00A17999">
            <w:pPr>
              <w:jc w:val="center"/>
              <w:rPr>
                <w:rFonts w:ascii="Arial" w:hAnsi="Arial" w:cs="Arial"/>
                <w:b/>
                <w:bCs/>
                <w:color w:val="000000"/>
                <w:sz w:val="16"/>
                <w:szCs w:val="16"/>
              </w:rPr>
            </w:pPr>
            <w:r w:rsidRPr="00F5399D">
              <w:rPr>
                <w:rFonts w:ascii="Arial" w:hAnsi="Arial" w:cs="Arial"/>
                <w:b/>
                <w:bCs/>
                <w:sz w:val="16"/>
                <w:szCs w:val="16"/>
              </w:rPr>
              <w:t>40.55</w:t>
            </w:r>
          </w:p>
        </w:tc>
      </w:tr>
      <w:tr w:rsidR="00A17999" w:rsidRPr="00297EC5" w14:paraId="0D1111B1" w14:textId="77777777" w:rsidTr="00A17999">
        <w:trPr>
          <w:trHeight w:val="20"/>
          <w:jc w:val="center"/>
        </w:trPr>
        <w:tc>
          <w:tcPr>
            <w:tcW w:w="2547" w:type="dxa"/>
            <w:shd w:val="clear" w:color="auto" w:fill="FFFFFF"/>
            <w:noWrap/>
            <w:vAlign w:val="center"/>
            <w:hideMark/>
          </w:tcPr>
          <w:p w14:paraId="5793C38A" w14:textId="77777777" w:rsidR="00A17999" w:rsidRPr="00F5399D" w:rsidRDefault="00A17999" w:rsidP="00A17999">
            <w:pPr>
              <w:jc w:val="both"/>
              <w:rPr>
                <w:rFonts w:ascii="Arial" w:hAnsi="Arial" w:cs="Arial"/>
                <w:sz w:val="16"/>
                <w:szCs w:val="16"/>
              </w:rPr>
            </w:pPr>
            <w:r w:rsidRPr="00F5399D">
              <w:rPr>
                <w:rFonts w:ascii="Arial" w:hAnsi="Arial" w:cs="Arial"/>
                <w:sz w:val="16"/>
                <w:szCs w:val="16"/>
              </w:rPr>
              <w:t>TV Zac</w:t>
            </w:r>
          </w:p>
        </w:tc>
        <w:tc>
          <w:tcPr>
            <w:tcW w:w="1134" w:type="dxa"/>
            <w:shd w:val="clear" w:color="auto" w:fill="FFFFFF"/>
            <w:vAlign w:val="center"/>
          </w:tcPr>
          <w:p w14:paraId="5AC177C6" w14:textId="77777777" w:rsidR="00A17999" w:rsidRPr="00F5399D" w:rsidRDefault="00A17999" w:rsidP="00A17999">
            <w:pPr>
              <w:jc w:val="center"/>
              <w:rPr>
                <w:rFonts w:ascii="Arial" w:hAnsi="Arial" w:cs="Arial"/>
                <w:color w:val="000000"/>
                <w:sz w:val="16"/>
                <w:szCs w:val="16"/>
              </w:rPr>
            </w:pPr>
            <w:r w:rsidRPr="00F5399D">
              <w:rPr>
                <w:rFonts w:ascii="Arial" w:hAnsi="Arial" w:cs="Arial"/>
                <w:color w:val="000000"/>
                <w:sz w:val="16"/>
                <w:szCs w:val="16"/>
              </w:rPr>
              <w:t>-</w:t>
            </w:r>
          </w:p>
        </w:tc>
        <w:tc>
          <w:tcPr>
            <w:tcW w:w="1134" w:type="dxa"/>
            <w:shd w:val="clear" w:color="auto" w:fill="FFFFFF"/>
            <w:vAlign w:val="center"/>
          </w:tcPr>
          <w:p w14:paraId="4B1CBD52" w14:textId="77777777" w:rsidR="00A17999" w:rsidRPr="00F5399D" w:rsidRDefault="00A17999" w:rsidP="00A17999">
            <w:pPr>
              <w:jc w:val="center"/>
              <w:rPr>
                <w:rFonts w:ascii="Arial" w:hAnsi="Arial" w:cs="Arial"/>
                <w:color w:val="000000"/>
                <w:sz w:val="16"/>
                <w:szCs w:val="16"/>
              </w:rPr>
            </w:pPr>
            <w:r w:rsidRPr="00F5399D">
              <w:rPr>
                <w:rFonts w:ascii="Arial" w:hAnsi="Arial" w:cs="Arial"/>
                <w:color w:val="000000"/>
                <w:sz w:val="16"/>
                <w:szCs w:val="16"/>
              </w:rPr>
              <w:t>-</w:t>
            </w:r>
          </w:p>
        </w:tc>
        <w:tc>
          <w:tcPr>
            <w:tcW w:w="1134" w:type="dxa"/>
            <w:shd w:val="clear" w:color="auto" w:fill="FFFFFF"/>
            <w:noWrap/>
            <w:vAlign w:val="center"/>
          </w:tcPr>
          <w:p w14:paraId="2897DD30" w14:textId="77777777" w:rsidR="00A17999" w:rsidRPr="00F5399D" w:rsidRDefault="00A17999" w:rsidP="00A17999">
            <w:pPr>
              <w:jc w:val="center"/>
              <w:rPr>
                <w:rFonts w:ascii="Arial" w:hAnsi="Arial" w:cs="Arial"/>
                <w:color w:val="000000"/>
                <w:sz w:val="16"/>
                <w:szCs w:val="16"/>
              </w:rPr>
            </w:pPr>
            <w:r w:rsidRPr="00F5399D">
              <w:rPr>
                <w:rFonts w:ascii="Arial" w:hAnsi="Arial" w:cs="Arial"/>
                <w:color w:val="000000"/>
                <w:sz w:val="16"/>
                <w:szCs w:val="16"/>
              </w:rPr>
              <w:t>-</w:t>
            </w:r>
          </w:p>
        </w:tc>
        <w:tc>
          <w:tcPr>
            <w:tcW w:w="1134" w:type="dxa"/>
            <w:shd w:val="clear" w:color="auto" w:fill="FFFFFF"/>
            <w:noWrap/>
            <w:vAlign w:val="center"/>
          </w:tcPr>
          <w:p w14:paraId="650D5194" w14:textId="77777777" w:rsidR="00A17999" w:rsidRPr="00F5399D" w:rsidRDefault="00A17999" w:rsidP="00A17999">
            <w:pPr>
              <w:jc w:val="center"/>
              <w:rPr>
                <w:rFonts w:ascii="Arial" w:hAnsi="Arial" w:cs="Arial"/>
                <w:color w:val="000000"/>
                <w:sz w:val="16"/>
                <w:szCs w:val="16"/>
              </w:rPr>
            </w:pPr>
            <w:r w:rsidRPr="00F5399D">
              <w:rPr>
                <w:rFonts w:ascii="Arial" w:hAnsi="Arial" w:cs="Arial"/>
                <w:color w:val="000000"/>
                <w:sz w:val="16"/>
                <w:szCs w:val="16"/>
              </w:rPr>
              <w:t>-</w:t>
            </w:r>
          </w:p>
        </w:tc>
        <w:tc>
          <w:tcPr>
            <w:tcW w:w="1134" w:type="dxa"/>
            <w:tcBorders>
              <w:top w:val="nil"/>
              <w:left w:val="nil"/>
              <w:bottom w:val="single" w:sz="8" w:space="0" w:color="auto"/>
              <w:right w:val="single" w:sz="8" w:space="0" w:color="auto"/>
            </w:tcBorders>
            <w:shd w:val="clear" w:color="000000" w:fill="FFFFFF"/>
          </w:tcPr>
          <w:p w14:paraId="4AFF7E1F" w14:textId="77777777" w:rsidR="00A17999" w:rsidRPr="00F5399D" w:rsidRDefault="00A17999" w:rsidP="00A17999">
            <w:pPr>
              <w:jc w:val="center"/>
              <w:rPr>
                <w:rFonts w:ascii="Arial" w:hAnsi="Arial" w:cs="Arial"/>
                <w:b/>
                <w:bCs/>
                <w:color w:val="000000"/>
                <w:sz w:val="16"/>
                <w:szCs w:val="16"/>
              </w:rPr>
            </w:pPr>
            <w:r w:rsidRPr="00F5399D">
              <w:rPr>
                <w:rFonts w:ascii="Arial" w:hAnsi="Arial" w:cs="Arial"/>
                <w:b/>
                <w:bCs/>
                <w:color w:val="000000"/>
                <w:sz w:val="16"/>
                <w:szCs w:val="16"/>
              </w:rPr>
              <w:t>-</w:t>
            </w:r>
          </w:p>
        </w:tc>
        <w:tc>
          <w:tcPr>
            <w:tcW w:w="1276" w:type="dxa"/>
            <w:tcBorders>
              <w:top w:val="nil"/>
              <w:left w:val="nil"/>
              <w:bottom w:val="single" w:sz="8" w:space="0" w:color="auto"/>
              <w:right w:val="single" w:sz="8" w:space="0" w:color="auto"/>
            </w:tcBorders>
            <w:shd w:val="clear" w:color="000000" w:fill="FFFFFF"/>
          </w:tcPr>
          <w:p w14:paraId="46963F8E" w14:textId="77777777" w:rsidR="00A17999" w:rsidRPr="00F5399D" w:rsidRDefault="00A17999" w:rsidP="00A17999">
            <w:pPr>
              <w:jc w:val="center"/>
              <w:rPr>
                <w:rFonts w:ascii="Arial" w:hAnsi="Arial" w:cs="Arial"/>
                <w:b/>
                <w:bCs/>
                <w:color w:val="000000"/>
                <w:sz w:val="16"/>
                <w:szCs w:val="16"/>
              </w:rPr>
            </w:pPr>
            <w:r w:rsidRPr="00F5399D">
              <w:rPr>
                <w:rFonts w:ascii="Arial" w:hAnsi="Arial" w:cs="Arial"/>
                <w:b/>
                <w:bCs/>
                <w:color w:val="000000"/>
                <w:sz w:val="16"/>
                <w:szCs w:val="16"/>
              </w:rPr>
              <w:t>-</w:t>
            </w:r>
          </w:p>
        </w:tc>
      </w:tr>
      <w:tr w:rsidR="00A17999" w:rsidRPr="00297EC5" w14:paraId="169A6732" w14:textId="77777777" w:rsidTr="00A17999">
        <w:trPr>
          <w:trHeight w:val="20"/>
          <w:jc w:val="center"/>
        </w:trPr>
        <w:tc>
          <w:tcPr>
            <w:tcW w:w="2547" w:type="dxa"/>
            <w:shd w:val="clear" w:color="auto" w:fill="FFFFFF"/>
            <w:noWrap/>
            <w:vAlign w:val="center"/>
          </w:tcPr>
          <w:p w14:paraId="62E06461" w14:textId="77777777" w:rsidR="00A17999" w:rsidRPr="00F5399D" w:rsidRDefault="00A17999" w:rsidP="00A17999">
            <w:pPr>
              <w:jc w:val="both"/>
              <w:rPr>
                <w:rFonts w:ascii="Arial" w:hAnsi="Arial" w:cs="Arial"/>
                <w:sz w:val="16"/>
                <w:szCs w:val="16"/>
              </w:rPr>
            </w:pPr>
            <w:r w:rsidRPr="00F5399D">
              <w:rPr>
                <w:rFonts w:ascii="Arial" w:hAnsi="Arial" w:cs="Arial"/>
                <w:sz w:val="16"/>
                <w:szCs w:val="16"/>
              </w:rPr>
              <w:t>Disponible</w:t>
            </w:r>
          </w:p>
        </w:tc>
        <w:tc>
          <w:tcPr>
            <w:tcW w:w="1134" w:type="dxa"/>
            <w:shd w:val="clear" w:color="auto" w:fill="FFFFFF"/>
            <w:vAlign w:val="center"/>
          </w:tcPr>
          <w:p w14:paraId="5577B61A" w14:textId="77777777" w:rsidR="00A17999" w:rsidRPr="00F5399D" w:rsidRDefault="00A17999" w:rsidP="00A17999">
            <w:pPr>
              <w:jc w:val="center"/>
              <w:rPr>
                <w:rFonts w:ascii="Arial" w:hAnsi="Arial" w:cs="Arial"/>
                <w:color w:val="000000"/>
                <w:sz w:val="16"/>
                <w:szCs w:val="16"/>
              </w:rPr>
            </w:pPr>
            <w:r w:rsidRPr="00F5399D">
              <w:rPr>
                <w:rFonts w:ascii="Arial" w:hAnsi="Arial" w:cs="Arial"/>
                <w:color w:val="000000"/>
                <w:sz w:val="16"/>
                <w:szCs w:val="16"/>
              </w:rPr>
              <w:t>70</w:t>
            </w:r>
          </w:p>
        </w:tc>
        <w:tc>
          <w:tcPr>
            <w:tcW w:w="1134" w:type="dxa"/>
            <w:shd w:val="clear" w:color="auto" w:fill="FFFFFF"/>
            <w:vAlign w:val="center"/>
          </w:tcPr>
          <w:p w14:paraId="6C91ED9E" w14:textId="77777777" w:rsidR="00A17999" w:rsidRPr="00F5399D" w:rsidRDefault="00A17999" w:rsidP="00A17999">
            <w:pPr>
              <w:jc w:val="center"/>
              <w:rPr>
                <w:rFonts w:ascii="Arial" w:hAnsi="Arial" w:cs="Arial"/>
                <w:color w:val="000000"/>
                <w:sz w:val="16"/>
                <w:szCs w:val="16"/>
              </w:rPr>
            </w:pPr>
            <w:r w:rsidRPr="00F5399D">
              <w:rPr>
                <w:rFonts w:ascii="Arial" w:hAnsi="Arial" w:cs="Arial"/>
                <w:color w:val="000000"/>
                <w:sz w:val="16"/>
                <w:szCs w:val="16"/>
              </w:rPr>
              <w:t>-</w:t>
            </w:r>
          </w:p>
        </w:tc>
        <w:tc>
          <w:tcPr>
            <w:tcW w:w="1134" w:type="dxa"/>
            <w:shd w:val="clear" w:color="auto" w:fill="FFFFFF"/>
            <w:noWrap/>
            <w:vAlign w:val="center"/>
          </w:tcPr>
          <w:p w14:paraId="3555AF00" w14:textId="77777777" w:rsidR="00A17999" w:rsidRPr="00F5399D" w:rsidRDefault="00A17999" w:rsidP="00A17999">
            <w:pPr>
              <w:jc w:val="center"/>
              <w:rPr>
                <w:rFonts w:ascii="Arial" w:hAnsi="Arial" w:cs="Arial"/>
                <w:color w:val="000000"/>
                <w:sz w:val="16"/>
                <w:szCs w:val="16"/>
              </w:rPr>
            </w:pPr>
            <w:r w:rsidRPr="00F5399D">
              <w:rPr>
                <w:rFonts w:ascii="Arial" w:hAnsi="Arial" w:cs="Arial"/>
                <w:color w:val="000000"/>
                <w:sz w:val="16"/>
                <w:szCs w:val="16"/>
              </w:rPr>
              <w:t>16.58</w:t>
            </w:r>
          </w:p>
        </w:tc>
        <w:tc>
          <w:tcPr>
            <w:tcW w:w="1134" w:type="dxa"/>
            <w:shd w:val="clear" w:color="auto" w:fill="FFFFFF"/>
            <w:noWrap/>
            <w:vAlign w:val="center"/>
          </w:tcPr>
          <w:p w14:paraId="33275C5B" w14:textId="77777777" w:rsidR="00A17999" w:rsidRPr="00F5399D" w:rsidRDefault="00A17999" w:rsidP="00A17999">
            <w:pPr>
              <w:jc w:val="center"/>
              <w:rPr>
                <w:rFonts w:ascii="Arial" w:hAnsi="Arial" w:cs="Arial"/>
                <w:color w:val="000000"/>
                <w:sz w:val="16"/>
                <w:szCs w:val="16"/>
              </w:rPr>
            </w:pPr>
            <w:r w:rsidRPr="00F5399D">
              <w:rPr>
                <w:rFonts w:ascii="Arial" w:hAnsi="Arial" w:cs="Arial"/>
                <w:color w:val="000000"/>
                <w:sz w:val="16"/>
                <w:szCs w:val="16"/>
              </w:rPr>
              <w:t>-</w:t>
            </w:r>
          </w:p>
        </w:tc>
        <w:tc>
          <w:tcPr>
            <w:tcW w:w="1134" w:type="dxa"/>
            <w:tcBorders>
              <w:top w:val="nil"/>
              <w:left w:val="nil"/>
              <w:bottom w:val="single" w:sz="8" w:space="0" w:color="auto"/>
              <w:right w:val="single" w:sz="8" w:space="0" w:color="auto"/>
            </w:tcBorders>
            <w:shd w:val="clear" w:color="000000" w:fill="FFFFFF"/>
          </w:tcPr>
          <w:p w14:paraId="080EE23C" w14:textId="77777777" w:rsidR="00A17999" w:rsidRPr="00F5399D" w:rsidRDefault="00A17999" w:rsidP="00A17999">
            <w:pPr>
              <w:jc w:val="center"/>
              <w:rPr>
                <w:rFonts w:ascii="Arial" w:hAnsi="Arial" w:cs="Arial"/>
                <w:b/>
                <w:bCs/>
                <w:color w:val="000000"/>
                <w:sz w:val="16"/>
                <w:szCs w:val="16"/>
              </w:rPr>
            </w:pPr>
            <w:r w:rsidRPr="00F5399D">
              <w:rPr>
                <w:rFonts w:ascii="Arial" w:hAnsi="Arial" w:cs="Arial"/>
                <w:b/>
                <w:bCs/>
                <w:sz w:val="16"/>
                <w:szCs w:val="16"/>
              </w:rPr>
              <w:t>86.58</w:t>
            </w:r>
          </w:p>
        </w:tc>
        <w:tc>
          <w:tcPr>
            <w:tcW w:w="1276" w:type="dxa"/>
            <w:tcBorders>
              <w:top w:val="nil"/>
              <w:left w:val="nil"/>
              <w:bottom w:val="single" w:sz="8" w:space="0" w:color="auto"/>
              <w:right w:val="single" w:sz="8" w:space="0" w:color="auto"/>
            </w:tcBorders>
            <w:shd w:val="clear" w:color="000000" w:fill="FFFFFF"/>
          </w:tcPr>
          <w:p w14:paraId="3E09BCBD" w14:textId="77777777" w:rsidR="00A17999" w:rsidRPr="00F5399D" w:rsidRDefault="00A17999" w:rsidP="00A17999">
            <w:pPr>
              <w:jc w:val="center"/>
              <w:rPr>
                <w:rFonts w:ascii="Arial" w:hAnsi="Arial" w:cs="Arial"/>
                <w:b/>
                <w:bCs/>
                <w:color w:val="000000"/>
                <w:sz w:val="16"/>
                <w:szCs w:val="16"/>
              </w:rPr>
            </w:pPr>
            <w:r w:rsidRPr="00F5399D">
              <w:rPr>
                <w:rFonts w:ascii="Arial" w:hAnsi="Arial" w:cs="Arial"/>
                <w:b/>
                <w:bCs/>
                <w:sz w:val="16"/>
                <w:szCs w:val="16"/>
              </w:rPr>
              <w:t>39.02</w:t>
            </w:r>
          </w:p>
        </w:tc>
      </w:tr>
      <w:tr w:rsidR="00A17999" w:rsidRPr="00297EC5" w14:paraId="638931B3" w14:textId="77777777" w:rsidTr="00002C97">
        <w:trPr>
          <w:trHeight w:val="276"/>
          <w:jc w:val="center"/>
        </w:trPr>
        <w:tc>
          <w:tcPr>
            <w:tcW w:w="2547" w:type="dxa"/>
            <w:shd w:val="clear" w:color="auto" w:fill="C5E0B3" w:themeFill="accent6" w:themeFillTint="66"/>
            <w:noWrap/>
            <w:vAlign w:val="center"/>
            <w:hideMark/>
          </w:tcPr>
          <w:p w14:paraId="3C75960C" w14:textId="77777777" w:rsidR="00A17999" w:rsidRPr="00F5399D" w:rsidRDefault="00A17999" w:rsidP="00002C97">
            <w:pPr>
              <w:jc w:val="center"/>
              <w:rPr>
                <w:rFonts w:ascii="Arial" w:hAnsi="Arial" w:cs="Arial"/>
                <w:b/>
                <w:sz w:val="16"/>
                <w:szCs w:val="16"/>
              </w:rPr>
            </w:pPr>
            <w:r w:rsidRPr="00F5399D">
              <w:rPr>
                <w:rFonts w:ascii="Arial" w:hAnsi="Arial" w:cs="Arial"/>
                <w:b/>
                <w:sz w:val="16"/>
                <w:szCs w:val="16"/>
              </w:rPr>
              <w:t>Total</w:t>
            </w:r>
          </w:p>
        </w:tc>
        <w:tc>
          <w:tcPr>
            <w:tcW w:w="1134" w:type="dxa"/>
            <w:tcBorders>
              <w:top w:val="nil"/>
              <w:left w:val="nil"/>
              <w:bottom w:val="single" w:sz="8" w:space="0" w:color="auto"/>
              <w:right w:val="single" w:sz="8" w:space="0" w:color="auto"/>
            </w:tcBorders>
            <w:shd w:val="clear" w:color="auto" w:fill="C5E0B3" w:themeFill="accent6" w:themeFillTint="66"/>
            <w:vAlign w:val="center"/>
          </w:tcPr>
          <w:p w14:paraId="060A1CA2" w14:textId="77777777" w:rsidR="00A17999" w:rsidRPr="00F5399D" w:rsidRDefault="00A17999" w:rsidP="00A17999">
            <w:pPr>
              <w:jc w:val="center"/>
              <w:rPr>
                <w:rFonts w:ascii="Arial" w:hAnsi="Arial" w:cs="Arial"/>
                <w:b/>
                <w:bCs/>
                <w:color w:val="000000"/>
                <w:sz w:val="16"/>
                <w:szCs w:val="16"/>
              </w:rPr>
            </w:pPr>
            <w:r w:rsidRPr="00F5399D">
              <w:rPr>
                <w:rFonts w:ascii="Arial" w:hAnsi="Arial" w:cs="Arial"/>
                <w:b/>
                <w:bCs/>
                <w:color w:val="000000"/>
                <w:sz w:val="16"/>
                <w:szCs w:val="16"/>
              </w:rPr>
              <w:t>70</w:t>
            </w:r>
          </w:p>
        </w:tc>
        <w:tc>
          <w:tcPr>
            <w:tcW w:w="1134" w:type="dxa"/>
            <w:tcBorders>
              <w:top w:val="nil"/>
              <w:left w:val="nil"/>
              <w:bottom w:val="single" w:sz="8" w:space="0" w:color="auto"/>
              <w:right w:val="single" w:sz="8" w:space="0" w:color="auto"/>
            </w:tcBorders>
            <w:shd w:val="clear" w:color="auto" w:fill="C5E0B3" w:themeFill="accent6" w:themeFillTint="66"/>
            <w:vAlign w:val="center"/>
          </w:tcPr>
          <w:p w14:paraId="4CF93743" w14:textId="77777777" w:rsidR="00A17999" w:rsidRPr="00F5399D" w:rsidRDefault="00A17999" w:rsidP="00A17999">
            <w:pPr>
              <w:jc w:val="center"/>
              <w:rPr>
                <w:rFonts w:ascii="Arial" w:hAnsi="Arial" w:cs="Arial"/>
                <w:b/>
                <w:bCs/>
                <w:color w:val="000000"/>
                <w:sz w:val="16"/>
                <w:szCs w:val="16"/>
              </w:rPr>
            </w:pPr>
            <w:r w:rsidRPr="00F5399D">
              <w:rPr>
                <w:rFonts w:ascii="Arial" w:hAnsi="Arial" w:cs="Arial"/>
                <w:b/>
                <w:bCs/>
                <w:color w:val="000000"/>
                <w:sz w:val="16"/>
                <w:szCs w:val="16"/>
              </w:rPr>
              <w:t>90</w:t>
            </w:r>
          </w:p>
        </w:tc>
        <w:tc>
          <w:tcPr>
            <w:tcW w:w="1134" w:type="dxa"/>
            <w:tcBorders>
              <w:top w:val="nil"/>
              <w:left w:val="nil"/>
              <w:bottom w:val="single" w:sz="8" w:space="0" w:color="auto"/>
              <w:right w:val="single" w:sz="8" w:space="0" w:color="auto"/>
            </w:tcBorders>
            <w:shd w:val="clear" w:color="auto" w:fill="C5E0B3" w:themeFill="accent6" w:themeFillTint="66"/>
            <w:noWrap/>
            <w:vAlign w:val="center"/>
          </w:tcPr>
          <w:p w14:paraId="0FC9D8F7" w14:textId="77777777" w:rsidR="00A17999" w:rsidRPr="00F5399D" w:rsidRDefault="00A17999" w:rsidP="00A17999">
            <w:pPr>
              <w:jc w:val="center"/>
              <w:rPr>
                <w:rFonts w:ascii="Arial" w:hAnsi="Arial" w:cs="Arial"/>
                <w:b/>
                <w:bCs/>
                <w:color w:val="000000"/>
                <w:sz w:val="16"/>
                <w:szCs w:val="16"/>
              </w:rPr>
            </w:pPr>
            <w:r w:rsidRPr="00F5399D">
              <w:rPr>
                <w:rFonts w:ascii="Arial" w:hAnsi="Arial" w:cs="Arial"/>
                <w:b/>
                <w:bCs/>
                <w:color w:val="000000"/>
                <w:sz w:val="16"/>
                <w:szCs w:val="16"/>
              </w:rPr>
              <w:t>20</w:t>
            </w:r>
          </w:p>
        </w:tc>
        <w:tc>
          <w:tcPr>
            <w:tcW w:w="1134" w:type="dxa"/>
            <w:tcBorders>
              <w:top w:val="nil"/>
              <w:left w:val="nil"/>
              <w:bottom w:val="single" w:sz="8" w:space="0" w:color="auto"/>
              <w:right w:val="single" w:sz="8" w:space="0" w:color="auto"/>
            </w:tcBorders>
            <w:shd w:val="clear" w:color="auto" w:fill="C5E0B3" w:themeFill="accent6" w:themeFillTint="66"/>
            <w:noWrap/>
            <w:vAlign w:val="center"/>
          </w:tcPr>
          <w:p w14:paraId="4D95241E" w14:textId="77777777" w:rsidR="00A17999" w:rsidRPr="00F5399D" w:rsidRDefault="00A17999" w:rsidP="00A17999">
            <w:pPr>
              <w:jc w:val="center"/>
              <w:rPr>
                <w:rFonts w:ascii="Arial" w:hAnsi="Arial" w:cs="Arial"/>
                <w:b/>
                <w:bCs/>
                <w:color w:val="000000"/>
                <w:sz w:val="16"/>
                <w:szCs w:val="16"/>
              </w:rPr>
            </w:pPr>
            <w:r w:rsidRPr="00F5399D">
              <w:rPr>
                <w:rFonts w:ascii="Arial" w:hAnsi="Arial" w:cs="Arial"/>
                <w:b/>
                <w:bCs/>
                <w:color w:val="000000"/>
                <w:sz w:val="16"/>
                <w:szCs w:val="16"/>
              </w:rPr>
              <w:t>41.91</w:t>
            </w:r>
          </w:p>
        </w:tc>
        <w:tc>
          <w:tcPr>
            <w:tcW w:w="1134" w:type="dxa"/>
            <w:tcBorders>
              <w:top w:val="nil"/>
              <w:left w:val="nil"/>
              <w:bottom w:val="single" w:sz="8" w:space="0" w:color="auto"/>
              <w:right w:val="single" w:sz="8" w:space="0" w:color="auto"/>
            </w:tcBorders>
            <w:shd w:val="clear" w:color="auto" w:fill="C5E0B3" w:themeFill="accent6" w:themeFillTint="66"/>
            <w:vAlign w:val="center"/>
          </w:tcPr>
          <w:p w14:paraId="6D976910" w14:textId="77777777" w:rsidR="00A17999" w:rsidRPr="00F5399D" w:rsidRDefault="00A17999" w:rsidP="00A17999">
            <w:pPr>
              <w:jc w:val="center"/>
              <w:rPr>
                <w:rFonts w:ascii="Arial" w:hAnsi="Arial" w:cs="Arial"/>
                <w:b/>
                <w:color w:val="000000"/>
                <w:sz w:val="16"/>
                <w:szCs w:val="16"/>
              </w:rPr>
            </w:pPr>
            <w:r w:rsidRPr="00F5399D">
              <w:rPr>
                <w:rFonts w:ascii="Arial" w:hAnsi="Arial" w:cs="Arial"/>
                <w:b/>
                <w:color w:val="000000"/>
                <w:sz w:val="16"/>
                <w:szCs w:val="16"/>
              </w:rPr>
              <w:t>221.91</w:t>
            </w:r>
          </w:p>
        </w:tc>
        <w:tc>
          <w:tcPr>
            <w:tcW w:w="1276" w:type="dxa"/>
            <w:shd w:val="clear" w:color="auto" w:fill="C5E0B3" w:themeFill="accent6" w:themeFillTint="66"/>
            <w:vAlign w:val="center"/>
          </w:tcPr>
          <w:p w14:paraId="64A686AB" w14:textId="77777777" w:rsidR="00A17999" w:rsidRPr="00F5399D" w:rsidRDefault="00A17999" w:rsidP="00A17999">
            <w:pPr>
              <w:jc w:val="center"/>
              <w:rPr>
                <w:rFonts w:ascii="Arial" w:hAnsi="Arial" w:cs="Arial"/>
                <w:b/>
                <w:color w:val="000000"/>
                <w:sz w:val="16"/>
                <w:szCs w:val="16"/>
              </w:rPr>
            </w:pPr>
            <w:r w:rsidRPr="00F5399D">
              <w:rPr>
                <w:rFonts w:ascii="Arial" w:hAnsi="Arial" w:cs="Arial"/>
                <w:b/>
                <w:color w:val="000000"/>
                <w:sz w:val="16"/>
                <w:szCs w:val="16"/>
              </w:rPr>
              <w:t>100.00</w:t>
            </w:r>
          </w:p>
        </w:tc>
      </w:tr>
    </w:tbl>
    <w:p w14:paraId="0BEE28A3" w14:textId="3A06053E" w:rsidR="00D2619F" w:rsidRDefault="00132CFD" w:rsidP="005971E7">
      <w:pPr>
        <w:pStyle w:val="Prrafodelista"/>
        <w:spacing w:line="276" w:lineRule="auto"/>
        <w:ind w:left="0"/>
        <w:jc w:val="both"/>
        <w:rPr>
          <w:rFonts w:cs="Arial"/>
          <w:sz w:val="14"/>
          <w:szCs w:val="14"/>
        </w:rPr>
      </w:pPr>
      <w:r w:rsidRPr="00F94195">
        <w:rPr>
          <w:rFonts w:cs="Arial"/>
          <w:b/>
          <w:sz w:val="14"/>
          <w:szCs w:val="14"/>
        </w:rPr>
        <w:t>Nota:</w:t>
      </w:r>
      <w:r w:rsidRPr="00F94195">
        <w:rPr>
          <w:rFonts w:cs="Arial"/>
          <w:sz w:val="14"/>
          <w:szCs w:val="14"/>
        </w:rPr>
        <w:t xml:space="preserve"> Las razones sociales de los </w:t>
      </w:r>
      <w:r w:rsidR="002449E5" w:rsidRPr="00D656B1">
        <w:rPr>
          <w:rFonts w:cs="Arial"/>
          <w:sz w:val="14"/>
          <w:szCs w:val="14"/>
        </w:rPr>
        <w:t xml:space="preserve">operadores </w:t>
      </w:r>
      <w:r w:rsidRPr="00D656B1">
        <w:rPr>
          <w:rFonts w:cs="Arial"/>
          <w:sz w:val="14"/>
          <w:szCs w:val="14"/>
        </w:rPr>
        <w:t>señalados en la Tabla 1</w:t>
      </w:r>
      <w:r w:rsidR="00F94195" w:rsidRPr="00D656B1">
        <w:rPr>
          <w:rFonts w:cs="Arial"/>
          <w:sz w:val="14"/>
          <w:szCs w:val="14"/>
        </w:rPr>
        <w:t>1 son las siguientes: Telcel (Radiomovil Dipsa, S.A. de C.V.)</w:t>
      </w:r>
      <w:r w:rsidR="00D2619F" w:rsidRPr="00D656B1">
        <w:rPr>
          <w:rFonts w:cs="Arial"/>
          <w:sz w:val="14"/>
          <w:szCs w:val="14"/>
        </w:rPr>
        <w:t>, Grupo AT&amp;T (</w:t>
      </w:r>
      <w:r w:rsidR="0078770D" w:rsidRPr="00D656B1">
        <w:rPr>
          <w:rFonts w:cs="Arial"/>
          <w:sz w:val="14"/>
          <w:szCs w:val="14"/>
        </w:rPr>
        <w:t xml:space="preserve">AT&amp;T Comunicaciones Digitales, S. de R.L. de C.V., AT&amp;T Comercialización Móvil, S. de R.L. de C.V., AT&amp;T </w:t>
      </w:r>
      <w:r w:rsidR="007D46C6" w:rsidRPr="00D656B1">
        <w:rPr>
          <w:rFonts w:cs="Arial"/>
          <w:sz w:val="14"/>
          <w:szCs w:val="14"/>
        </w:rPr>
        <w:t xml:space="preserve">Conecta de México, S. de R.L. de C.V. y Grupo AT&amp;T </w:t>
      </w:r>
      <w:proofErr w:type="spellStart"/>
      <w:r w:rsidR="007D46C6" w:rsidRPr="00D656B1">
        <w:rPr>
          <w:rFonts w:cs="Arial"/>
          <w:sz w:val="14"/>
          <w:szCs w:val="14"/>
        </w:rPr>
        <w:t>Celullar</w:t>
      </w:r>
      <w:proofErr w:type="spellEnd"/>
      <w:r w:rsidR="007D46C6" w:rsidRPr="00D656B1">
        <w:rPr>
          <w:rFonts w:cs="Arial"/>
          <w:sz w:val="14"/>
          <w:szCs w:val="14"/>
        </w:rPr>
        <w:t>, S. de R.L. de C.V.</w:t>
      </w:r>
      <w:r w:rsidR="00D2619F" w:rsidRPr="00D656B1">
        <w:rPr>
          <w:rFonts w:cs="Arial"/>
          <w:sz w:val="14"/>
          <w:szCs w:val="14"/>
        </w:rPr>
        <w:t>), Altán</w:t>
      </w:r>
      <w:r w:rsidR="00D2619F">
        <w:rPr>
          <w:rFonts w:cs="Arial"/>
          <w:sz w:val="14"/>
          <w:szCs w:val="14"/>
        </w:rPr>
        <w:t xml:space="preserve"> (Altán Redes, S.A.P.I. de C.V.) y TV Zac (TV Zac, S.A. de C.V.)</w:t>
      </w:r>
      <w:r w:rsidR="00D656B1">
        <w:rPr>
          <w:rFonts w:cs="Arial"/>
          <w:sz w:val="14"/>
          <w:szCs w:val="14"/>
        </w:rPr>
        <w:t>.</w:t>
      </w:r>
    </w:p>
    <w:p w14:paraId="2A289DD7" w14:textId="77777777" w:rsidR="00F94195" w:rsidRDefault="00F94195" w:rsidP="005971E7">
      <w:pPr>
        <w:pStyle w:val="Prrafodelista"/>
        <w:spacing w:line="276" w:lineRule="auto"/>
        <w:ind w:left="0"/>
        <w:jc w:val="both"/>
        <w:rPr>
          <w:rFonts w:cs="Arial"/>
          <w:sz w:val="22"/>
          <w:szCs w:val="22"/>
        </w:rPr>
      </w:pPr>
    </w:p>
    <w:p w14:paraId="452DA75F" w14:textId="234A2C09" w:rsidR="00A91951" w:rsidRPr="00DA5C79" w:rsidRDefault="00A91951" w:rsidP="00A91951">
      <w:pPr>
        <w:pStyle w:val="Prrafodelista"/>
        <w:spacing w:line="276" w:lineRule="auto"/>
        <w:ind w:left="0"/>
        <w:jc w:val="center"/>
        <w:rPr>
          <w:rFonts w:cs="Arial"/>
          <w:b/>
          <w:sz w:val="22"/>
          <w:szCs w:val="22"/>
        </w:rPr>
      </w:pPr>
      <w:r w:rsidRPr="00EC4AC2">
        <w:rPr>
          <w:rFonts w:cs="Arial"/>
          <w:b/>
          <w:sz w:val="22"/>
          <w:szCs w:val="22"/>
        </w:rPr>
        <w:t xml:space="preserve">Tabla </w:t>
      </w:r>
      <w:r w:rsidR="00ED4955">
        <w:rPr>
          <w:rFonts w:cs="Arial"/>
          <w:b/>
          <w:sz w:val="22"/>
          <w:szCs w:val="22"/>
        </w:rPr>
        <w:t>12</w:t>
      </w:r>
      <w:r w:rsidRPr="00EC4AC2">
        <w:rPr>
          <w:rFonts w:cs="Arial"/>
          <w:b/>
          <w:sz w:val="22"/>
          <w:szCs w:val="22"/>
        </w:rPr>
        <w:t xml:space="preserve">. Espectro radioeléctrico concesionado y disponible a nivel nacional en </w:t>
      </w:r>
      <w:r w:rsidR="00A17999" w:rsidRPr="00EC4AC2">
        <w:rPr>
          <w:rFonts w:cs="Arial"/>
          <w:b/>
          <w:sz w:val="22"/>
          <w:szCs w:val="22"/>
        </w:rPr>
        <w:t xml:space="preserve">Todas </w:t>
      </w:r>
      <w:r w:rsidRPr="00EC4AC2">
        <w:rPr>
          <w:rFonts w:cs="Arial"/>
          <w:b/>
          <w:sz w:val="22"/>
          <w:szCs w:val="22"/>
        </w:rPr>
        <w:t>las Bandas para prestar servicios de telecomunicaciones móviles (MHz promedio ponderado</w:t>
      </w:r>
      <w:r w:rsidRPr="00DA5C79">
        <w:rPr>
          <w:rFonts w:cs="Arial"/>
          <w:b/>
          <w:sz w:val="22"/>
          <w:szCs w:val="22"/>
        </w:rPr>
        <w:t xml:space="preserve"> por población)</w:t>
      </w:r>
      <w:r>
        <w:rPr>
          <w:rFonts w:cs="Arial"/>
          <w:b/>
          <w:sz w:val="22"/>
          <w:szCs w:val="22"/>
        </w:rPr>
        <w:t>, febrero 2024</w:t>
      </w:r>
      <w:r w:rsidRPr="00DA5C79">
        <w:rPr>
          <w:rFonts w:cs="Arial"/>
          <w:b/>
          <w:sz w:val="22"/>
          <w:szCs w:val="22"/>
        </w:rPr>
        <w:t>.</w:t>
      </w:r>
    </w:p>
    <w:p w14:paraId="66397440" w14:textId="77777777" w:rsidR="00A91951" w:rsidRDefault="00A91951" w:rsidP="005971E7">
      <w:pPr>
        <w:pStyle w:val="Prrafodelista"/>
        <w:spacing w:line="276" w:lineRule="auto"/>
        <w:ind w:left="0"/>
        <w:jc w:val="both"/>
        <w:rPr>
          <w:rFonts w:cs="Arial"/>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708"/>
        <w:gridCol w:w="709"/>
        <w:gridCol w:w="709"/>
        <w:gridCol w:w="709"/>
        <w:gridCol w:w="708"/>
        <w:gridCol w:w="709"/>
        <w:gridCol w:w="718"/>
        <w:gridCol w:w="709"/>
        <w:gridCol w:w="699"/>
        <w:gridCol w:w="709"/>
        <w:gridCol w:w="709"/>
        <w:gridCol w:w="709"/>
      </w:tblGrid>
      <w:tr w:rsidR="00A17999" w:rsidRPr="00002C97" w14:paraId="7B117BBA" w14:textId="77777777" w:rsidTr="00002C97">
        <w:trPr>
          <w:trHeight w:val="20"/>
          <w:tblHeader/>
          <w:jc w:val="center"/>
        </w:trPr>
        <w:tc>
          <w:tcPr>
            <w:tcW w:w="988" w:type="dxa"/>
            <w:shd w:val="clear" w:color="auto" w:fill="70AD47" w:themeFill="accent6"/>
            <w:vAlign w:val="center"/>
            <w:hideMark/>
          </w:tcPr>
          <w:p w14:paraId="091385F3" w14:textId="77777777" w:rsidR="00A17999" w:rsidRPr="00002C97" w:rsidRDefault="00A17999"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Operador</w:t>
            </w:r>
          </w:p>
        </w:tc>
        <w:tc>
          <w:tcPr>
            <w:tcW w:w="708" w:type="dxa"/>
            <w:shd w:val="clear" w:color="auto" w:fill="70AD47" w:themeFill="accent6"/>
            <w:vAlign w:val="center"/>
          </w:tcPr>
          <w:p w14:paraId="4D065F51" w14:textId="762CE42B" w:rsidR="00A17999" w:rsidRPr="00002C97" w:rsidRDefault="00002C97"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 xml:space="preserve">Banda </w:t>
            </w:r>
            <w:r w:rsidR="00A17999" w:rsidRPr="00002C97">
              <w:rPr>
                <w:rFonts w:ascii="Arial" w:hAnsi="Arial" w:cs="Arial"/>
                <w:b/>
                <w:color w:val="FFFFFF" w:themeColor="background1"/>
                <w:sz w:val="16"/>
                <w:szCs w:val="16"/>
              </w:rPr>
              <w:t>600 MHz</w:t>
            </w:r>
          </w:p>
        </w:tc>
        <w:tc>
          <w:tcPr>
            <w:tcW w:w="709" w:type="dxa"/>
            <w:shd w:val="clear" w:color="auto" w:fill="70AD47" w:themeFill="accent6"/>
            <w:vAlign w:val="center"/>
            <w:hideMark/>
          </w:tcPr>
          <w:p w14:paraId="08838E6E" w14:textId="5732E8F8" w:rsidR="00A17999" w:rsidRPr="00002C97" w:rsidRDefault="00002C97"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 xml:space="preserve">Banda </w:t>
            </w:r>
            <w:r w:rsidR="00A17999" w:rsidRPr="00002C97">
              <w:rPr>
                <w:rFonts w:ascii="Arial" w:hAnsi="Arial" w:cs="Arial"/>
                <w:b/>
                <w:color w:val="FFFFFF" w:themeColor="background1"/>
                <w:sz w:val="16"/>
                <w:szCs w:val="16"/>
              </w:rPr>
              <w:t>700 MHz</w:t>
            </w:r>
          </w:p>
        </w:tc>
        <w:tc>
          <w:tcPr>
            <w:tcW w:w="709" w:type="dxa"/>
            <w:shd w:val="clear" w:color="auto" w:fill="70AD47" w:themeFill="accent6"/>
            <w:noWrap/>
            <w:vAlign w:val="center"/>
            <w:hideMark/>
          </w:tcPr>
          <w:p w14:paraId="39FBC9EF" w14:textId="0F5AB762" w:rsidR="00A17999" w:rsidRPr="00002C97" w:rsidRDefault="00002C97"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 xml:space="preserve">Banda </w:t>
            </w:r>
            <w:r w:rsidR="00A17999" w:rsidRPr="00002C97">
              <w:rPr>
                <w:rFonts w:ascii="Arial" w:hAnsi="Arial" w:cs="Arial"/>
                <w:b/>
                <w:color w:val="FFFFFF" w:themeColor="background1"/>
                <w:sz w:val="16"/>
                <w:szCs w:val="16"/>
              </w:rPr>
              <w:t>800 MHz</w:t>
            </w:r>
          </w:p>
        </w:tc>
        <w:tc>
          <w:tcPr>
            <w:tcW w:w="709" w:type="dxa"/>
            <w:shd w:val="clear" w:color="auto" w:fill="70AD47" w:themeFill="accent6"/>
            <w:noWrap/>
            <w:vAlign w:val="center"/>
            <w:hideMark/>
          </w:tcPr>
          <w:p w14:paraId="0B7EA39A" w14:textId="36DDEFBA" w:rsidR="00A17999" w:rsidRPr="00002C97" w:rsidRDefault="00002C97"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 xml:space="preserve">Banda </w:t>
            </w:r>
            <w:r w:rsidR="00A17999" w:rsidRPr="00002C97">
              <w:rPr>
                <w:rFonts w:ascii="Arial" w:hAnsi="Arial" w:cs="Arial"/>
                <w:b/>
                <w:color w:val="FFFFFF" w:themeColor="background1"/>
                <w:sz w:val="16"/>
                <w:szCs w:val="16"/>
              </w:rPr>
              <w:t>850 MHz</w:t>
            </w:r>
          </w:p>
        </w:tc>
        <w:tc>
          <w:tcPr>
            <w:tcW w:w="708" w:type="dxa"/>
            <w:shd w:val="clear" w:color="auto" w:fill="70AD47" w:themeFill="accent6"/>
            <w:vAlign w:val="center"/>
          </w:tcPr>
          <w:p w14:paraId="14571341" w14:textId="77777777" w:rsidR="00A17999" w:rsidRPr="00002C97" w:rsidRDefault="00A17999"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Banda L</w:t>
            </w:r>
          </w:p>
        </w:tc>
        <w:tc>
          <w:tcPr>
            <w:tcW w:w="709" w:type="dxa"/>
            <w:shd w:val="clear" w:color="auto" w:fill="70AD47" w:themeFill="accent6"/>
            <w:noWrap/>
            <w:vAlign w:val="center"/>
            <w:hideMark/>
          </w:tcPr>
          <w:p w14:paraId="6B8A62F4" w14:textId="7F738110" w:rsidR="00A17999" w:rsidRPr="00002C97" w:rsidRDefault="00002C97"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 xml:space="preserve">Banda </w:t>
            </w:r>
            <w:r w:rsidR="00A17999" w:rsidRPr="00002C97">
              <w:rPr>
                <w:rFonts w:ascii="Arial" w:hAnsi="Arial" w:cs="Arial"/>
                <w:b/>
                <w:color w:val="FFFFFF" w:themeColor="background1"/>
                <w:sz w:val="16"/>
                <w:szCs w:val="16"/>
              </w:rPr>
              <w:t>PCS</w:t>
            </w:r>
          </w:p>
        </w:tc>
        <w:tc>
          <w:tcPr>
            <w:tcW w:w="718" w:type="dxa"/>
            <w:shd w:val="clear" w:color="auto" w:fill="70AD47" w:themeFill="accent6"/>
            <w:noWrap/>
            <w:vAlign w:val="center"/>
            <w:hideMark/>
          </w:tcPr>
          <w:p w14:paraId="37030947" w14:textId="37F18E57" w:rsidR="00A17999" w:rsidRPr="00002C97" w:rsidRDefault="00002C97"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 xml:space="preserve">Banda </w:t>
            </w:r>
            <w:r w:rsidR="00A17999" w:rsidRPr="00002C97">
              <w:rPr>
                <w:rFonts w:ascii="Arial" w:hAnsi="Arial" w:cs="Arial"/>
                <w:b/>
                <w:color w:val="FFFFFF" w:themeColor="background1"/>
                <w:sz w:val="16"/>
                <w:szCs w:val="16"/>
              </w:rPr>
              <w:t>AWS</w:t>
            </w:r>
          </w:p>
        </w:tc>
        <w:tc>
          <w:tcPr>
            <w:tcW w:w="709" w:type="dxa"/>
            <w:shd w:val="clear" w:color="auto" w:fill="70AD47" w:themeFill="accent6"/>
            <w:noWrap/>
            <w:vAlign w:val="center"/>
            <w:hideMark/>
          </w:tcPr>
          <w:p w14:paraId="0A87AC28" w14:textId="5CEB845C" w:rsidR="00A17999" w:rsidRPr="00002C97" w:rsidRDefault="00002C97"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 xml:space="preserve">Banda </w:t>
            </w:r>
            <w:r w:rsidR="00A17999" w:rsidRPr="00002C97">
              <w:rPr>
                <w:rFonts w:ascii="Arial" w:hAnsi="Arial" w:cs="Arial"/>
                <w:b/>
                <w:color w:val="FFFFFF" w:themeColor="background1"/>
                <w:sz w:val="16"/>
                <w:szCs w:val="16"/>
              </w:rPr>
              <w:t>2.5 GHz</w:t>
            </w:r>
          </w:p>
        </w:tc>
        <w:tc>
          <w:tcPr>
            <w:tcW w:w="699" w:type="dxa"/>
            <w:shd w:val="clear" w:color="auto" w:fill="70AD47" w:themeFill="accent6"/>
            <w:vAlign w:val="center"/>
          </w:tcPr>
          <w:p w14:paraId="11E43953" w14:textId="35C04F1C" w:rsidR="00A17999" w:rsidRPr="00002C97" w:rsidRDefault="00002C97"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 xml:space="preserve">Banda </w:t>
            </w:r>
            <w:r w:rsidR="00A17999" w:rsidRPr="00002C97">
              <w:rPr>
                <w:rFonts w:ascii="Arial" w:hAnsi="Arial" w:cs="Arial"/>
                <w:b/>
                <w:color w:val="FFFFFF" w:themeColor="background1"/>
                <w:sz w:val="16"/>
                <w:szCs w:val="16"/>
              </w:rPr>
              <w:t>3.3 GHz</w:t>
            </w:r>
          </w:p>
        </w:tc>
        <w:tc>
          <w:tcPr>
            <w:tcW w:w="709" w:type="dxa"/>
            <w:shd w:val="clear" w:color="auto" w:fill="70AD47" w:themeFill="accent6"/>
            <w:vAlign w:val="center"/>
          </w:tcPr>
          <w:p w14:paraId="7B77E0DE" w14:textId="009CC2A1" w:rsidR="00A17999" w:rsidRPr="00002C97" w:rsidRDefault="00002C97"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 xml:space="preserve">Banda </w:t>
            </w:r>
            <w:r w:rsidR="00A17999" w:rsidRPr="00002C97">
              <w:rPr>
                <w:rFonts w:ascii="Arial" w:hAnsi="Arial" w:cs="Arial"/>
                <w:b/>
                <w:color w:val="FFFFFF" w:themeColor="background1"/>
                <w:sz w:val="16"/>
                <w:szCs w:val="16"/>
              </w:rPr>
              <w:t>3.5</w:t>
            </w:r>
          </w:p>
          <w:p w14:paraId="40FA9BEF" w14:textId="77777777" w:rsidR="00A17999" w:rsidRPr="00002C97" w:rsidRDefault="00A17999"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GHz</w:t>
            </w:r>
          </w:p>
        </w:tc>
        <w:tc>
          <w:tcPr>
            <w:tcW w:w="709" w:type="dxa"/>
            <w:shd w:val="clear" w:color="auto" w:fill="70AD47" w:themeFill="accent6"/>
            <w:vAlign w:val="center"/>
            <w:hideMark/>
          </w:tcPr>
          <w:p w14:paraId="693D0041" w14:textId="77777777" w:rsidR="00A17999" w:rsidRPr="00002C97" w:rsidRDefault="00A17999"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Total</w:t>
            </w:r>
          </w:p>
        </w:tc>
        <w:tc>
          <w:tcPr>
            <w:tcW w:w="709" w:type="dxa"/>
            <w:shd w:val="clear" w:color="auto" w:fill="70AD47" w:themeFill="accent6"/>
            <w:vAlign w:val="center"/>
          </w:tcPr>
          <w:p w14:paraId="643FB50C" w14:textId="77777777" w:rsidR="00A17999" w:rsidRPr="00002C97" w:rsidRDefault="00A17999" w:rsidP="00A17999">
            <w:pPr>
              <w:jc w:val="center"/>
              <w:rPr>
                <w:rFonts w:ascii="Arial" w:hAnsi="Arial" w:cs="Arial"/>
                <w:b/>
                <w:color w:val="FFFFFF" w:themeColor="background1"/>
                <w:sz w:val="16"/>
                <w:szCs w:val="16"/>
              </w:rPr>
            </w:pPr>
            <w:r w:rsidRPr="00002C97">
              <w:rPr>
                <w:rFonts w:ascii="Arial" w:hAnsi="Arial" w:cs="Arial"/>
                <w:b/>
                <w:color w:val="FFFFFF" w:themeColor="background1"/>
                <w:sz w:val="16"/>
                <w:szCs w:val="16"/>
              </w:rPr>
              <w:t>%</w:t>
            </w:r>
          </w:p>
        </w:tc>
      </w:tr>
      <w:tr w:rsidR="00A17999" w:rsidRPr="00002C97" w14:paraId="37A58913" w14:textId="77777777" w:rsidTr="00002C97">
        <w:trPr>
          <w:trHeight w:val="346"/>
          <w:jc w:val="center"/>
        </w:trPr>
        <w:tc>
          <w:tcPr>
            <w:tcW w:w="988" w:type="dxa"/>
            <w:shd w:val="clear" w:color="auto" w:fill="FFFFFF"/>
            <w:noWrap/>
            <w:vAlign w:val="center"/>
            <w:hideMark/>
          </w:tcPr>
          <w:p w14:paraId="68C47DC3" w14:textId="77777777" w:rsidR="00A17999" w:rsidRPr="00002C97" w:rsidRDefault="00A17999" w:rsidP="00A17999">
            <w:pPr>
              <w:jc w:val="both"/>
              <w:rPr>
                <w:rFonts w:ascii="Arial" w:hAnsi="Arial" w:cs="Arial"/>
                <w:bCs/>
                <w:sz w:val="16"/>
                <w:szCs w:val="16"/>
              </w:rPr>
            </w:pPr>
            <w:r w:rsidRPr="00002C97">
              <w:rPr>
                <w:rFonts w:ascii="Arial" w:hAnsi="Arial" w:cs="Arial"/>
                <w:bCs/>
                <w:sz w:val="16"/>
                <w:szCs w:val="16"/>
              </w:rPr>
              <w:t>Telcel</w:t>
            </w:r>
          </w:p>
        </w:tc>
        <w:tc>
          <w:tcPr>
            <w:tcW w:w="708" w:type="dxa"/>
            <w:shd w:val="clear" w:color="auto" w:fill="FFFFFF"/>
            <w:vAlign w:val="center"/>
          </w:tcPr>
          <w:p w14:paraId="551990F5"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w:t>
            </w:r>
          </w:p>
        </w:tc>
        <w:tc>
          <w:tcPr>
            <w:tcW w:w="709" w:type="dxa"/>
            <w:shd w:val="clear" w:color="auto" w:fill="FFFFFF"/>
            <w:vAlign w:val="center"/>
          </w:tcPr>
          <w:p w14:paraId="50DAEF27"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w:t>
            </w:r>
          </w:p>
        </w:tc>
        <w:tc>
          <w:tcPr>
            <w:tcW w:w="709" w:type="dxa"/>
            <w:shd w:val="clear" w:color="auto" w:fill="FFFFFF"/>
            <w:noWrap/>
            <w:vAlign w:val="center"/>
          </w:tcPr>
          <w:p w14:paraId="7A159770"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w:t>
            </w:r>
          </w:p>
        </w:tc>
        <w:tc>
          <w:tcPr>
            <w:tcW w:w="709" w:type="dxa"/>
            <w:shd w:val="clear" w:color="auto" w:fill="FFFFFF"/>
            <w:noWrap/>
            <w:vAlign w:val="center"/>
          </w:tcPr>
          <w:p w14:paraId="295F8F96"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21.48</w:t>
            </w:r>
          </w:p>
        </w:tc>
        <w:tc>
          <w:tcPr>
            <w:tcW w:w="708" w:type="dxa"/>
            <w:shd w:val="clear" w:color="auto" w:fill="FFFFFF"/>
            <w:vAlign w:val="center"/>
          </w:tcPr>
          <w:p w14:paraId="5214368C"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w:t>
            </w:r>
          </w:p>
        </w:tc>
        <w:tc>
          <w:tcPr>
            <w:tcW w:w="709" w:type="dxa"/>
            <w:shd w:val="clear" w:color="auto" w:fill="FFFFFF"/>
            <w:noWrap/>
            <w:vAlign w:val="center"/>
          </w:tcPr>
          <w:p w14:paraId="6C7D7684"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28.4</w:t>
            </w:r>
          </w:p>
        </w:tc>
        <w:tc>
          <w:tcPr>
            <w:tcW w:w="718" w:type="dxa"/>
            <w:shd w:val="clear" w:color="auto" w:fill="FFFFFF"/>
            <w:noWrap/>
            <w:vAlign w:val="center"/>
          </w:tcPr>
          <w:p w14:paraId="2438A81B"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80</w:t>
            </w:r>
          </w:p>
        </w:tc>
        <w:tc>
          <w:tcPr>
            <w:tcW w:w="709" w:type="dxa"/>
            <w:shd w:val="clear" w:color="auto" w:fill="FFFFFF"/>
            <w:noWrap/>
            <w:vAlign w:val="center"/>
          </w:tcPr>
          <w:p w14:paraId="2C95DAEB"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59.37</w:t>
            </w:r>
          </w:p>
        </w:tc>
        <w:tc>
          <w:tcPr>
            <w:tcW w:w="699" w:type="dxa"/>
            <w:shd w:val="clear" w:color="auto" w:fill="FFFFFF"/>
            <w:vAlign w:val="center"/>
          </w:tcPr>
          <w:p w14:paraId="0BFC2B50"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50</w:t>
            </w:r>
          </w:p>
        </w:tc>
        <w:tc>
          <w:tcPr>
            <w:tcW w:w="709" w:type="dxa"/>
            <w:shd w:val="clear" w:color="auto" w:fill="FFFFFF"/>
            <w:vAlign w:val="center"/>
          </w:tcPr>
          <w:p w14:paraId="6416498B"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50</w:t>
            </w:r>
          </w:p>
        </w:tc>
        <w:tc>
          <w:tcPr>
            <w:tcW w:w="709" w:type="dxa"/>
            <w:tcBorders>
              <w:top w:val="nil"/>
              <w:left w:val="nil"/>
              <w:bottom w:val="single" w:sz="8" w:space="0" w:color="auto"/>
              <w:right w:val="single" w:sz="8" w:space="0" w:color="auto"/>
            </w:tcBorders>
            <w:shd w:val="clear" w:color="000000" w:fill="FFFFFF"/>
            <w:vAlign w:val="center"/>
          </w:tcPr>
          <w:p w14:paraId="46103D27"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289.24</w:t>
            </w:r>
          </w:p>
        </w:tc>
        <w:tc>
          <w:tcPr>
            <w:tcW w:w="709" w:type="dxa"/>
            <w:tcBorders>
              <w:top w:val="nil"/>
              <w:left w:val="nil"/>
              <w:bottom w:val="single" w:sz="8" w:space="0" w:color="auto"/>
              <w:right w:val="single" w:sz="8" w:space="0" w:color="auto"/>
            </w:tcBorders>
            <w:shd w:val="clear" w:color="000000" w:fill="FFFFFF"/>
            <w:vAlign w:val="center"/>
          </w:tcPr>
          <w:p w14:paraId="7806CAF8"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31.75</w:t>
            </w:r>
          </w:p>
        </w:tc>
      </w:tr>
      <w:tr w:rsidR="00A17999" w:rsidRPr="00002C97" w14:paraId="3803B180" w14:textId="77777777" w:rsidTr="00002C97">
        <w:trPr>
          <w:trHeight w:val="20"/>
          <w:jc w:val="center"/>
        </w:trPr>
        <w:tc>
          <w:tcPr>
            <w:tcW w:w="988" w:type="dxa"/>
            <w:shd w:val="clear" w:color="auto" w:fill="auto"/>
            <w:noWrap/>
            <w:vAlign w:val="center"/>
            <w:hideMark/>
          </w:tcPr>
          <w:p w14:paraId="648876D7" w14:textId="77777777" w:rsidR="00A17999" w:rsidRPr="00002C97" w:rsidRDefault="00A17999" w:rsidP="00A17999">
            <w:pPr>
              <w:jc w:val="both"/>
              <w:rPr>
                <w:rFonts w:ascii="Arial" w:hAnsi="Arial" w:cs="Arial"/>
                <w:bCs/>
                <w:sz w:val="16"/>
                <w:szCs w:val="16"/>
              </w:rPr>
            </w:pPr>
            <w:r w:rsidRPr="00002C97">
              <w:rPr>
                <w:rFonts w:ascii="Arial" w:hAnsi="Arial" w:cs="Arial"/>
                <w:bCs/>
                <w:sz w:val="16"/>
                <w:szCs w:val="16"/>
              </w:rPr>
              <w:t>Grupo AT&amp;T</w:t>
            </w:r>
          </w:p>
        </w:tc>
        <w:tc>
          <w:tcPr>
            <w:tcW w:w="708" w:type="dxa"/>
            <w:shd w:val="clear" w:color="auto" w:fill="auto"/>
            <w:vAlign w:val="center"/>
          </w:tcPr>
          <w:p w14:paraId="6244073F"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w:t>
            </w:r>
          </w:p>
        </w:tc>
        <w:tc>
          <w:tcPr>
            <w:tcW w:w="709" w:type="dxa"/>
            <w:shd w:val="clear" w:color="auto" w:fill="auto"/>
            <w:vAlign w:val="center"/>
          </w:tcPr>
          <w:p w14:paraId="66D6E05D"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w:t>
            </w:r>
          </w:p>
        </w:tc>
        <w:tc>
          <w:tcPr>
            <w:tcW w:w="709" w:type="dxa"/>
            <w:shd w:val="clear" w:color="auto" w:fill="auto"/>
            <w:noWrap/>
            <w:vAlign w:val="center"/>
          </w:tcPr>
          <w:p w14:paraId="5C6A3FE0"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3.42</w:t>
            </w:r>
          </w:p>
        </w:tc>
        <w:tc>
          <w:tcPr>
            <w:tcW w:w="709" w:type="dxa"/>
            <w:shd w:val="clear" w:color="auto" w:fill="auto"/>
            <w:noWrap/>
            <w:vAlign w:val="center"/>
          </w:tcPr>
          <w:p w14:paraId="73216A62"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20.43</w:t>
            </w:r>
          </w:p>
        </w:tc>
        <w:tc>
          <w:tcPr>
            <w:tcW w:w="708" w:type="dxa"/>
            <w:shd w:val="clear" w:color="auto" w:fill="auto"/>
            <w:vAlign w:val="center"/>
          </w:tcPr>
          <w:p w14:paraId="63FB3506"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w:t>
            </w:r>
          </w:p>
        </w:tc>
        <w:tc>
          <w:tcPr>
            <w:tcW w:w="709" w:type="dxa"/>
            <w:shd w:val="clear" w:color="auto" w:fill="auto"/>
            <w:noWrap/>
            <w:vAlign w:val="center"/>
          </w:tcPr>
          <w:p w14:paraId="372E1819"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31.18</w:t>
            </w:r>
          </w:p>
        </w:tc>
        <w:tc>
          <w:tcPr>
            <w:tcW w:w="718" w:type="dxa"/>
            <w:shd w:val="clear" w:color="auto" w:fill="auto"/>
            <w:noWrap/>
            <w:vAlign w:val="center"/>
          </w:tcPr>
          <w:p w14:paraId="7E5F46A7"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49.16</w:t>
            </w:r>
          </w:p>
        </w:tc>
        <w:tc>
          <w:tcPr>
            <w:tcW w:w="709" w:type="dxa"/>
            <w:shd w:val="clear" w:color="auto" w:fill="auto"/>
            <w:noWrap/>
            <w:vAlign w:val="center"/>
          </w:tcPr>
          <w:p w14:paraId="28267120"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80</w:t>
            </w:r>
          </w:p>
        </w:tc>
        <w:tc>
          <w:tcPr>
            <w:tcW w:w="699" w:type="dxa"/>
            <w:shd w:val="clear" w:color="auto" w:fill="auto"/>
            <w:vAlign w:val="center"/>
          </w:tcPr>
          <w:p w14:paraId="65CEA739"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w:t>
            </w:r>
          </w:p>
        </w:tc>
        <w:tc>
          <w:tcPr>
            <w:tcW w:w="709" w:type="dxa"/>
            <w:shd w:val="clear" w:color="auto" w:fill="auto"/>
            <w:vAlign w:val="center"/>
          </w:tcPr>
          <w:p w14:paraId="43F2244D" w14:textId="77777777" w:rsidR="00A17999" w:rsidRPr="00002C97" w:rsidRDefault="00A17999" w:rsidP="00A17999">
            <w:pPr>
              <w:jc w:val="center"/>
              <w:rPr>
                <w:rFonts w:ascii="Arial" w:hAnsi="Arial" w:cs="Arial"/>
                <w:bCs/>
                <w:color w:val="000000"/>
                <w:sz w:val="16"/>
                <w:szCs w:val="16"/>
              </w:rPr>
            </w:pPr>
            <w:r w:rsidRPr="00002C97">
              <w:rPr>
                <w:rFonts w:ascii="Arial" w:hAnsi="Arial" w:cs="Arial"/>
                <w:bCs/>
                <w:color w:val="000000"/>
                <w:sz w:val="16"/>
                <w:szCs w:val="16"/>
              </w:rPr>
              <w:t>-</w:t>
            </w:r>
          </w:p>
        </w:tc>
        <w:tc>
          <w:tcPr>
            <w:tcW w:w="709" w:type="dxa"/>
            <w:tcBorders>
              <w:top w:val="nil"/>
              <w:left w:val="nil"/>
              <w:bottom w:val="single" w:sz="8" w:space="0" w:color="auto"/>
              <w:right w:val="single" w:sz="8" w:space="0" w:color="auto"/>
            </w:tcBorders>
            <w:shd w:val="clear" w:color="auto" w:fill="auto"/>
            <w:vAlign w:val="center"/>
          </w:tcPr>
          <w:p w14:paraId="3B677BB5"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184.20</w:t>
            </w:r>
          </w:p>
        </w:tc>
        <w:tc>
          <w:tcPr>
            <w:tcW w:w="709" w:type="dxa"/>
            <w:tcBorders>
              <w:top w:val="nil"/>
              <w:left w:val="nil"/>
              <w:bottom w:val="single" w:sz="8" w:space="0" w:color="auto"/>
              <w:right w:val="single" w:sz="8" w:space="0" w:color="auto"/>
            </w:tcBorders>
            <w:shd w:val="clear" w:color="000000" w:fill="FFFFFF"/>
            <w:vAlign w:val="center"/>
          </w:tcPr>
          <w:p w14:paraId="0C01B183"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20.22</w:t>
            </w:r>
          </w:p>
        </w:tc>
      </w:tr>
      <w:tr w:rsidR="00A17999" w:rsidRPr="00002C97" w14:paraId="5901EDFB" w14:textId="77777777" w:rsidTr="00002C97">
        <w:trPr>
          <w:trHeight w:val="20"/>
          <w:jc w:val="center"/>
        </w:trPr>
        <w:tc>
          <w:tcPr>
            <w:tcW w:w="988" w:type="dxa"/>
            <w:shd w:val="clear" w:color="auto" w:fill="FFFFFF"/>
            <w:noWrap/>
            <w:vAlign w:val="center"/>
          </w:tcPr>
          <w:p w14:paraId="00BD5D36" w14:textId="77777777" w:rsidR="00A17999" w:rsidRPr="00002C97" w:rsidRDefault="00A17999" w:rsidP="00A17999">
            <w:pPr>
              <w:jc w:val="both"/>
              <w:rPr>
                <w:rFonts w:ascii="Arial" w:hAnsi="Arial" w:cs="Arial"/>
                <w:sz w:val="16"/>
                <w:szCs w:val="16"/>
              </w:rPr>
            </w:pPr>
            <w:r w:rsidRPr="00002C97">
              <w:rPr>
                <w:rFonts w:ascii="Arial" w:hAnsi="Arial" w:cs="Arial"/>
                <w:sz w:val="16"/>
                <w:szCs w:val="16"/>
              </w:rPr>
              <w:t>Altán - Red Compartida</w:t>
            </w:r>
          </w:p>
        </w:tc>
        <w:tc>
          <w:tcPr>
            <w:tcW w:w="708" w:type="dxa"/>
            <w:shd w:val="clear" w:color="auto" w:fill="FFFFFF"/>
            <w:vAlign w:val="center"/>
          </w:tcPr>
          <w:p w14:paraId="7BAD8EB2"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vAlign w:val="center"/>
          </w:tcPr>
          <w:p w14:paraId="4C4837B4"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90</w:t>
            </w:r>
          </w:p>
        </w:tc>
        <w:tc>
          <w:tcPr>
            <w:tcW w:w="709" w:type="dxa"/>
            <w:shd w:val="clear" w:color="auto" w:fill="FFFFFF"/>
            <w:noWrap/>
            <w:vAlign w:val="center"/>
          </w:tcPr>
          <w:p w14:paraId="098DCF22"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noWrap/>
            <w:vAlign w:val="center"/>
          </w:tcPr>
          <w:p w14:paraId="204FFD8E"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8" w:type="dxa"/>
            <w:shd w:val="clear" w:color="auto" w:fill="FFFFFF"/>
            <w:vAlign w:val="center"/>
          </w:tcPr>
          <w:p w14:paraId="37BEFEE3"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noWrap/>
            <w:vAlign w:val="center"/>
          </w:tcPr>
          <w:p w14:paraId="35451D30"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18" w:type="dxa"/>
            <w:shd w:val="clear" w:color="auto" w:fill="FFFFFF"/>
            <w:noWrap/>
            <w:vAlign w:val="center"/>
          </w:tcPr>
          <w:p w14:paraId="377D824B"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noWrap/>
            <w:vAlign w:val="center"/>
          </w:tcPr>
          <w:p w14:paraId="64FC5880"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699" w:type="dxa"/>
            <w:shd w:val="clear" w:color="auto" w:fill="FFFFFF"/>
            <w:vAlign w:val="center"/>
          </w:tcPr>
          <w:p w14:paraId="3FDC1DDC"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vAlign w:val="center"/>
          </w:tcPr>
          <w:p w14:paraId="7A726852"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tcBorders>
              <w:top w:val="nil"/>
              <w:left w:val="nil"/>
              <w:bottom w:val="single" w:sz="8" w:space="0" w:color="auto"/>
              <w:right w:val="single" w:sz="8" w:space="0" w:color="auto"/>
            </w:tcBorders>
            <w:shd w:val="clear" w:color="000000" w:fill="FFFFFF"/>
            <w:vAlign w:val="center"/>
          </w:tcPr>
          <w:p w14:paraId="1219051B"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90</w:t>
            </w:r>
          </w:p>
        </w:tc>
        <w:tc>
          <w:tcPr>
            <w:tcW w:w="709" w:type="dxa"/>
            <w:tcBorders>
              <w:top w:val="nil"/>
              <w:left w:val="nil"/>
              <w:bottom w:val="single" w:sz="8" w:space="0" w:color="auto"/>
              <w:right w:val="single" w:sz="8" w:space="0" w:color="auto"/>
            </w:tcBorders>
            <w:shd w:val="clear" w:color="000000" w:fill="FFFFFF"/>
            <w:vAlign w:val="center"/>
          </w:tcPr>
          <w:p w14:paraId="64E5A543"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9.88</w:t>
            </w:r>
          </w:p>
        </w:tc>
      </w:tr>
      <w:tr w:rsidR="00A17999" w:rsidRPr="00002C97" w14:paraId="2CCE0D7F" w14:textId="77777777" w:rsidTr="00002C97">
        <w:trPr>
          <w:trHeight w:val="353"/>
          <w:jc w:val="center"/>
        </w:trPr>
        <w:tc>
          <w:tcPr>
            <w:tcW w:w="988" w:type="dxa"/>
            <w:shd w:val="clear" w:color="auto" w:fill="FFFFFF"/>
            <w:noWrap/>
            <w:vAlign w:val="center"/>
            <w:hideMark/>
          </w:tcPr>
          <w:p w14:paraId="3A138C94" w14:textId="77777777" w:rsidR="00A17999" w:rsidRPr="00002C97" w:rsidRDefault="00A17999" w:rsidP="00A17999">
            <w:pPr>
              <w:jc w:val="both"/>
              <w:rPr>
                <w:rFonts w:ascii="Arial" w:hAnsi="Arial" w:cs="Arial"/>
                <w:sz w:val="16"/>
                <w:szCs w:val="16"/>
              </w:rPr>
            </w:pPr>
            <w:r w:rsidRPr="00002C97">
              <w:rPr>
                <w:rFonts w:ascii="Arial" w:hAnsi="Arial" w:cs="Arial"/>
                <w:sz w:val="16"/>
                <w:szCs w:val="16"/>
              </w:rPr>
              <w:t>TV Zac</w:t>
            </w:r>
          </w:p>
        </w:tc>
        <w:tc>
          <w:tcPr>
            <w:tcW w:w="708" w:type="dxa"/>
            <w:shd w:val="clear" w:color="auto" w:fill="FFFFFF"/>
            <w:vAlign w:val="center"/>
          </w:tcPr>
          <w:p w14:paraId="1B04CDCE"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vAlign w:val="center"/>
          </w:tcPr>
          <w:p w14:paraId="2258089E"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noWrap/>
            <w:vAlign w:val="center"/>
          </w:tcPr>
          <w:p w14:paraId="264F5264"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noWrap/>
            <w:vAlign w:val="center"/>
          </w:tcPr>
          <w:p w14:paraId="4C189A9F"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8" w:type="dxa"/>
            <w:shd w:val="clear" w:color="auto" w:fill="FFFFFF"/>
            <w:vAlign w:val="center"/>
          </w:tcPr>
          <w:p w14:paraId="66F0ACDC"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noWrap/>
            <w:vAlign w:val="center"/>
          </w:tcPr>
          <w:p w14:paraId="3A2471BA"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18" w:type="dxa"/>
            <w:shd w:val="clear" w:color="auto" w:fill="FFFFFF"/>
            <w:noWrap/>
            <w:vAlign w:val="center"/>
          </w:tcPr>
          <w:p w14:paraId="232BC570"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noWrap/>
            <w:vAlign w:val="center"/>
          </w:tcPr>
          <w:p w14:paraId="61421D7F"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0.63</w:t>
            </w:r>
          </w:p>
        </w:tc>
        <w:tc>
          <w:tcPr>
            <w:tcW w:w="699" w:type="dxa"/>
            <w:shd w:val="clear" w:color="auto" w:fill="FFFFFF"/>
            <w:vAlign w:val="center"/>
          </w:tcPr>
          <w:p w14:paraId="407279BD"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vAlign w:val="center"/>
          </w:tcPr>
          <w:p w14:paraId="02B51105"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tcBorders>
              <w:top w:val="nil"/>
              <w:left w:val="nil"/>
              <w:bottom w:val="single" w:sz="8" w:space="0" w:color="auto"/>
              <w:right w:val="single" w:sz="8" w:space="0" w:color="auto"/>
            </w:tcBorders>
            <w:shd w:val="clear" w:color="000000" w:fill="FFFFFF"/>
            <w:vAlign w:val="center"/>
          </w:tcPr>
          <w:p w14:paraId="775A999F"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0.63</w:t>
            </w:r>
          </w:p>
        </w:tc>
        <w:tc>
          <w:tcPr>
            <w:tcW w:w="709" w:type="dxa"/>
            <w:tcBorders>
              <w:top w:val="nil"/>
              <w:left w:val="nil"/>
              <w:bottom w:val="single" w:sz="8" w:space="0" w:color="auto"/>
              <w:right w:val="single" w:sz="8" w:space="0" w:color="auto"/>
            </w:tcBorders>
            <w:shd w:val="clear" w:color="000000" w:fill="FFFFFF"/>
            <w:vAlign w:val="center"/>
          </w:tcPr>
          <w:p w14:paraId="69C45A6E"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0.07</w:t>
            </w:r>
          </w:p>
        </w:tc>
      </w:tr>
      <w:tr w:rsidR="00A17999" w:rsidRPr="00002C97" w14:paraId="365D590D" w14:textId="77777777" w:rsidTr="00002C97">
        <w:trPr>
          <w:trHeight w:val="401"/>
          <w:jc w:val="center"/>
        </w:trPr>
        <w:tc>
          <w:tcPr>
            <w:tcW w:w="988" w:type="dxa"/>
            <w:shd w:val="clear" w:color="auto" w:fill="FFFFFF"/>
            <w:noWrap/>
            <w:vAlign w:val="center"/>
          </w:tcPr>
          <w:p w14:paraId="77E88B50" w14:textId="77777777" w:rsidR="00A17999" w:rsidRPr="00002C97" w:rsidRDefault="00A17999" w:rsidP="00A17999">
            <w:pPr>
              <w:jc w:val="both"/>
              <w:rPr>
                <w:rFonts w:ascii="Arial" w:hAnsi="Arial" w:cs="Arial"/>
                <w:sz w:val="16"/>
                <w:szCs w:val="16"/>
              </w:rPr>
            </w:pPr>
            <w:r w:rsidRPr="00002C97">
              <w:rPr>
                <w:rFonts w:ascii="Arial" w:hAnsi="Arial" w:cs="Arial"/>
                <w:sz w:val="16"/>
                <w:szCs w:val="16"/>
              </w:rPr>
              <w:t>Disponible</w:t>
            </w:r>
          </w:p>
        </w:tc>
        <w:tc>
          <w:tcPr>
            <w:tcW w:w="708" w:type="dxa"/>
            <w:shd w:val="clear" w:color="auto" w:fill="FFFFFF"/>
            <w:vAlign w:val="center"/>
          </w:tcPr>
          <w:p w14:paraId="2F357586"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70</w:t>
            </w:r>
          </w:p>
        </w:tc>
        <w:tc>
          <w:tcPr>
            <w:tcW w:w="709" w:type="dxa"/>
            <w:shd w:val="clear" w:color="auto" w:fill="FFFFFF"/>
            <w:vAlign w:val="center"/>
          </w:tcPr>
          <w:p w14:paraId="30EA5A17"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shd w:val="clear" w:color="auto" w:fill="FFFFFF"/>
            <w:noWrap/>
            <w:vAlign w:val="center"/>
          </w:tcPr>
          <w:p w14:paraId="298EF7FA"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16.58</w:t>
            </w:r>
          </w:p>
        </w:tc>
        <w:tc>
          <w:tcPr>
            <w:tcW w:w="709" w:type="dxa"/>
            <w:shd w:val="clear" w:color="auto" w:fill="FFFFFF"/>
            <w:noWrap/>
            <w:vAlign w:val="center"/>
          </w:tcPr>
          <w:p w14:paraId="6CCC0091"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8" w:type="dxa"/>
            <w:shd w:val="clear" w:color="auto" w:fill="FFFFFF"/>
            <w:vAlign w:val="center"/>
          </w:tcPr>
          <w:p w14:paraId="693EB734"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90</w:t>
            </w:r>
          </w:p>
        </w:tc>
        <w:tc>
          <w:tcPr>
            <w:tcW w:w="709" w:type="dxa"/>
            <w:shd w:val="clear" w:color="auto" w:fill="FFFFFF"/>
            <w:noWrap/>
            <w:vAlign w:val="center"/>
          </w:tcPr>
          <w:p w14:paraId="260741E6"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70.42</w:t>
            </w:r>
          </w:p>
        </w:tc>
        <w:tc>
          <w:tcPr>
            <w:tcW w:w="718" w:type="dxa"/>
            <w:shd w:val="clear" w:color="auto" w:fill="FFFFFF"/>
            <w:noWrap/>
            <w:vAlign w:val="center"/>
          </w:tcPr>
          <w:p w14:paraId="7F77DFA1"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10</w:t>
            </w:r>
          </w:p>
        </w:tc>
        <w:tc>
          <w:tcPr>
            <w:tcW w:w="709" w:type="dxa"/>
            <w:shd w:val="clear" w:color="auto" w:fill="FFFFFF"/>
            <w:noWrap/>
            <w:vAlign w:val="center"/>
          </w:tcPr>
          <w:p w14:paraId="34CB23D7"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40</w:t>
            </w:r>
          </w:p>
        </w:tc>
        <w:tc>
          <w:tcPr>
            <w:tcW w:w="699" w:type="dxa"/>
            <w:shd w:val="clear" w:color="auto" w:fill="FFFFFF"/>
            <w:vAlign w:val="center"/>
          </w:tcPr>
          <w:p w14:paraId="702ACEC9"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50</w:t>
            </w:r>
          </w:p>
        </w:tc>
        <w:tc>
          <w:tcPr>
            <w:tcW w:w="709" w:type="dxa"/>
            <w:shd w:val="clear" w:color="auto" w:fill="FFFFFF"/>
            <w:vAlign w:val="center"/>
          </w:tcPr>
          <w:p w14:paraId="354BF380" w14:textId="77777777" w:rsidR="00A17999" w:rsidRPr="00002C97" w:rsidRDefault="00A17999" w:rsidP="00A17999">
            <w:pPr>
              <w:jc w:val="center"/>
              <w:rPr>
                <w:rFonts w:ascii="Arial" w:hAnsi="Arial" w:cs="Arial"/>
                <w:color w:val="000000"/>
                <w:sz w:val="16"/>
                <w:szCs w:val="16"/>
              </w:rPr>
            </w:pPr>
            <w:r w:rsidRPr="00002C97">
              <w:rPr>
                <w:rFonts w:ascii="Arial" w:hAnsi="Arial" w:cs="Arial"/>
                <w:color w:val="000000"/>
                <w:sz w:val="16"/>
                <w:szCs w:val="16"/>
              </w:rPr>
              <w:t>-</w:t>
            </w:r>
          </w:p>
        </w:tc>
        <w:tc>
          <w:tcPr>
            <w:tcW w:w="709" w:type="dxa"/>
            <w:tcBorders>
              <w:top w:val="nil"/>
              <w:left w:val="nil"/>
              <w:bottom w:val="single" w:sz="8" w:space="0" w:color="auto"/>
              <w:right w:val="single" w:sz="8" w:space="0" w:color="auto"/>
            </w:tcBorders>
            <w:shd w:val="clear" w:color="000000" w:fill="FFFFFF"/>
            <w:vAlign w:val="center"/>
          </w:tcPr>
          <w:p w14:paraId="3DC9405B"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346.99</w:t>
            </w:r>
          </w:p>
        </w:tc>
        <w:tc>
          <w:tcPr>
            <w:tcW w:w="709" w:type="dxa"/>
            <w:tcBorders>
              <w:top w:val="nil"/>
              <w:left w:val="nil"/>
              <w:bottom w:val="single" w:sz="8" w:space="0" w:color="auto"/>
              <w:right w:val="single" w:sz="8" w:space="0" w:color="auto"/>
            </w:tcBorders>
            <w:shd w:val="clear" w:color="000000" w:fill="FFFFFF"/>
            <w:vAlign w:val="center"/>
          </w:tcPr>
          <w:p w14:paraId="6CB6A824" w14:textId="77777777" w:rsidR="00A17999" w:rsidRPr="00002C97" w:rsidRDefault="00A17999" w:rsidP="00A17999">
            <w:pPr>
              <w:jc w:val="center"/>
              <w:rPr>
                <w:rFonts w:ascii="Arial" w:hAnsi="Arial" w:cs="Arial"/>
                <w:b/>
                <w:color w:val="000000"/>
                <w:sz w:val="16"/>
                <w:szCs w:val="16"/>
              </w:rPr>
            </w:pPr>
            <w:r w:rsidRPr="00002C97">
              <w:rPr>
                <w:rFonts w:ascii="Arial" w:hAnsi="Arial" w:cs="Arial"/>
                <w:b/>
                <w:color w:val="000000"/>
                <w:sz w:val="16"/>
                <w:szCs w:val="16"/>
              </w:rPr>
              <w:t>38.09</w:t>
            </w:r>
          </w:p>
        </w:tc>
      </w:tr>
      <w:tr w:rsidR="00A17999" w:rsidRPr="00002C97" w14:paraId="053A2240" w14:textId="77777777" w:rsidTr="00002C97">
        <w:trPr>
          <w:trHeight w:val="393"/>
          <w:jc w:val="center"/>
        </w:trPr>
        <w:tc>
          <w:tcPr>
            <w:tcW w:w="988" w:type="dxa"/>
            <w:shd w:val="clear" w:color="auto" w:fill="C5E0B3" w:themeFill="accent6" w:themeFillTint="66"/>
            <w:noWrap/>
            <w:vAlign w:val="center"/>
            <w:hideMark/>
          </w:tcPr>
          <w:p w14:paraId="362E17D2" w14:textId="77777777" w:rsidR="00A17999" w:rsidRPr="00002C97" w:rsidRDefault="00A17999" w:rsidP="00002C97">
            <w:pPr>
              <w:jc w:val="center"/>
              <w:rPr>
                <w:rFonts w:ascii="Arial" w:hAnsi="Arial" w:cs="Arial"/>
                <w:b/>
                <w:sz w:val="16"/>
                <w:szCs w:val="16"/>
              </w:rPr>
            </w:pPr>
            <w:r w:rsidRPr="00002C97">
              <w:rPr>
                <w:rFonts w:ascii="Arial" w:hAnsi="Arial" w:cs="Arial"/>
                <w:b/>
                <w:sz w:val="16"/>
                <w:szCs w:val="16"/>
              </w:rPr>
              <w:t>Total</w:t>
            </w:r>
          </w:p>
        </w:tc>
        <w:tc>
          <w:tcPr>
            <w:tcW w:w="708" w:type="dxa"/>
            <w:tcBorders>
              <w:top w:val="nil"/>
              <w:left w:val="nil"/>
              <w:bottom w:val="single" w:sz="8" w:space="0" w:color="auto"/>
              <w:right w:val="single" w:sz="8" w:space="0" w:color="auto"/>
            </w:tcBorders>
            <w:shd w:val="clear" w:color="auto" w:fill="C5E0B3" w:themeFill="accent6" w:themeFillTint="66"/>
            <w:vAlign w:val="center"/>
          </w:tcPr>
          <w:p w14:paraId="2154B3CD"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70</w:t>
            </w:r>
          </w:p>
        </w:tc>
        <w:tc>
          <w:tcPr>
            <w:tcW w:w="709" w:type="dxa"/>
            <w:tcBorders>
              <w:top w:val="nil"/>
              <w:left w:val="nil"/>
              <w:bottom w:val="single" w:sz="8" w:space="0" w:color="auto"/>
              <w:right w:val="single" w:sz="8" w:space="0" w:color="auto"/>
            </w:tcBorders>
            <w:shd w:val="clear" w:color="auto" w:fill="C5E0B3" w:themeFill="accent6" w:themeFillTint="66"/>
            <w:vAlign w:val="center"/>
          </w:tcPr>
          <w:p w14:paraId="49827126"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90</w:t>
            </w:r>
          </w:p>
        </w:tc>
        <w:tc>
          <w:tcPr>
            <w:tcW w:w="709" w:type="dxa"/>
            <w:tcBorders>
              <w:top w:val="nil"/>
              <w:left w:val="nil"/>
              <w:bottom w:val="single" w:sz="8" w:space="0" w:color="auto"/>
              <w:right w:val="single" w:sz="8" w:space="0" w:color="auto"/>
            </w:tcBorders>
            <w:shd w:val="clear" w:color="auto" w:fill="C5E0B3" w:themeFill="accent6" w:themeFillTint="66"/>
            <w:noWrap/>
            <w:vAlign w:val="center"/>
          </w:tcPr>
          <w:p w14:paraId="2C3BA90E"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20</w:t>
            </w:r>
          </w:p>
        </w:tc>
        <w:tc>
          <w:tcPr>
            <w:tcW w:w="709" w:type="dxa"/>
            <w:tcBorders>
              <w:top w:val="nil"/>
              <w:left w:val="nil"/>
              <w:bottom w:val="single" w:sz="8" w:space="0" w:color="auto"/>
              <w:right w:val="single" w:sz="8" w:space="0" w:color="auto"/>
            </w:tcBorders>
            <w:shd w:val="clear" w:color="auto" w:fill="C5E0B3" w:themeFill="accent6" w:themeFillTint="66"/>
            <w:noWrap/>
            <w:vAlign w:val="center"/>
          </w:tcPr>
          <w:p w14:paraId="07D1474B"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41.91</w:t>
            </w:r>
          </w:p>
        </w:tc>
        <w:tc>
          <w:tcPr>
            <w:tcW w:w="708" w:type="dxa"/>
            <w:tcBorders>
              <w:top w:val="nil"/>
              <w:left w:val="nil"/>
              <w:bottom w:val="single" w:sz="8" w:space="0" w:color="auto"/>
              <w:right w:val="single" w:sz="8" w:space="0" w:color="auto"/>
            </w:tcBorders>
            <w:shd w:val="clear" w:color="auto" w:fill="C5E0B3" w:themeFill="accent6" w:themeFillTint="66"/>
            <w:vAlign w:val="center"/>
          </w:tcPr>
          <w:p w14:paraId="02A8CD7C"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90</w:t>
            </w:r>
          </w:p>
        </w:tc>
        <w:tc>
          <w:tcPr>
            <w:tcW w:w="709" w:type="dxa"/>
            <w:tcBorders>
              <w:top w:val="nil"/>
              <w:left w:val="nil"/>
              <w:bottom w:val="single" w:sz="8" w:space="0" w:color="auto"/>
              <w:right w:val="single" w:sz="8" w:space="0" w:color="auto"/>
            </w:tcBorders>
            <w:shd w:val="clear" w:color="auto" w:fill="C5E0B3" w:themeFill="accent6" w:themeFillTint="66"/>
            <w:noWrap/>
            <w:vAlign w:val="center"/>
          </w:tcPr>
          <w:p w14:paraId="20DFBB3B"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130</w:t>
            </w:r>
          </w:p>
        </w:tc>
        <w:tc>
          <w:tcPr>
            <w:tcW w:w="718" w:type="dxa"/>
            <w:tcBorders>
              <w:top w:val="nil"/>
              <w:left w:val="nil"/>
              <w:bottom w:val="single" w:sz="8" w:space="0" w:color="auto"/>
              <w:right w:val="single" w:sz="8" w:space="0" w:color="auto"/>
            </w:tcBorders>
            <w:shd w:val="clear" w:color="auto" w:fill="C5E0B3" w:themeFill="accent6" w:themeFillTint="66"/>
            <w:noWrap/>
            <w:vAlign w:val="center"/>
          </w:tcPr>
          <w:p w14:paraId="421E8E38"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139.16</w:t>
            </w:r>
          </w:p>
        </w:tc>
        <w:tc>
          <w:tcPr>
            <w:tcW w:w="709" w:type="dxa"/>
            <w:tcBorders>
              <w:top w:val="nil"/>
              <w:left w:val="nil"/>
              <w:bottom w:val="single" w:sz="8" w:space="0" w:color="auto"/>
              <w:right w:val="single" w:sz="8" w:space="0" w:color="auto"/>
            </w:tcBorders>
            <w:shd w:val="clear" w:color="auto" w:fill="C5E0B3" w:themeFill="accent6" w:themeFillTint="66"/>
            <w:noWrap/>
            <w:vAlign w:val="center"/>
          </w:tcPr>
          <w:p w14:paraId="2942C546"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180</w:t>
            </w:r>
          </w:p>
        </w:tc>
        <w:tc>
          <w:tcPr>
            <w:tcW w:w="699" w:type="dxa"/>
            <w:tcBorders>
              <w:top w:val="nil"/>
              <w:left w:val="nil"/>
              <w:bottom w:val="single" w:sz="8" w:space="0" w:color="auto"/>
              <w:right w:val="single" w:sz="8" w:space="0" w:color="auto"/>
            </w:tcBorders>
            <w:shd w:val="clear" w:color="auto" w:fill="C5E0B3" w:themeFill="accent6" w:themeFillTint="66"/>
            <w:vAlign w:val="center"/>
          </w:tcPr>
          <w:p w14:paraId="0196DA7C"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100</w:t>
            </w:r>
          </w:p>
        </w:tc>
        <w:tc>
          <w:tcPr>
            <w:tcW w:w="709" w:type="dxa"/>
            <w:tcBorders>
              <w:top w:val="nil"/>
              <w:left w:val="nil"/>
              <w:bottom w:val="single" w:sz="8" w:space="0" w:color="auto"/>
              <w:right w:val="single" w:sz="8" w:space="0" w:color="auto"/>
            </w:tcBorders>
            <w:shd w:val="clear" w:color="auto" w:fill="C5E0B3" w:themeFill="accent6" w:themeFillTint="66"/>
            <w:vAlign w:val="center"/>
          </w:tcPr>
          <w:p w14:paraId="1348888A"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50</w:t>
            </w:r>
          </w:p>
        </w:tc>
        <w:tc>
          <w:tcPr>
            <w:tcW w:w="709" w:type="dxa"/>
            <w:tcBorders>
              <w:top w:val="nil"/>
              <w:left w:val="nil"/>
              <w:bottom w:val="single" w:sz="8" w:space="0" w:color="auto"/>
              <w:right w:val="single" w:sz="8" w:space="0" w:color="auto"/>
            </w:tcBorders>
            <w:shd w:val="clear" w:color="auto" w:fill="C5E0B3" w:themeFill="accent6" w:themeFillTint="66"/>
            <w:vAlign w:val="center"/>
          </w:tcPr>
          <w:p w14:paraId="60AAC02B"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911.07</w:t>
            </w:r>
          </w:p>
        </w:tc>
        <w:tc>
          <w:tcPr>
            <w:tcW w:w="709" w:type="dxa"/>
            <w:shd w:val="clear" w:color="auto" w:fill="C5E0B3" w:themeFill="accent6" w:themeFillTint="66"/>
            <w:vAlign w:val="center"/>
          </w:tcPr>
          <w:p w14:paraId="119B1325" w14:textId="77777777" w:rsidR="00A17999" w:rsidRPr="00002C97" w:rsidRDefault="00A17999" w:rsidP="00A17999">
            <w:pPr>
              <w:jc w:val="center"/>
              <w:rPr>
                <w:rFonts w:ascii="Arial" w:hAnsi="Arial" w:cs="Arial"/>
                <w:b/>
                <w:bCs/>
                <w:color w:val="000000"/>
                <w:sz w:val="16"/>
                <w:szCs w:val="16"/>
              </w:rPr>
            </w:pPr>
            <w:r w:rsidRPr="00002C97">
              <w:rPr>
                <w:rFonts w:ascii="Arial" w:hAnsi="Arial" w:cs="Arial"/>
                <w:b/>
                <w:bCs/>
                <w:color w:val="000000"/>
                <w:sz w:val="16"/>
                <w:szCs w:val="16"/>
              </w:rPr>
              <w:t>100.00</w:t>
            </w:r>
          </w:p>
        </w:tc>
      </w:tr>
    </w:tbl>
    <w:p w14:paraId="7D81C93D" w14:textId="678FF9A7" w:rsidR="00D2619F" w:rsidRPr="005B4CAB" w:rsidRDefault="00A17999" w:rsidP="00D2619F">
      <w:pPr>
        <w:pStyle w:val="Prrafodelista"/>
        <w:spacing w:line="276" w:lineRule="auto"/>
        <w:ind w:left="0"/>
        <w:jc w:val="both"/>
        <w:rPr>
          <w:rFonts w:cs="Arial"/>
          <w:sz w:val="14"/>
          <w:szCs w:val="14"/>
        </w:rPr>
      </w:pPr>
      <w:r w:rsidRPr="00F94195">
        <w:rPr>
          <w:rFonts w:cs="Arial"/>
          <w:b/>
          <w:sz w:val="14"/>
          <w:szCs w:val="14"/>
        </w:rPr>
        <w:t>Nota:</w:t>
      </w:r>
      <w:r w:rsidR="00F94195" w:rsidRPr="00F94195">
        <w:rPr>
          <w:rFonts w:cs="Arial"/>
          <w:sz w:val="14"/>
          <w:szCs w:val="14"/>
        </w:rPr>
        <w:t xml:space="preserve"> Las razones sociales </w:t>
      </w:r>
      <w:r w:rsidR="00F94195" w:rsidRPr="00D656B1">
        <w:rPr>
          <w:rFonts w:cs="Arial"/>
          <w:sz w:val="14"/>
          <w:szCs w:val="14"/>
        </w:rPr>
        <w:t xml:space="preserve">de los </w:t>
      </w:r>
      <w:r w:rsidR="00C5251A" w:rsidRPr="00D656B1">
        <w:rPr>
          <w:rFonts w:cs="Arial"/>
          <w:sz w:val="14"/>
          <w:szCs w:val="14"/>
        </w:rPr>
        <w:t>operadores</w:t>
      </w:r>
      <w:r w:rsidR="00F94195" w:rsidRPr="00D656B1">
        <w:rPr>
          <w:rFonts w:cs="Arial"/>
          <w:sz w:val="14"/>
          <w:szCs w:val="14"/>
        </w:rPr>
        <w:t xml:space="preserve"> señalados en la Tabla 12 son las siguientes: </w:t>
      </w:r>
      <w:r w:rsidR="007D46C6" w:rsidRPr="00D656B1">
        <w:rPr>
          <w:rFonts w:cs="Arial"/>
          <w:sz w:val="14"/>
          <w:szCs w:val="14"/>
        </w:rPr>
        <w:t xml:space="preserve">Telcel (Radiomovil Dipsa, S.A. de C.V.), Grupo AT&amp;T (AT&amp;T Comunicaciones Digitales, S. de R.L. de C.V., AT&amp;T Comercialización Móvil, S. de R.L. de C.V., AT&amp;T Conecta de México, S. de R.L. de C.V. y Grupo AT&amp;T </w:t>
      </w:r>
      <w:proofErr w:type="spellStart"/>
      <w:r w:rsidR="007D46C6" w:rsidRPr="00D656B1">
        <w:rPr>
          <w:rFonts w:cs="Arial"/>
          <w:sz w:val="14"/>
          <w:szCs w:val="14"/>
        </w:rPr>
        <w:t>Celullar</w:t>
      </w:r>
      <w:proofErr w:type="spellEnd"/>
      <w:r w:rsidR="007D46C6" w:rsidRPr="00D656B1">
        <w:rPr>
          <w:rFonts w:cs="Arial"/>
          <w:sz w:val="14"/>
          <w:szCs w:val="14"/>
        </w:rPr>
        <w:t>, S. de R.L. de C.V.), Altán (Altán Redes, S.A.P.I. de C.V.) y TV Zac (TV Zac, S.A. de C.V.)</w:t>
      </w:r>
      <w:r w:rsidR="001225A5">
        <w:rPr>
          <w:rFonts w:cs="Arial"/>
          <w:sz w:val="14"/>
          <w:szCs w:val="14"/>
        </w:rPr>
        <w:t>.</w:t>
      </w:r>
    </w:p>
    <w:p w14:paraId="14D0D057" w14:textId="61FB8832" w:rsidR="00A17999" w:rsidRPr="00F94195" w:rsidRDefault="00A17999" w:rsidP="004F1E44">
      <w:pPr>
        <w:spacing w:line="276" w:lineRule="auto"/>
        <w:ind w:right="148"/>
        <w:jc w:val="both"/>
        <w:rPr>
          <w:rFonts w:ascii="Arial" w:eastAsia="Times New Roman" w:hAnsi="Arial" w:cs="Arial"/>
          <w:sz w:val="14"/>
          <w:szCs w:val="14"/>
        </w:rPr>
      </w:pPr>
    </w:p>
    <w:p w14:paraId="29D55ED7" w14:textId="77777777"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t xml:space="preserve">Los MHz ponderados por población, incluyendo los totales, se redondean a dos decimales, por lo que las sumas totales en este cuadro pueden no coincidir en todos los casos. </w:t>
      </w:r>
    </w:p>
    <w:p w14:paraId="79A431A6" w14:textId="6B4A069A"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t>Como espectro disponible se considera el espectro que se encuentra contemplado en el PABF 2019 a 2024, correspondiente a la</w:t>
      </w:r>
      <w:r w:rsidR="000B2E0B">
        <w:rPr>
          <w:rFonts w:cs="Arial"/>
          <w:sz w:val="14"/>
          <w:szCs w:val="16"/>
        </w:rPr>
        <w:t xml:space="preserve"> Banda </w:t>
      </w:r>
      <w:r w:rsidRPr="00EB32C2">
        <w:rPr>
          <w:rFonts w:cs="Arial"/>
          <w:sz w:val="14"/>
          <w:szCs w:val="16"/>
        </w:rPr>
        <w:t xml:space="preserve">600 MHz, </w:t>
      </w:r>
      <w:r w:rsidR="000B2E0B">
        <w:rPr>
          <w:rFonts w:cs="Arial"/>
          <w:sz w:val="14"/>
          <w:szCs w:val="16"/>
        </w:rPr>
        <w:t xml:space="preserve">Banda </w:t>
      </w:r>
      <w:r w:rsidRPr="00EB32C2">
        <w:rPr>
          <w:rFonts w:cs="Arial"/>
          <w:sz w:val="14"/>
          <w:szCs w:val="16"/>
        </w:rPr>
        <w:t xml:space="preserve">800 MHz, </w:t>
      </w:r>
      <w:r w:rsidR="000B2E0B">
        <w:rPr>
          <w:rFonts w:cs="Arial"/>
          <w:sz w:val="14"/>
          <w:szCs w:val="16"/>
        </w:rPr>
        <w:t xml:space="preserve">Banda </w:t>
      </w:r>
      <w:r w:rsidRPr="00EB32C2">
        <w:rPr>
          <w:rFonts w:cs="Arial"/>
          <w:sz w:val="14"/>
          <w:szCs w:val="16"/>
        </w:rPr>
        <w:t xml:space="preserve">850MHz, Banda L, </w:t>
      </w:r>
      <w:r w:rsidR="000B2E0B">
        <w:rPr>
          <w:rFonts w:cs="Arial"/>
          <w:sz w:val="14"/>
          <w:szCs w:val="16"/>
        </w:rPr>
        <w:t xml:space="preserve">Banda </w:t>
      </w:r>
      <w:r w:rsidRPr="00EB32C2">
        <w:rPr>
          <w:rFonts w:cs="Arial"/>
          <w:sz w:val="14"/>
          <w:szCs w:val="16"/>
        </w:rPr>
        <w:t xml:space="preserve">AWS, </w:t>
      </w:r>
      <w:r w:rsidR="000B2E0B">
        <w:rPr>
          <w:rFonts w:cs="Arial"/>
          <w:sz w:val="14"/>
          <w:szCs w:val="16"/>
        </w:rPr>
        <w:t xml:space="preserve">Banda </w:t>
      </w:r>
      <w:r w:rsidRPr="00EB32C2">
        <w:rPr>
          <w:rFonts w:cs="Arial"/>
          <w:sz w:val="14"/>
          <w:szCs w:val="16"/>
        </w:rPr>
        <w:t xml:space="preserve">2.5 GHz, </w:t>
      </w:r>
      <w:r w:rsidR="000B2E0B">
        <w:rPr>
          <w:rFonts w:cs="Arial"/>
          <w:sz w:val="14"/>
          <w:szCs w:val="16"/>
        </w:rPr>
        <w:t xml:space="preserve">Banda </w:t>
      </w:r>
      <w:r w:rsidRPr="00EB32C2">
        <w:rPr>
          <w:rFonts w:cs="Arial"/>
          <w:sz w:val="14"/>
          <w:szCs w:val="16"/>
        </w:rPr>
        <w:t xml:space="preserve">3.3 GHz y </w:t>
      </w:r>
      <w:r w:rsidR="000B2E0B">
        <w:rPr>
          <w:rFonts w:cs="Arial"/>
          <w:sz w:val="14"/>
          <w:szCs w:val="16"/>
        </w:rPr>
        <w:t xml:space="preserve">Banda </w:t>
      </w:r>
      <w:r w:rsidRPr="00EB32C2">
        <w:rPr>
          <w:rFonts w:cs="Arial"/>
          <w:sz w:val="14"/>
          <w:szCs w:val="16"/>
        </w:rPr>
        <w:t xml:space="preserve">PCS, en esta última banda incluyendo 10 MHz a los que renunció AT&amp;T en la Región 1 y los 1.6 MHz que renunció en las regiones 1 a 5 y 8 que, conforme a información de la UER, se encuentran disponibles para la Licitación No. IFT-12 (conforme al PABF 2023). No se considera como disponible el último espectro al que renunció AT&amp;T en la Banda 850 MHz y </w:t>
      </w:r>
      <w:r w:rsidR="000B2E0B">
        <w:rPr>
          <w:rFonts w:cs="Arial"/>
          <w:sz w:val="14"/>
          <w:szCs w:val="16"/>
        </w:rPr>
        <w:t xml:space="preserve">Banda </w:t>
      </w:r>
      <w:r w:rsidRPr="00EB32C2">
        <w:rPr>
          <w:rFonts w:cs="Arial"/>
          <w:sz w:val="14"/>
          <w:szCs w:val="16"/>
        </w:rPr>
        <w:t xml:space="preserve">AWS, toda vez que no ha sido incluido en algún PABF. </w:t>
      </w:r>
    </w:p>
    <w:p w14:paraId="2B119B73" w14:textId="77777777" w:rsidR="00A17999" w:rsidRPr="00EB32C2" w:rsidRDefault="00A17999" w:rsidP="004F1E44">
      <w:pPr>
        <w:pStyle w:val="Prrafodelista"/>
        <w:spacing w:line="276" w:lineRule="auto"/>
        <w:ind w:left="590" w:right="147"/>
        <w:jc w:val="both"/>
        <w:rPr>
          <w:rFonts w:cs="Arial"/>
          <w:sz w:val="14"/>
          <w:szCs w:val="16"/>
        </w:rPr>
      </w:pPr>
      <w:r w:rsidRPr="00EB32C2">
        <w:rPr>
          <w:rFonts w:cs="Arial"/>
          <w:sz w:val="14"/>
          <w:szCs w:val="16"/>
        </w:rPr>
        <w:t>Para la Banda L, se resta 1 MHz que, de acuerdo con información de la UER, se encuentra reservado para guarda en la parte superior de esa banda, por lo que no estaría disponible para asignación.</w:t>
      </w:r>
    </w:p>
    <w:p w14:paraId="5D856537" w14:textId="6D3EDA76"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lastRenderedPageBreak/>
        <w:t xml:space="preserve">Se consideran únicamente 50 MHz de espectro disponible en </w:t>
      </w:r>
      <w:r w:rsidR="000B2E0B">
        <w:rPr>
          <w:rFonts w:cs="Arial"/>
          <w:sz w:val="14"/>
          <w:szCs w:val="16"/>
        </w:rPr>
        <w:t xml:space="preserve">la Banda </w:t>
      </w:r>
      <w:r w:rsidRPr="00EB32C2">
        <w:rPr>
          <w:rFonts w:cs="Arial"/>
          <w:sz w:val="14"/>
          <w:szCs w:val="16"/>
        </w:rPr>
        <w:t>3.3 GHz de los 100 MHz disponibles contemplados en el PABF 2020, ya que 50 MHz fueron otorgados a Telcel.</w:t>
      </w:r>
    </w:p>
    <w:p w14:paraId="6188D209" w14:textId="3845E510"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t xml:space="preserve">AT&amp;T cuenta 50 MHz en la </w:t>
      </w:r>
      <w:r w:rsidR="000B2E0B" w:rsidRPr="00EB32C2">
        <w:rPr>
          <w:rFonts w:cs="Arial"/>
          <w:sz w:val="14"/>
          <w:szCs w:val="16"/>
        </w:rPr>
        <w:t xml:space="preserve">Banda </w:t>
      </w:r>
      <w:r w:rsidRPr="00EB32C2">
        <w:rPr>
          <w:rFonts w:cs="Arial"/>
          <w:sz w:val="14"/>
          <w:szCs w:val="16"/>
        </w:rPr>
        <w:t xml:space="preserve">3.5 GHz, sin embargo, sólo tiene permitido ofrecer el </w:t>
      </w:r>
      <w:r w:rsidR="000B2E0B" w:rsidRPr="00EB32C2">
        <w:rPr>
          <w:rFonts w:cs="Arial"/>
          <w:sz w:val="14"/>
          <w:szCs w:val="16"/>
        </w:rPr>
        <w:t xml:space="preserve">servicio </w:t>
      </w:r>
      <w:r w:rsidRPr="00EB32C2">
        <w:rPr>
          <w:rFonts w:cs="Arial"/>
          <w:sz w:val="14"/>
          <w:szCs w:val="16"/>
        </w:rPr>
        <w:t>de acceso inalámbrico fijo, por lo que no se considera en la información de este cuadro.</w:t>
      </w:r>
    </w:p>
    <w:p w14:paraId="58EE820D" w14:textId="2B375448"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t xml:space="preserve">Los datos han sido ponderados por población (considerando el Censo 2020) para obtener un número equivalente comparable a nivel nacional. Para </w:t>
      </w:r>
      <w:r w:rsidR="000B2E0B">
        <w:rPr>
          <w:rFonts w:cs="Arial"/>
          <w:sz w:val="14"/>
          <w:szCs w:val="16"/>
        </w:rPr>
        <w:t xml:space="preserve">la Banda </w:t>
      </w:r>
      <w:r w:rsidRPr="00EB32C2">
        <w:rPr>
          <w:rFonts w:cs="Arial"/>
          <w:sz w:val="14"/>
          <w:szCs w:val="16"/>
        </w:rPr>
        <w:t xml:space="preserve">800 MHz, </w:t>
      </w:r>
      <w:r w:rsidR="000B2E0B">
        <w:rPr>
          <w:rFonts w:cs="Arial"/>
          <w:sz w:val="14"/>
          <w:szCs w:val="16"/>
        </w:rPr>
        <w:t xml:space="preserve">Banda </w:t>
      </w:r>
      <w:r w:rsidRPr="00EB32C2">
        <w:rPr>
          <w:rFonts w:cs="Arial"/>
          <w:sz w:val="14"/>
          <w:szCs w:val="16"/>
        </w:rPr>
        <w:t xml:space="preserve">850 MHz, </w:t>
      </w:r>
      <w:r w:rsidR="000B2E0B">
        <w:rPr>
          <w:rFonts w:cs="Arial"/>
          <w:sz w:val="14"/>
          <w:szCs w:val="16"/>
        </w:rPr>
        <w:t xml:space="preserve">Banda </w:t>
      </w:r>
      <w:r w:rsidRPr="00EB32C2">
        <w:rPr>
          <w:rFonts w:cs="Arial"/>
          <w:sz w:val="14"/>
          <w:szCs w:val="16"/>
        </w:rPr>
        <w:t xml:space="preserve">PCS, </w:t>
      </w:r>
      <w:r w:rsidR="000B2E0B">
        <w:rPr>
          <w:rFonts w:cs="Arial"/>
          <w:sz w:val="14"/>
          <w:szCs w:val="16"/>
        </w:rPr>
        <w:t xml:space="preserve">Banda </w:t>
      </w:r>
      <w:r w:rsidRPr="00EB32C2">
        <w:rPr>
          <w:rFonts w:cs="Arial"/>
          <w:sz w:val="14"/>
          <w:szCs w:val="16"/>
        </w:rPr>
        <w:t xml:space="preserve">AWS y </w:t>
      </w:r>
      <w:r w:rsidR="000B2E0B">
        <w:rPr>
          <w:rFonts w:cs="Arial"/>
          <w:sz w:val="14"/>
          <w:szCs w:val="16"/>
        </w:rPr>
        <w:t xml:space="preserve">Banda </w:t>
      </w:r>
      <w:r w:rsidRPr="00EB32C2">
        <w:rPr>
          <w:rFonts w:cs="Arial"/>
          <w:sz w:val="14"/>
          <w:szCs w:val="16"/>
        </w:rPr>
        <w:t>2.5 GHz se contempla el espectro radioeléctrico al que renunció Telefónica y Grupo AT&amp;T.</w:t>
      </w:r>
    </w:p>
    <w:p w14:paraId="5100244F" w14:textId="10B4B984"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t xml:space="preserve">En 2019, Grupo AT&amp;T renunció a todo el espectro que contaba en las regiones 5 a 9 en la </w:t>
      </w:r>
      <w:r w:rsidR="000B2E0B" w:rsidRPr="00EB32C2">
        <w:rPr>
          <w:rFonts w:cs="Arial"/>
          <w:sz w:val="14"/>
          <w:szCs w:val="16"/>
        </w:rPr>
        <w:t xml:space="preserve">Banda </w:t>
      </w:r>
      <w:r w:rsidRPr="00EB32C2">
        <w:rPr>
          <w:rFonts w:cs="Arial"/>
          <w:sz w:val="14"/>
          <w:szCs w:val="16"/>
        </w:rPr>
        <w:t>800 MHz, el cual se considera disponible, con excepción del bloque A9.01 ganado en la Licitación IFT-10, correspondiente a la región 9.</w:t>
      </w:r>
    </w:p>
    <w:p w14:paraId="0D7DC0A5" w14:textId="49CE9312"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t xml:space="preserve">Al 30 de junio de 2022, Telefónica renunció a la siguiente cantidad de espectro, la cual se contempla como espectro disponible, en conformidad con los PABF: En la </w:t>
      </w:r>
      <w:r w:rsidR="000B2E0B" w:rsidRPr="00EB32C2">
        <w:rPr>
          <w:rFonts w:cs="Arial"/>
          <w:sz w:val="14"/>
          <w:szCs w:val="16"/>
        </w:rPr>
        <w:t xml:space="preserve">Banda </w:t>
      </w:r>
      <w:r w:rsidRPr="00EB32C2">
        <w:rPr>
          <w:rFonts w:cs="Arial"/>
          <w:sz w:val="14"/>
          <w:szCs w:val="16"/>
        </w:rPr>
        <w:t xml:space="preserve">850 MHz, 20 MHz en las regiones 1, 2 y 3, y 20.83 MHz en la región 4. En la </w:t>
      </w:r>
      <w:r w:rsidR="000B2E0B" w:rsidRPr="00EB32C2">
        <w:rPr>
          <w:rFonts w:cs="Arial"/>
          <w:sz w:val="14"/>
          <w:szCs w:val="16"/>
        </w:rPr>
        <w:t xml:space="preserve">Banda </w:t>
      </w:r>
      <w:r w:rsidRPr="00EB32C2">
        <w:rPr>
          <w:rFonts w:cs="Arial"/>
          <w:sz w:val="14"/>
          <w:szCs w:val="16"/>
        </w:rPr>
        <w:t xml:space="preserve">PCS, 40 MHz en la región 1, 50 MHz en las regiones 2, 4 y 8, 60 MHz en las regiones 3 y 5 a 7, y 70 MHz en la región 9. Por último, en la </w:t>
      </w:r>
      <w:r w:rsidR="000B2E0B" w:rsidRPr="00EB32C2">
        <w:rPr>
          <w:rFonts w:cs="Arial"/>
          <w:sz w:val="14"/>
          <w:szCs w:val="16"/>
        </w:rPr>
        <w:t xml:space="preserve">Banda </w:t>
      </w:r>
      <w:r w:rsidRPr="00EB32C2">
        <w:rPr>
          <w:rFonts w:cs="Arial"/>
          <w:sz w:val="14"/>
          <w:szCs w:val="16"/>
        </w:rPr>
        <w:t>2.5 GHz renunció a 40 MHz con cobertura nacional.</w:t>
      </w:r>
    </w:p>
    <w:p w14:paraId="2C543A88" w14:textId="41CF282A"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t>A finales de 2022,</w:t>
      </w:r>
      <w:r w:rsidRPr="00EB32C2">
        <w:rPr>
          <w:rFonts w:cs="Arial"/>
          <w:sz w:val="14"/>
          <w:szCs w:val="14"/>
        </w:rPr>
        <w:t xml:space="preserve"> Grupo AT&amp;T renunció a 3 MHz en la Zona Metropolitana del Valle de México y Zona Metropolitana de Guadalajara en la </w:t>
      </w:r>
      <w:r w:rsidR="000B2E0B" w:rsidRPr="00EB32C2">
        <w:rPr>
          <w:rFonts w:cs="Arial"/>
          <w:sz w:val="14"/>
          <w:szCs w:val="14"/>
        </w:rPr>
        <w:t xml:space="preserve">Banda </w:t>
      </w:r>
      <w:r w:rsidRPr="00EB32C2">
        <w:rPr>
          <w:rFonts w:cs="Arial"/>
          <w:sz w:val="14"/>
          <w:szCs w:val="14"/>
        </w:rPr>
        <w:t xml:space="preserve">850 MHz y 10 MHz en la región 1 y 2 en la </w:t>
      </w:r>
      <w:r w:rsidR="000B2E0B" w:rsidRPr="00EB32C2">
        <w:rPr>
          <w:rFonts w:cs="Arial"/>
          <w:sz w:val="14"/>
          <w:szCs w:val="14"/>
        </w:rPr>
        <w:t xml:space="preserve">Banda </w:t>
      </w:r>
      <w:r w:rsidRPr="00EB32C2">
        <w:rPr>
          <w:rFonts w:cs="Arial"/>
          <w:sz w:val="14"/>
          <w:szCs w:val="14"/>
        </w:rPr>
        <w:t>AWS. Sin embargo, ese espectro no se considera como disponible, pues no está contemplado en ningún PABF.</w:t>
      </w:r>
    </w:p>
    <w:p w14:paraId="24C45C73" w14:textId="5E37E91B"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t xml:space="preserve">Se incluye la </w:t>
      </w:r>
      <w:r w:rsidR="000B2E0B" w:rsidRPr="00EB32C2">
        <w:rPr>
          <w:rFonts w:cs="Arial"/>
          <w:sz w:val="14"/>
          <w:szCs w:val="16"/>
        </w:rPr>
        <w:t xml:space="preserve">Banda </w:t>
      </w:r>
      <w:r w:rsidRPr="00EB32C2">
        <w:rPr>
          <w:rFonts w:cs="Arial"/>
          <w:sz w:val="14"/>
          <w:szCs w:val="16"/>
        </w:rPr>
        <w:t xml:space="preserve">3.5 GHz en virtud de que el IFT aprobó la solicitud de 18 (dieciocho) títulos de concesión de Telcel para usar, aprovechar y explotar bandas de frecuencia del espectro radioeléctrico que opera en el segmento 3450 – 3550 MHz con la finalidad de que pueda proporcionar el servicio de acceso inalámbrico en su modalidad móvil. De igual forma, se autorizó el cambio de bandas de frecuencias de 9 (nueve) de esos títulos de concesión (50 MHz) para que operen en la </w:t>
      </w:r>
      <w:r w:rsidR="000B2E0B" w:rsidRPr="00EB32C2">
        <w:rPr>
          <w:rFonts w:cs="Arial"/>
          <w:sz w:val="14"/>
          <w:szCs w:val="16"/>
        </w:rPr>
        <w:t xml:space="preserve">Banda </w:t>
      </w:r>
      <w:r w:rsidRPr="00EB32C2">
        <w:rPr>
          <w:rFonts w:cs="Arial"/>
          <w:sz w:val="14"/>
          <w:szCs w:val="16"/>
        </w:rPr>
        <w:t xml:space="preserve">3.3 GHz. Información disponible en: </w:t>
      </w:r>
      <w:hyperlink r:id="rId19" w:history="1">
        <w:r w:rsidRPr="00EB32C2">
          <w:rPr>
            <w:rStyle w:val="Hipervnculo"/>
            <w:rFonts w:cs="Arial"/>
            <w:sz w:val="14"/>
          </w:rPr>
          <w:t>https://www.ift.org.mx/sites/default/files/conocenos/pleno/sesiones/acuerdoliga/vp09022233.pdf</w:t>
        </w:r>
      </w:hyperlink>
      <w:r w:rsidRPr="00EB32C2">
        <w:rPr>
          <w:rFonts w:cs="Arial"/>
          <w:sz w:val="14"/>
          <w:szCs w:val="16"/>
        </w:rPr>
        <w:t xml:space="preserve"> y </w:t>
      </w:r>
      <w:hyperlink r:id="rId20" w:history="1">
        <w:r w:rsidRPr="00EB32C2">
          <w:rPr>
            <w:rStyle w:val="Hipervnculo"/>
            <w:rFonts w:cs="Arial"/>
            <w:sz w:val="14"/>
          </w:rPr>
          <w:t>http://www.ift.org.mx/comunicacion-y-medios/comunicados-ift/es/el-pleno-del-ift-aprueba-modificar-18-titulos-de-concesion-de-telcel-para-ofrecer-servicios-5g-0</w:t>
        </w:r>
      </w:hyperlink>
      <w:r w:rsidRPr="00EB32C2">
        <w:rPr>
          <w:rFonts w:cs="Arial"/>
          <w:sz w:val="14"/>
          <w:szCs w:val="16"/>
        </w:rPr>
        <w:t>.</w:t>
      </w:r>
    </w:p>
    <w:p w14:paraId="1C1B66A5" w14:textId="44AC43B0" w:rsidR="00A17999" w:rsidRPr="00EB32C2" w:rsidRDefault="00A17999" w:rsidP="004F1E44">
      <w:pPr>
        <w:pStyle w:val="Prrafodelista"/>
        <w:numPr>
          <w:ilvl w:val="1"/>
          <w:numId w:val="66"/>
        </w:numPr>
        <w:spacing w:line="276" w:lineRule="auto"/>
        <w:ind w:left="590" w:right="147"/>
        <w:jc w:val="both"/>
        <w:rPr>
          <w:rFonts w:cs="Arial"/>
          <w:sz w:val="14"/>
          <w:szCs w:val="16"/>
        </w:rPr>
      </w:pPr>
      <w:r w:rsidRPr="00EB32C2">
        <w:rPr>
          <w:rFonts w:cs="Arial"/>
          <w:sz w:val="14"/>
          <w:szCs w:val="16"/>
        </w:rPr>
        <w:t xml:space="preserve">Se considera un intercambio de bandas de frecuencia de espectro radioeléctrico por parte de Grupo AT&amp;T, de la </w:t>
      </w:r>
      <w:r w:rsidR="000B2E0B" w:rsidRPr="00EB32C2">
        <w:rPr>
          <w:rFonts w:cs="Arial"/>
          <w:sz w:val="14"/>
          <w:szCs w:val="16"/>
        </w:rPr>
        <w:t xml:space="preserve">Banda </w:t>
      </w:r>
      <w:r w:rsidRPr="00EB32C2">
        <w:rPr>
          <w:rFonts w:cs="Arial"/>
          <w:sz w:val="14"/>
          <w:szCs w:val="16"/>
        </w:rPr>
        <w:t xml:space="preserve">800 MHz a la </w:t>
      </w:r>
      <w:r w:rsidR="000B2E0B">
        <w:rPr>
          <w:rFonts w:cs="Arial"/>
          <w:sz w:val="14"/>
          <w:szCs w:val="16"/>
        </w:rPr>
        <w:t>Banda</w:t>
      </w:r>
      <w:r w:rsidRPr="00EB32C2">
        <w:rPr>
          <w:rFonts w:cs="Arial"/>
          <w:sz w:val="14"/>
          <w:szCs w:val="16"/>
        </w:rPr>
        <w:t xml:space="preserve"> 850 MHz en las regiones 1 a 4, aprobada por el Pleno del IFT mediante Resolución P/IFT/251023/485, de fecha 25 de octubre de 2023.  </w:t>
      </w:r>
    </w:p>
    <w:p w14:paraId="623D8AA0" w14:textId="77777777" w:rsidR="00A17999" w:rsidRPr="00EB32C2" w:rsidRDefault="00A17999" w:rsidP="004F1E44">
      <w:pPr>
        <w:pStyle w:val="Prrafodelista"/>
        <w:spacing w:line="276" w:lineRule="auto"/>
        <w:ind w:left="590" w:right="147"/>
        <w:jc w:val="both"/>
        <w:rPr>
          <w:rFonts w:cs="Arial"/>
          <w:sz w:val="14"/>
          <w:szCs w:val="16"/>
        </w:rPr>
      </w:pPr>
      <w:r w:rsidRPr="00EB32C2">
        <w:rPr>
          <w:rFonts w:cs="Arial"/>
          <w:sz w:val="14"/>
          <w:szCs w:val="16"/>
        </w:rPr>
        <w:t>Fuente: Elaboración propia con información proporcionada por la UER, así como de los PABF 2015-2023.</w:t>
      </w:r>
    </w:p>
    <w:p w14:paraId="73CC7155" w14:textId="77777777" w:rsidR="00DA5C79" w:rsidRPr="00B92F28" w:rsidRDefault="00DA5C79" w:rsidP="00AB0731">
      <w:pPr>
        <w:spacing w:line="276" w:lineRule="auto"/>
        <w:rPr>
          <w:rFonts w:ascii="Arial" w:hAnsi="Arial" w:cs="Arial"/>
        </w:rPr>
      </w:pPr>
    </w:p>
    <w:p w14:paraId="07D3C387" w14:textId="0CA8002A" w:rsidR="000704A5" w:rsidRPr="00B92F28" w:rsidRDefault="00D708A4" w:rsidP="00AB0731">
      <w:pPr>
        <w:pStyle w:val="Ttulo2"/>
        <w:spacing w:line="276" w:lineRule="auto"/>
        <w:ind w:left="709" w:hanging="709"/>
        <w:rPr>
          <w:rFonts w:ascii="Arial" w:hAnsi="Arial"/>
          <w:lang w:eastAsia="es-MX"/>
        </w:rPr>
      </w:pPr>
      <w:bookmarkStart w:id="340" w:name="_Toc185355717"/>
      <w:r w:rsidRPr="00B92F28">
        <w:rPr>
          <w:rFonts w:ascii="Arial" w:hAnsi="Arial"/>
          <w:lang w:eastAsia="es-MX"/>
        </w:rPr>
        <w:t>Límite de Participación en la Li</w:t>
      </w:r>
      <w:r w:rsidR="006D008F" w:rsidRPr="00B92F28">
        <w:rPr>
          <w:rFonts w:ascii="Arial" w:hAnsi="Arial"/>
          <w:lang w:eastAsia="es-MX"/>
        </w:rPr>
        <w:t>ci</w:t>
      </w:r>
      <w:r w:rsidRPr="00B92F28">
        <w:rPr>
          <w:rFonts w:ascii="Arial" w:hAnsi="Arial"/>
          <w:lang w:eastAsia="es-MX"/>
        </w:rPr>
        <w:t>tación</w:t>
      </w:r>
      <w:bookmarkEnd w:id="340"/>
    </w:p>
    <w:p w14:paraId="02E6C920" w14:textId="0208F4BA" w:rsidR="00D708A4" w:rsidRPr="00B92F28" w:rsidRDefault="00D708A4" w:rsidP="00AB0731">
      <w:pPr>
        <w:spacing w:line="276" w:lineRule="auto"/>
        <w:rPr>
          <w:rFonts w:ascii="Arial" w:hAnsi="Arial" w:cs="Arial"/>
        </w:rPr>
      </w:pPr>
    </w:p>
    <w:p w14:paraId="2CA13DA4" w14:textId="7662CB5B" w:rsidR="00D708A4" w:rsidRPr="00B92F28" w:rsidRDefault="00D708A4" w:rsidP="00AB0731">
      <w:pPr>
        <w:spacing w:line="276" w:lineRule="auto"/>
        <w:jc w:val="both"/>
        <w:rPr>
          <w:rFonts w:ascii="Arial" w:hAnsi="Arial" w:cs="Arial"/>
        </w:rPr>
      </w:pPr>
      <w:bookmarkStart w:id="341" w:name="_Hlk163757535"/>
      <w:r w:rsidRPr="00B92F28">
        <w:rPr>
          <w:rFonts w:ascii="Arial" w:hAnsi="Arial" w:cs="Arial"/>
        </w:rPr>
        <w:t xml:space="preserve">Con la finalidad de evitar efectos contrarios a la competencia económica y libre concurrencia en el desarrollo de la Licitación, </w:t>
      </w:r>
      <w:r w:rsidR="004F1E44">
        <w:rPr>
          <w:rFonts w:ascii="Arial" w:hAnsi="Arial" w:cs="Arial"/>
        </w:rPr>
        <w:t xml:space="preserve">no estará permitida la participación de dos o más Participantes pertenecientes a un mismo GIE para </w:t>
      </w:r>
      <w:r w:rsidR="00EF3EF2">
        <w:rPr>
          <w:rFonts w:ascii="Arial" w:hAnsi="Arial" w:cs="Arial"/>
        </w:rPr>
        <w:t xml:space="preserve">una misma </w:t>
      </w:r>
      <w:r w:rsidR="004F1E44">
        <w:rPr>
          <w:rFonts w:ascii="Arial" w:hAnsi="Arial" w:cs="Arial"/>
        </w:rPr>
        <w:t>Banda</w:t>
      </w:r>
      <w:r w:rsidR="00EF3EF2">
        <w:rPr>
          <w:rFonts w:ascii="Arial" w:hAnsi="Arial" w:cs="Arial"/>
        </w:rPr>
        <w:t xml:space="preserve"> de Fr</w:t>
      </w:r>
      <w:r w:rsidR="00A90A21">
        <w:rPr>
          <w:rFonts w:ascii="Arial" w:hAnsi="Arial" w:cs="Arial"/>
        </w:rPr>
        <w:t>e</w:t>
      </w:r>
      <w:r w:rsidR="00EF3EF2">
        <w:rPr>
          <w:rFonts w:ascii="Arial" w:hAnsi="Arial" w:cs="Arial"/>
        </w:rPr>
        <w:t>cuencias</w:t>
      </w:r>
      <w:r w:rsidRPr="00B92F28">
        <w:rPr>
          <w:rFonts w:ascii="Arial" w:hAnsi="Arial" w:cs="Arial"/>
        </w:rPr>
        <w:t>.</w:t>
      </w:r>
    </w:p>
    <w:bookmarkEnd w:id="341"/>
    <w:p w14:paraId="01FB7F48" w14:textId="77777777" w:rsidR="004F1E44" w:rsidRPr="00B92F28" w:rsidRDefault="004F1E44" w:rsidP="00AB0731">
      <w:pPr>
        <w:spacing w:line="276" w:lineRule="auto"/>
        <w:jc w:val="both"/>
        <w:rPr>
          <w:rFonts w:ascii="Arial" w:hAnsi="Arial" w:cs="Arial"/>
        </w:rPr>
      </w:pPr>
    </w:p>
    <w:p w14:paraId="381B357D" w14:textId="1CB0D37C" w:rsidR="000704A5" w:rsidRPr="00B92F28" w:rsidRDefault="00EA0C5E" w:rsidP="00C71D14">
      <w:pPr>
        <w:pStyle w:val="Ttulo1"/>
      </w:pPr>
      <w:bookmarkStart w:id="342" w:name="_Toc45646598"/>
      <w:bookmarkStart w:id="343" w:name="_Toc45647516"/>
      <w:bookmarkStart w:id="344" w:name="_Toc45647989"/>
      <w:bookmarkStart w:id="345" w:name="_Toc60245013"/>
      <w:bookmarkStart w:id="346" w:name="_Toc185355718"/>
      <w:r w:rsidRPr="00B92F28">
        <w:t>Conductas anticompetitivas</w:t>
      </w:r>
      <w:bookmarkEnd w:id="335"/>
      <w:bookmarkEnd w:id="336"/>
      <w:bookmarkEnd w:id="337"/>
      <w:bookmarkEnd w:id="338"/>
      <w:bookmarkEnd w:id="342"/>
      <w:bookmarkEnd w:id="343"/>
      <w:bookmarkEnd w:id="344"/>
      <w:bookmarkEnd w:id="345"/>
      <w:bookmarkEnd w:id="346"/>
    </w:p>
    <w:p w14:paraId="24AAFD6E" w14:textId="77777777" w:rsidR="007B7C2C" w:rsidRPr="00B92F28" w:rsidRDefault="007B7C2C" w:rsidP="00AB0731">
      <w:pPr>
        <w:spacing w:line="276" w:lineRule="auto"/>
        <w:rPr>
          <w:lang w:val="es-ES_tradnl"/>
        </w:rPr>
      </w:pPr>
    </w:p>
    <w:p w14:paraId="04CF1A14" w14:textId="3A076B57" w:rsidR="002270C3" w:rsidRPr="00B92F28" w:rsidRDefault="002270C3" w:rsidP="00AB0731">
      <w:pPr>
        <w:pStyle w:val="Ttulo2"/>
        <w:spacing w:line="276" w:lineRule="auto"/>
        <w:ind w:left="567"/>
        <w:jc w:val="left"/>
      </w:pPr>
      <w:bookmarkStart w:id="347" w:name="_Toc71654999"/>
      <w:bookmarkStart w:id="348" w:name="_Toc71655121"/>
      <w:bookmarkStart w:id="349" w:name="_Toc71655246"/>
      <w:bookmarkStart w:id="350" w:name="_Toc71655509"/>
      <w:bookmarkStart w:id="351" w:name="_Toc71655633"/>
      <w:bookmarkStart w:id="352" w:name="_Toc71658624"/>
      <w:bookmarkStart w:id="353" w:name="_Toc71659649"/>
      <w:bookmarkStart w:id="354" w:name="_Toc71659776"/>
      <w:bookmarkStart w:id="355" w:name="_Toc71655000"/>
      <w:bookmarkStart w:id="356" w:name="_Toc71655122"/>
      <w:bookmarkStart w:id="357" w:name="_Toc71655247"/>
      <w:bookmarkStart w:id="358" w:name="_Toc71655510"/>
      <w:bookmarkStart w:id="359" w:name="_Toc71655634"/>
      <w:bookmarkStart w:id="360" w:name="_Toc71658625"/>
      <w:bookmarkStart w:id="361" w:name="_Toc71659650"/>
      <w:bookmarkStart w:id="362" w:name="_Toc71659777"/>
      <w:bookmarkStart w:id="363" w:name="_Toc71655001"/>
      <w:bookmarkStart w:id="364" w:name="_Toc71655123"/>
      <w:bookmarkStart w:id="365" w:name="_Toc71655248"/>
      <w:bookmarkStart w:id="366" w:name="_Toc71655511"/>
      <w:bookmarkStart w:id="367" w:name="_Toc71655635"/>
      <w:bookmarkStart w:id="368" w:name="_Toc71658626"/>
      <w:bookmarkStart w:id="369" w:name="_Toc71659651"/>
      <w:bookmarkStart w:id="370" w:name="_Toc71659778"/>
      <w:bookmarkStart w:id="371" w:name="_Toc71655002"/>
      <w:bookmarkStart w:id="372" w:name="_Toc71655124"/>
      <w:bookmarkStart w:id="373" w:name="_Toc71655249"/>
      <w:bookmarkStart w:id="374" w:name="_Toc71655512"/>
      <w:bookmarkStart w:id="375" w:name="_Toc71655636"/>
      <w:bookmarkStart w:id="376" w:name="_Toc71658627"/>
      <w:bookmarkStart w:id="377" w:name="_Toc71659652"/>
      <w:bookmarkStart w:id="378" w:name="_Toc71659779"/>
      <w:bookmarkStart w:id="379" w:name="_Toc71655003"/>
      <w:bookmarkStart w:id="380" w:name="_Toc71655125"/>
      <w:bookmarkStart w:id="381" w:name="_Toc71655250"/>
      <w:bookmarkStart w:id="382" w:name="_Toc71655513"/>
      <w:bookmarkStart w:id="383" w:name="_Toc71655637"/>
      <w:bookmarkStart w:id="384" w:name="_Toc71658628"/>
      <w:bookmarkStart w:id="385" w:name="_Toc71659653"/>
      <w:bookmarkStart w:id="386" w:name="_Toc71659780"/>
      <w:bookmarkStart w:id="387" w:name="_Toc71655004"/>
      <w:bookmarkStart w:id="388" w:name="_Toc71655126"/>
      <w:bookmarkStart w:id="389" w:name="_Toc71655251"/>
      <w:bookmarkStart w:id="390" w:name="_Toc71655514"/>
      <w:bookmarkStart w:id="391" w:name="_Toc71655638"/>
      <w:bookmarkStart w:id="392" w:name="_Toc71658629"/>
      <w:bookmarkStart w:id="393" w:name="_Toc71659654"/>
      <w:bookmarkStart w:id="394" w:name="_Toc71659781"/>
      <w:bookmarkStart w:id="395" w:name="_Toc71655005"/>
      <w:bookmarkStart w:id="396" w:name="_Toc71655127"/>
      <w:bookmarkStart w:id="397" w:name="_Toc71655252"/>
      <w:bookmarkStart w:id="398" w:name="_Toc71655515"/>
      <w:bookmarkStart w:id="399" w:name="_Toc71655639"/>
      <w:bookmarkStart w:id="400" w:name="_Toc71658630"/>
      <w:bookmarkStart w:id="401" w:name="_Toc71659655"/>
      <w:bookmarkStart w:id="402" w:name="_Toc71659782"/>
      <w:bookmarkStart w:id="403" w:name="_Toc71655006"/>
      <w:bookmarkStart w:id="404" w:name="_Toc71655128"/>
      <w:bookmarkStart w:id="405" w:name="_Toc71655253"/>
      <w:bookmarkStart w:id="406" w:name="_Toc71655516"/>
      <w:bookmarkStart w:id="407" w:name="_Toc71655640"/>
      <w:bookmarkStart w:id="408" w:name="_Toc71658631"/>
      <w:bookmarkStart w:id="409" w:name="_Toc71659656"/>
      <w:bookmarkStart w:id="410" w:name="_Toc71659783"/>
      <w:bookmarkStart w:id="411" w:name="_Toc71655007"/>
      <w:bookmarkStart w:id="412" w:name="_Toc71655129"/>
      <w:bookmarkStart w:id="413" w:name="_Toc71655254"/>
      <w:bookmarkStart w:id="414" w:name="_Toc71655517"/>
      <w:bookmarkStart w:id="415" w:name="_Toc71655641"/>
      <w:bookmarkStart w:id="416" w:name="_Toc71658632"/>
      <w:bookmarkStart w:id="417" w:name="_Toc71659657"/>
      <w:bookmarkStart w:id="418" w:name="_Toc71659784"/>
      <w:bookmarkStart w:id="419" w:name="_Toc185355719"/>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B92F28">
        <w:rPr>
          <w:rFonts w:ascii="Arial" w:hAnsi="Arial"/>
        </w:rPr>
        <w:t>Prohibición</w:t>
      </w:r>
      <w:bookmarkEnd w:id="419"/>
    </w:p>
    <w:p w14:paraId="16648B75" w14:textId="77777777" w:rsidR="002270C3" w:rsidRPr="00B92F28" w:rsidRDefault="002270C3" w:rsidP="00AB0731">
      <w:pPr>
        <w:pStyle w:val="Prrafodelista"/>
        <w:tabs>
          <w:tab w:val="left" w:pos="142"/>
        </w:tabs>
        <w:spacing w:line="276" w:lineRule="auto"/>
        <w:ind w:left="0"/>
        <w:jc w:val="both"/>
        <w:rPr>
          <w:rFonts w:cs="Arial"/>
          <w:sz w:val="22"/>
          <w:szCs w:val="22"/>
        </w:rPr>
      </w:pPr>
    </w:p>
    <w:p w14:paraId="0B7A1F52" w14:textId="140B73C2" w:rsidR="007B7C2C" w:rsidRPr="00B92F28" w:rsidRDefault="007B7C2C" w:rsidP="00AB0731">
      <w:pPr>
        <w:pStyle w:val="Prrafodelista"/>
        <w:tabs>
          <w:tab w:val="left" w:pos="142"/>
        </w:tabs>
        <w:spacing w:line="276" w:lineRule="auto"/>
        <w:ind w:left="0"/>
        <w:jc w:val="both"/>
        <w:rPr>
          <w:rFonts w:cs="Arial"/>
          <w:sz w:val="22"/>
          <w:szCs w:val="22"/>
        </w:rPr>
      </w:pPr>
      <w:r w:rsidRPr="00B92F28">
        <w:rPr>
          <w:rFonts w:cs="Arial"/>
          <w:sz w:val="22"/>
          <w:szCs w:val="22"/>
        </w:rPr>
        <w:t>En términos de las fracciones IV y V del artículo 53 de la LFCE, queda prohibido que antes o durante la Licitación los Interesados/Participantes realicen contratos, convenios, arreglos o combinaciones entre Agentes Económicos competidores entre sí, cuyo objeto o efecto sea establecer, concertar o coordinar posturas o la abstención en su participación</w:t>
      </w:r>
      <w:r w:rsidR="005212D5" w:rsidRPr="00B92F28">
        <w:rPr>
          <w:rFonts w:cs="Arial"/>
          <w:sz w:val="22"/>
          <w:szCs w:val="22"/>
        </w:rPr>
        <w:t>, o bien,</w:t>
      </w:r>
      <w:r w:rsidRPr="00B92F28">
        <w:rPr>
          <w:rFonts w:cs="Arial"/>
          <w:sz w:val="22"/>
          <w:szCs w:val="22"/>
        </w:rPr>
        <w:t xml:space="preserve"> intercambi</w:t>
      </w:r>
      <w:r w:rsidR="005212D5" w:rsidRPr="00B92F28">
        <w:rPr>
          <w:rFonts w:cs="Arial"/>
          <w:sz w:val="22"/>
          <w:szCs w:val="22"/>
        </w:rPr>
        <w:t>ar</w:t>
      </w:r>
      <w:r w:rsidRPr="00B92F28">
        <w:rPr>
          <w:rFonts w:cs="Arial"/>
          <w:sz w:val="22"/>
          <w:szCs w:val="22"/>
        </w:rPr>
        <w:t xml:space="preserve"> cualquier información relacionada con el Procedimiento de Presentación de Ofertas o </w:t>
      </w:r>
      <w:r w:rsidR="005212D5" w:rsidRPr="00B92F28">
        <w:rPr>
          <w:rFonts w:cs="Arial"/>
          <w:sz w:val="22"/>
          <w:szCs w:val="22"/>
        </w:rPr>
        <w:t xml:space="preserve">con </w:t>
      </w:r>
      <w:r w:rsidRPr="00B92F28">
        <w:rPr>
          <w:rFonts w:cs="Arial"/>
          <w:sz w:val="22"/>
          <w:szCs w:val="22"/>
        </w:rPr>
        <w:t>sus estrategias de participación en la Licitación</w:t>
      </w:r>
      <w:r w:rsidR="005212D5" w:rsidRPr="00B92F28">
        <w:rPr>
          <w:rFonts w:cs="Arial"/>
          <w:sz w:val="22"/>
          <w:szCs w:val="22"/>
        </w:rPr>
        <w:t>,</w:t>
      </w:r>
      <w:r w:rsidRPr="00B92F28">
        <w:rPr>
          <w:rFonts w:cs="Arial"/>
          <w:sz w:val="22"/>
          <w:szCs w:val="22"/>
        </w:rPr>
        <w:t xml:space="preserve"> con alguno de los objetos o efectos referidos.</w:t>
      </w:r>
    </w:p>
    <w:p w14:paraId="67104535" w14:textId="77777777" w:rsidR="007B7C2C" w:rsidRPr="00B92F28" w:rsidRDefault="007B7C2C" w:rsidP="00AB0731">
      <w:pPr>
        <w:tabs>
          <w:tab w:val="left" w:pos="142"/>
        </w:tabs>
        <w:spacing w:line="276" w:lineRule="auto"/>
        <w:jc w:val="both"/>
        <w:rPr>
          <w:rFonts w:ascii="Arial" w:hAnsi="Arial" w:cs="Arial"/>
        </w:rPr>
      </w:pPr>
    </w:p>
    <w:p w14:paraId="763BF9D6" w14:textId="77777777" w:rsidR="007B7C2C" w:rsidRPr="00B92F28" w:rsidRDefault="007B7C2C" w:rsidP="00AB0731">
      <w:pPr>
        <w:pStyle w:val="estilo30"/>
        <w:tabs>
          <w:tab w:val="left" w:pos="8505"/>
        </w:tabs>
        <w:spacing w:before="0" w:beforeAutospacing="0" w:after="0" w:afterAutospacing="0" w:line="276" w:lineRule="auto"/>
        <w:jc w:val="both"/>
        <w:rPr>
          <w:rFonts w:ascii="Arial" w:eastAsia="Calibri" w:hAnsi="Arial" w:cs="Arial"/>
          <w:sz w:val="22"/>
          <w:szCs w:val="22"/>
        </w:rPr>
      </w:pPr>
      <w:r w:rsidRPr="00B92F28">
        <w:rPr>
          <w:rFonts w:ascii="Arial" w:hAnsi="Arial" w:cs="Arial"/>
          <w:sz w:val="22"/>
          <w:szCs w:val="22"/>
        </w:rPr>
        <w:t>Las prácticas monopólicas absolutas serán nulas de pleno derecho y, en consecuencia, no producirán efecto jurídico alguno y los Agentes Económicos que incurran en ellas se harán acreedores a las sanciones establecidas en la LFCE, sin perjuicio de la responsabilidad civil y penal que, en su caso, pudiere resultar.</w:t>
      </w:r>
    </w:p>
    <w:p w14:paraId="4DD91155" w14:textId="17158F23" w:rsidR="00255FF1" w:rsidRDefault="00255FF1" w:rsidP="00AB0731">
      <w:pPr>
        <w:pStyle w:val="estilo30"/>
        <w:tabs>
          <w:tab w:val="left" w:pos="8505"/>
        </w:tabs>
        <w:spacing w:before="0" w:beforeAutospacing="0" w:after="0" w:afterAutospacing="0" w:line="276" w:lineRule="auto"/>
        <w:jc w:val="both"/>
        <w:rPr>
          <w:rFonts w:ascii="Arial" w:hAnsi="Arial" w:cs="Arial"/>
          <w:sz w:val="22"/>
          <w:szCs w:val="22"/>
        </w:rPr>
      </w:pPr>
    </w:p>
    <w:p w14:paraId="3120F394" w14:textId="582D41A4" w:rsidR="00723912" w:rsidRDefault="00723912" w:rsidP="00AB0731">
      <w:pPr>
        <w:pStyle w:val="estilo30"/>
        <w:tabs>
          <w:tab w:val="left" w:pos="8505"/>
        </w:tabs>
        <w:spacing w:before="0" w:beforeAutospacing="0" w:after="0" w:afterAutospacing="0" w:line="276" w:lineRule="auto"/>
        <w:jc w:val="both"/>
        <w:rPr>
          <w:rFonts w:ascii="Arial" w:hAnsi="Arial" w:cs="Arial"/>
          <w:sz w:val="22"/>
          <w:szCs w:val="22"/>
        </w:rPr>
      </w:pPr>
    </w:p>
    <w:p w14:paraId="5B3C185A" w14:textId="06204D69" w:rsidR="00723912" w:rsidRDefault="00723912" w:rsidP="00AB0731">
      <w:pPr>
        <w:pStyle w:val="estilo30"/>
        <w:tabs>
          <w:tab w:val="left" w:pos="8505"/>
        </w:tabs>
        <w:spacing w:before="0" w:beforeAutospacing="0" w:after="0" w:afterAutospacing="0" w:line="276" w:lineRule="auto"/>
        <w:jc w:val="both"/>
        <w:rPr>
          <w:rFonts w:ascii="Arial" w:hAnsi="Arial" w:cs="Arial"/>
          <w:sz w:val="22"/>
          <w:szCs w:val="22"/>
        </w:rPr>
      </w:pPr>
    </w:p>
    <w:p w14:paraId="204657B0" w14:textId="77777777" w:rsidR="00723912" w:rsidRPr="00B92F28" w:rsidRDefault="00723912" w:rsidP="00AB0731">
      <w:pPr>
        <w:pStyle w:val="estilo30"/>
        <w:tabs>
          <w:tab w:val="left" w:pos="8505"/>
        </w:tabs>
        <w:spacing w:before="0" w:beforeAutospacing="0" w:after="0" w:afterAutospacing="0" w:line="276" w:lineRule="auto"/>
        <w:jc w:val="both"/>
        <w:rPr>
          <w:rFonts w:ascii="Arial" w:hAnsi="Arial" w:cs="Arial"/>
          <w:sz w:val="22"/>
          <w:szCs w:val="22"/>
        </w:rPr>
      </w:pPr>
    </w:p>
    <w:p w14:paraId="4B94AD17" w14:textId="49ADC6B7" w:rsidR="007C0AB5" w:rsidRPr="00B92F28" w:rsidRDefault="007C0AB5" w:rsidP="00AB0731">
      <w:pPr>
        <w:pStyle w:val="Ttulo2"/>
        <w:spacing w:line="276" w:lineRule="auto"/>
        <w:ind w:left="0" w:firstLine="0"/>
        <w:rPr>
          <w:rFonts w:ascii="Arial" w:hAnsi="Arial"/>
        </w:rPr>
      </w:pPr>
      <w:bookmarkStart w:id="420" w:name="_Toc185355720"/>
      <w:r w:rsidRPr="00B92F28">
        <w:rPr>
          <w:rFonts w:ascii="Arial" w:hAnsi="Arial"/>
        </w:rPr>
        <w:lastRenderedPageBreak/>
        <w:t>Prácticas anticompetitivas</w:t>
      </w:r>
      <w:bookmarkEnd w:id="420"/>
    </w:p>
    <w:p w14:paraId="5C438719" w14:textId="77777777" w:rsidR="007C0AB5" w:rsidRPr="00B92F28" w:rsidRDefault="007C0AB5" w:rsidP="00AB0731">
      <w:pPr>
        <w:pStyle w:val="Prrafodelista"/>
        <w:tabs>
          <w:tab w:val="left" w:pos="142"/>
        </w:tabs>
        <w:spacing w:line="276" w:lineRule="auto"/>
        <w:ind w:left="0"/>
        <w:jc w:val="both"/>
        <w:rPr>
          <w:rFonts w:cs="Arial"/>
          <w:sz w:val="22"/>
          <w:szCs w:val="22"/>
        </w:rPr>
      </w:pPr>
    </w:p>
    <w:p w14:paraId="0D6C4A64" w14:textId="58039CC8" w:rsidR="007B7C2C" w:rsidRPr="00B92F28" w:rsidRDefault="007C0AB5" w:rsidP="00AB0731">
      <w:pPr>
        <w:pStyle w:val="Prrafodelista"/>
        <w:tabs>
          <w:tab w:val="left" w:pos="142"/>
        </w:tabs>
        <w:spacing w:line="276" w:lineRule="auto"/>
        <w:ind w:left="0"/>
        <w:jc w:val="both"/>
        <w:rPr>
          <w:rFonts w:cs="Arial"/>
          <w:sz w:val="22"/>
          <w:szCs w:val="22"/>
        </w:rPr>
      </w:pPr>
      <w:r w:rsidRPr="00B92F28">
        <w:rPr>
          <w:rFonts w:cs="Arial"/>
          <w:sz w:val="22"/>
          <w:szCs w:val="22"/>
        </w:rPr>
        <w:t>L</w:t>
      </w:r>
      <w:r w:rsidR="007B7C2C" w:rsidRPr="00B92F28">
        <w:rPr>
          <w:rFonts w:cs="Arial"/>
          <w:sz w:val="22"/>
          <w:szCs w:val="22"/>
        </w:rPr>
        <w:t>os Interesados</w:t>
      </w:r>
      <w:r w:rsidR="00B24846" w:rsidRPr="00B92F28">
        <w:rPr>
          <w:rFonts w:cs="Arial"/>
          <w:sz w:val="22"/>
          <w:szCs w:val="22"/>
        </w:rPr>
        <w:t xml:space="preserve">, </w:t>
      </w:r>
      <w:r w:rsidR="007B7C2C" w:rsidRPr="00B92F28">
        <w:rPr>
          <w:rFonts w:cs="Arial"/>
          <w:sz w:val="22"/>
          <w:szCs w:val="22"/>
        </w:rPr>
        <w:t>Participantes</w:t>
      </w:r>
      <w:r w:rsidR="00B24846" w:rsidRPr="00B92F28">
        <w:rPr>
          <w:rFonts w:cs="Arial"/>
          <w:sz w:val="22"/>
          <w:szCs w:val="22"/>
        </w:rPr>
        <w:t xml:space="preserve"> y/o </w:t>
      </w:r>
      <w:r w:rsidR="007B7C2C" w:rsidRPr="00B92F28">
        <w:rPr>
          <w:rFonts w:cs="Arial"/>
          <w:sz w:val="22"/>
          <w:szCs w:val="22"/>
        </w:rPr>
        <w:t>Participante</w:t>
      </w:r>
      <w:r w:rsidR="00D33CD7">
        <w:rPr>
          <w:rFonts w:cs="Arial"/>
          <w:sz w:val="22"/>
          <w:szCs w:val="22"/>
        </w:rPr>
        <w:t>s</w:t>
      </w:r>
      <w:r w:rsidR="007B7C2C" w:rsidRPr="00B92F28">
        <w:rPr>
          <w:rFonts w:cs="Arial"/>
          <w:sz w:val="22"/>
          <w:szCs w:val="22"/>
        </w:rPr>
        <w:t xml:space="preserve"> Ganador</w:t>
      </w:r>
      <w:r w:rsidR="00D33CD7">
        <w:rPr>
          <w:rFonts w:cs="Arial"/>
          <w:sz w:val="22"/>
          <w:szCs w:val="22"/>
        </w:rPr>
        <w:t>es</w:t>
      </w:r>
      <w:r w:rsidR="007B7C2C" w:rsidRPr="00B92F28">
        <w:rPr>
          <w:rFonts w:cs="Arial"/>
          <w:sz w:val="22"/>
          <w:szCs w:val="22"/>
        </w:rPr>
        <w:t xml:space="preserve"> que tengan conocimiento de prácticas anticompetitivas</w:t>
      </w:r>
      <w:r w:rsidR="00370AF1" w:rsidRPr="00B92F28">
        <w:rPr>
          <w:rFonts w:cs="Arial"/>
          <w:sz w:val="22"/>
          <w:szCs w:val="22"/>
        </w:rPr>
        <w:t>,</w:t>
      </w:r>
      <w:r w:rsidR="00880D1D" w:rsidRPr="00B92F28">
        <w:rPr>
          <w:rFonts w:cs="Arial"/>
          <w:sz w:val="22"/>
          <w:szCs w:val="22"/>
        </w:rPr>
        <w:t xml:space="preserve"> </w:t>
      </w:r>
      <w:r w:rsidR="0011505D" w:rsidRPr="00B92F28">
        <w:rPr>
          <w:rFonts w:cs="Arial"/>
          <w:sz w:val="22"/>
          <w:szCs w:val="22"/>
        </w:rPr>
        <w:t>a las que se refiere</w:t>
      </w:r>
      <w:r w:rsidR="00880D1D" w:rsidRPr="00B92F28">
        <w:rPr>
          <w:rFonts w:cs="Arial"/>
          <w:sz w:val="22"/>
          <w:szCs w:val="22"/>
        </w:rPr>
        <w:t xml:space="preserve"> el Libro</w:t>
      </w:r>
      <w:r w:rsidR="00AD3DEC" w:rsidRPr="00B92F28">
        <w:rPr>
          <w:rFonts w:cs="Arial"/>
          <w:sz w:val="22"/>
          <w:szCs w:val="22"/>
        </w:rPr>
        <w:t xml:space="preserve"> Segundo de la LFCE</w:t>
      </w:r>
      <w:r w:rsidR="007B7C2C" w:rsidRPr="00B92F28">
        <w:rPr>
          <w:rFonts w:cs="Arial"/>
          <w:sz w:val="22"/>
          <w:szCs w:val="22"/>
        </w:rPr>
        <w:t>, en que hayan incurrido otros Interesados</w:t>
      </w:r>
      <w:r w:rsidR="00D33CD7">
        <w:rPr>
          <w:rFonts w:cs="Arial"/>
          <w:sz w:val="22"/>
          <w:szCs w:val="22"/>
        </w:rPr>
        <w:t xml:space="preserve">, </w:t>
      </w:r>
      <w:r w:rsidR="007B7C2C" w:rsidRPr="00B92F28">
        <w:rPr>
          <w:rFonts w:cs="Arial"/>
          <w:sz w:val="22"/>
          <w:szCs w:val="22"/>
        </w:rPr>
        <w:t>Participantes</w:t>
      </w:r>
      <w:r w:rsidR="0069542E" w:rsidRPr="00B92F28">
        <w:rPr>
          <w:rFonts w:cs="Arial"/>
          <w:sz w:val="22"/>
          <w:szCs w:val="22"/>
        </w:rPr>
        <w:t xml:space="preserve"> o </w:t>
      </w:r>
      <w:r w:rsidR="007B7C2C" w:rsidRPr="00B92F28">
        <w:rPr>
          <w:rFonts w:cs="Arial"/>
          <w:sz w:val="22"/>
          <w:szCs w:val="22"/>
        </w:rPr>
        <w:t>Participante</w:t>
      </w:r>
      <w:r w:rsidR="00D33CD7">
        <w:rPr>
          <w:rFonts w:cs="Arial"/>
          <w:sz w:val="22"/>
          <w:szCs w:val="22"/>
        </w:rPr>
        <w:t>s</w:t>
      </w:r>
      <w:r w:rsidR="007B7C2C" w:rsidRPr="00B92F28">
        <w:rPr>
          <w:rFonts w:cs="Arial"/>
          <w:sz w:val="22"/>
          <w:szCs w:val="22"/>
        </w:rPr>
        <w:t xml:space="preserve"> Ganador</w:t>
      </w:r>
      <w:r w:rsidR="00D33CD7">
        <w:rPr>
          <w:rFonts w:cs="Arial"/>
          <w:sz w:val="22"/>
          <w:szCs w:val="22"/>
        </w:rPr>
        <w:t>es</w:t>
      </w:r>
      <w:r w:rsidR="007B7C2C" w:rsidRPr="00B92F28">
        <w:rPr>
          <w:rFonts w:cs="Arial"/>
          <w:sz w:val="22"/>
          <w:szCs w:val="22"/>
        </w:rPr>
        <w:t xml:space="preserve"> </w:t>
      </w:r>
      <w:r w:rsidR="00236E1F" w:rsidRPr="00B92F28">
        <w:rPr>
          <w:rFonts w:cs="Arial"/>
          <w:sz w:val="22"/>
          <w:szCs w:val="22"/>
        </w:rPr>
        <w:t xml:space="preserve">respecto de la presente Licitación, </w:t>
      </w:r>
      <w:r w:rsidR="007B7C2C" w:rsidRPr="00B92F28">
        <w:rPr>
          <w:rFonts w:cs="Arial"/>
          <w:sz w:val="22"/>
          <w:szCs w:val="22"/>
        </w:rPr>
        <w:t>deberán informarlo al Instituto.</w:t>
      </w:r>
    </w:p>
    <w:p w14:paraId="6D6FAF69" w14:textId="47526BFB" w:rsidR="00AF68D7" w:rsidRPr="00B92F28" w:rsidRDefault="00AF68D7" w:rsidP="00AB0731">
      <w:pPr>
        <w:pStyle w:val="Prrafodelista"/>
        <w:tabs>
          <w:tab w:val="left" w:pos="142"/>
        </w:tabs>
        <w:spacing w:line="276" w:lineRule="auto"/>
        <w:ind w:left="0"/>
        <w:jc w:val="both"/>
        <w:rPr>
          <w:rFonts w:cs="Arial"/>
          <w:sz w:val="22"/>
          <w:szCs w:val="22"/>
        </w:rPr>
      </w:pPr>
    </w:p>
    <w:p w14:paraId="40054FF4" w14:textId="09D1E70E" w:rsidR="00AF68D7" w:rsidRPr="00B92F28" w:rsidRDefault="00AF68D7" w:rsidP="00AB0731">
      <w:pPr>
        <w:tabs>
          <w:tab w:val="left" w:pos="284"/>
          <w:tab w:val="left" w:pos="1418"/>
        </w:tabs>
        <w:spacing w:line="276" w:lineRule="auto"/>
        <w:jc w:val="both"/>
        <w:rPr>
          <w:rFonts w:ascii="Arial" w:hAnsi="Arial" w:cs="Arial"/>
        </w:rPr>
      </w:pPr>
      <w:r w:rsidRPr="00B92F28">
        <w:rPr>
          <w:rFonts w:ascii="Arial" w:hAnsi="Arial" w:cs="Arial"/>
        </w:rPr>
        <w:t xml:space="preserve">Los Agentes Económicos que incurran en estas prácticas se harán acreedores a las sanciones establecidas en la LFCE, sin perjuicio de la responsabilidad civil y penal que pudiera resultar. </w:t>
      </w:r>
    </w:p>
    <w:p w14:paraId="0E6E8884" w14:textId="77777777" w:rsidR="007B7C2C" w:rsidRPr="00B92F28" w:rsidRDefault="007B7C2C" w:rsidP="00AB0731">
      <w:pPr>
        <w:tabs>
          <w:tab w:val="left" w:pos="142"/>
        </w:tabs>
        <w:spacing w:line="276" w:lineRule="auto"/>
        <w:jc w:val="both"/>
        <w:rPr>
          <w:rFonts w:ascii="Arial" w:hAnsi="Arial" w:cs="Arial"/>
          <w:b/>
        </w:rPr>
      </w:pPr>
    </w:p>
    <w:p w14:paraId="3F70DDF8" w14:textId="2AAD39B7" w:rsidR="007C0AB5" w:rsidRPr="00B92F28" w:rsidRDefault="007C0AB5" w:rsidP="00AB0731">
      <w:pPr>
        <w:pStyle w:val="Ttulo2"/>
        <w:spacing w:line="276" w:lineRule="auto"/>
        <w:ind w:left="0" w:hanging="9"/>
      </w:pPr>
      <w:bookmarkStart w:id="421" w:name="_Toc185355721"/>
      <w:r w:rsidRPr="00B92F28">
        <w:rPr>
          <w:rFonts w:ascii="Arial" w:hAnsi="Arial"/>
        </w:rPr>
        <w:t>Acreditación de una práctica anticompetitiva</w:t>
      </w:r>
      <w:bookmarkEnd w:id="421"/>
    </w:p>
    <w:p w14:paraId="53124460" w14:textId="77777777" w:rsidR="007C0AB5" w:rsidRPr="00B92F28" w:rsidRDefault="007C0AB5" w:rsidP="00AB0731">
      <w:pPr>
        <w:tabs>
          <w:tab w:val="left" w:pos="142"/>
        </w:tabs>
        <w:spacing w:line="276" w:lineRule="auto"/>
        <w:jc w:val="both"/>
        <w:rPr>
          <w:rFonts w:ascii="Arial" w:hAnsi="Arial" w:cs="Arial"/>
          <w:b/>
        </w:rPr>
      </w:pPr>
    </w:p>
    <w:p w14:paraId="76C78969" w14:textId="1DA28DC8" w:rsidR="007E752E" w:rsidRDefault="007B7C2C" w:rsidP="006C741B">
      <w:pPr>
        <w:tabs>
          <w:tab w:val="left" w:pos="142"/>
        </w:tabs>
        <w:spacing w:line="276" w:lineRule="auto"/>
        <w:jc w:val="both"/>
        <w:rPr>
          <w:rFonts w:ascii="Arial" w:hAnsi="Arial" w:cs="Arial"/>
        </w:rPr>
      </w:pPr>
      <w:r w:rsidRPr="00B92F28">
        <w:rPr>
          <w:rFonts w:ascii="Arial" w:hAnsi="Arial" w:cs="Arial"/>
        </w:rPr>
        <w:t>En caso de que se acredite una práctica anticompetitiva por algún Interesado</w:t>
      </w:r>
      <w:r w:rsidR="00B24846" w:rsidRPr="00B92F28">
        <w:rPr>
          <w:rFonts w:ascii="Arial" w:hAnsi="Arial" w:cs="Arial"/>
        </w:rPr>
        <w:t xml:space="preserve">, </w:t>
      </w:r>
      <w:r w:rsidRPr="00B92F28">
        <w:rPr>
          <w:rFonts w:ascii="Arial" w:hAnsi="Arial" w:cs="Arial"/>
        </w:rPr>
        <w:t>Participante</w:t>
      </w:r>
      <w:r w:rsidR="0069542E" w:rsidRPr="00B92F28">
        <w:rPr>
          <w:rFonts w:ascii="Arial" w:hAnsi="Arial" w:cs="Arial"/>
        </w:rPr>
        <w:t xml:space="preserve"> </w:t>
      </w:r>
      <w:r w:rsidR="00B24846" w:rsidRPr="00B92F28">
        <w:rPr>
          <w:rFonts w:ascii="Arial" w:hAnsi="Arial" w:cs="Arial"/>
        </w:rPr>
        <w:t>y/</w:t>
      </w:r>
      <w:r w:rsidR="0069542E" w:rsidRPr="00B92F28">
        <w:rPr>
          <w:rFonts w:ascii="Arial" w:hAnsi="Arial" w:cs="Arial"/>
        </w:rPr>
        <w:t xml:space="preserve">o </w:t>
      </w:r>
      <w:r w:rsidRPr="00B92F28">
        <w:rPr>
          <w:rFonts w:ascii="Arial" w:hAnsi="Arial" w:cs="Arial"/>
        </w:rPr>
        <w:t xml:space="preserve">Participante Ganador, se estará a lo establecido en la LFCE </w:t>
      </w:r>
      <w:r w:rsidR="00830C8F">
        <w:rPr>
          <w:rFonts w:ascii="Arial" w:hAnsi="Arial" w:cs="Arial"/>
        </w:rPr>
        <w:t>y/</w:t>
      </w:r>
      <w:r w:rsidRPr="00B92F28" w:rsidDel="00AA26FD">
        <w:rPr>
          <w:rFonts w:ascii="Arial" w:hAnsi="Arial" w:cs="Arial"/>
        </w:rPr>
        <w:t xml:space="preserve">o en </w:t>
      </w:r>
      <w:r w:rsidRPr="00B92F28">
        <w:rPr>
          <w:rFonts w:ascii="Arial" w:hAnsi="Arial" w:cs="Arial"/>
        </w:rPr>
        <w:t>el Código Penal Federal, según corresponda.</w:t>
      </w:r>
      <w:bookmarkStart w:id="422" w:name="_Toc430288676"/>
      <w:bookmarkStart w:id="423" w:name="_Toc430290288"/>
      <w:bookmarkStart w:id="424" w:name="_Toc430337071"/>
      <w:bookmarkStart w:id="425" w:name="_Toc430337428"/>
      <w:bookmarkStart w:id="426" w:name="_Toc430339360"/>
      <w:bookmarkStart w:id="427" w:name="_Toc430345226"/>
      <w:bookmarkStart w:id="428" w:name="_Toc433726048"/>
      <w:bookmarkStart w:id="429" w:name="_Toc433728804"/>
      <w:bookmarkStart w:id="430" w:name="_Toc433736040"/>
      <w:bookmarkStart w:id="431" w:name="_Toc433736094"/>
      <w:bookmarkStart w:id="432" w:name="_Toc433741066"/>
      <w:bookmarkStart w:id="433" w:name="_Toc433808371"/>
      <w:bookmarkStart w:id="434" w:name="_Toc435116646"/>
      <w:bookmarkStart w:id="435" w:name="_Toc435118685"/>
      <w:bookmarkStart w:id="436" w:name="_Toc435207741"/>
      <w:bookmarkStart w:id="437" w:name="_Toc467146029"/>
      <w:bookmarkStart w:id="438" w:name="_Toc467146081"/>
      <w:bookmarkStart w:id="439" w:name="_Toc451123870"/>
      <w:bookmarkStart w:id="440" w:name="_Toc520894584"/>
      <w:bookmarkStart w:id="441" w:name="_Toc520904997"/>
      <w:bookmarkStart w:id="442" w:name="_Toc520916286"/>
      <w:bookmarkStart w:id="443" w:name="_Toc520916415"/>
      <w:bookmarkStart w:id="444" w:name="_Toc526957090"/>
      <w:bookmarkStart w:id="445" w:name="_Toc526959977"/>
      <w:bookmarkStart w:id="446" w:name="_Toc526962204"/>
      <w:bookmarkStart w:id="447" w:name="_Toc527725892"/>
    </w:p>
    <w:p w14:paraId="6965F4E2" w14:textId="77777777" w:rsidR="006C741B" w:rsidRPr="00C754A2" w:rsidRDefault="006C741B" w:rsidP="006C741B">
      <w:pPr>
        <w:tabs>
          <w:tab w:val="left" w:pos="142"/>
        </w:tabs>
        <w:spacing w:line="276" w:lineRule="auto"/>
        <w:jc w:val="both"/>
        <w:rPr>
          <w:rFonts w:ascii="Arial" w:hAnsi="Arial" w:cs="Arial"/>
        </w:rPr>
      </w:pPr>
    </w:p>
    <w:p w14:paraId="49032ECD" w14:textId="70E3A449" w:rsidR="00B24846" w:rsidRPr="00427F5A" w:rsidRDefault="00AD7781" w:rsidP="00F0372E">
      <w:pPr>
        <w:pStyle w:val="Ttulo1"/>
      </w:pPr>
      <w:bookmarkStart w:id="448" w:name="_Toc185355722"/>
      <w:r w:rsidRPr="00427F5A">
        <w:t>Componentes No Económicos</w:t>
      </w:r>
      <w:r w:rsidR="00C754A2" w:rsidRPr="00427F5A">
        <w:t xml:space="preserve"> aplicables en el PPO</w:t>
      </w:r>
      <w:bookmarkEnd w:id="448"/>
    </w:p>
    <w:p w14:paraId="48B55001" w14:textId="34FC2A36" w:rsidR="00C754A2" w:rsidRPr="00C754A2" w:rsidRDefault="00C754A2" w:rsidP="00AB0731">
      <w:pPr>
        <w:spacing w:line="276" w:lineRule="auto"/>
        <w:rPr>
          <w:rFonts w:ascii="Arial" w:hAnsi="Arial" w:cs="Arial"/>
        </w:rPr>
      </w:pPr>
    </w:p>
    <w:p w14:paraId="48EC1D47" w14:textId="0EC9678E" w:rsidR="00C754A2" w:rsidRPr="00680A73" w:rsidRDefault="00C754A2" w:rsidP="001E0574">
      <w:pPr>
        <w:spacing w:line="276" w:lineRule="auto"/>
        <w:jc w:val="both"/>
        <w:rPr>
          <w:rFonts w:ascii="Arial" w:hAnsi="Arial" w:cs="Arial"/>
        </w:rPr>
      </w:pPr>
      <w:r w:rsidRPr="00C754A2">
        <w:rPr>
          <w:rFonts w:ascii="Arial" w:hAnsi="Arial" w:cs="Arial"/>
        </w:rPr>
        <w:t xml:space="preserve">En el PPO los Participantes podrán contar con un incentivo aplicable en la Fórmula de Conversión en cada Bloque en que </w:t>
      </w:r>
      <w:r w:rsidRPr="00680A73">
        <w:rPr>
          <w:rFonts w:ascii="Arial" w:hAnsi="Arial" w:cs="Arial"/>
        </w:rPr>
        <w:t>el participe</w:t>
      </w:r>
      <w:r w:rsidR="0062101C">
        <w:rPr>
          <w:rFonts w:ascii="Arial" w:hAnsi="Arial" w:cs="Arial"/>
        </w:rPr>
        <w:t>n</w:t>
      </w:r>
      <w:r w:rsidRPr="00680A73">
        <w:rPr>
          <w:rFonts w:ascii="Arial" w:hAnsi="Arial" w:cs="Arial"/>
        </w:rPr>
        <w:t>. Dicho incentivo es referido como Componente No Económico y su aplicación se encuentra establecida en la Fórmula de Conversión, de acuerdo al numeral 4 del Apéndice B de las Bases.</w:t>
      </w:r>
    </w:p>
    <w:p w14:paraId="6AACBFF5" w14:textId="004CFE69" w:rsidR="00C754A2" w:rsidRPr="00680A73" w:rsidRDefault="00C754A2" w:rsidP="001E0574">
      <w:pPr>
        <w:spacing w:line="276" w:lineRule="auto"/>
        <w:jc w:val="both"/>
        <w:rPr>
          <w:rFonts w:ascii="Arial" w:hAnsi="Arial" w:cs="Arial"/>
        </w:rPr>
      </w:pPr>
    </w:p>
    <w:p w14:paraId="24C8C4E8" w14:textId="481572F9" w:rsidR="00C754A2" w:rsidRPr="00680A73" w:rsidRDefault="00C754A2" w:rsidP="001E0574">
      <w:pPr>
        <w:spacing w:line="276" w:lineRule="auto"/>
        <w:jc w:val="both"/>
        <w:rPr>
          <w:rFonts w:ascii="Arial" w:hAnsi="Arial" w:cs="Arial"/>
        </w:rPr>
      </w:pPr>
      <w:r w:rsidRPr="00680A73">
        <w:rPr>
          <w:rFonts w:ascii="Arial" w:hAnsi="Arial" w:cs="Arial"/>
        </w:rPr>
        <w:t xml:space="preserve">En su caso, la determinación del incentivo aplicable </w:t>
      </w:r>
      <w:r w:rsidR="000E6F6E" w:rsidRPr="00680A73">
        <w:rPr>
          <w:rFonts w:ascii="Arial" w:hAnsi="Arial" w:cs="Arial"/>
        </w:rPr>
        <w:t xml:space="preserve">se plasmará en el Dictamen de Competencia Económica y, en su caso, en la Constancia de Participación y </w:t>
      </w:r>
      <w:r w:rsidRPr="00680A73">
        <w:rPr>
          <w:rFonts w:ascii="Arial" w:hAnsi="Arial" w:cs="Arial"/>
        </w:rPr>
        <w:t>se</w:t>
      </w:r>
      <w:r w:rsidR="00E45EE6" w:rsidRPr="00680A73">
        <w:rPr>
          <w:rFonts w:ascii="Arial" w:hAnsi="Arial" w:cs="Arial"/>
        </w:rPr>
        <w:t xml:space="preserve">rá </w:t>
      </w:r>
      <w:r w:rsidRPr="00680A73">
        <w:rPr>
          <w:rFonts w:ascii="Arial" w:hAnsi="Arial" w:cs="Arial"/>
        </w:rPr>
        <w:t>con base en lo siguiente:</w:t>
      </w:r>
    </w:p>
    <w:p w14:paraId="2F023546" w14:textId="77777777" w:rsidR="000E6F6E" w:rsidRPr="00680A73" w:rsidRDefault="000E6F6E" w:rsidP="001E0574">
      <w:pPr>
        <w:spacing w:line="276" w:lineRule="auto"/>
        <w:jc w:val="both"/>
        <w:rPr>
          <w:rFonts w:ascii="Arial" w:hAnsi="Arial" w:cs="Arial"/>
        </w:rPr>
      </w:pPr>
    </w:p>
    <w:p w14:paraId="09E53433" w14:textId="1774F209" w:rsidR="00411A26" w:rsidRPr="009D1B61" w:rsidRDefault="000E6F6E" w:rsidP="001E0574">
      <w:pPr>
        <w:pStyle w:val="Prrafodelista"/>
        <w:numPr>
          <w:ilvl w:val="1"/>
          <w:numId w:val="22"/>
        </w:numPr>
        <w:spacing w:line="276" w:lineRule="auto"/>
        <w:jc w:val="both"/>
        <w:rPr>
          <w:rFonts w:cs="Arial"/>
          <w:sz w:val="22"/>
          <w:szCs w:val="22"/>
        </w:rPr>
      </w:pPr>
      <w:r w:rsidRPr="00680A73">
        <w:rPr>
          <w:rFonts w:cs="Arial"/>
          <w:sz w:val="22"/>
          <w:szCs w:val="22"/>
        </w:rPr>
        <w:t>Un incentivo de 40% (cuarenta</w:t>
      </w:r>
      <w:r w:rsidRPr="009D1B61">
        <w:rPr>
          <w:rFonts w:cs="Arial"/>
          <w:sz w:val="22"/>
          <w:szCs w:val="22"/>
        </w:rPr>
        <w:t xml:space="preserve"> por ciento) para los participantes evaluados bajo la dimensión de GIE y considerando las personas con las que </w:t>
      </w:r>
      <w:r w:rsidR="00882865">
        <w:rPr>
          <w:rFonts w:cs="Arial"/>
          <w:sz w:val="22"/>
          <w:szCs w:val="22"/>
        </w:rPr>
        <w:t>integrantes de ese</w:t>
      </w:r>
      <w:r w:rsidRPr="009D1B61">
        <w:rPr>
          <w:rFonts w:cs="Arial"/>
          <w:sz w:val="22"/>
          <w:szCs w:val="22"/>
        </w:rPr>
        <w:t xml:space="preserve"> GIE tiene</w:t>
      </w:r>
      <w:r w:rsidR="00882865">
        <w:rPr>
          <w:rFonts w:cs="Arial"/>
          <w:sz w:val="22"/>
          <w:szCs w:val="22"/>
        </w:rPr>
        <w:t>n</w:t>
      </w:r>
      <w:r w:rsidRPr="009D1B61">
        <w:rPr>
          <w:rFonts w:cs="Arial"/>
          <w:sz w:val="22"/>
          <w:szCs w:val="22"/>
        </w:rPr>
        <w:t xml:space="preserve"> vínculos de tipo comercial, organizativo, económico </w:t>
      </w:r>
      <w:r w:rsidR="00882865">
        <w:rPr>
          <w:rFonts w:cs="Arial"/>
          <w:sz w:val="22"/>
          <w:szCs w:val="22"/>
        </w:rPr>
        <w:t>o</w:t>
      </w:r>
      <w:r w:rsidRPr="009D1B61">
        <w:rPr>
          <w:rFonts w:cs="Arial"/>
          <w:sz w:val="22"/>
          <w:szCs w:val="22"/>
        </w:rPr>
        <w:t xml:space="preserve"> jurídico</w:t>
      </w:r>
      <w:r w:rsidR="00882865">
        <w:rPr>
          <w:rFonts w:cs="Arial"/>
          <w:sz w:val="22"/>
          <w:szCs w:val="22"/>
        </w:rPr>
        <w:t xml:space="preserve"> </w:t>
      </w:r>
      <w:r w:rsidR="00882865" w:rsidRPr="005A53D6">
        <w:rPr>
          <w:sz w:val="22"/>
          <w:szCs w:val="22"/>
        </w:rPr>
        <w:t>que generen Influencia, incluyendo a los accionistas, directos o indirectos, de cada Interesado con la capacidad de ejercer Influencia</w:t>
      </w:r>
      <w:r w:rsidR="000200B2" w:rsidRPr="009D1B61">
        <w:rPr>
          <w:rFonts w:cs="Arial"/>
          <w:sz w:val="22"/>
          <w:szCs w:val="22"/>
        </w:rPr>
        <w:t>,</w:t>
      </w:r>
      <w:r w:rsidRPr="009D1B61">
        <w:rPr>
          <w:rFonts w:cs="Arial"/>
          <w:sz w:val="22"/>
          <w:szCs w:val="22"/>
        </w:rPr>
        <w:t xml:space="preserve"> que no ostenten, directa o indirectamente, concesiones de espectro radioeléctrico </w:t>
      </w:r>
      <w:r w:rsidR="00C460AC" w:rsidRPr="009D1B61">
        <w:rPr>
          <w:rFonts w:cs="Arial"/>
          <w:sz w:val="22"/>
          <w:szCs w:val="22"/>
        </w:rPr>
        <w:t xml:space="preserve">en las </w:t>
      </w:r>
      <w:r w:rsidR="00FA6C1A" w:rsidRPr="009D1B61">
        <w:rPr>
          <w:rFonts w:cs="Arial"/>
          <w:sz w:val="22"/>
          <w:szCs w:val="22"/>
        </w:rPr>
        <w:t xml:space="preserve">Bandas </w:t>
      </w:r>
      <w:r w:rsidR="00C460AC" w:rsidRPr="009D1B61">
        <w:rPr>
          <w:rFonts w:cs="Arial"/>
          <w:sz w:val="22"/>
          <w:szCs w:val="22"/>
        </w:rPr>
        <w:t xml:space="preserve">de </w:t>
      </w:r>
      <w:r w:rsidR="00FA6C1A" w:rsidRPr="009D1B61">
        <w:rPr>
          <w:rFonts w:cs="Arial"/>
          <w:sz w:val="22"/>
          <w:szCs w:val="22"/>
        </w:rPr>
        <w:t xml:space="preserve">Frecuencias </w:t>
      </w:r>
      <w:r w:rsidR="00C460AC" w:rsidRPr="009D1B61">
        <w:rPr>
          <w:rFonts w:cs="Arial"/>
          <w:sz w:val="22"/>
          <w:szCs w:val="22"/>
        </w:rPr>
        <w:t xml:space="preserve">incluidas en la Tabla </w:t>
      </w:r>
      <w:r w:rsidR="00ED4955">
        <w:rPr>
          <w:rFonts w:cs="Arial"/>
          <w:sz w:val="22"/>
          <w:szCs w:val="22"/>
        </w:rPr>
        <w:t>12</w:t>
      </w:r>
      <w:r w:rsidR="00C460AC" w:rsidRPr="009D1B61">
        <w:rPr>
          <w:rFonts w:cs="Arial"/>
          <w:sz w:val="22"/>
          <w:szCs w:val="22"/>
        </w:rPr>
        <w:t xml:space="preserve"> del numeral 8.2 de las presentes Bases </w:t>
      </w:r>
      <w:r w:rsidRPr="009D1B61">
        <w:rPr>
          <w:rFonts w:cs="Arial"/>
          <w:sz w:val="22"/>
          <w:szCs w:val="22"/>
        </w:rPr>
        <w:t>y que no presten servicios</w:t>
      </w:r>
      <w:r w:rsidR="00C72F9C">
        <w:rPr>
          <w:rFonts w:cs="Arial"/>
          <w:sz w:val="22"/>
          <w:szCs w:val="22"/>
        </w:rPr>
        <w:t xml:space="preserve"> </w:t>
      </w:r>
      <w:r w:rsidRPr="009D1B61">
        <w:rPr>
          <w:rFonts w:cs="Arial"/>
          <w:sz w:val="22"/>
          <w:szCs w:val="22"/>
        </w:rPr>
        <w:lastRenderedPageBreak/>
        <w:t>minoristas de Telefonía Móvil</w:t>
      </w:r>
      <w:r w:rsidR="00205AF2" w:rsidRPr="009D1B61">
        <w:rPr>
          <w:rStyle w:val="Refdenotaalpie"/>
          <w:rFonts w:cs="Arial"/>
          <w:sz w:val="22"/>
          <w:szCs w:val="22"/>
        </w:rPr>
        <w:footnoteReference w:id="14"/>
      </w:r>
      <w:r w:rsidRPr="009D1B61">
        <w:rPr>
          <w:rFonts w:cs="Arial"/>
          <w:sz w:val="22"/>
          <w:szCs w:val="22"/>
        </w:rPr>
        <w:t xml:space="preserve"> y de Acceso a Internet Móvil</w:t>
      </w:r>
      <w:r w:rsidR="00205AF2" w:rsidRPr="009D1B61">
        <w:rPr>
          <w:rStyle w:val="Refdenotaalpie"/>
          <w:rFonts w:cs="Arial"/>
          <w:sz w:val="22"/>
          <w:szCs w:val="22"/>
        </w:rPr>
        <w:footnoteReference w:id="15"/>
      </w:r>
      <w:r w:rsidRPr="009D1B61">
        <w:rPr>
          <w:rFonts w:cs="Arial"/>
          <w:sz w:val="22"/>
          <w:szCs w:val="22"/>
        </w:rPr>
        <w:t xml:space="preserve">, directa o indirectamente, a través de </w:t>
      </w:r>
      <w:r w:rsidR="00C460AC" w:rsidRPr="009D1B61">
        <w:rPr>
          <w:rFonts w:cs="Arial"/>
          <w:sz w:val="22"/>
          <w:szCs w:val="22"/>
        </w:rPr>
        <w:t xml:space="preserve">las Bandas de Frecuencias incluidas en la Tabla </w:t>
      </w:r>
      <w:r w:rsidR="00ED4955">
        <w:rPr>
          <w:rFonts w:cs="Arial"/>
          <w:sz w:val="22"/>
          <w:szCs w:val="22"/>
        </w:rPr>
        <w:t>12</w:t>
      </w:r>
      <w:r w:rsidR="00C460AC" w:rsidRPr="009D1B61">
        <w:rPr>
          <w:rFonts w:cs="Arial"/>
          <w:sz w:val="22"/>
          <w:szCs w:val="22"/>
        </w:rPr>
        <w:t xml:space="preserve"> del numeral 8.2 de las presentes Bases.</w:t>
      </w:r>
      <w:r w:rsidRPr="009D1B61">
        <w:rPr>
          <w:rFonts w:cs="Arial"/>
          <w:sz w:val="22"/>
          <w:szCs w:val="22"/>
        </w:rPr>
        <w:t xml:space="preserve"> </w:t>
      </w:r>
    </w:p>
    <w:p w14:paraId="641A9E14" w14:textId="77777777" w:rsidR="001E0574" w:rsidRPr="009D1B61" w:rsidRDefault="001E0574" w:rsidP="001E0574">
      <w:pPr>
        <w:pStyle w:val="Prrafodelista"/>
        <w:spacing w:line="276" w:lineRule="auto"/>
        <w:ind w:left="1440"/>
        <w:jc w:val="both"/>
        <w:rPr>
          <w:rFonts w:cs="Arial"/>
          <w:sz w:val="22"/>
          <w:szCs w:val="22"/>
        </w:rPr>
      </w:pPr>
    </w:p>
    <w:p w14:paraId="7C16D5C9" w14:textId="0167F7F2" w:rsidR="001E0574" w:rsidRPr="009D1B61" w:rsidRDefault="001E0574" w:rsidP="001E0574">
      <w:pPr>
        <w:pStyle w:val="Prrafodelista"/>
        <w:numPr>
          <w:ilvl w:val="1"/>
          <w:numId w:val="22"/>
        </w:numPr>
        <w:spacing w:line="276" w:lineRule="auto"/>
        <w:jc w:val="both"/>
        <w:rPr>
          <w:rFonts w:cs="Arial"/>
          <w:sz w:val="22"/>
          <w:szCs w:val="22"/>
        </w:rPr>
      </w:pPr>
      <w:r w:rsidRPr="009D1B61">
        <w:rPr>
          <w:rFonts w:cs="Arial"/>
          <w:sz w:val="22"/>
          <w:szCs w:val="22"/>
        </w:rPr>
        <w:t xml:space="preserve">Un incentivo de 35% (treinta y cinco por ciento) para los participantes evaluados bajo la dimensión de GIE y considerando las personas con las que </w:t>
      </w:r>
      <w:r w:rsidR="00882865">
        <w:rPr>
          <w:rFonts w:cs="Arial"/>
          <w:sz w:val="22"/>
          <w:szCs w:val="22"/>
        </w:rPr>
        <w:t>integrantes de ese</w:t>
      </w:r>
      <w:r w:rsidRPr="009D1B61">
        <w:rPr>
          <w:rFonts w:cs="Arial"/>
          <w:sz w:val="22"/>
          <w:szCs w:val="22"/>
        </w:rPr>
        <w:t xml:space="preserve"> GIE tiene</w:t>
      </w:r>
      <w:r w:rsidR="00882865">
        <w:rPr>
          <w:rFonts w:cs="Arial"/>
          <w:sz w:val="22"/>
          <w:szCs w:val="22"/>
        </w:rPr>
        <w:t>n</w:t>
      </w:r>
      <w:r w:rsidRPr="009D1B61">
        <w:rPr>
          <w:rFonts w:cs="Arial"/>
          <w:sz w:val="22"/>
          <w:szCs w:val="22"/>
        </w:rPr>
        <w:t xml:space="preserve"> vínculos de tipo comercial, organizativo, económico </w:t>
      </w:r>
      <w:r w:rsidR="00882865">
        <w:rPr>
          <w:rFonts w:cs="Arial"/>
          <w:sz w:val="22"/>
          <w:szCs w:val="22"/>
        </w:rPr>
        <w:t>o</w:t>
      </w:r>
      <w:r w:rsidRPr="009D1B61">
        <w:rPr>
          <w:rFonts w:cs="Arial"/>
          <w:sz w:val="22"/>
          <w:szCs w:val="22"/>
        </w:rPr>
        <w:t xml:space="preserve"> jurídico</w:t>
      </w:r>
      <w:r w:rsidR="00882865">
        <w:rPr>
          <w:rFonts w:cs="Arial"/>
          <w:sz w:val="22"/>
          <w:szCs w:val="22"/>
        </w:rPr>
        <w:t xml:space="preserve"> </w:t>
      </w:r>
      <w:r w:rsidR="00882865" w:rsidRPr="005A53D6">
        <w:rPr>
          <w:sz w:val="22"/>
          <w:szCs w:val="22"/>
        </w:rPr>
        <w:t>que generen Influencia, incluyendo a los accionistas, directos o indirectos, de cada Interesado con la capacidad de ejercer Influencia</w:t>
      </w:r>
      <w:r w:rsidR="000200B2" w:rsidRPr="009D1B61">
        <w:rPr>
          <w:rFonts w:cs="Arial"/>
          <w:sz w:val="22"/>
          <w:szCs w:val="22"/>
        </w:rPr>
        <w:t>,</w:t>
      </w:r>
      <w:r w:rsidRPr="009D1B61">
        <w:rPr>
          <w:rFonts w:cs="Arial"/>
          <w:sz w:val="22"/>
          <w:szCs w:val="22"/>
        </w:rPr>
        <w:t xml:space="preserve"> que ostenten concesiones de espectro radioeléctrico asignado, pero que no sea mayor al 10% (diez por ciento) del espectro asignado y disponible </w:t>
      </w:r>
      <w:r w:rsidR="00FF587F" w:rsidRPr="009D1B61">
        <w:rPr>
          <w:rFonts w:cs="Arial"/>
          <w:sz w:val="22"/>
          <w:szCs w:val="22"/>
        </w:rPr>
        <w:t xml:space="preserve">en las Bandas de Frecuencias incluidas en la Tabla </w:t>
      </w:r>
      <w:r w:rsidR="00ED4955">
        <w:rPr>
          <w:rFonts w:cs="Arial"/>
          <w:sz w:val="22"/>
          <w:szCs w:val="22"/>
        </w:rPr>
        <w:t>12</w:t>
      </w:r>
      <w:r w:rsidR="00FF587F" w:rsidRPr="009D1B61">
        <w:rPr>
          <w:rFonts w:cs="Arial"/>
          <w:sz w:val="22"/>
          <w:szCs w:val="22"/>
        </w:rPr>
        <w:t xml:space="preserve"> del numeral 8.2 de las presentes Bases</w:t>
      </w:r>
      <w:r w:rsidRPr="009D1B61">
        <w:rPr>
          <w:rFonts w:cs="Arial"/>
          <w:sz w:val="22"/>
          <w:szCs w:val="22"/>
        </w:rPr>
        <w:t xml:space="preserve"> y que cuenten con una participación de mercado </w:t>
      </w:r>
      <w:r w:rsidR="00302DE9">
        <w:rPr>
          <w:rFonts w:cs="Arial"/>
          <w:sz w:val="22"/>
          <w:szCs w:val="22"/>
        </w:rPr>
        <w:t xml:space="preserve">nula o </w:t>
      </w:r>
      <w:r w:rsidRPr="009D1B61">
        <w:rPr>
          <w:rFonts w:cs="Arial"/>
          <w:sz w:val="22"/>
          <w:szCs w:val="22"/>
        </w:rPr>
        <w:t>menor o igual al 10% (diez por ciento) en la provisión minorista del servicio de Telefonía Móvil y de Acceso a Internet Móvil</w:t>
      </w:r>
      <w:r w:rsidR="00FF587F" w:rsidRPr="009D1B61">
        <w:rPr>
          <w:rFonts w:cs="Arial"/>
          <w:sz w:val="22"/>
          <w:szCs w:val="22"/>
        </w:rPr>
        <w:t xml:space="preserve"> conforme a</w:t>
      </w:r>
      <w:r w:rsidR="00882865">
        <w:rPr>
          <w:rFonts w:cs="Arial"/>
          <w:sz w:val="22"/>
          <w:szCs w:val="22"/>
        </w:rPr>
        <w:t xml:space="preserve"> </w:t>
      </w:r>
      <w:r w:rsidR="00FF587F" w:rsidRPr="009D1B61">
        <w:rPr>
          <w:rFonts w:cs="Arial"/>
          <w:sz w:val="22"/>
          <w:szCs w:val="22"/>
        </w:rPr>
        <w:t>l</w:t>
      </w:r>
      <w:r w:rsidR="00882865">
        <w:rPr>
          <w:rFonts w:cs="Arial"/>
          <w:sz w:val="22"/>
          <w:szCs w:val="22"/>
        </w:rPr>
        <w:t>a</w:t>
      </w:r>
      <w:r w:rsidR="00FF587F" w:rsidRPr="009D1B61">
        <w:rPr>
          <w:rFonts w:cs="Arial"/>
          <w:sz w:val="22"/>
          <w:szCs w:val="22"/>
        </w:rPr>
        <w:t xml:space="preserve"> </w:t>
      </w:r>
      <w:r w:rsidR="000C5504" w:rsidRPr="009D1B61">
        <w:rPr>
          <w:rFonts w:cs="Arial"/>
          <w:sz w:val="22"/>
          <w:szCs w:val="22"/>
        </w:rPr>
        <w:t xml:space="preserve">Tabla </w:t>
      </w:r>
      <w:r w:rsidR="00ED4955">
        <w:rPr>
          <w:rFonts w:cs="Arial"/>
          <w:sz w:val="22"/>
          <w:szCs w:val="22"/>
        </w:rPr>
        <w:t>13</w:t>
      </w:r>
      <w:r w:rsidRPr="009D1B61">
        <w:rPr>
          <w:rFonts w:cs="Arial"/>
          <w:sz w:val="22"/>
          <w:szCs w:val="22"/>
        </w:rPr>
        <w:t>.</w:t>
      </w:r>
    </w:p>
    <w:p w14:paraId="30AD975A" w14:textId="77777777" w:rsidR="001E0574" w:rsidRPr="009D1B61" w:rsidRDefault="001E0574" w:rsidP="001E0574">
      <w:pPr>
        <w:spacing w:line="276" w:lineRule="auto"/>
        <w:jc w:val="both"/>
        <w:rPr>
          <w:rFonts w:cs="Arial"/>
        </w:rPr>
      </w:pPr>
    </w:p>
    <w:p w14:paraId="4F5C8E32" w14:textId="6388EF26" w:rsidR="001E0574" w:rsidRPr="009D1B61" w:rsidRDefault="001E0574" w:rsidP="001E0574">
      <w:pPr>
        <w:pStyle w:val="Prrafodelista"/>
        <w:numPr>
          <w:ilvl w:val="1"/>
          <w:numId w:val="22"/>
        </w:numPr>
        <w:spacing w:line="276" w:lineRule="auto"/>
        <w:jc w:val="both"/>
        <w:rPr>
          <w:rFonts w:cs="Arial"/>
          <w:sz w:val="22"/>
          <w:szCs w:val="22"/>
        </w:rPr>
      </w:pPr>
      <w:r w:rsidRPr="009D1B61">
        <w:rPr>
          <w:rFonts w:cs="Arial"/>
          <w:sz w:val="22"/>
          <w:szCs w:val="22"/>
        </w:rPr>
        <w:t xml:space="preserve">Un incentivo de 30% (treinta por ciento) para los participantes evaluados bajo la dimensión de GIE y considerando las personas con las que </w:t>
      </w:r>
      <w:r w:rsidR="00A7344E">
        <w:rPr>
          <w:rFonts w:cs="Arial"/>
          <w:sz w:val="22"/>
          <w:szCs w:val="22"/>
        </w:rPr>
        <w:t>integrantes de ese</w:t>
      </w:r>
      <w:r w:rsidRPr="009D1B61">
        <w:rPr>
          <w:rFonts w:cs="Arial"/>
          <w:sz w:val="22"/>
          <w:szCs w:val="22"/>
        </w:rPr>
        <w:t xml:space="preserve">  GIE tiene</w:t>
      </w:r>
      <w:r w:rsidR="00A7344E">
        <w:rPr>
          <w:rFonts w:cs="Arial"/>
          <w:sz w:val="22"/>
          <w:szCs w:val="22"/>
        </w:rPr>
        <w:t>n</w:t>
      </w:r>
      <w:r w:rsidRPr="009D1B61">
        <w:rPr>
          <w:rFonts w:cs="Arial"/>
          <w:sz w:val="22"/>
          <w:szCs w:val="22"/>
        </w:rPr>
        <w:t xml:space="preserve"> vínculos de tip</w:t>
      </w:r>
      <w:bookmarkStart w:id="449" w:name="_GoBack"/>
      <w:bookmarkEnd w:id="449"/>
      <w:r w:rsidRPr="009D1B61">
        <w:rPr>
          <w:rFonts w:cs="Arial"/>
          <w:sz w:val="22"/>
          <w:szCs w:val="22"/>
        </w:rPr>
        <w:t xml:space="preserve">o comercial, organizativo, económico </w:t>
      </w:r>
      <w:r w:rsidR="00A7344E">
        <w:rPr>
          <w:rFonts w:cs="Arial"/>
          <w:sz w:val="22"/>
          <w:szCs w:val="22"/>
        </w:rPr>
        <w:t>o</w:t>
      </w:r>
      <w:r w:rsidRPr="009D1B61">
        <w:rPr>
          <w:rFonts w:cs="Arial"/>
          <w:sz w:val="22"/>
          <w:szCs w:val="22"/>
        </w:rPr>
        <w:t xml:space="preserve"> jurídico</w:t>
      </w:r>
      <w:r w:rsidR="00A7344E" w:rsidRPr="00A7344E">
        <w:rPr>
          <w:rFonts w:cs="Arial"/>
          <w:sz w:val="22"/>
          <w:szCs w:val="22"/>
        </w:rPr>
        <w:t xml:space="preserve"> </w:t>
      </w:r>
      <w:r w:rsidR="00A7344E" w:rsidRPr="005A53D6">
        <w:rPr>
          <w:sz w:val="22"/>
          <w:szCs w:val="22"/>
        </w:rPr>
        <w:t>que generen Influencia, incluyendo a los accionistas, directos o indirectos, de cada Interesado con la capacidad de ejercer Influencia</w:t>
      </w:r>
      <w:r w:rsidR="000200B2" w:rsidRPr="009D1B61">
        <w:rPr>
          <w:rFonts w:cs="Arial"/>
          <w:sz w:val="22"/>
          <w:szCs w:val="22"/>
        </w:rPr>
        <w:t>,</w:t>
      </w:r>
      <w:r w:rsidRPr="009D1B61">
        <w:rPr>
          <w:rFonts w:cs="Arial"/>
          <w:sz w:val="22"/>
          <w:szCs w:val="22"/>
        </w:rPr>
        <w:t xml:space="preserve"> que ostenten concesiones de espectro radioeléctrico asignado, pero que no sea mayor al 10% (diez por ciento) del espectro asignado y disponible </w:t>
      </w:r>
      <w:r w:rsidR="00FF587F" w:rsidRPr="009D1B61">
        <w:rPr>
          <w:rFonts w:cs="Arial"/>
          <w:sz w:val="22"/>
          <w:szCs w:val="22"/>
        </w:rPr>
        <w:t xml:space="preserve">en las Bandas de Frecuencias incluidas en la Tabla </w:t>
      </w:r>
      <w:r w:rsidR="00ED4955">
        <w:rPr>
          <w:rFonts w:cs="Arial"/>
          <w:sz w:val="22"/>
          <w:szCs w:val="22"/>
        </w:rPr>
        <w:t>12</w:t>
      </w:r>
      <w:r w:rsidR="00FF587F" w:rsidRPr="009D1B61">
        <w:rPr>
          <w:rFonts w:cs="Arial"/>
          <w:sz w:val="22"/>
          <w:szCs w:val="22"/>
        </w:rPr>
        <w:t xml:space="preserve"> del numeral 8.2 de las presentes Bases</w:t>
      </w:r>
      <w:r w:rsidRPr="009D1B61">
        <w:rPr>
          <w:rFonts w:cs="Arial"/>
          <w:sz w:val="22"/>
          <w:szCs w:val="22"/>
        </w:rPr>
        <w:t xml:space="preserve"> y que cuenten con una participación de mercado </w:t>
      </w:r>
      <w:r w:rsidR="00302DE9">
        <w:rPr>
          <w:rFonts w:cs="Arial"/>
          <w:sz w:val="22"/>
          <w:szCs w:val="22"/>
        </w:rPr>
        <w:t xml:space="preserve">nula o </w:t>
      </w:r>
      <w:r w:rsidRPr="009D1B61">
        <w:rPr>
          <w:rFonts w:cs="Arial"/>
          <w:sz w:val="22"/>
          <w:szCs w:val="22"/>
        </w:rPr>
        <w:t>menor o igual al 20% (veinte por ciento) en la provisión minorista del servicio de Telefonía Móvil y de Acceso a Internet Móvil</w:t>
      </w:r>
      <w:r w:rsidR="00FF587F" w:rsidRPr="009D1B61">
        <w:rPr>
          <w:rFonts w:cs="Arial"/>
          <w:sz w:val="22"/>
          <w:szCs w:val="22"/>
        </w:rPr>
        <w:t xml:space="preserve"> conforme a</w:t>
      </w:r>
      <w:r w:rsidR="00A7344E">
        <w:rPr>
          <w:rFonts w:cs="Arial"/>
          <w:sz w:val="22"/>
          <w:szCs w:val="22"/>
        </w:rPr>
        <w:t xml:space="preserve"> </w:t>
      </w:r>
      <w:r w:rsidR="00FF587F" w:rsidRPr="009D1B61">
        <w:rPr>
          <w:rFonts w:cs="Arial"/>
          <w:sz w:val="22"/>
          <w:szCs w:val="22"/>
        </w:rPr>
        <w:t>l</w:t>
      </w:r>
      <w:r w:rsidR="00A7344E">
        <w:rPr>
          <w:rFonts w:cs="Arial"/>
          <w:sz w:val="22"/>
          <w:szCs w:val="22"/>
        </w:rPr>
        <w:t>a</w:t>
      </w:r>
      <w:r w:rsidR="00FF587F" w:rsidRPr="009D1B61">
        <w:rPr>
          <w:rFonts w:cs="Arial"/>
          <w:sz w:val="22"/>
          <w:szCs w:val="22"/>
        </w:rPr>
        <w:t xml:space="preserve"> </w:t>
      </w:r>
      <w:r w:rsidR="000C5504" w:rsidRPr="009D1B61">
        <w:rPr>
          <w:rFonts w:cs="Arial"/>
          <w:sz w:val="22"/>
          <w:szCs w:val="22"/>
        </w:rPr>
        <w:t xml:space="preserve">Tabla </w:t>
      </w:r>
      <w:r w:rsidR="00ED4955">
        <w:rPr>
          <w:rFonts w:cs="Arial"/>
          <w:sz w:val="22"/>
          <w:szCs w:val="22"/>
        </w:rPr>
        <w:t>13</w:t>
      </w:r>
      <w:r w:rsidRPr="009D1B61">
        <w:rPr>
          <w:rFonts w:cs="Arial"/>
          <w:sz w:val="22"/>
          <w:szCs w:val="22"/>
        </w:rPr>
        <w:t>.</w:t>
      </w:r>
    </w:p>
    <w:p w14:paraId="7CFE5C4A" w14:textId="77777777" w:rsidR="001E0574" w:rsidRPr="009D1B61" w:rsidRDefault="001E0574" w:rsidP="001E0574">
      <w:pPr>
        <w:spacing w:line="276" w:lineRule="auto"/>
        <w:jc w:val="both"/>
        <w:rPr>
          <w:rFonts w:cs="Arial"/>
        </w:rPr>
      </w:pPr>
    </w:p>
    <w:p w14:paraId="202D482F" w14:textId="4472FF5F" w:rsidR="001E0574" w:rsidRPr="009D1B61" w:rsidRDefault="001E0574" w:rsidP="001E0574">
      <w:pPr>
        <w:pStyle w:val="Prrafodelista"/>
        <w:numPr>
          <w:ilvl w:val="1"/>
          <w:numId w:val="22"/>
        </w:numPr>
        <w:spacing w:line="276" w:lineRule="auto"/>
        <w:jc w:val="both"/>
        <w:rPr>
          <w:rFonts w:cs="Arial"/>
          <w:sz w:val="22"/>
          <w:szCs w:val="22"/>
        </w:rPr>
      </w:pPr>
      <w:r w:rsidRPr="009D1B61">
        <w:rPr>
          <w:rFonts w:cs="Arial"/>
          <w:sz w:val="22"/>
          <w:szCs w:val="22"/>
        </w:rPr>
        <w:t>Un incentivo de 25% (</w:t>
      </w:r>
      <w:r w:rsidR="004D4F5C" w:rsidRPr="009D1B61">
        <w:rPr>
          <w:rFonts w:cs="Arial"/>
          <w:sz w:val="22"/>
          <w:szCs w:val="22"/>
        </w:rPr>
        <w:t>veinticinco</w:t>
      </w:r>
      <w:r w:rsidRPr="009D1B61">
        <w:rPr>
          <w:rFonts w:cs="Arial"/>
          <w:sz w:val="22"/>
          <w:szCs w:val="22"/>
        </w:rPr>
        <w:t xml:space="preserve"> por ciento) para los participantes evaluados bajo la dimensión de GIE y considerando las personas con las que </w:t>
      </w:r>
      <w:r w:rsidR="00CF4554">
        <w:rPr>
          <w:rFonts w:cs="Arial"/>
          <w:sz w:val="22"/>
          <w:szCs w:val="22"/>
        </w:rPr>
        <w:t xml:space="preserve">integrantes de ese </w:t>
      </w:r>
      <w:r w:rsidRPr="009D1B61">
        <w:rPr>
          <w:rFonts w:cs="Arial"/>
          <w:sz w:val="22"/>
          <w:szCs w:val="22"/>
        </w:rPr>
        <w:t>GIE tiene</w:t>
      </w:r>
      <w:r w:rsidR="00CF4554">
        <w:rPr>
          <w:rFonts w:cs="Arial"/>
          <w:sz w:val="22"/>
          <w:szCs w:val="22"/>
        </w:rPr>
        <w:t>n</w:t>
      </w:r>
      <w:r w:rsidRPr="009D1B61">
        <w:rPr>
          <w:rFonts w:cs="Arial"/>
          <w:sz w:val="22"/>
          <w:szCs w:val="22"/>
        </w:rPr>
        <w:t xml:space="preserve"> vínculos de tipo comercial, organizativo, económico </w:t>
      </w:r>
      <w:r w:rsidR="00CF4554">
        <w:rPr>
          <w:rFonts w:cs="Arial"/>
          <w:sz w:val="22"/>
          <w:szCs w:val="22"/>
        </w:rPr>
        <w:t>o</w:t>
      </w:r>
      <w:r w:rsidRPr="009D1B61">
        <w:rPr>
          <w:rFonts w:cs="Arial"/>
          <w:sz w:val="22"/>
          <w:szCs w:val="22"/>
        </w:rPr>
        <w:t xml:space="preserve"> jurídico</w:t>
      </w:r>
      <w:r w:rsidR="000200B2" w:rsidRPr="009D1B61">
        <w:rPr>
          <w:rFonts w:cs="Arial"/>
          <w:sz w:val="22"/>
          <w:szCs w:val="22"/>
        </w:rPr>
        <w:t>,</w:t>
      </w:r>
      <w:r w:rsidRPr="009D1B61">
        <w:rPr>
          <w:rFonts w:cs="Arial"/>
          <w:sz w:val="22"/>
          <w:szCs w:val="22"/>
        </w:rPr>
        <w:t xml:space="preserve"> que </w:t>
      </w:r>
      <w:r w:rsidR="00CF4554">
        <w:rPr>
          <w:rFonts w:cs="Arial"/>
          <w:sz w:val="22"/>
          <w:szCs w:val="22"/>
        </w:rPr>
        <w:t xml:space="preserve">generen Influencia, incluyendo a los accionistas, directos o indirectos, de cada </w:t>
      </w:r>
      <w:r w:rsidR="00CF4554">
        <w:rPr>
          <w:rFonts w:cs="Arial"/>
          <w:sz w:val="22"/>
          <w:szCs w:val="22"/>
        </w:rPr>
        <w:lastRenderedPageBreak/>
        <w:t xml:space="preserve">Interesado con la capacidad de ejercer Influencia, que </w:t>
      </w:r>
      <w:r w:rsidRPr="009D1B61">
        <w:rPr>
          <w:rFonts w:cs="Arial"/>
          <w:sz w:val="22"/>
          <w:szCs w:val="22"/>
        </w:rPr>
        <w:t>ostenten concesiones de espectro radioeléctrico asignado, pero que no sea mayor al 25% (</w:t>
      </w:r>
      <w:r w:rsidR="004D4F5C" w:rsidRPr="009D1B61">
        <w:rPr>
          <w:rFonts w:cs="Arial"/>
          <w:sz w:val="22"/>
          <w:szCs w:val="22"/>
        </w:rPr>
        <w:t>veinticinco</w:t>
      </w:r>
      <w:r w:rsidRPr="009D1B61">
        <w:rPr>
          <w:rFonts w:cs="Arial"/>
          <w:sz w:val="22"/>
          <w:szCs w:val="22"/>
        </w:rPr>
        <w:t xml:space="preserve"> por ciento) del espectro radioeléctrico asignado y disponible </w:t>
      </w:r>
      <w:r w:rsidR="00FF587F" w:rsidRPr="009D1B61">
        <w:rPr>
          <w:rFonts w:cs="Arial"/>
          <w:sz w:val="22"/>
          <w:szCs w:val="22"/>
        </w:rPr>
        <w:t xml:space="preserve">en las Bandas de Frecuencias incluidas en la Tabla </w:t>
      </w:r>
      <w:r w:rsidR="00ED4955">
        <w:rPr>
          <w:rFonts w:cs="Arial"/>
          <w:sz w:val="22"/>
          <w:szCs w:val="22"/>
        </w:rPr>
        <w:t>12</w:t>
      </w:r>
      <w:r w:rsidR="00FF587F" w:rsidRPr="009D1B61">
        <w:rPr>
          <w:rFonts w:cs="Arial"/>
          <w:sz w:val="22"/>
          <w:szCs w:val="22"/>
        </w:rPr>
        <w:t xml:space="preserve"> del numeral 8.2 de las presentes Bases</w:t>
      </w:r>
      <w:r w:rsidRPr="009D1B61">
        <w:rPr>
          <w:rFonts w:cs="Arial"/>
          <w:sz w:val="22"/>
          <w:szCs w:val="22"/>
        </w:rPr>
        <w:t xml:space="preserve"> y que cuenten con una participación de mercado </w:t>
      </w:r>
      <w:r w:rsidR="00302DE9">
        <w:rPr>
          <w:rFonts w:cs="Arial"/>
          <w:sz w:val="22"/>
          <w:szCs w:val="22"/>
        </w:rPr>
        <w:t xml:space="preserve">nula o </w:t>
      </w:r>
      <w:r w:rsidRPr="009D1B61">
        <w:rPr>
          <w:rFonts w:cs="Arial"/>
          <w:sz w:val="22"/>
          <w:szCs w:val="22"/>
        </w:rPr>
        <w:t>menor o igual al 20% (veinte por ciento) en la provisión minorista del servicio de Telefonía Móvil y de Acceso a Internet Móvil</w:t>
      </w:r>
      <w:r w:rsidR="00FF587F" w:rsidRPr="009D1B61">
        <w:rPr>
          <w:rFonts w:cs="Arial"/>
          <w:sz w:val="22"/>
          <w:szCs w:val="22"/>
        </w:rPr>
        <w:t xml:space="preserve"> conforme al </w:t>
      </w:r>
      <w:r w:rsidR="000C5504" w:rsidRPr="009D1B61">
        <w:rPr>
          <w:rFonts w:cs="Arial"/>
          <w:sz w:val="22"/>
          <w:szCs w:val="22"/>
        </w:rPr>
        <w:t xml:space="preserve">Tabla </w:t>
      </w:r>
      <w:r w:rsidR="00ED4955">
        <w:rPr>
          <w:rFonts w:cs="Arial"/>
          <w:sz w:val="22"/>
          <w:szCs w:val="22"/>
        </w:rPr>
        <w:t>13</w:t>
      </w:r>
      <w:r w:rsidRPr="009D1B61">
        <w:rPr>
          <w:rFonts w:cs="Arial"/>
          <w:sz w:val="22"/>
          <w:szCs w:val="22"/>
        </w:rPr>
        <w:t>.</w:t>
      </w:r>
    </w:p>
    <w:p w14:paraId="7AC2C7C4" w14:textId="55DC3E10" w:rsidR="00C754A2" w:rsidRPr="009D1B61" w:rsidRDefault="00C754A2" w:rsidP="00C754A2">
      <w:pPr>
        <w:spacing w:line="276" w:lineRule="auto"/>
        <w:rPr>
          <w:rFonts w:ascii="Arial" w:hAnsi="Arial" w:cs="Arial"/>
        </w:rPr>
      </w:pPr>
    </w:p>
    <w:p w14:paraId="43EC55B7" w14:textId="0EE31BC0" w:rsidR="002F5C22" w:rsidRPr="009D1B61" w:rsidRDefault="00AD7781" w:rsidP="002F5C22">
      <w:pPr>
        <w:spacing w:line="276" w:lineRule="auto"/>
        <w:jc w:val="both"/>
        <w:rPr>
          <w:rFonts w:ascii="Arial" w:hAnsi="Arial" w:cs="Arial"/>
        </w:rPr>
      </w:pPr>
      <w:r w:rsidRPr="009D1B61">
        <w:rPr>
          <w:rFonts w:ascii="Arial" w:hAnsi="Arial" w:cs="Arial"/>
        </w:rPr>
        <w:t>La</w:t>
      </w:r>
      <w:r w:rsidR="002F5C22" w:rsidRPr="009D1B61">
        <w:rPr>
          <w:rFonts w:ascii="Arial" w:hAnsi="Arial" w:cs="Arial"/>
        </w:rPr>
        <w:t xml:space="preserve"> evaluación </w:t>
      </w:r>
      <w:r w:rsidR="00A7344E">
        <w:rPr>
          <w:rFonts w:ascii="Arial" w:hAnsi="Arial" w:cs="Arial"/>
        </w:rPr>
        <w:t>de los Límites de Acumulación de Espectro</w:t>
      </w:r>
      <w:r w:rsidR="002F5C22" w:rsidRPr="009D1B61">
        <w:rPr>
          <w:rFonts w:ascii="Arial" w:hAnsi="Arial" w:cs="Arial"/>
        </w:rPr>
        <w:t xml:space="preserve"> que realice la UCE a los Interesados para determinar</w:t>
      </w:r>
      <w:r w:rsidR="004E7FBC" w:rsidRPr="009D1B61">
        <w:rPr>
          <w:rFonts w:ascii="Arial" w:hAnsi="Arial" w:cs="Arial"/>
        </w:rPr>
        <w:t xml:space="preserve">, en su caso, el incentivo aplicable </w:t>
      </w:r>
      <w:r w:rsidR="002F5C22" w:rsidRPr="009D1B61">
        <w:rPr>
          <w:rFonts w:ascii="Arial" w:hAnsi="Arial" w:cs="Arial"/>
        </w:rPr>
        <w:t xml:space="preserve">se realizará conforme a la </w:t>
      </w:r>
      <w:r w:rsidR="004E7FBC" w:rsidRPr="009D1B61">
        <w:rPr>
          <w:rFonts w:ascii="Arial" w:hAnsi="Arial" w:cs="Arial"/>
        </w:rPr>
        <w:t xml:space="preserve">Tabla </w:t>
      </w:r>
      <w:r w:rsidR="00ED4955">
        <w:rPr>
          <w:rFonts w:ascii="Arial" w:hAnsi="Arial" w:cs="Arial"/>
        </w:rPr>
        <w:t>13</w:t>
      </w:r>
      <w:r w:rsidR="00ED4955" w:rsidRPr="009D1B61">
        <w:rPr>
          <w:rFonts w:ascii="Arial" w:hAnsi="Arial" w:cs="Arial"/>
        </w:rPr>
        <w:t xml:space="preserve"> </w:t>
      </w:r>
      <w:r w:rsidR="004E7FBC" w:rsidRPr="009D1B61">
        <w:rPr>
          <w:rFonts w:ascii="Arial" w:hAnsi="Arial" w:cs="Arial"/>
        </w:rPr>
        <w:t>del presente numeral</w:t>
      </w:r>
      <w:r w:rsidR="002F5C22" w:rsidRPr="009D1B61">
        <w:rPr>
          <w:rFonts w:ascii="Arial" w:hAnsi="Arial" w:cs="Arial"/>
        </w:rPr>
        <w:t xml:space="preserve"> a la fecha de aprobación de las presentes Bases y tomará como base lo siguiente:</w:t>
      </w:r>
    </w:p>
    <w:p w14:paraId="61A80F34" w14:textId="77777777" w:rsidR="00CB5257" w:rsidRPr="009D1B61" w:rsidRDefault="00CB5257" w:rsidP="00C754A2">
      <w:pPr>
        <w:spacing w:line="276" w:lineRule="auto"/>
        <w:jc w:val="both"/>
        <w:rPr>
          <w:rFonts w:ascii="Arial" w:hAnsi="Arial" w:cs="Arial"/>
        </w:rPr>
      </w:pPr>
    </w:p>
    <w:p w14:paraId="301B1F73" w14:textId="7C294035" w:rsidR="004E7FBC" w:rsidRDefault="004E7FBC" w:rsidP="009D1B61">
      <w:pPr>
        <w:pStyle w:val="Prrafodelista"/>
        <w:spacing w:after="240" w:line="276" w:lineRule="auto"/>
        <w:ind w:left="720"/>
        <w:jc w:val="center"/>
        <w:rPr>
          <w:rFonts w:cs="Arial"/>
          <w:b/>
          <w:sz w:val="22"/>
          <w:szCs w:val="22"/>
        </w:rPr>
      </w:pPr>
      <w:r w:rsidRPr="009D1B61">
        <w:rPr>
          <w:rFonts w:cs="Arial"/>
          <w:b/>
          <w:sz w:val="22"/>
          <w:szCs w:val="22"/>
        </w:rPr>
        <w:t xml:space="preserve">Tabla </w:t>
      </w:r>
      <w:r w:rsidR="00ED4955">
        <w:rPr>
          <w:rFonts w:cs="Arial"/>
          <w:b/>
          <w:sz w:val="22"/>
          <w:szCs w:val="22"/>
        </w:rPr>
        <w:t>13</w:t>
      </w:r>
      <w:r w:rsidRPr="009D1B61">
        <w:rPr>
          <w:rFonts w:cs="Arial"/>
          <w:b/>
          <w:sz w:val="22"/>
          <w:szCs w:val="22"/>
        </w:rPr>
        <w:t xml:space="preserve">. </w:t>
      </w:r>
      <w:r w:rsidRPr="009D1B61">
        <w:rPr>
          <w:b/>
          <w:sz w:val="22"/>
          <w:szCs w:val="22"/>
        </w:rPr>
        <w:t>Part</w:t>
      </w:r>
      <w:r w:rsidRPr="004E7FBC">
        <w:rPr>
          <w:b/>
          <w:sz w:val="22"/>
          <w:szCs w:val="22"/>
        </w:rPr>
        <w:t xml:space="preserve">icipaciones a nivel nacional en servicios minoristas de telecomunicaciones móviles, </w:t>
      </w:r>
      <w:r w:rsidR="00E97C31">
        <w:rPr>
          <w:b/>
          <w:sz w:val="22"/>
          <w:szCs w:val="22"/>
        </w:rPr>
        <w:t>marzo 2024</w:t>
      </w:r>
      <w:r w:rsidR="00F0372E">
        <w:rPr>
          <w:b/>
          <w:sz w:val="22"/>
          <w:szCs w:val="22"/>
        </w:rPr>
        <w:t>.</w:t>
      </w:r>
      <w:r w:rsidR="00475650">
        <w:rPr>
          <w:rStyle w:val="Refdenotaalpie"/>
          <w:b/>
          <w:sz w:val="22"/>
          <w:szCs w:val="22"/>
        </w:rPr>
        <w:footnoteReference w:id="16"/>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1"/>
        <w:gridCol w:w="1845"/>
        <w:gridCol w:w="1699"/>
        <w:gridCol w:w="1701"/>
      </w:tblGrid>
      <w:tr w:rsidR="00AE7375" w:rsidRPr="00AE7375" w14:paraId="2BDDB474" w14:textId="77777777" w:rsidTr="00AE7375">
        <w:trPr>
          <w:trHeight w:val="412"/>
          <w:tblHeader/>
        </w:trPr>
        <w:tc>
          <w:tcPr>
            <w:tcW w:w="1288" w:type="pct"/>
            <w:vMerge w:val="restart"/>
            <w:shd w:val="clear" w:color="auto" w:fill="70AD47" w:themeFill="accent6"/>
            <w:noWrap/>
            <w:vAlign w:val="center"/>
            <w:hideMark/>
          </w:tcPr>
          <w:p w14:paraId="6A58F7D7" w14:textId="77777777" w:rsidR="00AE7375" w:rsidRDefault="00AE7375" w:rsidP="00641A58">
            <w:pPr>
              <w:keepNext/>
              <w:ind w:left="34"/>
              <w:jc w:val="center"/>
              <w:rPr>
                <w:rFonts w:ascii="Arial" w:hAnsi="Arial" w:cs="Arial"/>
                <w:b/>
                <w:bCs/>
                <w:color w:val="FFFFFF" w:themeColor="background1"/>
                <w:sz w:val="18"/>
                <w:szCs w:val="18"/>
              </w:rPr>
            </w:pPr>
            <w:r w:rsidRPr="00AE7375">
              <w:rPr>
                <w:rFonts w:ascii="Arial" w:hAnsi="Arial" w:cs="Arial"/>
                <w:b/>
                <w:bCs/>
                <w:color w:val="FFFFFF" w:themeColor="background1"/>
                <w:sz w:val="18"/>
                <w:szCs w:val="18"/>
              </w:rPr>
              <w:t>Proveedor</w:t>
            </w:r>
          </w:p>
          <w:p w14:paraId="5D6E0C3D" w14:textId="5AF631EB" w:rsidR="00641A58" w:rsidRPr="00AE7375" w:rsidRDefault="00641A58" w:rsidP="00641A58">
            <w:pPr>
              <w:keepNext/>
              <w:ind w:left="34"/>
              <w:jc w:val="center"/>
              <w:rPr>
                <w:rFonts w:ascii="Arial" w:hAnsi="Arial" w:cs="Arial"/>
                <w:b/>
                <w:bCs/>
                <w:color w:val="FFFFFF" w:themeColor="background1"/>
                <w:sz w:val="18"/>
                <w:szCs w:val="18"/>
              </w:rPr>
            </w:pPr>
            <w:r>
              <w:rPr>
                <w:rFonts w:ascii="Arial" w:hAnsi="Arial" w:cs="Arial"/>
                <w:b/>
                <w:bCs/>
                <w:color w:val="FFFFFF" w:themeColor="background1"/>
                <w:sz w:val="18"/>
                <w:szCs w:val="18"/>
              </w:rPr>
              <w:t>(Grupo de interés económico)</w:t>
            </w:r>
          </w:p>
        </w:tc>
        <w:tc>
          <w:tcPr>
            <w:tcW w:w="1895" w:type="pct"/>
            <w:gridSpan w:val="2"/>
            <w:shd w:val="clear" w:color="auto" w:fill="70AD47" w:themeFill="accent6"/>
            <w:noWrap/>
            <w:vAlign w:val="center"/>
            <w:hideMark/>
          </w:tcPr>
          <w:p w14:paraId="61D87712" w14:textId="77777777" w:rsidR="00AE7375" w:rsidRPr="00AE7375" w:rsidRDefault="00AE7375" w:rsidP="00F333D1">
            <w:pPr>
              <w:keepNext/>
              <w:ind w:firstLine="22"/>
              <w:jc w:val="center"/>
              <w:rPr>
                <w:rFonts w:ascii="Arial" w:hAnsi="Arial" w:cs="Arial"/>
                <w:b/>
                <w:color w:val="FFFFFF" w:themeColor="background1"/>
                <w:sz w:val="18"/>
                <w:szCs w:val="18"/>
              </w:rPr>
            </w:pPr>
            <w:r w:rsidRPr="00AE7375">
              <w:rPr>
                <w:rFonts w:ascii="Arial" w:hAnsi="Arial" w:cs="Arial"/>
                <w:b/>
                <w:color w:val="FFFFFF" w:themeColor="background1"/>
                <w:sz w:val="18"/>
                <w:szCs w:val="18"/>
              </w:rPr>
              <w:t>Telefonía Móvil</w:t>
            </w:r>
          </w:p>
        </w:tc>
        <w:tc>
          <w:tcPr>
            <w:tcW w:w="1817" w:type="pct"/>
            <w:gridSpan w:val="2"/>
            <w:shd w:val="clear" w:color="auto" w:fill="70AD47" w:themeFill="accent6"/>
            <w:noWrap/>
            <w:vAlign w:val="center"/>
            <w:hideMark/>
          </w:tcPr>
          <w:p w14:paraId="485CD17E" w14:textId="77777777" w:rsidR="00AE7375" w:rsidRPr="00AE7375" w:rsidRDefault="00AE7375" w:rsidP="00F333D1">
            <w:pPr>
              <w:keepNext/>
              <w:ind w:firstLine="22"/>
              <w:jc w:val="center"/>
              <w:rPr>
                <w:rFonts w:ascii="Arial" w:hAnsi="Arial" w:cs="Arial"/>
                <w:b/>
                <w:bCs/>
                <w:color w:val="FFFFFF" w:themeColor="background1"/>
                <w:sz w:val="18"/>
                <w:szCs w:val="18"/>
              </w:rPr>
            </w:pPr>
            <w:r w:rsidRPr="00AE7375">
              <w:rPr>
                <w:rFonts w:ascii="Arial" w:hAnsi="Arial" w:cs="Arial"/>
                <w:b/>
                <w:bCs/>
                <w:color w:val="FFFFFF" w:themeColor="background1"/>
                <w:sz w:val="18"/>
                <w:szCs w:val="18"/>
              </w:rPr>
              <w:t>Acceso a Internet Móvil</w:t>
            </w:r>
          </w:p>
        </w:tc>
      </w:tr>
      <w:tr w:rsidR="00AE7375" w:rsidRPr="00AE7375" w14:paraId="3D23F82F" w14:textId="77777777" w:rsidTr="00A90A21">
        <w:trPr>
          <w:trHeight w:val="560"/>
          <w:tblHeader/>
        </w:trPr>
        <w:tc>
          <w:tcPr>
            <w:tcW w:w="1288" w:type="pct"/>
            <w:vMerge/>
            <w:shd w:val="clear" w:color="auto" w:fill="70AD47" w:themeFill="accent6"/>
            <w:vAlign w:val="center"/>
            <w:hideMark/>
          </w:tcPr>
          <w:p w14:paraId="73608C45" w14:textId="77777777" w:rsidR="00AE7375" w:rsidRPr="00AE7375" w:rsidRDefault="00AE7375" w:rsidP="00F333D1">
            <w:pPr>
              <w:ind w:firstLine="22"/>
              <w:jc w:val="center"/>
              <w:rPr>
                <w:rFonts w:ascii="Arial" w:hAnsi="Arial" w:cs="Arial"/>
                <w:b/>
                <w:color w:val="FFFFFF" w:themeColor="background1"/>
                <w:sz w:val="18"/>
                <w:szCs w:val="18"/>
              </w:rPr>
            </w:pPr>
          </w:p>
        </w:tc>
        <w:tc>
          <w:tcPr>
            <w:tcW w:w="909" w:type="pct"/>
            <w:shd w:val="clear" w:color="auto" w:fill="70AD47" w:themeFill="accent6"/>
            <w:noWrap/>
            <w:vAlign w:val="center"/>
            <w:hideMark/>
          </w:tcPr>
          <w:p w14:paraId="59F233DE" w14:textId="77777777" w:rsidR="00AE7375" w:rsidRPr="00AE7375" w:rsidRDefault="00AE7375" w:rsidP="00F333D1">
            <w:pPr>
              <w:ind w:firstLine="22"/>
              <w:jc w:val="center"/>
              <w:rPr>
                <w:rFonts w:ascii="Arial" w:hAnsi="Arial" w:cs="Arial"/>
                <w:b/>
                <w:color w:val="FFFFFF" w:themeColor="background1"/>
                <w:sz w:val="18"/>
                <w:szCs w:val="18"/>
              </w:rPr>
            </w:pPr>
            <w:r w:rsidRPr="00AE7375">
              <w:rPr>
                <w:rFonts w:ascii="Arial" w:hAnsi="Arial" w:cs="Arial"/>
                <w:b/>
                <w:color w:val="FFFFFF" w:themeColor="background1"/>
                <w:sz w:val="18"/>
                <w:szCs w:val="18"/>
              </w:rPr>
              <w:t>Líneas</w:t>
            </w:r>
          </w:p>
        </w:tc>
        <w:tc>
          <w:tcPr>
            <w:tcW w:w="986" w:type="pct"/>
            <w:shd w:val="clear" w:color="auto" w:fill="70AD47" w:themeFill="accent6"/>
            <w:noWrap/>
            <w:vAlign w:val="center"/>
            <w:hideMark/>
          </w:tcPr>
          <w:p w14:paraId="12249D19" w14:textId="77777777" w:rsidR="00AE7375" w:rsidRDefault="00AE7375" w:rsidP="00F333D1">
            <w:pPr>
              <w:ind w:firstLine="22"/>
              <w:jc w:val="center"/>
              <w:rPr>
                <w:rFonts w:ascii="Arial" w:hAnsi="Arial" w:cs="Arial"/>
                <w:b/>
                <w:color w:val="FFFFFF" w:themeColor="background1"/>
                <w:sz w:val="18"/>
                <w:szCs w:val="18"/>
              </w:rPr>
            </w:pPr>
            <w:r w:rsidRPr="00AE7375">
              <w:rPr>
                <w:rFonts w:ascii="Arial" w:hAnsi="Arial" w:cs="Arial"/>
                <w:b/>
                <w:color w:val="FFFFFF" w:themeColor="background1"/>
                <w:sz w:val="18"/>
                <w:szCs w:val="18"/>
              </w:rPr>
              <w:t xml:space="preserve">Participación </w:t>
            </w:r>
          </w:p>
          <w:p w14:paraId="3BBCAEC7" w14:textId="6E822725" w:rsidR="00AE7375" w:rsidRPr="00AE7375" w:rsidRDefault="00AE7375" w:rsidP="00F333D1">
            <w:pPr>
              <w:ind w:firstLine="22"/>
              <w:jc w:val="center"/>
              <w:rPr>
                <w:rFonts w:ascii="Arial" w:hAnsi="Arial" w:cs="Arial"/>
                <w:b/>
                <w:color w:val="FFFFFF" w:themeColor="background1"/>
                <w:sz w:val="18"/>
                <w:szCs w:val="18"/>
              </w:rPr>
            </w:pPr>
            <w:r w:rsidRPr="00AE7375">
              <w:rPr>
                <w:rFonts w:ascii="Arial" w:hAnsi="Arial" w:cs="Arial"/>
                <w:b/>
                <w:color w:val="FFFFFF" w:themeColor="background1"/>
                <w:sz w:val="18"/>
                <w:szCs w:val="18"/>
              </w:rPr>
              <w:t>(%)</w:t>
            </w:r>
          </w:p>
        </w:tc>
        <w:tc>
          <w:tcPr>
            <w:tcW w:w="908" w:type="pct"/>
            <w:shd w:val="clear" w:color="auto" w:fill="70AD47" w:themeFill="accent6"/>
            <w:noWrap/>
            <w:vAlign w:val="center"/>
            <w:hideMark/>
          </w:tcPr>
          <w:p w14:paraId="5089EE0B" w14:textId="77777777" w:rsidR="00AE7375" w:rsidRPr="00AE7375" w:rsidRDefault="00AE7375" w:rsidP="00F333D1">
            <w:pPr>
              <w:ind w:firstLine="22"/>
              <w:jc w:val="center"/>
              <w:rPr>
                <w:rFonts w:ascii="Arial" w:hAnsi="Arial" w:cs="Arial"/>
                <w:b/>
                <w:color w:val="FFFFFF" w:themeColor="background1"/>
                <w:sz w:val="18"/>
                <w:szCs w:val="18"/>
              </w:rPr>
            </w:pPr>
            <w:r w:rsidRPr="00AE7375">
              <w:rPr>
                <w:rFonts w:ascii="Arial" w:hAnsi="Arial" w:cs="Arial"/>
                <w:b/>
                <w:color w:val="FFFFFF" w:themeColor="background1"/>
                <w:sz w:val="18"/>
                <w:szCs w:val="18"/>
              </w:rPr>
              <w:t>Líneas</w:t>
            </w:r>
          </w:p>
        </w:tc>
        <w:tc>
          <w:tcPr>
            <w:tcW w:w="909" w:type="pct"/>
            <w:shd w:val="clear" w:color="auto" w:fill="70AD47" w:themeFill="accent6"/>
            <w:noWrap/>
            <w:vAlign w:val="center"/>
            <w:hideMark/>
          </w:tcPr>
          <w:p w14:paraId="49D57873" w14:textId="77777777" w:rsidR="00AE7375" w:rsidRDefault="00AE7375" w:rsidP="00F333D1">
            <w:pPr>
              <w:ind w:firstLine="22"/>
              <w:jc w:val="center"/>
              <w:rPr>
                <w:rFonts w:ascii="Arial" w:hAnsi="Arial" w:cs="Arial"/>
                <w:b/>
                <w:color w:val="FFFFFF" w:themeColor="background1"/>
                <w:sz w:val="18"/>
                <w:szCs w:val="18"/>
              </w:rPr>
            </w:pPr>
            <w:r w:rsidRPr="00AE7375">
              <w:rPr>
                <w:rFonts w:ascii="Arial" w:hAnsi="Arial" w:cs="Arial"/>
                <w:b/>
                <w:color w:val="FFFFFF" w:themeColor="background1"/>
                <w:sz w:val="18"/>
                <w:szCs w:val="18"/>
              </w:rPr>
              <w:t xml:space="preserve">Participación </w:t>
            </w:r>
          </w:p>
          <w:p w14:paraId="567E0F76" w14:textId="21AB75DE" w:rsidR="00AE7375" w:rsidRPr="00AE7375" w:rsidRDefault="00AE7375" w:rsidP="00F333D1">
            <w:pPr>
              <w:ind w:firstLine="22"/>
              <w:jc w:val="center"/>
              <w:rPr>
                <w:rFonts w:ascii="Arial" w:hAnsi="Arial" w:cs="Arial"/>
                <w:b/>
                <w:color w:val="FFFFFF" w:themeColor="background1"/>
                <w:sz w:val="18"/>
                <w:szCs w:val="18"/>
              </w:rPr>
            </w:pPr>
            <w:r w:rsidRPr="00AE7375">
              <w:rPr>
                <w:rFonts w:ascii="Arial" w:hAnsi="Arial" w:cs="Arial"/>
                <w:b/>
                <w:color w:val="FFFFFF" w:themeColor="background1"/>
                <w:sz w:val="18"/>
                <w:szCs w:val="18"/>
              </w:rPr>
              <w:t>(%)</w:t>
            </w:r>
          </w:p>
        </w:tc>
      </w:tr>
      <w:tr w:rsidR="00AE7375" w:rsidRPr="00AE7375" w14:paraId="375CAF6D" w14:textId="77777777" w:rsidTr="00A90A21">
        <w:trPr>
          <w:trHeight w:val="287"/>
        </w:trPr>
        <w:tc>
          <w:tcPr>
            <w:tcW w:w="1288" w:type="pct"/>
            <w:noWrap/>
            <w:vAlign w:val="center"/>
          </w:tcPr>
          <w:p w14:paraId="27F50681" w14:textId="77777777" w:rsidR="00AE7375" w:rsidRPr="00AE7375" w:rsidRDefault="00AE7375" w:rsidP="00F333D1">
            <w:pPr>
              <w:keepNext/>
              <w:ind w:firstLine="22"/>
              <w:rPr>
                <w:rFonts w:ascii="Arial" w:hAnsi="Arial" w:cs="Arial"/>
                <w:sz w:val="18"/>
                <w:szCs w:val="18"/>
              </w:rPr>
            </w:pPr>
            <w:r w:rsidRPr="00AE7375">
              <w:rPr>
                <w:rFonts w:ascii="Arial" w:hAnsi="Arial" w:cs="Arial"/>
                <w:sz w:val="18"/>
                <w:szCs w:val="18"/>
              </w:rPr>
              <w:t>América Móvil/Telcel</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75E1F" w14:textId="55911A4D" w:rsidR="00AE7375" w:rsidRPr="00AE7375" w:rsidRDefault="009132DD" w:rsidP="00F333D1">
            <w:pPr>
              <w:keepNext/>
              <w:ind w:firstLine="22"/>
              <w:jc w:val="center"/>
              <w:rPr>
                <w:rFonts w:ascii="Arial" w:hAnsi="Arial" w:cs="Arial"/>
                <w:sz w:val="18"/>
                <w:szCs w:val="18"/>
              </w:rPr>
            </w:pPr>
            <w:r>
              <w:rPr>
                <w:rFonts w:ascii="Arial" w:hAnsi="Arial" w:cs="Arial"/>
                <w:sz w:val="18"/>
                <w:szCs w:val="18"/>
              </w:rPr>
              <w:t>83,123,700</w:t>
            </w:r>
          </w:p>
        </w:tc>
        <w:tc>
          <w:tcPr>
            <w:tcW w:w="986" w:type="pct"/>
            <w:tcBorders>
              <w:top w:val="single" w:sz="4" w:space="0" w:color="auto"/>
              <w:left w:val="nil"/>
              <w:bottom w:val="single" w:sz="4" w:space="0" w:color="auto"/>
              <w:right w:val="single" w:sz="4" w:space="0" w:color="auto"/>
            </w:tcBorders>
            <w:shd w:val="clear" w:color="auto" w:fill="auto"/>
            <w:noWrap/>
            <w:vAlign w:val="center"/>
          </w:tcPr>
          <w:p w14:paraId="7BB2D49A" w14:textId="3AAAEF4A" w:rsidR="00AE7375" w:rsidRPr="00AE7375" w:rsidRDefault="009132DD" w:rsidP="00F333D1">
            <w:pPr>
              <w:keepNext/>
              <w:ind w:firstLine="22"/>
              <w:jc w:val="center"/>
              <w:rPr>
                <w:rFonts w:ascii="Arial" w:hAnsi="Arial" w:cs="Arial"/>
                <w:sz w:val="18"/>
                <w:szCs w:val="18"/>
              </w:rPr>
            </w:pPr>
            <w:r>
              <w:rPr>
                <w:rFonts w:ascii="Arial" w:hAnsi="Arial" w:cs="Arial"/>
                <w:sz w:val="18"/>
                <w:szCs w:val="18"/>
              </w:rPr>
              <w:t>56.99</w:t>
            </w:r>
          </w:p>
        </w:tc>
        <w:tc>
          <w:tcPr>
            <w:tcW w:w="908" w:type="pct"/>
            <w:tcBorders>
              <w:top w:val="single" w:sz="4" w:space="0" w:color="auto"/>
              <w:left w:val="nil"/>
              <w:bottom w:val="single" w:sz="4" w:space="0" w:color="auto"/>
              <w:right w:val="single" w:sz="4" w:space="0" w:color="auto"/>
            </w:tcBorders>
            <w:shd w:val="clear" w:color="auto" w:fill="auto"/>
            <w:noWrap/>
            <w:vAlign w:val="center"/>
          </w:tcPr>
          <w:p w14:paraId="16931634" w14:textId="4AAAB243" w:rsidR="00AE7375" w:rsidRPr="00AE7375" w:rsidRDefault="009132DD" w:rsidP="00F333D1">
            <w:pPr>
              <w:keepNext/>
              <w:ind w:firstLine="22"/>
              <w:jc w:val="center"/>
              <w:rPr>
                <w:rFonts w:ascii="Arial" w:hAnsi="Arial" w:cs="Arial"/>
                <w:sz w:val="18"/>
                <w:szCs w:val="18"/>
              </w:rPr>
            </w:pPr>
            <w:r>
              <w:rPr>
                <w:rFonts w:ascii="Arial" w:hAnsi="Arial" w:cs="Arial"/>
                <w:sz w:val="18"/>
                <w:szCs w:val="18"/>
              </w:rPr>
              <w:t>80,549,757</w:t>
            </w:r>
          </w:p>
        </w:tc>
        <w:tc>
          <w:tcPr>
            <w:tcW w:w="909" w:type="pct"/>
            <w:tcBorders>
              <w:top w:val="single" w:sz="4" w:space="0" w:color="auto"/>
              <w:left w:val="nil"/>
              <w:bottom w:val="single" w:sz="4" w:space="0" w:color="auto"/>
              <w:right w:val="single" w:sz="4" w:space="0" w:color="auto"/>
            </w:tcBorders>
            <w:shd w:val="clear" w:color="auto" w:fill="auto"/>
            <w:noWrap/>
            <w:vAlign w:val="center"/>
          </w:tcPr>
          <w:p w14:paraId="23C77EEA" w14:textId="1185A004" w:rsidR="00AE7375" w:rsidRPr="00AE7375" w:rsidRDefault="009132DD" w:rsidP="00F333D1">
            <w:pPr>
              <w:keepNext/>
              <w:ind w:firstLine="22"/>
              <w:jc w:val="center"/>
              <w:rPr>
                <w:rFonts w:ascii="Arial" w:hAnsi="Arial" w:cs="Arial"/>
                <w:sz w:val="18"/>
                <w:szCs w:val="18"/>
              </w:rPr>
            </w:pPr>
            <w:r>
              <w:rPr>
                <w:rFonts w:ascii="Arial" w:hAnsi="Arial" w:cs="Arial"/>
                <w:sz w:val="18"/>
                <w:szCs w:val="18"/>
              </w:rPr>
              <w:t>62.53</w:t>
            </w:r>
          </w:p>
        </w:tc>
      </w:tr>
      <w:tr w:rsidR="00AE7375" w:rsidRPr="00AE7375" w14:paraId="145BFAFC" w14:textId="77777777" w:rsidTr="00A90A21">
        <w:trPr>
          <w:trHeight w:val="287"/>
        </w:trPr>
        <w:tc>
          <w:tcPr>
            <w:tcW w:w="1288" w:type="pct"/>
            <w:noWrap/>
            <w:vAlign w:val="center"/>
          </w:tcPr>
          <w:p w14:paraId="79C2A8F5" w14:textId="77777777" w:rsidR="00AE7375" w:rsidRPr="00AE7375" w:rsidRDefault="00AE7375" w:rsidP="00F333D1">
            <w:pPr>
              <w:keepNext/>
              <w:ind w:firstLine="22"/>
              <w:rPr>
                <w:rFonts w:ascii="Arial" w:hAnsi="Arial" w:cs="Arial"/>
                <w:sz w:val="18"/>
                <w:szCs w:val="18"/>
              </w:rPr>
            </w:pPr>
            <w:r w:rsidRPr="00AE7375">
              <w:rPr>
                <w:rFonts w:ascii="Arial" w:hAnsi="Arial" w:cs="Arial"/>
                <w:sz w:val="18"/>
                <w:szCs w:val="18"/>
              </w:rPr>
              <w:t>Telefónica</w:t>
            </w:r>
          </w:p>
        </w:tc>
        <w:tc>
          <w:tcPr>
            <w:tcW w:w="909" w:type="pct"/>
            <w:tcBorders>
              <w:top w:val="nil"/>
              <w:left w:val="single" w:sz="4" w:space="0" w:color="auto"/>
              <w:bottom w:val="single" w:sz="4" w:space="0" w:color="auto"/>
              <w:right w:val="single" w:sz="4" w:space="0" w:color="auto"/>
            </w:tcBorders>
            <w:shd w:val="clear" w:color="auto" w:fill="auto"/>
            <w:noWrap/>
            <w:vAlign w:val="center"/>
          </w:tcPr>
          <w:p w14:paraId="3BD8C055" w14:textId="317196F8" w:rsidR="00AE7375" w:rsidRPr="00AE7375" w:rsidRDefault="009132DD" w:rsidP="00F333D1">
            <w:pPr>
              <w:keepNext/>
              <w:ind w:firstLine="22"/>
              <w:jc w:val="center"/>
              <w:rPr>
                <w:rFonts w:ascii="Arial" w:hAnsi="Arial" w:cs="Arial"/>
                <w:sz w:val="18"/>
                <w:szCs w:val="18"/>
              </w:rPr>
            </w:pPr>
            <w:r>
              <w:rPr>
                <w:rFonts w:ascii="Arial" w:hAnsi="Arial" w:cs="Arial"/>
                <w:sz w:val="18"/>
                <w:szCs w:val="18"/>
              </w:rPr>
              <w:t>21,958,955</w:t>
            </w:r>
          </w:p>
        </w:tc>
        <w:tc>
          <w:tcPr>
            <w:tcW w:w="986" w:type="pct"/>
            <w:tcBorders>
              <w:top w:val="nil"/>
              <w:left w:val="nil"/>
              <w:bottom w:val="single" w:sz="4" w:space="0" w:color="auto"/>
              <w:right w:val="single" w:sz="4" w:space="0" w:color="auto"/>
            </w:tcBorders>
            <w:shd w:val="clear" w:color="auto" w:fill="auto"/>
            <w:noWrap/>
            <w:vAlign w:val="center"/>
          </w:tcPr>
          <w:p w14:paraId="05574424" w14:textId="6DB982C1" w:rsidR="00AE7375" w:rsidRPr="00AE7375" w:rsidRDefault="009132DD" w:rsidP="00F333D1">
            <w:pPr>
              <w:keepNext/>
              <w:ind w:firstLine="22"/>
              <w:jc w:val="center"/>
              <w:rPr>
                <w:rFonts w:ascii="Arial" w:hAnsi="Arial" w:cs="Arial"/>
                <w:sz w:val="18"/>
                <w:szCs w:val="18"/>
              </w:rPr>
            </w:pPr>
            <w:r>
              <w:rPr>
                <w:rFonts w:ascii="Arial" w:hAnsi="Arial" w:cs="Arial"/>
                <w:sz w:val="18"/>
                <w:szCs w:val="18"/>
              </w:rPr>
              <w:t>15.06</w:t>
            </w:r>
          </w:p>
        </w:tc>
        <w:tc>
          <w:tcPr>
            <w:tcW w:w="908" w:type="pct"/>
            <w:tcBorders>
              <w:top w:val="nil"/>
              <w:left w:val="nil"/>
              <w:bottom w:val="single" w:sz="4" w:space="0" w:color="auto"/>
              <w:right w:val="single" w:sz="4" w:space="0" w:color="auto"/>
            </w:tcBorders>
            <w:shd w:val="clear" w:color="auto" w:fill="auto"/>
            <w:noWrap/>
            <w:vAlign w:val="center"/>
          </w:tcPr>
          <w:p w14:paraId="7FDDC296" w14:textId="4AC09166" w:rsidR="00AE7375" w:rsidRPr="00AE7375" w:rsidRDefault="00AE7375" w:rsidP="00F333D1">
            <w:pPr>
              <w:keepNext/>
              <w:ind w:firstLine="22"/>
              <w:jc w:val="center"/>
              <w:rPr>
                <w:rFonts w:ascii="Arial" w:hAnsi="Arial" w:cs="Arial"/>
                <w:bCs/>
                <w:sz w:val="18"/>
                <w:szCs w:val="18"/>
              </w:rPr>
            </w:pPr>
            <w:r w:rsidRPr="00AE7375">
              <w:rPr>
                <w:rFonts w:ascii="Arial" w:hAnsi="Arial" w:cs="Arial"/>
                <w:bCs/>
                <w:sz w:val="18"/>
                <w:szCs w:val="18"/>
              </w:rPr>
              <w:t>9,6</w:t>
            </w:r>
            <w:r w:rsidR="00D03F76">
              <w:rPr>
                <w:rFonts w:ascii="Arial" w:hAnsi="Arial" w:cs="Arial"/>
                <w:bCs/>
                <w:sz w:val="18"/>
                <w:szCs w:val="18"/>
              </w:rPr>
              <w:t>85</w:t>
            </w:r>
            <w:r w:rsidRPr="00AE7375">
              <w:rPr>
                <w:rFonts w:ascii="Arial" w:hAnsi="Arial" w:cs="Arial"/>
                <w:bCs/>
                <w:sz w:val="18"/>
                <w:szCs w:val="18"/>
              </w:rPr>
              <w:t>,6</w:t>
            </w:r>
            <w:r w:rsidR="00D03F76">
              <w:rPr>
                <w:rFonts w:ascii="Arial" w:hAnsi="Arial" w:cs="Arial"/>
                <w:bCs/>
                <w:sz w:val="18"/>
                <w:szCs w:val="18"/>
              </w:rPr>
              <w:t>95</w:t>
            </w:r>
          </w:p>
        </w:tc>
        <w:tc>
          <w:tcPr>
            <w:tcW w:w="909" w:type="pct"/>
            <w:tcBorders>
              <w:top w:val="nil"/>
              <w:left w:val="nil"/>
              <w:bottom w:val="single" w:sz="4" w:space="0" w:color="auto"/>
              <w:right w:val="single" w:sz="4" w:space="0" w:color="auto"/>
            </w:tcBorders>
            <w:shd w:val="clear" w:color="auto" w:fill="auto"/>
            <w:noWrap/>
            <w:vAlign w:val="center"/>
          </w:tcPr>
          <w:p w14:paraId="797EE674" w14:textId="5896CF5F" w:rsidR="00AE7375" w:rsidRPr="00AE7375" w:rsidRDefault="00AE7375" w:rsidP="00F333D1">
            <w:pPr>
              <w:keepNext/>
              <w:ind w:firstLine="22"/>
              <w:jc w:val="center"/>
              <w:rPr>
                <w:rFonts w:ascii="Arial" w:hAnsi="Arial" w:cs="Arial"/>
                <w:bCs/>
                <w:sz w:val="18"/>
                <w:szCs w:val="18"/>
              </w:rPr>
            </w:pPr>
            <w:r w:rsidRPr="00AE7375">
              <w:rPr>
                <w:rFonts w:ascii="Arial" w:hAnsi="Arial" w:cs="Arial"/>
                <w:bCs/>
                <w:sz w:val="18"/>
                <w:szCs w:val="18"/>
              </w:rPr>
              <w:t>7.</w:t>
            </w:r>
            <w:r w:rsidR="00D03F76">
              <w:rPr>
                <w:rFonts w:ascii="Arial" w:hAnsi="Arial" w:cs="Arial"/>
                <w:bCs/>
                <w:sz w:val="18"/>
                <w:szCs w:val="18"/>
              </w:rPr>
              <w:t>52</w:t>
            </w:r>
          </w:p>
        </w:tc>
      </w:tr>
      <w:tr w:rsidR="00AE7375" w:rsidRPr="00AE7375" w14:paraId="67B5D9AD" w14:textId="77777777" w:rsidTr="00A90A21">
        <w:trPr>
          <w:trHeight w:val="250"/>
        </w:trPr>
        <w:tc>
          <w:tcPr>
            <w:tcW w:w="1288" w:type="pct"/>
            <w:noWrap/>
            <w:vAlign w:val="center"/>
          </w:tcPr>
          <w:p w14:paraId="27B85F5A" w14:textId="77777777" w:rsidR="00AE7375" w:rsidRPr="00AE7375" w:rsidRDefault="00AE7375" w:rsidP="00F333D1">
            <w:pPr>
              <w:keepNext/>
              <w:ind w:firstLine="22"/>
              <w:rPr>
                <w:rFonts w:ascii="Arial" w:hAnsi="Arial" w:cs="Arial"/>
                <w:sz w:val="18"/>
                <w:szCs w:val="18"/>
              </w:rPr>
            </w:pPr>
            <w:r w:rsidRPr="00AE7375">
              <w:rPr>
                <w:rFonts w:ascii="Arial" w:hAnsi="Arial" w:cs="Arial"/>
                <w:sz w:val="18"/>
                <w:szCs w:val="18"/>
              </w:rPr>
              <w:t>AT&amp;T</w:t>
            </w:r>
          </w:p>
        </w:tc>
        <w:tc>
          <w:tcPr>
            <w:tcW w:w="909" w:type="pct"/>
            <w:tcBorders>
              <w:top w:val="nil"/>
              <w:left w:val="single" w:sz="4" w:space="0" w:color="auto"/>
              <w:bottom w:val="single" w:sz="4" w:space="0" w:color="auto"/>
              <w:right w:val="single" w:sz="4" w:space="0" w:color="auto"/>
            </w:tcBorders>
            <w:shd w:val="clear" w:color="auto" w:fill="auto"/>
            <w:noWrap/>
            <w:vAlign w:val="center"/>
          </w:tcPr>
          <w:p w14:paraId="672ED64F" w14:textId="2C9E423C" w:rsidR="00AE7375" w:rsidRPr="00AE7375" w:rsidRDefault="009132DD" w:rsidP="00F333D1">
            <w:pPr>
              <w:keepNext/>
              <w:ind w:firstLine="22"/>
              <w:jc w:val="center"/>
              <w:rPr>
                <w:rFonts w:ascii="Arial" w:hAnsi="Arial" w:cs="Arial"/>
                <w:sz w:val="18"/>
                <w:szCs w:val="18"/>
              </w:rPr>
            </w:pPr>
            <w:r>
              <w:rPr>
                <w:rFonts w:ascii="Arial" w:hAnsi="Arial" w:cs="Arial"/>
                <w:sz w:val="18"/>
                <w:szCs w:val="18"/>
              </w:rPr>
              <w:t>21,943,059</w:t>
            </w:r>
          </w:p>
        </w:tc>
        <w:tc>
          <w:tcPr>
            <w:tcW w:w="986" w:type="pct"/>
            <w:tcBorders>
              <w:top w:val="nil"/>
              <w:left w:val="nil"/>
              <w:bottom w:val="single" w:sz="4" w:space="0" w:color="auto"/>
              <w:right w:val="single" w:sz="4" w:space="0" w:color="auto"/>
            </w:tcBorders>
            <w:shd w:val="clear" w:color="auto" w:fill="auto"/>
            <w:noWrap/>
            <w:vAlign w:val="center"/>
          </w:tcPr>
          <w:p w14:paraId="0AE09402" w14:textId="4E5FBFA7" w:rsidR="00AE7375" w:rsidRPr="00AE7375" w:rsidRDefault="009132DD" w:rsidP="00F333D1">
            <w:pPr>
              <w:keepNext/>
              <w:ind w:firstLine="22"/>
              <w:jc w:val="center"/>
              <w:rPr>
                <w:rFonts w:ascii="Arial" w:hAnsi="Arial" w:cs="Arial"/>
                <w:sz w:val="18"/>
                <w:szCs w:val="18"/>
              </w:rPr>
            </w:pPr>
            <w:r>
              <w:rPr>
                <w:rFonts w:ascii="Arial" w:hAnsi="Arial" w:cs="Arial"/>
                <w:sz w:val="18"/>
                <w:szCs w:val="18"/>
              </w:rPr>
              <w:t>15.04</w:t>
            </w:r>
          </w:p>
        </w:tc>
        <w:tc>
          <w:tcPr>
            <w:tcW w:w="908" w:type="pct"/>
            <w:tcBorders>
              <w:top w:val="nil"/>
              <w:left w:val="nil"/>
              <w:bottom w:val="single" w:sz="4" w:space="0" w:color="auto"/>
              <w:right w:val="single" w:sz="4" w:space="0" w:color="auto"/>
            </w:tcBorders>
            <w:shd w:val="clear" w:color="auto" w:fill="auto"/>
            <w:noWrap/>
            <w:vAlign w:val="center"/>
          </w:tcPr>
          <w:p w14:paraId="649AB524" w14:textId="0FA17B20" w:rsidR="00AE7375" w:rsidRPr="00AE7375" w:rsidRDefault="00AE7375" w:rsidP="00F333D1">
            <w:pPr>
              <w:keepNext/>
              <w:ind w:firstLine="22"/>
              <w:jc w:val="center"/>
              <w:rPr>
                <w:rFonts w:ascii="Arial" w:hAnsi="Arial" w:cs="Arial"/>
                <w:bCs/>
                <w:sz w:val="18"/>
                <w:szCs w:val="18"/>
              </w:rPr>
            </w:pPr>
            <w:r w:rsidRPr="00AE7375">
              <w:rPr>
                <w:rFonts w:ascii="Arial" w:hAnsi="Arial" w:cs="Arial"/>
                <w:bCs/>
                <w:sz w:val="18"/>
                <w:szCs w:val="18"/>
              </w:rPr>
              <w:t>1</w:t>
            </w:r>
            <w:r w:rsidR="00D03F76">
              <w:rPr>
                <w:rFonts w:ascii="Arial" w:hAnsi="Arial" w:cs="Arial"/>
                <w:bCs/>
                <w:sz w:val="18"/>
                <w:szCs w:val="18"/>
              </w:rPr>
              <w:t>9</w:t>
            </w:r>
            <w:r w:rsidRPr="00AE7375">
              <w:rPr>
                <w:rFonts w:ascii="Arial" w:hAnsi="Arial" w:cs="Arial"/>
                <w:bCs/>
                <w:sz w:val="18"/>
                <w:szCs w:val="18"/>
              </w:rPr>
              <w:t>,</w:t>
            </w:r>
            <w:r w:rsidR="00D03F76">
              <w:rPr>
                <w:rFonts w:ascii="Arial" w:hAnsi="Arial" w:cs="Arial"/>
                <w:bCs/>
                <w:sz w:val="18"/>
                <w:szCs w:val="18"/>
              </w:rPr>
              <w:t>517</w:t>
            </w:r>
            <w:r w:rsidRPr="00AE7375">
              <w:rPr>
                <w:rFonts w:ascii="Arial" w:hAnsi="Arial" w:cs="Arial"/>
                <w:bCs/>
                <w:sz w:val="18"/>
                <w:szCs w:val="18"/>
              </w:rPr>
              <w:t>,</w:t>
            </w:r>
            <w:r w:rsidR="00D03F76">
              <w:rPr>
                <w:rFonts w:ascii="Arial" w:hAnsi="Arial" w:cs="Arial"/>
                <w:bCs/>
                <w:sz w:val="18"/>
                <w:szCs w:val="18"/>
              </w:rPr>
              <w:t>815</w:t>
            </w:r>
          </w:p>
        </w:tc>
        <w:tc>
          <w:tcPr>
            <w:tcW w:w="909" w:type="pct"/>
            <w:tcBorders>
              <w:top w:val="nil"/>
              <w:left w:val="nil"/>
              <w:bottom w:val="single" w:sz="4" w:space="0" w:color="auto"/>
              <w:right w:val="single" w:sz="4" w:space="0" w:color="auto"/>
            </w:tcBorders>
            <w:shd w:val="clear" w:color="auto" w:fill="auto"/>
            <w:noWrap/>
            <w:vAlign w:val="center"/>
          </w:tcPr>
          <w:p w14:paraId="1E240A8F" w14:textId="49F0035C" w:rsidR="00AE7375" w:rsidRPr="00AE7375" w:rsidRDefault="00AE7375" w:rsidP="00F333D1">
            <w:pPr>
              <w:keepNext/>
              <w:ind w:firstLine="22"/>
              <w:jc w:val="center"/>
              <w:rPr>
                <w:rFonts w:ascii="Arial" w:hAnsi="Arial" w:cs="Arial"/>
                <w:bCs/>
                <w:sz w:val="18"/>
                <w:szCs w:val="18"/>
              </w:rPr>
            </w:pPr>
            <w:r w:rsidRPr="00AE7375">
              <w:rPr>
                <w:rFonts w:ascii="Arial" w:hAnsi="Arial" w:cs="Arial"/>
                <w:bCs/>
                <w:sz w:val="18"/>
                <w:szCs w:val="18"/>
              </w:rPr>
              <w:t>1</w:t>
            </w:r>
            <w:r w:rsidR="00D03F76">
              <w:rPr>
                <w:rFonts w:ascii="Arial" w:hAnsi="Arial" w:cs="Arial"/>
                <w:bCs/>
                <w:sz w:val="18"/>
                <w:szCs w:val="18"/>
              </w:rPr>
              <w:t>5</w:t>
            </w:r>
            <w:r w:rsidRPr="00AE7375">
              <w:rPr>
                <w:rFonts w:ascii="Arial" w:hAnsi="Arial" w:cs="Arial"/>
                <w:bCs/>
                <w:sz w:val="18"/>
                <w:szCs w:val="18"/>
              </w:rPr>
              <w:t>.1</w:t>
            </w:r>
            <w:r w:rsidR="00D03F76">
              <w:rPr>
                <w:rFonts w:ascii="Arial" w:hAnsi="Arial" w:cs="Arial"/>
                <w:bCs/>
                <w:sz w:val="18"/>
                <w:szCs w:val="18"/>
              </w:rPr>
              <w:t>5</w:t>
            </w:r>
          </w:p>
        </w:tc>
      </w:tr>
      <w:tr w:rsidR="00AE7375" w:rsidRPr="00AE7375" w14:paraId="2A0F9BD7" w14:textId="77777777" w:rsidTr="00A90A21">
        <w:trPr>
          <w:trHeight w:val="19"/>
        </w:trPr>
        <w:tc>
          <w:tcPr>
            <w:tcW w:w="1288" w:type="pct"/>
            <w:shd w:val="clear" w:color="auto" w:fill="auto"/>
            <w:noWrap/>
            <w:vAlign w:val="center"/>
          </w:tcPr>
          <w:p w14:paraId="466CB7DC" w14:textId="7990608E" w:rsidR="00AE7375" w:rsidRPr="00AE7375" w:rsidRDefault="009132DD" w:rsidP="00F333D1">
            <w:pPr>
              <w:keepNext/>
              <w:ind w:firstLine="22"/>
              <w:rPr>
                <w:rFonts w:ascii="Arial" w:hAnsi="Arial" w:cs="Arial"/>
                <w:sz w:val="18"/>
                <w:szCs w:val="18"/>
              </w:rPr>
            </w:pPr>
            <w:r>
              <w:rPr>
                <w:rFonts w:ascii="Arial" w:hAnsi="Arial" w:cs="Arial"/>
                <w:sz w:val="18"/>
                <w:szCs w:val="18"/>
              </w:rPr>
              <w:t xml:space="preserve">Grupo </w:t>
            </w:r>
            <w:r w:rsidR="00AE7375" w:rsidRPr="00AE7375">
              <w:rPr>
                <w:rFonts w:ascii="Arial" w:hAnsi="Arial" w:cs="Arial"/>
                <w:sz w:val="18"/>
                <w:szCs w:val="18"/>
              </w:rPr>
              <w:t xml:space="preserve">Walmart (Bodega Aurrerá Internet y Telefonía </w:t>
            </w:r>
            <w:proofErr w:type="spellStart"/>
            <w:r w:rsidR="00AE7375" w:rsidRPr="00AE7375">
              <w:rPr>
                <w:rFonts w:ascii="Arial" w:hAnsi="Arial" w:cs="Arial"/>
                <w:sz w:val="18"/>
                <w:szCs w:val="18"/>
              </w:rPr>
              <w:t>Bait</w:t>
            </w:r>
            <w:proofErr w:type="spellEnd"/>
            <w:r w:rsidR="00AE7375" w:rsidRPr="00AE7375">
              <w:rPr>
                <w:rFonts w:ascii="Arial" w:hAnsi="Arial" w:cs="Arial"/>
                <w:sz w:val="18"/>
                <w:szCs w:val="18"/>
              </w:rPr>
              <w:t>)</w:t>
            </w:r>
          </w:p>
        </w:tc>
        <w:tc>
          <w:tcPr>
            <w:tcW w:w="909" w:type="pct"/>
            <w:tcBorders>
              <w:top w:val="nil"/>
              <w:left w:val="single" w:sz="4" w:space="0" w:color="auto"/>
              <w:bottom w:val="single" w:sz="4" w:space="0" w:color="auto"/>
              <w:right w:val="single" w:sz="4" w:space="0" w:color="auto"/>
            </w:tcBorders>
            <w:shd w:val="clear" w:color="auto" w:fill="auto"/>
            <w:noWrap/>
            <w:vAlign w:val="center"/>
          </w:tcPr>
          <w:p w14:paraId="53D64FFB" w14:textId="17BDCC19" w:rsidR="00AE7375" w:rsidRPr="00AE7375" w:rsidRDefault="009132DD" w:rsidP="00F333D1">
            <w:pPr>
              <w:keepNext/>
              <w:ind w:firstLine="22"/>
              <w:jc w:val="center"/>
              <w:rPr>
                <w:rFonts w:ascii="Arial" w:hAnsi="Arial" w:cs="Arial"/>
                <w:sz w:val="18"/>
                <w:szCs w:val="18"/>
              </w:rPr>
            </w:pPr>
            <w:r>
              <w:rPr>
                <w:rFonts w:ascii="Arial" w:hAnsi="Arial" w:cs="Arial"/>
                <w:sz w:val="18"/>
                <w:szCs w:val="18"/>
              </w:rPr>
              <w:t>13,340,036</w:t>
            </w:r>
          </w:p>
        </w:tc>
        <w:tc>
          <w:tcPr>
            <w:tcW w:w="986" w:type="pct"/>
            <w:tcBorders>
              <w:top w:val="nil"/>
              <w:left w:val="nil"/>
              <w:bottom w:val="single" w:sz="4" w:space="0" w:color="auto"/>
              <w:right w:val="single" w:sz="4" w:space="0" w:color="auto"/>
            </w:tcBorders>
            <w:shd w:val="clear" w:color="auto" w:fill="auto"/>
            <w:noWrap/>
            <w:vAlign w:val="center"/>
          </w:tcPr>
          <w:p w14:paraId="5FC740F3" w14:textId="674B8F3B" w:rsidR="00AE7375" w:rsidRPr="00AE7375" w:rsidRDefault="009132DD" w:rsidP="00F333D1">
            <w:pPr>
              <w:keepNext/>
              <w:ind w:firstLine="22"/>
              <w:jc w:val="center"/>
              <w:rPr>
                <w:rFonts w:ascii="Arial" w:hAnsi="Arial" w:cs="Arial"/>
                <w:sz w:val="18"/>
                <w:szCs w:val="18"/>
              </w:rPr>
            </w:pPr>
            <w:r>
              <w:rPr>
                <w:rFonts w:ascii="Arial" w:hAnsi="Arial" w:cs="Arial"/>
                <w:sz w:val="18"/>
                <w:szCs w:val="18"/>
              </w:rPr>
              <w:t>9.15</w:t>
            </w:r>
          </w:p>
        </w:tc>
        <w:tc>
          <w:tcPr>
            <w:tcW w:w="908" w:type="pct"/>
            <w:tcBorders>
              <w:top w:val="nil"/>
              <w:left w:val="nil"/>
              <w:bottom w:val="single" w:sz="4" w:space="0" w:color="auto"/>
              <w:right w:val="single" w:sz="4" w:space="0" w:color="auto"/>
            </w:tcBorders>
            <w:shd w:val="clear" w:color="auto" w:fill="auto"/>
            <w:noWrap/>
            <w:vAlign w:val="center"/>
          </w:tcPr>
          <w:p w14:paraId="7A139246" w14:textId="33928E38" w:rsidR="00AE7375" w:rsidRPr="00AE7375" w:rsidRDefault="00AE7375" w:rsidP="00F333D1">
            <w:pPr>
              <w:keepNext/>
              <w:ind w:firstLine="22"/>
              <w:jc w:val="center"/>
              <w:rPr>
                <w:rFonts w:ascii="Arial" w:hAnsi="Arial" w:cs="Arial"/>
                <w:bCs/>
                <w:sz w:val="18"/>
                <w:szCs w:val="18"/>
              </w:rPr>
            </w:pPr>
            <w:r w:rsidRPr="00AE7375">
              <w:rPr>
                <w:rFonts w:ascii="Arial" w:hAnsi="Arial" w:cs="Arial"/>
                <w:bCs/>
                <w:sz w:val="18"/>
                <w:szCs w:val="18"/>
              </w:rPr>
              <w:t>1</w:t>
            </w:r>
            <w:r w:rsidR="00D03F76">
              <w:rPr>
                <w:rFonts w:ascii="Arial" w:hAnsi="Arial" w:cs="Arial"/>
                <w:bCs/>
                <w:sz w:val="18"/>
                <w:szCs w:val="18"/>
              </w:rPr>
              <w:t>3</w:t>
            </w:r>
            <w:r w:rsidRPr="00AE7375">
              <w:rPr>
                <w:rFonts w:ascii="Arial" w:hAnsi="Arial" w:cs="Arial"/>
                <w:bCs/>
                <w:sz w:val="18"/>
                <w:szCs w:val="18"/>
              </w:rPr>
              <w:t>,</w:t>
            </w:r>
            <w:r w:rsidR="00D03F76">
              <w:rPr>
                <w:rFonts w:ascii="Arial" w:hAnsi="Arial" w:cs="Arial"/>
                <w:bCs/>
                <w:sz w:val="18"/>
                <w:szCs w:val="18"/>
              </w:rPr>
              <w:t>438</w:t>
            </w:r>
            <w:r w:rsidRPr="00AE7375">
              <w:rPr>
                <w:rFonts w:ascii="Arial" w:hAnsi="Arial" w:cs="Arial"/>
                <w:bCs/>
                <w:sz w:val="18"/>
                <w:szCs w:val="18"/>
              </w:rPr>
              <w:t>,</w:t>
            </w:r>
            <w:r w:rsidR="00D03F76">
              <w:rPr>
                <w:rFonts w:ascii="Arial" w:hAnsi="Arial" w:cs="Arial"/>
                <w:bCs/>
                <w:sz w:val="18"/>
                <w:szCs w:val="18"/>
              </w:rPr>
              <w:t>243</w:t>
            </w:r>
          </w:p>
        </w:tc>
        <w:tc>
          <w:tcPr>
            <w:tcW w:w="909" w:type="pct"/>
            <w:tcBorders>
              <w:top w:val="nil"/>
              <w:left w:val="nil"/>
              <w:bottom w:val="single" w:sz="4" w:space="0" w:color="auto"/>
              <w:right w:val="single" w:sz="4" w:space="0" w:color="auto"/>
            </w:tcBorders>
            <w:shd w:val="clear" w:color="auto" w:fill="auto"/>
            <w:noWrap/>
            <w:vAlign w:val="center"/>
          </w:tcPr>
          <w:p w14:paraId="5BDF8C20" w14:textId="1866CCC5" w:rsidR="00AE7375" w:rsidRPr="00AE7375" w:rsidRDefault="00D03F76" w:rsidP="00F333D1">
            <w:pPr>
              <w:keepNext/>
              <w:ind w:firstLine="22"/>
              <w:jc w:val="center"/>
              <w:rPr>
                <w:rFonts w:ascii="Arial" w:hAnsi="Arial" w:cs="Arial"/>
                <w:bCs/>
                <w:sz w:val="18"/>
                <w:szCs w:val="18"/>
              </w:rPr>
            </w:pPr>
            <w:r>
              <w:rPr>
                <w:rFonts w:ascii="Arial" w:hAnsi="Arial" w:cs="Arial"/>
                <w:bCs/>
                <w:sz w:val="18"/>
                <w:szCs w:val="18"/>
              </w:rPr>
              <w:t>10.43</w:t>
            </w:r>
          </w:p>
        </w:tc>
      </w:tr>
      <w:tr w:rsidR="00AE7375" w:rsidRPr="00AE7375" w14:paraId="33E2933D" w14:textId="77777777" w:rsidTr="00A90A21">
        <w:trPr>
          <w:trHeight w:val="19"/>
        </w:trPr>
        <w:tc>
          <w:tcPr>
            <w:tcW w:w="1288" w:type="pct"/>
            <w:noWrap/>
            <w:vAlign w:val="center"/>
          </w:tcPr>
          <w:p w14:paraId="33DA5661" w14:textId="77777777" w:rsidR="00AE7375" w:rsidRPr="00AE7375" w:rsidRDefault="00AE7375" w:rsidP="00F333D1">
            <w:pPr>
              <w:keepNext/>
              <w:ind w:firstLine="22"/>
              <w:rPr>
                <w:rFonts w:ascii="Arial" w:hAnsi="Arial" w:cs="Arial"/>
                <w:sz w:val="18"/>
                <w:szCs w:val="18"/>
              </w:rPr>
            </w:pPr>
            <w:proofErr w:type="spellStart"/>
            <w:r w:rsidRPr="00AE7375">
              <w:rPr>
                <w:rFonts w:ascii="Arial" w:hAnsi="Arial" w:cs="Arial"/>
                <w:sz w:val="18"/>
                <w:szCs w:val="18"/>
              </w:rPr>
              <w:t>FreedomPop</w:t>
            </w:r>
            <w:proofErr w:type="spellEnd"/>
          </w:p>
        </w:tc>
        <w:tc>
          <w:tcPr>
            <w:tcW w:w="909" w:type="pct"/>
            <w:tcBorders>
              <w:top w:val="nil"/>
              <w:left w:val="single" w:sz="4" w:space="0" w:color="auto"/>
              <w:bottom w:val="single" w:sz="4" w:space="0" w:color="auto"/>
              <w:right w:val="single" w:sz="4" w:space="0" w:color="auto"/>
            </w:tcBorders>
            <w:shd w:val="clear" w:color="auto" w:fill="auto"/>
            <w:noWrap/>
            <w:vAlign w:val="center"/>
          </w:tcPr>
          <w:p w14:paraId="5A30A7D2" w14:textId="3ACA4D8D" w:rsidR="00AE7375" w:rsidRPr="00AE7375" w:rsidRDefault="009132DD" w:rsidP="00F333D1">
            <w:pPr>
              <w:keepNext/>
              <w:ind w:firstLine="22"/>
              <w:jc w:val="center"/>
              <w:rPr>
                <w:rFonts w:ascii="Arial" w:hAnsi="Arial" w:cs="Arial"/>
                <w:sz w:val="18"/>
                <w:szCs w:val="18"/>
              </w:rPr>
            </w:pPr>
            <w:r>
              <w:rPr>
                <w:rFonts w:ascii="Arial" w:hAnsi="Arial" w:cs="Arial"/>
                <w:sz w:val="18"/>
                <w:szCs w:val="18"/>
              </w:rPr>
              <w:t>2,027,698</w:t>
            </w:r>
          </w:p>
        </w:tc>
        <w:tc>
          <w:tcPr>
            <w:tcW w:w="986" w:type="pct"/>
            <w:tcBorders>
              <w:top w:val="nil"/>
              <w:left w:val="nil"/>
              <w:bottom w:val="single" w:sz="4" w:space="0" w:color="auto"/>
              <w:right w:val="single" w:sz="4" w:space="0" w:color="auto"/>
            </w:tcBorders>
            <w:shd w:val="clear" w:color="auto" w:fill="auto"/>
            <w:noWrap/>
            <w:vAlign w:val="center"/>
          </w:tcPr>
          <w:p w14:paraId="17A3024D" w14:textId="7E0DE599" w:rsidR="00AE7375" w:rsidRPr="00AE7375" w:rsidRDefault="009132DD" w:rsidP="00F333D1">
            <w:pPr>
              <w:keepNext/>
              <w:ind w:firstLine="22"/>
              <w:jc w:val="center"/>
              <w:rPr>
                <w:rFonts w:ascii="Arial" w:hAnsi="Arial" w:cs="Arial"/>
                <w:sz w:val="18"/>
                <w:szCs w:val="18"/>
              </w:rPr>
            </w:pPr>
            <w:r>
              <w:rPr>
                <w:rFonts w:ascii="Arial" w:hAnsi="Arial" w:cs="Arial"/>
                <w:sz w:val="18"/>
                <w:szCs w:val="18"/>
              </w:rPr>
              <w:t>1.39</w:t>
            </w:r>
          </w:p>
        </w:tc>
        <w:tc>
          <w:tcPr>
            <w:tcW w:w="908" w:type="pct"/>
            <w:tcBorders>
              <w:top w:val="nil"/>
              <w:left w:val="nil"/>
              <w:bottom w:val="single" w:sz="4" w:space="0" w:color="auto"/>
              <w:right w:val="single" w:sz="4" w:space="0" w:color="auto"/>
            </w:tcBorders>
            <w:shd w:val="clear" w:color="auto" w:fill="auto"/>
            <w:noWrap/>
            <w:vAlign w:val="center"/>
          </w:tcPr>
          <w:p w14:paraId="639C03BC" w14:textId="60D3289D" w:rsidR="00AE7375" w:rsidRPr="00AE7375" w:rsidRDefault="00AE7375" w:rsidP="00F333D1">
            <w:pPr>
              <w:keepNext/>
              <w:ind w:firstLine="22"/>
              <w:jc w:val="center"/>
              <w:rPr>
                <w:rFonts w:ascii="Arial" w:hAnsi="Arial" w:cs="Arial"/>
                <w:sz w:val="18"/>
                <w:szCs w:val="18"/>
              </w:rPr>
            </w:pPr>
            <w:r w:rsidRPr="00AE7375">
              <w:rPr>
                <w:rFonts w:ascii="Arial" w:hAnsi="Arial" w:cs="Arial"/>
                <w:sz w:val="18"/>
                <w:szCs w:val="18"/>
              </w:rPr>
              <w:t>2,</w:t>
            </w:r>
            <w:r w:rsidR="00D03F76">
              <w:rPr>
                <w:rFonts w:ascii="Arial" w:hAnsi="Arial" w:cs="Arial"/>
                <w:sz w:val="18"/>
                <w:szCs w:val="18"/>
              </w:rPr>
              <w:t>027</w:t>
            </w:r>
            <w:r w:rsidRPr="00AE7375">
              <w:rPr>
                <w:rFonts w:ascii="Arial" w:hAnsi="Arial" w:cs="Arial"/>
                <w:sz w:val="18"/>
                <w:szCs w:val="18"/>
              </w:rPr>
              <w:t>,</w:t>
            </w:r>
            <w:r w:rsidR="00D03F76">
              <w:rPr>
                <w:rFonts w:ascii="Arial" w:hAnsi="Arial" w:cs="Arial"/>
                <w:sz w:val="18"/>
                <w:szCs w:val="18"/>
              </w:rPr>
              <w:t>698</w:t>
            </w:r>
          </w:p>
        </w:tc>
        <w:tc>
          <w:tcPr>
            <w:tcW w:w="909" w:type="pct"/>
            <w:tcBorders>
              <w:top w:val="nil"/>
              <w:left w:val="nil"/>
              <w:bottom w:val="single" w:sz="4" w:space="0" w:color="auto"/>
              <w:right w:val="single" w:sz="4" w:space="0" w:color="auto"/>
            </w:tcBorders>
            <w:shd w:val="clear" w:color="auto" w:fill="auto"/>
            <w:noWrap/>
            <w:vAlign w:val="center"/>
          </w:tcPr>
          <w:p w14:paraId="7348333D" w14:textId="1FC9E8BA" w:rsidR="00AE7375" w:rsidRPr="00AE7375" w:rsidRDefault="00AE7375" w:rsidP="00F333D1">
            <w:pPr>
              <w:keepNext/>
              <w:ind w:firstLine="22"/>
              <w:jc w:val="center"/>
              <w:rPr>
                <w:rFonts w:ascii="Arial" w:hAnsi="Arial" w:cs="Arial"/>
                <w:sz w:val="18"/>
                <w:szCs w:val="18"/>
              </w:rPr>
            </w:pPr>
            <w:r w:rsidRPr="00AE7375">
              <w:rPr>
                <w:rFonts w:ascii="Arial" w:hAnsi="Arial" w:cs="Arial"/>
                <w:sz w:val="18"/>
                <w:szCs w:val="18"/>
              </w:rPr>
              <w:t>1.</w:t>
            </w:r>
            <w:r w:rsidR="00D03F76">
              <w:rPr>
                <w:rFonts w:ascii="Arial" w:hAnsi="Arial" w:cs="Arial"/>
                <w:sz w:val="18"/>
                <w:szCs w:val="18"/>
              </w:rPr>
              <w:t>57</w:t>
            </w:r>
          </w:p>
        </w:tc>
      </w:tr>
      <w:tr w:rsidR="00AE7375" w:rsidRPr="00AE7375" w14:paraId="03CEE581" w14:textId="77777777" w:rsidTr="00A90A21">
        <w:trPr>
          <w:trHeight w:val="19"/>
        </w:trPr>
        <w:tc>
          <w:tcPr>
            <w:tcW w:w="1288" w:type="pct"/>
            <w:noWrap/>
            <w:vAlign w:val="center"/>
          </w:tcPr>
          <w:p w14:paraId="16374A2D" w14:textId="77777777" w:rsidR="00AE7375" w:rsidRPr="00AE7375" w:rsidRDefault="00AE7375" w:rsidP="00F333D1">
            <w:pPr>
              <w:keepNext/>
              <w:ind w:firstLine="22"/>
              <w:rPr>
                <w:rFonts w:ascii="Arial" w:hAnsi="Arial" w:cs="Arial"/>
                <w:sz w:val="18"/>
                <w:szCs w:val="18"/>
              </w:rPr>
            </w:pPr>
            <w:proofErr w:type="spellStart"/>
            <w:r w:rsidRPr="00AE7375">
              <w:rPr>
                <w:rFonts w:ascii="Arial" w:hAnsi="Arial" w:cs="Arial"/>
                <w:sz w:val="18"/>
                <w:szCs w:val="18"/>
              </w:rPr>
              <w:t>Virgin</w:t>
            </w:r>
            <w:proofErr w:type="spellEnd"/>
            <w:r w:rsidRPr="00AE7375">
              <w:rPr>
                <w:rFonts w:ascii="Arial" w:hAnsi="Arial" w:cs="Arial"/>
                <w:sz w:val="18"/>
                <w:szCs w:val="18"/>
              </w:rPr>
              <w:t xml:space="preserve"> Mobile</w:t>
            </w:r>
          </w:p>
        </w:tc>
        <w:tc>
          <w:tcPr>
            <w:tcW w:w="909" w:type="pct"/>
            <w:tcBorders>
              <w:top w:val="nil"/>
              <w:left w:val="single" w:sz="4" w:space="0" w:color="auto"/>
              <w:bottom w:val="single" w:sz="4" w:space="0" w:color="auto"/>
              <w:right w:val="single" w:sz="4" w:space="0" w:color="auto"/>
            </w:tcBorders>
            <w:shd w:val="clear" w:color="auto" w:fill="auto"/>
            <w:noWrap/>
            <w:vAlign w:val="center"/>
          </w:tcPr>
          <w:p w14:paraId="622570F8" w14:textId="1FF1EB4F" w:rsidR="00AE7375" w:rsidRPr="00AE7375" w:rsidRDefault="009132DD" w:rsidP="00F333D1">
            <w:pPr>
              <w:keepNext/>
              <w:ind w:firstLine="22"/>
              <w:jc w:val="center"/>
              <w:rPr>
                <w:rFonts w:ascii="Arial" w:hAnsi="Arial" w:cs="Arial"/>
                <w:sz w:val="18"/>
                <w:szCs w:val="18"/>
              </w:rPr>
            </w:pPr>
            <w:r>
              <w:rPr>
                <w:rFonts w:ascii="Arial" w:hAnsi="Arial" w:cs="Arial"/>
                <w:sz w:val="18"/>
                <w:szCs w:val="18"/>
              </w:rPr>
              <w:t>1,023,220</w:t>
            </w:r>
          </w:p>
        </w:tc>
        <w:tc>
          <w:tcPr>
            <w:tcW w:w="986" w:type="pct"/>
            <w:tcBorders>
              <w:top w:val="nil"/>
              <w:left w:val="nil"/>
              <w:bottom w:val="single" w:sz="4" w:space="0" w:color="auto"/>
              <w:right w:val="single" w:sz="4" w:space="0" w:color="auto"/>
            </w:tcBorders>
            <w:shd w:val="clear" w:color="auto" w:fill="auto"/>
            <w:noWrap/>
            <w:vAlign w:val="center"/>
          </w:tcPr>
          <w:p w14:paraId="516BC504" w14:textId="1EDCF0F8" w:rsidR="00AE7375" w:rsidRPr="00AE7375" w:rsidRDefault="009132DD" w:rsidP="00F333D1">
            <w:pPr>
              <w:keepNext/>
              <w:ind w:firstLine="22"/>
              <w:jc w:val="center"/>
              <w:rPr>
                <w:rFonts w:ascii="Arial" w:hAnsi="Arial" w:cs="Arial"/>
                <w:sz w:val="18"/>
                <w:szCs w:val="18"/>
              </w:rPr>
            </w:pPr>
            <w:r>
              <w:rPr>
                <w:rFonts w:ascii="Arial" w:hAnsi="Arial" w:cs="Arial"/>
                <w:sz w:val="18"/>
                <w:szCs w:val="18"/>
              </w:rPr>
              <w:t>0.70</w:t>
            </w:r>
          </w:p>
        </w:tc>
        <w:tc>
          <w:tcPr>
            <w:tcW w:w="908" w:type="pct"/>
            <w:tcBorders>
              <w:top w:val="nil"/>
              <w:left w:val="nil"/>
              <w:bottom w:val="single" w:sz="4" w:space="0" w:color="auto"/>
              <w:right w:val="single" w:sz="4" w:space="0" w:color="auto"/>
            </w:tcBorders>
            <w:shd w:val="clear" w:color="auto" w:fill="auto"/>
            <w:noWrap/>
            <w:vAlign w:val="center"/>
          </w:tcPr>
          <w:p w14:paraId="2E720C03" w14:textId="4F9BDED6" w:rsidR="00AE7375" w:rsidRPr="00AE7375" w:rsidRDefault="00D03F76" w:rsidP="00F333D1">
            <w:pPr>
              <w:keepNext/>
              <w:ind w:firstLine="22"/>
              <w:jc w:val="center"/>
              <w:rPr>
                <w:rFonts w:ascii="Arial" w:hAnsi="Arial" w:cs="Arial"/>
                <w:sz w:val="18"/>
                <w:szCs w:val="18"/>
              </w:rPr>
            </w:pPr>
            <w:r>
              <w:rPr>
                <w:rFonts w:ascii="Arial" w:hAnsi="Arial" w:cs="Arial"/>
                <w:sz w:val="18"/>
                <w:szCs w:val="18"/>
              </w:rPr>
              <w:t>1,023</w:t>
            </w:r>
            <w:r w:rsidR="00AE7375" w:rsidRPr="00AE7375">
              <w:rPr>
                <w:rFonts w:ascii="Arial" w:hAnsi="Arial" w:cs="Arial"/>
                <w:sz w:val="18"/>
                <w:szCs w:val="18"/>
              </w:rPr>
              <w:t>,</w:t>
            </w:r>
            <w:r>
              <w:rPr>
                <w:rFonts w:ascii="Arial" w:hAnsi="Arial" w:cs="Arial"/>
                <w:sz w:val="18"/>
                <w:szCs w:val="18"/>
              </w:rPr>
              <w:t>220</w:t>
            </w:r>
          </w:p>
        </w:tc>
        <w:tc>
          <w:tcPr>
            <w:tcW w:w="909" w:type="pct"/>
            <w:tcBorders>
              <w:top w:val="nil"/>
              <w:left w:val="nil"/>
              <w:bottom w:val="single" w:sz="4" w:space="0" w:color="auto"/>
              <w:right w:val="single" w:sz="4" w:space="0" w:color="auto"/>
            </w:tcBorders>
            <w:shd w:val="clear" w:color="auto" w:fill="auto"/>
            <w:noWrap/>
            <w:vAlign w:val="center"/>
          </w:tcPr>
          <w:p w14:paraId="68439598" w14:textId="29C08692" w:rsidR="00AE7375" w:rsidRPr="00AE7375" w:rsidRDefault="00AE7375" w:rsidP="00F333D1">
            <w:pPr>
              <w:keepNext/>
              <w:ind w:firstLine="22"/>
              <w:jc w:val="center"/>
              <w:rPr>
                <w:rFonts w:ascii="Arial" w:hAnsi="Arial" w:cs="Arial"/>
                <w:sz w:val="18"/>
                <w:szCs w:val="18"/>
              </w:rPr>
            </w:pPr>
            <w:r w:rsidRPr="00AE7375">
              <w:rPr>
                <w:rFonts w:ascii="Arial" w:hAnsi="Arial" w:cs="Arial"/>
                <w:sz w:val="18"/>
                <w:szCs w:val="18"/>
              </w:rPr>
              <w:t>0.7</w:t>
            </w:r>
            <w:r w:rsidR="00D03F76">
              <w:rPr>
                <w:rFonts w:ascii="Arial" w:hAnsi="Arial" w:cs="Arial"/>
                <w:sz w:val="18"/>
                <w:szCs w:val="18"/>
              </w:rPr>
              <w:t>9</w:t>
            </w:r>
          </w:p>
        </w:tc>
      </w:tr>
      <w:tr w:rsidR="00AE7375" w:rsidRPr="00AE7375" w14:paraId="37D234C5" w14:textId="77777777" w:rsidTr="00A90A21">
        <w:trPr>
          <w:trHeight w:val="19"/>
        </w:trPr>
        <w:tc>
          <w:tcPr>
            <w:tcW w:w="1288" w:type="pct"/>
            <w:noWrap/>
            <w:vAlign w:val="center"/>
          </w:tcPr>
          <w:p w14:paraId="33472DF3" w14:textId="77777777" w:rsidR="00AE7375" w:rsidRPr="00AE7375" w:rsidRDefault="00AE7375" w:rsidP="00F333D1">
            <w:pPr>
              <w:keepNext/>
              <w:ind w:firstLine="22"/>
              <w:rPr>
                <w:rFonts w:ascii="Arial" w:hAnsi="Arial" w:cs="Arial"/>
                <w:sz w:val="18"/>
                <w:szCs w:val="18"/>
              </w:rPr>
            </w:pPr>
            <w:r w:rsidRPr="00AE7375">
              <w:rPr>
                <w:rFonts w:ascii="Arial" w:hAnsi="Arial" w:cs="Arial"/>
                <w:sz w:val="18"/>
                <w:szCs w:val="18"/>
              </w:rPr>
              <w:t>Grupo Salinas (</w:t>
            </w:r>
            <w:proofErr w:type="spellStart"/>
            <w:r w:rsidRPr="00AE7375">
              <w:rPr>
                <w:rFonts w:ascii="Arial" w:hAnsi="Arial" w:cs="Arial"/>
                <w:sz w:val="18"/>
                <w:szCs w:val="18"/>
              </w:rPr>
              <w:t>Oui</w:t>
            </w:r>
            <w:proofErr w:type="spellEnd"/>
            <w:r w:rsidRPr="00AE7375">
              <w:rPr>
                <w:rFonts w:ascii="Arial" w:hAnsi="Arial" w:cs="Arial"/>
                <w:sz w:val="18"/>
                <w:szCs w:val="18"/>
              </w:rPr>
              <w:t>)</w:t>
            </w:r>
          </w:p>
        </w:tc>
        <w:tc>
          <w:tcPr>
            <w:tcW w:w="909" w:type="pct"/>
            <w:tcBorders>
              <w:top w:val="nil"/>
              <w:left w:val="single" w:sz="4" w:space="0" w:color="auto"/>
              <w:bottom w:val="single" w:sz="4" w:space="0" w:color="auto"/>
              <w:right w:val="single" w:sz="4" w:space="0" w:color="auto"/>
            </w:tcBorders>
            <w:shd w:val="clear" w:color="auto" w:fill="auto"/>
            <w:noWrap/>
            <w:vAlign w:val="center"/>
          </w:tcPr>
          <w:p w14:paraId="4CBAA3EF" w14:textId="59F745CF" w:rsidR="00AE7375" w:rsidRPr="00AE7375" w:rsidRDefault="009132DD" w:rsidP="00F333D1">
            <w:pPr>
              <w:keepNext/>
              <w:ind w:firstLine="22"/>
              <w:jc w:val="center"/>
              <w:rPr>
                <w:rFonts w:ascii="Arial" w:hAnsi="Arial" w:cs="Arial"/>
                <w:sz w:val="18"/>
                <w:szCs w:val="18"/>
              </w:rPr>
            </w:pPr>
            <w:r>
              <w:rPr>
                <w:rFonts w:ascii="Arial" w:hAnsi="Arial" w:cs="Arial"/>
                <w:sz w:val="18"/>
                <w:szCs w:val="18"/>
              </w:rPr>
              <w:t>835,497</w:t>
            </w:r>
          </w:p>
        </w:tc>
        <w:tc>
          <w:tcPr>
            <w:tcW w:w="986" w:type="pct"/>
            <w:tcBorders>
              <w:top w:val="nil"/>
              <w:left w:val="nil"/>
              <w:bottom w:val="single" w:sz="4" w:space="0" w:color="auto"/>
              <w:right w:val="single" w:sz="4" w:space="0" w:color="auto"/>
            </w:tcBorders>
            <w:shd w:val="clear" w:color="auto" w:fill="auto"/>
            <w:noWrap/>
            <w:vAlign w:val="center"/>
          </w:tcPr>
          <w:p w14:paraId="2F2FEDCE" w14:textId="77777777" w:rsidR="00AE7375" w:rsidRPr="00AE7375" w:rsidRDefault="00AE7375" w:rsidP="00F333D1">
            <w:pPr>
              <w:keepNext/>
              <w:ind w:firstLine="22"/>
              <w:jc w:val="center"/>
              <w:rPr>
                <w:rFonts w:ascii="Arial" w:hAnsi="Arial" w:cs="Arial"/>
                <w:sz w:val="18"/>
                <w:szCs w:val="18"/>
              </w:rPr>
            </w:pPr>
            <w:r w:rsidRPr="00AE7375">
              <w:rPr>
                <w:rFonts w:ascii="Arial" w:hAnsi="Arial" w:cs="Arial"/>
                <w:sz w:val="18"/>
                <w:szCs w:val="18"/>
              </w:rPr>
              <w:t>0.57</w:t>
            </w:r>
          </w:p>
        </w:tc>
        <w:tc>
          <w:tcPr>
            <w:tcW w:w="908" w:type="pct"/>
            <w:tcBorders>
              <w:top w:val="nil"/>
              <w:left w:val="nil"/>
              <w:bottom w:val="single" w:sz="4" w:space="0" w:color="auto"/>
              <w:right w:val="single" w:sz="4" w:space="0" w:color="auto"/>
            </w:tcBorders>
            <w:shd w:val="clear" w:color="auto" w:fill="auto"/>
            <w:noWrap/>
            <w:vAlign w:val="center"/>
          </w:tcPr>
          <w:p w14:paraId="5CC2B37A" w14:textId="2DA96DB5" w:rsidR="00AE7375" w:rsidRPr="00AE7375" w:rsidRDefault="00AE7375" w:rsidP="00F333D1">
            <w:pPr>
              <w:keepNext/>
              <w:ind w:firstLine="22"/>
              <w:jc w:val="center"/>
              <w:rPr>
                <w:rFonts w:ascii="Arial" w:hAnsi="Arial" w:cs="Arial"/>
                <w:sz w:val="18"/>
                <w:szCs w:val="18"/>
              </w:rPr>
            </w:pPr>
            <w:r w:rsidRPr="00AE7375">
              <w:rPr>
                <w:rFonts w:ascii="Arial" w:hAnsi="Arial" w:cs="Arial"/>
                <w:sz w:val="18"/>
                <w:szCs w:val="18"/>
              </w:rPr>
              <w:t>8</w:t>
            </w:r>
            <w:r w:rsidR="00D03F76">
              <w:rPr>
                <w:rFonts w:ascii="Arial" w:hAnsi="Arial" w:cs="Arial"/>
                <w:sz w:val="18"/>
                <w:szCs w:val="18"/>
              </w:rPr>
              <w:t>35</w:t>
            </w:r>
            <w:r w:rsidRPr="00AE7375">
              <w:rPr>
                <w:rFonts w:ascii="Arial" w:hAnsi="Arial" w:cs="Arial"/>
                <w:sz w:val="18"/>
                <w:szCs w:val="18"/>
              </w:rPr>
              <w:t>,</w:t>
            </w:r>
            <w:r w:rsidR="00D03F76">
              <w:rPr>
                <w:rFonts w:ascii="Arial" w:hAnsi="Arial" w:cs="Arial"/>
                <w:sz w:val="18"/>
                <w:szCs w:val="18"/>
              </w:rPr>
              <w:t>497</w:t>
            </w:r>
          </w:p>
        </w:tc>
        <w:tc>
          <w:tcPr>
            <w:tcW w:w="909" w:type="pct"/>
            <w:tcBorders>
              <w:top w:val="nil"/>
              <w:left w:val="nil"/>
              <w:bottom w:val="single" w:sz="4" w:space="0" w:color="auto"/>
              <w:right w:val="single" w:sz="4" w:space="0" w:color="auto"/>
            </w:tcBorders>
            <w:shd w:val="clear" w:color="auto" w:fill="auto"/>
            <w:noWrap/>
            <w:vAlign w:val="center"/>
          </w:tcPr>
          <w:p w14:paraId="346C3FA4" w14:textId="77777777" w:rsidR="00AE7375" w:rsidRPr="00AE7375" w:rsidRDefault="00AE7375" w:rsidP="00F333D1">
            <w:pPr>
              <w:keepNext/>
              <w:ind w:firstLine="22"/>
              <w:jc w:val="center"/>
              <w:rPr>
                <w:rFonts w:ascii="Arial" w:hAnsi="Arial" w:cs="Arial"/>
                <w:sz w:val="18"/>
                <w:szCs w:val="18"/>
              </w:rPr>
            </w:pPr>
            <w:r w:rsidRPr="00AE7375">
              <w:rPr>
                <w:rFonts w:ascii="Arial" w:hAnsi="Arial" w:cs="Arial"/>
                <w:sz w:val="18"/>
                <w:szCs w:val="18"/>
              </w:rPr>
              <w:t>0.65</w:t>
            </w:r>
          </w:p>
        </w:tc>
      </w:tr>
      <w:tr w:rsidR="00AE7375" w:rsidRPr="00AE7375" w14:paraId="2361D9B4" w14:textId="77777777" w:rsidTr="00A90A21">
        <w:trPr>
          <w:trHeight w:val="19"/>
        </w:trPr>
        <w:tc>
          <w:tcPr>
            <w:tcW w:w="1288" w:type="pct"/>
            <w:noWrap/>
            <w:vAlign w:val="center"/>
          </w:tcPr>
          <w:p w14:paraId="163F3A44" w14:textId="77777777" w:rsidR="00AE7375" w:rsidRPr="00AE7375" w:rsidRDefault="00AE7375" w:rsidP="00F333D1">
            <w:pPr>
              <w:keepNext/>
              <w:ind w:firstLine="22"/>
              <w:rPr>
                <w:rFonts w:ascii="Arial" w:hAnsi="Arial" w:cs="Arial"/>
                <w:sz w:val="18"/>
                <w:szCs w:val="18"/>
              </w:rPr>
            </w:pPr>
            <w:r w:rsidRPr="00AE7375">
              <w:rPr>
                <w:rFonts w:ascii="Arial" w:hAnsi="Arial" w:cs="Arial"/>
                <w:sz w:val="18"/>
                <w:szCs w:val="18"/>
              </w:rPr>
              <w:t>Megacable</w:t>
            </w:r>
          </w:p>
        </w:tc>
        <w:tc>
          <w:tcPr>
            <w:tcW w:w="909" w:type="pct"/>
            <w:tcBorders>
              <w:top w:val="nil"/>
              <w:left w:val="single" w:sz="4" w:space="0" w:color="auto"/>
              <w:bottom w:val="single" w:sz="4" w:space="0" w:color="auto"/>
              <w:right w:val="single" w:sz="4" w:space="0" w:color="auto"/>
            </w:tcBorders>
            <w:shd w:val="clear" w:color="auto" w:fill="auto"/>
            <w:noWrap/>
            <w:vAlign w:val="center"/>
          </w:tcPr>
          <w:p w14:paraId="12AB0E3C" w14:textId="57E2712C" w:rsidR="00AE7375" w:rsidRPr="00AE7375" w:rsidRDefault="009132DD" w:rsidP="00F333D1">
            <w:pPr>
              <w:keepNext/>
              <w:ind w:firstLine="22"/>
              <w:jc w:val="center"/>
              <w:rPr>
                <w:rFonts w:ascii="Arial" w:hAnsi="Arial" w:cs="Arial"/>
                <w:sz w:val="18"/>
                <w:szCs w:val="18"/>
              </w:rPr>
            </w:pPr>
            <w:r>
              <w:rPr>
                <w:rFonts w:ascii="Arial" w:hAnsi="Arial" w:cs="Arial"/>
                <w:sz w:val="18"/>
                <w:szCs w:val="18"/>
              </w:rPr>
              <w:t>461,114</w:t>
            </w:r>
          </w:p>
        </w:tc>
        <w:tc>
          <w:tcPr>
            <w:tcW w:w="986" w:type="pct"/>
            <w:tcBorders>
              <w:top w:val="nil"/>
              <w:left w:val="nil"/>
              <w:bottom w:val="single" w:sz="4" w:space="0" w:color="auto"/>
              <w:right w:val="single" w:sz="4" w:space="0" w:color="auto"/>
            </w:tcBorders>
            <w:shd w:val="clear" w:color="auto" w:fill="auto"/>
            <w:noWrap/>
            <w:vAlign w:val="center"/>
          </w:tcPr>
          <w:p w14:paraId="474DCADE" w14:textId="251C9C92" w:rsidR="00AE7375" w:rsidRPr="00AE7375" w:rsidRDefault="009132DD" w:rsidP="00F333D1">
            <w:pPr>
              <w:keepNext/>
              <w:ind w:firstLine="22"/>
              <w:jc w:val="center"/>
              <w:rPr>
                <w:rFonts w:ascii="Arial" w:hAnsi="Arial" w:cs="Arial"/>
                <w:sz w:val="18"/>
                <w:szCs w:val="18"/>
              </w:rPr>
            </w:pPr>
            <w:r>
              <w:rPr>
                <w:rFonts w:ascii="Arial" w:hAnsi="Arial" w:cs="Arial"/>
                <w:sz w:val="18"/>
                <w:szCs w:val="18"/>
              </w:rPr>
              <w:t>0.32</w:t>
            </w:r>
          </w:p>
        </w:tc>
        <w:tc>
          <w:tcPr>
            <w:tcW w:w="908" w:type="pct"/>
            <w:tcBorders>
              <w:top w:val="nil"/>
              <w:left w:val="nil"/>
              <w:bottom w:val="single" w:sz="4" w:space="0" w:color="auto"/>
              <w:right w:val="single" w:sz="4" w:space="0" w:color="auto"/>
            </w:tcBorders>
            <w:shd w:val="clear" w:color="auto" w:fill="auto"/>
            <w:noWrap/>
            <w:vAlign w:val="center"/>
          </w:tcPr>
          <w:p w14:paraId="0E6C93E6" w14:textId="44751E23" w:rsidR="00AE7375" w:rsidRPr="00AE7375" w:rsidRDefault="00AE7375" w:rsidP="00F333D1">
            <w:pPr>
              <w:keepNext/>
              <w:ind w:firstLine="22"/>
              <w:jc w:val="center"/>
              <w:rPr>
                <w:rFonts w:ascii="Arial" w:hAnsi="Arial" w:cs="Arial"/>
                <w:sz w:val="18"/>
                <w:szCs w:val="18"/>
              </w:rPr>
            </w:pPr>
            <w:r w:rsidRPr="00AE7375">
              <w:rPr>
                <w:rFonts w:ascii="Arial" w:hAnsi="Arial" w:cs="Arial"/>
                <w:sz w:val="18"/>
                <w:szCs w:val="18"/>
              </w:rPr>
              <w:t>4</w:t>
            </w:r>
            <w:r w:rsidR="00D03F76">
              <w:rPr>
                <w:rFonts w:ascii="Arial" w:hAnsi="Arial" w:cs="Arial"/>
                <w:sz w:val="18"/>
                <w:szCs w:val="18"/>
              </w:rPr>
              <w:t>60</w:t>
            </w:r>
            <w:r w:rsidRPr="00AE7375">
              <w:rPr>
                <w:rFonts w:ascii="Arial" w:hAnsi="Arial" w:cs="Arial"/>
                <w:sz w:val="18"/>
                <w:szCs w:val="18"/>
              </w:rPr>
              <w:t>,</w:t>
            </w:r>
            <w:r w:rsidR="00D03F76">
              <w:rPr>
                <w:rFonts w:ascii="Arial" w:hAnsi="Arial" w:cs="Arial"/>
                <w:sz w:val="18"/>
                <w:szCs w:val="18"/>
              </w:rPr>
              <w:t>996</w:t>
            </w:r>
          </w:p>
        </w:tc>
        <w:tc>
          <w:tcPr>
            <w:tcW w:w="909" w:type="pct"/>
            <w:tcBorders>
              <w:top w:val="nil"/>
              <w:left w:val="nil"/>
              <w:bottom w:val="single" w:sz="4" w:space="0" w:color="auto"/>
              <w:right w:val="single" w:sz="4" w:space="0" w:color="auto"/>
            </w:tcBorders>
            <w:shd w:val="clear" w:color="auto" w:fill="auto"/>
            <w:noWrap/>
            <w:vAlign w:val="center"/>
          </w:tcPr>
          <w:p w14:paraId="76728B95" w14:textId="5C11EE38" w:rsidR="00AE7375" w:rsidRPr="00AE7375" w:rsidRDefault="00AE7375" w:rsidP="00F333D1">
            <w:pPr>
              <w:keepNext/>
              <w:ind w:firstLine="22"/>
              <w:jc w:val="center"/>
              <w:rPr>
                <w:rFonts w:ascii="Arial" w:hAnsi="Arial" w:cs="Arial"/>
                <w:sz w:val="18"/>
                <w:szCs w:val="18"/>
              </w:rPr>
            </w:pPr>
            <w:r w:rsidRPr="00AE7375">
              <w:rPr>
                <w:rFonts w:ascii="Arial" w:hAnsi="Arial" w:cs="Arial"/>
                <w:sz w:val="18"/>
                <w:szCs w:val="18"/>
              </w:rPr>
              <w:t>0.3</w:t>
            </w:r>
            <w:r w:rsidR="00D03F76">
              <w:rPr>
                <w:rFonts w:ascii="Arial" w:hAnsi="Arial" w:cs="Arial"/>
                <w:sz w:val="18"/>
                <w:szCs w:val="18"/>
              </w:rPr>
              <w:t>6</w:t>
            </w:r>
          </w:p>
        </w:tc>
      </w:tr>
      <w:tr w:rsidR="00AE7375" w:rsidRPr="00AE7375" w14:paraId="07BB2916" w14:textId="77777777" w:rsidTr="00A90A21">
        <w:trPr>
          <w:trHeight w:val="19"/>
        </w:trPr>
        <w:tc>
          <w:tcPr>
            <w:tcW w:w="1288" w:type="pct"/>
            <w:noWrap/>
            <w:vAlign w:val="center"/>
          </w:tcPr>
          <w:p w14:paraId="7BE98A8E" w14:textId="77777777" w:rsidR="00AE7375" w:rsidRPr="00AE7375" w:rsidRDefault="00AE7375" w:rsidP="00F333D1">
            <w:pPr>
              <w:keepNext/>
              <w:ind w:firstLine="22"/>
              <w:rPr>
                <w:rFonts w:ascii="Arial" w:hAnsi="Arial" w:cs="Arial"/>
                <w:sz w:val="18"/>
                <w:szCs w:val="18"/>
                <w:lang w:val="en-US"/>
              </w:rPr>
            </w:pPr>
            <w:proofErr w:type="spellStart"/>
            <w:r w:rsidRPr="00AE7375">
              <w:rPr>
                <w:rFonts w:ascii="Arial" w:hAnsi="Arial" w:cs="Arial"/>
                <w:sz w:val="18"/>
                <w:szCs w:val="18"/>
                <w:lang w:val="en-US"/>
              </w:rPr>
              <w:t>Newww</w:t>
            </w:r>
            <w:proofErr w:type="spellEnd"/>
          </w:p>
        </w:tc>
        <w:tc>
          <w:tcPr>
            <w:tcW w:w="909" w:type="pct"/>
            <w:tcBorders>
              <w:top w:val="nil"/>
              <w:left w:val="single" w:sz="4" w:space="0" w:color="auto"/>
              <w:bottom w:val="single" w:sz="4" w:space="0" w:color="auto"/>
              <w:right w:val="single" w:sz="4" w:space="0" w:color="auto"/>
            </w:tcBorders>
            <w:shd w:val="clear" w:color="auto" w:fill="auto"/>
            <w:noWrap/>
            <w:vAlign w:val="center"/>
          </w:tcPr>
          <w:p w14:paraId="49756451" w14:textId="36ECBB74" w:rsidR="00AE7375" w:rsidRPr="00AE7375" w:rsidRDefault="009132DD" w:rsidP="00F333D1">
            <w:pPr>
              <w:keepNext/>
              <w:ind w:firstLine="22"/>
              <w:jc w:val="center"/>
              <w:rPr>
                <w:rFonts w:ascii="Arial" w:hAnsi="Arial" w:cs="Arial"/>
                <w:sz w:val="18"/>
                <w:szCs w:val="18"/>
              </w:rPr>
            </w:pPr>
            <w:r>
              <w:rPr>
                <w:rFonts w:ascii="Arial" w:hAnsi="Arial" w:cs="Arial"/>
                <w:sz w:val="18"/>
                <w:szCs w:val="18"/>
              </w:rPr>
              <w:t>431,412</w:t>
            </w:r>
          </w:p>
        </w:tc>
        <w:tc>
          <w:tcPr>
            <w:tcW w:w="986" w:type="pct"/>
            <w:tcBorders>
              <w:top w:val="nil"/>
              <w:left w:val="nil"/>
              <w:bottom w:val="single" w:sz="4" w:space="0" w:color="auto"/>
              <w:right w:val="single" w:sz="4" w:space="0" w:color="auto"/>
            </w:tcBorders>
            <w:shd w:val="clear" w:color="auto" w:fill="auto"/>
            <w:noWrap/>
            <w:vAlign w:val="center"/>
          </w:tcPr>
          <w:p w14:paraId="379665A5" w14:textId="32E01434" w:rsidR="00AE7375" w:rsidRPr="00AE7375" w:rsidRDefault="009132DD" w:rsidP="00F333D1">
            <w:pPr>
              <w:keepNext/>
              <w:ind w:firstLine="22"/>
              <w:jc w:val="center"/>
              <w:rPr>
                <w:rFonts w:ascii="Arial" w:hAnsi="Arial" w:cs="Arial"/>
                <w:sz w:val="18"/>
                <w:szCs w:val="18"/>
              </w:rPr>
            </w:pPr>
            <w:r>
              <w:rPr>
                <w:rFonts w:ascii="Arial" w:hAnsi="Arial" w:cs="Arial"/>
                <w:sz w:val="18"/>
                <w:szCs w:val="18"/>
              </w:rPr>
              <w:t>0.30</w:t>
            </w:r>
          </w:p>
        </w:tc>
        <w:tc>
          <w:tcPr>
            <w:tcW w:w="908" w:type="pct"/>
            <w:tcBorders>
              <w:top w:val="nil"/>
              <w:left w:val="nil"/>
              <w:bottom w:val="single" w:sz="4" w:space="0" w:color="auto"/>
              <w:right w:val="single" w:sz="4" w:space="0" w:color="auto"/>
            </w:tcBorders>
            <w:shd w:val="clear" w:color="auto" w:fill="auto"/>
            <w:noWrap/>
            <w:vAlign w:val="center"/>
          </w:tcPr>
          <w:p w14:paraId="1FC64C33" w14:textId="4C38DC30" w:rsidR="00AE7375" w:rsidRPr="00AE7375" w:rsidRDefault="00D03F76" w:rsidP="00F333D1">
            <w:pPr>
              <w:keepNext/>
              <w:ind w:firstLine="22"/>
              <w:jc w:val="center"/>
              <w:rPr>
                <w:rFonts w:ascii="Arial" w:hAnsi="Arial" w:cs="Arial"/>
                <w:sz w:val="18"/>
                <w:szCs w:val="18"/>
              </w:rPr>
            </w:pPr>
            <w:r>
              <w:rPr>
                <w:rFonts w:ascii="Arial" w:hAnsi="Arial" w:cs="Arial"/>
                <w:sz w:val="18"/>
                <w:szCs w:val="18"/>
              </w:rPr>
              <w:t>542</w:t>
            </w:r>
            <w:r w:rsidR="00AE7375" w:rsidRPr="00AE7375">
              <w:rPr>
                <w:rFonts w:ascii="Arial" w:hAnsi="Arial" w:cs="Arial"/>
                <w:sz w:val="18"/>
                <w:szCs w:val="18"/>
              </w:rPr>
              <w:t>,</w:t>
            </w:r>
            <w:r>
              <w:rPr>
                <w:rFonts w:ascii="Arial" w:hAnsi="Arial" w:cs="Arial"/>
                <w:sz w:val="18"/>
                <w:szCs w:val="18"/>
              </w:rPr>
              <w:t>44</w:t>
            </w:r>
            <w:r w:rsidR="00AE7375" w:rsidRPr="00AE7375">
              <w:rPr>
                <w:rFonts w:ascii="Arial" w:hAnsi="Arial" w:cs="Arial"/>
                <w:sz w:val="18"/>
                <w:szCs w:val="18"/>
              </w:rPr>
              <w:t>1</w:t>
            </w:r>
          </w:p>
        </w:tc>
        <w:tc>
          <w:tcPr>
            <w:tcW w:w="909" w:type="pct"/>
            <w:tcBorders>
              <w:top w:val="nil"/>
              <w:left w:val="nil"/>
              <w:bottom w:val="single" w:sz="4" w:space="0" w:color="auto"/>
              <w:right w:val="single" w:sz="4" w:space="0" w:color="auto"/>
            </w:tcBorders>
            <w:shd w:val="clear" w:color="auto" w:fill="auto"/>
            <w:noWrap/>
            <w:vAlign w:val="center"/>
          </w:tcPr>
          <w:p w14:paraId="15661187" w14:textId="3C63ECDD" w:rsidR="00AE7375" w:rsidRPr="00AE7375" w:rsidRDefault="00AE7375" w:rsidP="00F333D1">
            <w:pPr>
              <w:keepNext/>
              <w:ind w:firstLine="22"/>
              <w:jc w:val="center"/>
              <w:rPr>
                <w:rFonts w:ascii="Arial" w:hAnsi="Arial" w:cs="Arial"/>
                <w:sz w:val="18"/>
                <w:szCs w:val="18"/>
              </w:rPr>
            </w:pPr>
            <w:r w:rsidRPr="00AE7375">
              <w:rPr>
                <w:rFonts w:ascii="Arial" w:hAnsi="Arial" w:cs="Arial"/>
                <w:sz w:val="18"/>
                <w:szCs w:val="18"/>
              </w:rPr>
              <w:t>0.</w:t>
            </w:r>
            <w:r w:rsidR="00D03F76">
              <w:rPr>
                <w:rFonts w:ascii="Arial" w:hAnsi="Arial" w:cs="Arial"/>
                <w:sz w:val="18"/>
                <w:szCs w:val="18"/>
              </w:rPr>
              <w:t>42</w:t>
            </w:r>
          </w:p>
        </w:tc>
      </w:tr>
      <w:tr w:rsidR="00AE7375" w:rsidRPr="00AE7375" w14:paraId="4139A431" w14:textId="77777777" w:rsidTr="00A90A21">
        <w:trPr>
          <w:trHeight w:val="19"/>
        </w:trPr>
        <w:tc>
          <w:tcPr>
            <w:tcW w:w="1288" w:type="pct"/>
            <w:noWrap/>
            <w:vAlign w:val="center"/>
          </w:tcPr>
          <w:p w14:paraId="3223D795" w14:textId="77777777" w:rsidR="00AE7375" w:rsidRPr="00AE7375" w:rsidRDefault="00AE7375" w:rsidP="00F333D1">
            <w:pPr>
              <w:keepNext/>
              <w:ind w:firstLine="22"/>
              <w:rPr>
                <w:rFonts w:ascii="Arial" w:hAnsi="Arial" w:cs="Arial"/>
                <w:sz w:val="18"/>
                <w:szCs w:val="18"/>
                <w:lang w:val="en-US"/>
              </w:rPr>
            </w:pPr>
            <w:proofErr w:type="spellStart"/>
            <w:r w:rsidRPr="00AE7375">
              <w:rPr>
                <w:rFonts w:ascii="Arial" w:hAnsi="Arial" w:cs="Arial"/>
                <w:sz w:val="18"/>
                <w:szCs w:val="18"/>
                <w:lang w:val="en-US"/>
              </w:rPr>
              <w:t>Diri</w:t>
            </w:r>
            <w:proofErr w:type="spellEnd"/>
            <w:r w:rsidRPr="00AE7375">
              <w:rPr>
                <w:rFonts w:ascii="Arial" w:hAnsi="Arial" w:cs="Arial"/>
                <w:sz w:val="18"/>
                <w:szCs w:val="18"/>
                <w:lang w:val="en-US"/>
              </w:rPr>
              <w:t xml:space="preserve"> </w:t>
            </w:r>
            <w:proofErr w:type="spellStart"/>
            <w:r w:rsidRPr="00AE7375">
              <w:rPr>
                <w:rFonts w:ascii="Arial" w:hAnsi="Arial" w:cs="Arial"/>
                <w:sz w:val="18"/>
                <w:szCs w:val="18"/>
                <w:lang w:val="en-US"/>
              </w:rPr>
              <w:t>Movil</w:t>
            </w:r>
            <w:proofErr w:type="spellEnd"/>
          </w:p>
        </w:tc>
        <w:tc>
          <w:tcPr>
            <w:tcW w:w="909" w:type="pct"/>
            <w:tcBorders>
              <w:top w:val="nil"/>
              <w:left w:val="single" w:sz="4" w:space="0" w:color="auto"/>
              <w:bottom w:val="single" w:sz="4" w:space="0" w:color="auto"/>
              <w:right w:val="single" w:sz="4" w:space="0" w:color="auto"/>
            </w:tcBorders>
            <w:shd w:val="clear" w:color="auto" w:fill="auto"/>
            <w:noWrap/>
            <w:vAlign w:val="center"/>
          </w:tcPr>
          <w:p w14:paraId="24123783" w14:textId="6082A270" w:rsidR="00AE7375" w:rsidRPr="00AE7375" w:rsidRDefault="009132DD" w:rsidP="00F333D1">
            <w:pPr>
              <w:keepNext/>
              <w:ind w:firstLine="22"/>
              <w:jc w:val="center"/>
              <w:rPr>
                <w:rFonts w:ascii="Arial" w:hAnsi="Arial" w:cs="Arial"/>
                <w:sz w:val="18"/>
                <w:szCs w:val="18"/>
              </w:rPr>
            </w:pPr>
            <w:r>
              <w:rPr>
                <w:rFonts w:ascii="Arial" w:hAnsi="Arial" w:cs="Arial"/>
                <w:sz w:val="18"/>
                <w:szCs w:val="18"/>
              </w:rPr>
              <w:t>189,434</w:t>
            </w:r>
          </w:p>
        </w:tc>
        <w:tc>
          <w:tcPr>
            <w:tcW w:w="986" w:type="pct"/>
            <w:tcBorders>
              <w:top w:val="nil"/>
              <w:left w:val="nil"/>
              <w:bottom w:val="single" w:sz="4" w:space="0" w:color="auto"/>
              <w:right w:val="single" w:sz="4" w:space="0" w:color="auto"/>
            </w:tcBorders>
            <w:shd w:val="clear" w:color="auto" w:fill="auto"/>
            <w:noWrap/>
            <w:vAlign w:val="center"/>
          </w:tcPr>
          <w:p w14:paraId="69E861E5" w14:textId="0E9E9FD2" w:rsidR="00AE7375" w:rsidRPr="00AE7375" w:rsidRDefault="009132DD" w:rsidP="00F333D1">
            <w:pPr>
              <w:keepNext/>
              <w:ind w:firstLine="22"/>
              <w:jc w:val="center"/>
              <w:rPr>
                <w:rFonts w:ascii="Arial" w:hAnsi="Arial" w:cs="Arial"/>
                <w:sz w:val="18"/>
                <w:szCs w:val="18"/>
              </w:rPr>
            </w:pPr>
            <w:r>
              <w:rPr>
                <w:rFonts w:ascii="Arial" w:hAnsi="Arial" w:cs="Arial"/>
                <w:sz w:val="18"/>
                <w:szCs w:val="18"/>
              </w:rPr>
              <w:t>0.13</w:t>
            </w:r>
          </w:p>
        </w:tc>
        <w:tc>
          <w:tcPr>
            <w:tcW w:w="908" w:type="pct"/>
            <w:tcBorders>
              <w:top w:val="nil"/>
              <w:left w:val="nil"/>
              <w:bottom w:val="single" w:sz="4" w:space="0" w:color="auto"/>
              <w:right w:val="single" w:sz="4" w:space="0" w:color="auto"/>
            </w:tcBorders>
            <w:shd w:val="clear" w:color="auto" w:fill="auto"/>
            <w:noWrap/>
            <w:vAlign w:val="center"/>
          </w:tcPr>
          <w:p w14:paraId="13008F12" w14:textId="4179D05F" w:rsidR="00AE7375" w:rsidRPr="00AE7375" w:rsidRDefault="00D03F76" w:rsidP="00F333D1">
            <w:pPr>
              <w:keepNext/>
              <w:ind w:firstLine="22"/>
              <w:jc w:val="center"/>
              <w:rPr>
                <w:rFonts w:ascii="Arial" w:hAnsi="Arial" w:cs="Arial"/>
                <w:sz w:val="18"/>
                <w:szCs w:val="18"/>
              </w:rPr>
            </w:pPr>
            <w:r>
              <w:rPr>
                <w:rFonts w:ascii="Arial" w:hAnsi="Arial" w:cs="Arial"/>
                <w:sz w:val="18"/>
                <w:szCs w:val="18"/>
              </w:rPr>
              <w:t>189</w:t>
            </w:r>
            <w:r w:rsidR="00AE7375" w:rsidRPr="00AE7375">
              <w:rPr>
                <w:rFonts w:ascii="Arial" w:hAnsi="Arial" w:cs="Arial"/>
                <w:sz w:val="18"/>
                <w:szCs w:val="18"/>
              </w:rPr>
              <w:t>,</w:t>
            </w:r>
            <w:r>
              <w:rPr>
                <w:rFonts w:ascii="Arial" w:hAnsi="Arial" w:cs="Arial"/>
                <w:sz w:val="18"/>
                <w:szCs w:val="18"/>
              </w:rPr>
              <w:t>434</w:t>
            </w:r>
          </w:p>
        </w:tc>
        <w:tc>
          <w:tcPr>
            <w:tcW w:w="909" w:type="pct"/>
            <w:tcBorders>
              <w:top w:val="nil"/>
              <w:left w:val="nil"/>
              <w:bottom w:val="single" w:sz="4" w:space="0" w:color="auto"/>
              <w:right w:val="single" w:sz="4" w:space="0" w:color="auto"/>
            </w:tcBorders>
            <w:shd w:val="clear" w:color="auto" w:fill="auto"/>
            <w:noWrap/>
            <w:vAlign w:val="center"/>
          </w:tcPr>
          <w:p w14:paraId="177D6934" w14:textId="793BB1BD" w:rsidR="00AE7375" w:rsidRPr="00AE7375" w:rsidRDefault="00AE7375" w:rsidP="00F333D1">
            <w:pPr>
              <w:keepNext/>
              <w:ind w:firstLine="22"/>
              <w:jc w:val="center"/>
              <w:rPr>
                <w:rFonts w:ascii="Arial" w:hAnsi="Arial" w:cs="Arial"/>
                <w:sz w:val="18"/>
                <w:szCs w:val="18"/>
              </w:rPr>
            </w:pPr>
            <w:r w:rsidRPr="00AE7375">
              <w:rPr>
                <w:rFonts w:ascii="Arial" w:hAnsi="Arial" w:cs="Arial"/>
                <w:sz w:val="18"/>
                <w:szCs w:val="18"/>
              </w:rPr>
              <w:t>0.1</w:t>
            </w:r>
            <w:r w:rsidR="00D03F76">
              <w:rPr>
                <w:rFonts w:ascii="Arial" w:hAnsi="Arial" w:cs="Arial"/>
                <w:sz w:val="18"/>
                <w:szCs w:val="18"/>
              </w:rPr>
              <w:t>5</w:t>
            </w:r>
          </w:p>
        </w:tc>
      </w:tr>
      <w:tr w:rsidR="00AE7375" w:rsidRPr="00AE7375" w14:paraId="30F506BA" w14:textId="77777777" w:rsidTr="00A90A21">
        <w:trPr>
          <w:trHeight w:val="19"/>
        </w:trPr>
        <w:tc>
          <w:tcPr>
            <w:tcW w:w="1288" w:type="pct"/>
            <w:noWrap/>
            <w:vAlign w:val="center"/>
          </w:tcPr>
          <w:p w14:paraId="73C10445" w14:textId="77777777" w:rsidR="00AE7375" w:rsidRPr="00AE7375" w:rsidRDefault="00AE7375" w:rsidP="00F333D1">
            <w:pPr>
              <w:keepNext/>
              <w:ind w:firstLine="22"/>
              <w:rPr>
                <w:rFonts w:ascii="Arial" w:hAnsi="Arial" w:cs="Arial"/>
                <w:sz w:val="18"/>
                <w:szCs w:val="18"/>
              </w:rPr>
            </w:pPr>
            <w:proofErr w:type="spellStart"/>
            <w:r w:rsidRPr="00AE7375">
              <w:rPr>
                <w:rFonts w:ascii="Arial" w:hAnsi="Arial" w:cs="Arial"/>
                <w:sz w:val="18"/>
                <w:szCs w:val="18"/>
              </w:rPr>
              <w:t>Rocketel</w:t>
            </w:r>
            <w:proofErr w:type="spellEnd"/>
          </w:p>
        </w:tc>
        <w:tc>
          <w:tcPr>
            <w:tcW w:w="909" w:type="pct"/>
            <w:tcBorders>
              <w:top w:val="nil"/>
              <w:left w:val="single" w:sz="4" w:space="0" w:color="auto"/>
              <w:bottom w:val="single" w:sz="4" w:space="0" w:color="auto"/>
              <w:right w:val="single" w:sz="4" w:space="0" w:color="auto"/>
            </w:tcBorders>
            <w:shd w:val="clear" w:color="auto" w:fill="auto"/>
            <w:noWrap/>
            <w:vAlign w:val="center"/>
          </w:tcPr>
          <w:p w14:paraId="4ECDB264" w14:textId="5EF098F0" w:rsidR="00AE7375" w:rsidRPr="00AE7375" w:rsidRDefault="009132DD" w:rsidP="00F333D1">
            <w:pPr>
              <w:keepNext/>
              <w:ind w:firstLine="22"/>
              <w:jc w:val="center"/>
              <w:rPr>
                <w:rFonts w:ascii="Arial" w:hAnsi="Arial" w:cs="Arial"/>
                <w:sz w:val="18"/>
                <w:szCs w:val="18"/>
              </w:rPr>
            </w:pPr>
            <w:r>
              <w:rPr>
                <w:rFonts w:ascii="Arial" w:hAnsi="Arial" w:cs="Arial"/>
                <w:sz w:val="18"/>
                <w:szCs w:val="18"/>
              </w:rPr>
              <w:t>141,508</w:t>
            </w:r>
          </w:p>
        </w:tc>
        <w:tc>
          <w:tcPr>
            <w:tcW w:w="986" w:type="pct"/>
            <w:tcBorders>
              <w:top w:val="nil"/>
              <w:left w:val="nil"/>
              <w:bottom w:val="single" w:sz="4" w:space="0" w:color="auto"/>
              <w:right w:val="single" w:sz="4" w:space="0" w:color="auto"/>
            </w:tcBorders>
            <w:shd w:val="clear" w:color="auto" w:fill="auto"/>
            <w:noWrap/>
            <w:vAlign w:val="center"/>
          </w:tcPr>
          <w:p w14:paraId="444192C0" w14:textId="4F2815B0" w:rsidR="00AE7375" w:rsidRPr="00AE7375" w:rsidRDefault="009132DD" w:rsidP="00F333D1">
            <w:pPr>
              <w:keepNext/>
              <w:ind w:firstLine="22"/>
              <w:jc w:val="center"/>
              <w:rPr>
                <w:rFonts w:ascii="Arial" w:hAnsi="Arial" w:cs="Arial"/>
                <w:sz w:val="18"/>
                <w:szCs w:val="18"/>
              </w:rPr>
            </w:pPr>
            <w:r>
              <w:rPr>
                <w:rFonts w:ascii="Arial" w:hAnsi="Arial" w:cs="Arial"/>
                <w:sz w:val="18"/>
                <w:szCs w:val="18"/>
              </w:rPr>
              <w:t>0.10</w:t>
            </w:r>
          </w:p>
        </w:tc>
        <w:tc>
          <w:tcPr>
            <w:tcW w:w="908" w:type="pct"/>
            <w:tcBorders>
              <w:top w:val="nil"/>
              <w:left w:val="nil"/>
              <w:bottom w:val="single" w:sz="4" w:space="0" w:color="auto"/>
              <w:right w:val="single" w:sz="4" w:space="0" w:color="auto"/>
            </w:tcBorders>
            <w:shd w:val="clear" w:color="auto" w:fill="auto"/>
            <w:noWrap/>
            <w:vAlign w:val="center"/>
          </w:tcPr>
          <w:p w14:paraId="22A7A339" w14:textId="4FD4ED5C" w:rsidR="00AE7375" w:rsidRPr="00AE7375" w:rsidRDefault="00AE7375" w:rsidP="00F333D1">
            <w:pPr>
              <w:keepNext/>
              <w:ind w:firstLine="22"/>
              <w:jc w:val="center"/>
              <w:rPr>
                <w:rFonts w:ascii="Arial" w:hAnsi="Arial" w:cs="Arial"/>
                <w:sz w:val="18"/>
                <w:szCs w:val="18"/>
              </w:rPr>
            </w:pPr>
            <w:r w:rsidRPr="00AE7375">
              <w:rPr>
                <w:rFonts w:ascii="Arial" w:hAnsi="Arial" w:cs="Arial"/>
                <w:sz w:val="18"/>
                <w:szCs w:val="18"/>
              </w:rPr>
              <w:t>144,</w:t>
            </w:r>
            <w:r w:rsidR="00D03F76">
              <w:rPr>
                <w:rFonts w:ascii="Arial" w:hAnsi="Arial" w:cs="Arial"/>
                <w:sz w:val="18"/>
                <w:szCs w:val="18"/>
              </w:rPr>
              <w:t>202</w:t>
            </w:r>
          </w:p>
        </w:tc>
        <w:tc>
          <w:tcPr>
            <w:tcW w:w="909" w:type="pct"/>
            <w:tcBorders>
              <w:top w:val="nil"/>
              <w:left w:val="nil"/>
              <w:bottom w:val="single" w:sz="4" w:space="0" w:color="auto"/>
              <w:right w:val="single" w:sz="4" w:space="0" w:color="auto"/>
            </w:tcBorders>
            <w:shd w:val="clear" w:color="auto" w:fill="auto"/>
            <w:noWrap/>
            <w:vAlign w:val="center"/>
          </w:tcPr>
          <w:p w14:paraId="142D8286" w14:textId="77777777" w:rsidR="00AE7375" w:rsidRPr="00AE7375" w:rsidRDefault="00AE7375" w:rsidP="00F333D1">
            <w:pPr>
              <w:keepNext/>
              <w:ind w:firstLine="22"/>
              <w:jc w:val="center"/>
              <w:rPr>
                <w:rFonts w:ascii="Arial" w:hAnsi="Arial" w:cs="Arial"/>
                <w:sz w:val="18"/>
                <w:szCs w:val="18"/>
              </w:rPr>
            </w:pPr>
            <w:r w:rsidRPr="00AE7375">
              <w:rPr>
                <w:rFonts w:ascii="Arial" w:hAnsi="Arial" w:cs="Arial"/>
                <w:sz w:val="18"/>
                <w:szCs w:val="18"/>
              </w:rPr>
              <w:t>0.11</w:t>
            </w:r>
          </w:p>
        </w:tc>
      </w:tr>
      <w:tr w:rsidR="009132DD" w:rsidRPr="00AE7375" w14:paraId="7FAF8394" w14:textId="77777777" w:rsidTr="00A90A21">
        <w:trPr>
          <w:trHeight w:val="19"/>
        </w:trPr>
        <w:tc>
          <w:tcPr>
            <w:tcW w:w="1288" w:type="pct"/>
            <w:noWrap/>
            <w:vAlign w:val="center"/>
          </w:tcPr>
          <w:p w14:paraId="1B48A905" w14:textId="3188E067" w:rsidR="009132DD" w:rsidRPr="00AE7375" w:rsidRDefault="009132DD" w:rsidP="00F333D1">
            <w:pPr>
              <w:keepNext/>
              <w:ind w:firstLine="22"/>
              <w:rPr>
                <w:rFonts w:ascii="Arial" w:hAnsi="Arial" w:cs="Arial"/>
                <w:sz w:val="18"/>
                <w:szCs w:val="18"/>
              </w:rPr>
            </w:pPr>
            <w:proofErr w:type="spellStart"/>
            <w:r>
              <w:rPr>
                <w:rFonts w:ascii="Arial" w:hAnsi="Arial" w:cs="Arial"/>
                <w:sz w:val="18"/>
                <w:szCs w:val="18"/>
              </w:rPr>
              <w:t>Weex</w:t>
            </w:r>
            <w:proofErr w:type="spellEnd"/>
          </w:p>
        </w:tc>
        <w:tc>
          <w:tcPr>
            <w:tcW w:w="909" w:type="pct"/>
            <w:tcBorders>
              <w:top w:val="nil"/>
              <w:left w:val="single" w:sz="4" w:space="0" w:color="auto"/>
              <w:bottom w:val="single" w:sz="4" w:space="0" w:color="auto"/>
              <w:right w:val="single" w:sz="4" w:space="0" w:color="auto"/>
            </w:tcBorders>
            <w:shd w:val="clear" w:color="auto" w:fill="auto"/>
            <w:noWrap/>
            <w:vAlign w:val="center"/>
          </w:tcPr>
          <w:p w14:paraId="4D88E913" w14:textId="617C27A3" w:rsidR="009132DD" w:rsidRPr="00AE7375" w:rsidDel="009132DD" w:rsidRDefault="009132DD" w:rsidP="00F333D1">
            <w:pPr>
              <w:keepNext/>
              <w:ind w:firstLine="22"/>
              <w:jc w:val="center"/>
              <w:rPr>
                <w:rFonts w:ascii="Arial" w:hAnsi="Arial" w:cs="Arial"/>
                <w:sz w:val="18"/>
                <w:szCs w:val="18"/>
              </w:rPr>
            </w:pPr>
            <w:r>
              <w:rPr>
                <w:rFonts w:ascii="Arial" w:hAnsi="Arial" w:cs="Arial"/>
                <w:sz w:val="18"/>
                <w:szCs w:val="18"/>
              </w:rPr>
              <w:t>76,629</w:t>
            </w:r>
          </w:p>
        </w:tc>
        <w:tc>
          <w:tcPr>
            <w:tcW w:w="986" w:type="pct"/>
            <w:tcBorders>
              <w:top w:val="nil"/>
              <w:left w:val="nil"/>
              <w:bottom w:val="single" w:sz="4" w:space="0" w:color="auto"/>
              <w:right w:val="single" w:sz="4" w:space="0" w:color="auto"/>
            </w:tcBorders>
            <w:shd w:val="clear" w:color="auto" w:fill="auto"/>
            <w:noWrap/>
            <w:vAlign w:val="center"/>
          </w:tcPr>
          <w:p w14:paraId="186269F4" w14:textId="2508E4E1" w:rsidR="009132DD" w:rsidRPr="00AE7375" w:rsidDel="009132DD" w:rsidRDefault="009132DD" w:rsidP="00F333D1">
            <w:pPr>
              <w:keepNext/>
              <w:ind w:firstLine="22"/>
              <w:jc w:val="center"/>
              <w:rPr>
                <w:rFonts w:ascii="Arial" w:hAnsi="Arial" w:cs="Arial"/>
                <w:sz w:val="18"/>
                <w:szCs w:val="18"/>
              </w:rPr>
            </w:pPr>
            <w:r>
              <w:rPr>
                <w:rFonts w:ascii="Arial" w:hAnsi="Arial" w:cs="Arial"/>
                <w:sz w:val="18"/>
                <w:szCs w:val="18"/>
              </w:rPr>
              <w:t>0.05</w:t>
            </w:r>
          </w:p>
        </w:tc>
        <w:tc>
          <w:tcPr>
            <w:tcW w:w="908" w:type="pct"/>
            <w:tcBorders>
              <w:top w:val="nil"/>
              <w:left w:val="nil"/>
              <w:bottom w:val="single" w:sz="4" w:space="0" w:color="auto"/>
              <w:right w:val="single" w:sz="4" w:space="0" w:color="auto"/>
            </w:tcBorders>
            <w:shd w:val="clear" w:color="auto" w:fill="auto"/>
            <w:noWrap/>
            <w:vAlign w:val="center"/>
          </w:tcPr>
          <w:p w14:paraId="12876646" w14:textId="78F945A5" w:rsidR="009132DD" w:rsidRPr="00AE7375" w:rsidRDefault="00D03F76" w:rsidP="00F333D1">
            <w:pPr>
              <w:keepNext/>
              <w:ind w:firstLine="22"/>
              <w:jc w:val="center"/>
              <w:rPr>
                <w:rFonts w:ascii="Arial" w:hAnsi="Arial" w:cs="Arial"/>
                <w:sz w:val="18"/>
                <w:szCs w:val="18"/>
              </w:rPr>
            </w:pPr>
            <w:r>
              <w:rPr>
                <w:rFonts w:ascii="Arial" w:hAnsi="Arial" w:cs="Arial"/>
                <w:sz w:val="18"/>
                <w:szCs w:val="18"/>
              </w:rPr>
              <w:t>51,755</w:t>
            </w:r>
          </w:p>
        </w:tc>
        <w:tc>
          <w:tcPr>
            <w:tcW w:w="909" w:type="pct"/>
            <w:tcBorders>
              <w:top w:val="nil"/>
              <w:left w:val="nil"/>
              <w:bottom w:val="single" w:sz="4" w:space="0" w:color="auto"/>
              <w:right w:val="single" w:sz="4" w:space="0" w:color="auto"/>
            </w:tcBorders>
            <w:shd w:val="clear" w:color="auto" w:fill="auto"/>
            <w:noWrap/>
            <w:vAlign w:val="center"/>
          </w:tcPr>
          <w:p w14:paraId="6F6B3A7B" w14:textId="217B0000" w:rsidR="009132DD" w:rsidRPr="00AE7375" w:rsidRDefault="00D03F76" w:rsidP="00F333D1">
            <w:pPr>
              <w:keepNext/>
              <w:ind w:firstLine="22"/>
              <w:jc w:val="center"/>
              <w:rPr>
                <w:rFonts w:ascii="Arial" w:hAnsi="Arial" w:cs="Arial"/>
                <w:sz w:val="18"/>
                <w:szCs w:val="18"/>
              </w:rPr>
            </w:pPr>
            <w:r>
              <w:rPr>
                <w:rFonts w:ascii="Arial" w:hAnsi="Arial" w:cs="Arial"/>
                <w:sz w:val="18"/>
                <w:szCs w:val="18"/>
              </w:rPr>
              <w:t>0.04</w:t>
            </w:r>
          </w:p>
        </w:tc>
      </w:tr>
      <w:tr w:rsidR="00AE7375" w:rsidRPr="00AE7375" w14:paraId="583A8793" w14:textId="77777777" w:rsidTr="00A90A21">
        <w:trPr>
          <w:trHeight w:val="19"/>
        </w:trPr>
        <w:tc>
          <w:tcPr>
            <w:tcW w:w="1288" w:type="pct"/>
            <w:noWrap/>
            <w:vAlign w:val="center"/>
          </w:tcPr>
          <w:p w14:paraId="430FE250" w14:textId="77777777" w:rsidR="00AE7375" w:rsidRPr="00AE7375" w:rsidRDefault="00AE7375" w:rsidP="00F333D1">
            <w:pPr>
              <w:keepNext/>
              <w:ind w:firstLine="22"/>
              <w:rPr>
                <w:rFonts w:ascii="Arial" w:hAnsi="Arial" w:cs="Arial"/>
                <w:sz w:val="18"/>
                <w:szCs w:val="18"/>
              </w:rPr>
            </w:pPr>
            <w:proofErr w:type="spellStart"/>
            <w:r w:rsidRPr="00AE7375">
              <w:rPr>
                <w:rFonts w:ascii="Arial" w:hAnsi="Arial" w:cs="Arial"/>
                <w:sz w:val="18"/>
                <w:szCs w:val="18"/>
              </w:rPr>
              <w:t>Edilar</w:t>
            </w:r>
            <w:proofErr w:type="spellEnd"/>
          </w:p>
        </w:tc>
        <w:tc>
          <w:tcPr>
            <w:tcW w:w="909" w:type="pct"/>
            <w:tcBorders>
              <w:top w:val="nil"/>
              <w:left w:val="single" w:sz="4" w:space="0" w:color="auto"/>
              <w:bottom w:val="single" w:sz="4" w:space="0" w:color="auto"/>
              <w:right w:val="single" w:sz="4" w:space="0" w:color="auto"/>
            </w:tcBorders>
            <w:shd w:val="clear" w:color="auto" w:fill="auto"/>
            <w:noWrap/>
            <w:vAlign w:val="center"/>
          </w:tcPr>
          <w:p w14:paraId="536A019C" w14:textId="36A2B5E5" w:rsidR="00AE7375" w:rsidRPr="00AE7375" w:rsidRDefault="009132DD" w:rsidP="00F333D1">
            <w:pPr>
              <w:keepNext/>
              <w:ind w:firstLine="22"/>
              <w:jc w:val="center"/>
              <w:rPr>
                <w:rFonts w:ascii="Arial" w:hAnsi="Arial" w:cs="Arial"/>
                <w:sz w:val="18"/>
                <w:szCs w:val="18"/>
              </w:rPr>
            </w:pPr>
            <w:r>
              <w:rPr>
                <w:rFonts w:ascii="Arial" w:hAnsi="Arial" w:cs="Arial"/>
                <w:sz w:val="18"/>
                <w:szCs w:val="18"/>
              </w:rPr>
              <w:t>67,117</w:t>
            </w:r>
          </w:p>
        </w:tc>
        <w:tc>
          <w:tcPr>
            <w:tcW w:w="986" w:type="pct"/>
            <w:tcBorders>
              <w:top w:val="nil"/>
              <w:left w:val="nil"/>
              <w:bottom w:val="single" w:sz="4" w:space="0" w:color="auto"/>
              <w:right w:val="single" w:sz="4" w:space="0" w:color="auto"/>
            </w:tcBorders>
            <w:shd w:val="clear" w:color="auto" w:fill="auto"/>
            <w:noWrap/>
            <w:vAlign w:val="center"/>
          </w:tcPr>
          <w:p w14:paraId="24CCA2C1" w14:textId="1B28D302" w:rsidR="00AE7375" w:rsidRPr="00AE7375" w:rsidRDefault="00AE7375" w:rsidP="00F333D1">
            <w:pPr>
              <w:keepNext/>
              <w:ind w:firstLine="22"/>
              <w:jc w:val="center"/>
              <w:rPr>
                <w:rFonts w:ascii="Arial" w:hAnsi="Arial" w:cs="Arial"/>
                <w:sz w:val="18"/>
                <w:szCs w:val="18"/>
              </w:rPr>
            </w:pPr>
            <w:r w:rsidRPr="00AE7375">
              <w:rPr>
                <w:rFonts w:ascii="Arial" w:hAnsi="Arial" w:cs="Arial"/>
                <w:sz w:val="18"/>
                <w:szCs w:val="18"/>
              </w:rPr>
              <w:t>0.0</w:t>
            </w:r>
            <w:r w:rsidR="009132DD">
              <w:rPr>
                <w:rFonts w:ascii="Arial" w:hAnsi="Arial" w:cs="Arial"/>
                <w:sz w:val="18"/>
                <w:szCs w:val="18"/>
              </w:rPr>
              <w:t>5</w:t>
            </w:r>
          </w:p>
        </w:tc>
        <w:tc>
          <w:tcPr>
            <w:tcW w:w="908" w:type="pct"/>
            <w:tcBorders>
              <w:top w:val="nil"/>
              <w:left w:val="nil"/>
              <w:bottom w:val="single" w:sz="4" w:space="0" w:color="auto"/>
              <w:right w:val="single" w:sz="4" w:space="0" w:color="auto"/>
            </w:tcBorders>
            <w:shd w:val="clear" w:color="auto" w:fill="auto"/>
            <w:noWrap/>
            <w:vAlign w:val="center"/>
          </w:tcPr>
          <w:p w14:paraId="598C7ADD" w14:textId="73677408" w:rsidR="00AE7375" w:rsidRPr="00AE7375" w:rsidRDefault="00AE7375" w:rsidP="00F333D1">
            <w:pPr>
              <w:keepNext/>
              <w:ind w:firstLine="22"/>
              <w:jc w:val="center"/>
              <w:rPr>
                <w:rFonts w:ascii="Arial" w:hAnsi="Arial" w:cs="Arial"/>
                <w:sz w:val="18"/>
                <w:szCs w:val="18"/>
              </w:rPr>
            </w:pPr>
            <w:r w:rsidRPr="00AE7375">
              <w:rPr>
                <w:rFonts w:ascii="Arial" w:hAnsi="Arial" w:cs="Arial"/>
                <w:sz w:val="18"/>
                <w:szCs w:val="18"/>
              </w:rPr>
              <w:t>6</w:t>
            </w:r>
            <w:r w:rsidR="00D03F76">
              <w:rPr>
                <w:rFonts w:ascii="Arial" w:hAnsi="Arial" w:cs="Arial"/>
                <w:sz w:val="18"/>
                <w:szCs w:val="18"/>
              </w:rPr>
              <w:t>7</w:t>
            </w:r>
            <w:r w:rsidRPr="00AE7375">
              <w:rPr>
                <w:rFonts w:ascii="Arial" w:hAnsi="Arial" w:cs="Arial"/>
                <w:sz w:val="18"/>
                <w:szCs w:val="18"/>
              </w:rPr>
              <w:t>,</w:t>
            </w:r>
            <w:r w:rsidR="00D03F76">
              <w:rPr>
                <w:rFonts w:ascii="Arial" w:hAnsi="Arial" w:cs="Arial"/>
                <w:sz w:val="18"/>
                <w:szCs w:val="18"/>
              </w:rPr>
              <w:t>118</w:t>
            </w:r>
          </w:p>
        </w:tc>
        <w:tc>
          <w:tcPr>
            <w:tcW w:w="909" w:type="pct"/>
            <w:tcBorders>
              <w:top w:val="nil"/>
              <w:left w:val="nil"/>
              <w:bottom w:val="single" w:sz="4" w:space="0" w:color="auto"/>
              <w:right w:val="single" w:sz="4" w:space="0" w:color="auto"/>
            </w:tcBorders>
            <w:shd w:val="clear" w:color="auto" w:fill="auto"/>
            <w:noWrap/>
            <w:vAlign w:val="center"/>
          </w:tcPr>
          <w:p w14:paraId="7D524553" w14:textId="77777777" w:rsidR="00AE7375" w:rsidRPr="00AE7375" w:rsidRDefault="00AE7375" w:rsidP="00F333D1">
            <w:pPr>
              <w:keepNext/>
              <w:ind w:firstLine="22"/>
              <w:jc w:val="center"/>
              <w:rPr>
                <w:rFonts w:ascii="Arial" w:hAnsi="Arial" w:cs="Arial"/>
                <w:sz w:val="18"/>
                <w:szCs w:val="18"/>
              </w:rPr>
            </w:pPr>
            <w:r w:rsidRPr="00AE7375">
              <w:rPr>
                <w:rFonts w:ascii="Arial" w:hAnsi="Arial" w:cs="Arial"/>
                <w:sz w:val="18"/>
                <w:szCs w:val="18"/>
              </w:rPr>
              <w:t>0.05</w:t>
            </w:r>
          </w:p>
        </w:tc>
      </w:tr>
      <w:tr w:rsidR="00AE7375" w:rsidRPr="00AE7375" w14:paraId="63AE18CF" w14:textId="77777777" w:rsidTr="00A90A21">
        <w:trPr>
          <w:trHeight w:val="19"/>
        </w:trPr>
        <w:tc>
          <w:tcPr>
            <w:tcW w:w="1288" w:type="pct"/>
            <w:noWrap/>
            <w:vAlign w:val="center"/>
          </w:tcPr>
          <w:p w14:paraId="31666FCC" w14:textId="77777777" w:rsidR="00AE7375" w:rsidRPr="00AE7375" w:rsidRDefault="00AE7375" w:rsidP="00F333D1">
            <w:pPr>
              <w:rPr>
                <w:rFonts w:ascii="Arial" w:hAnsi="Arial" w:cs="Arial"/>
                <w:bCs/>
                <w:sz w:val="18"/>
                <w:szCs w:val="18"/>
              </w:rPr>
            </w:pPr>
            <w:r w:rsidRPr="00AE7375">
              <w:rPr>
                <w:rFonts w:ascii="Arial" w:hAnsi="Arial" w:cs="Arial"/>
                <w:bCs/>
                <w:sz w:val="18"/>
                <w:szCs w:val="18"/>
              </w:rPr>
              <w:t>Otros</w:t>
            </w:r>
          </w:p>
        </w:tc>
        <w:tc>
          <w:tcPr>
            <w:tcW w:w="909" w:type="pct"/>
            <w:tcBorders>
              <w:top w:val="nil"/>
              <w:left w:val="single" w:sz="4" w:space="0" w:color="auto"/>
              <w:bottom w:val="single" w:sz="4" w:space="0" w:color="auto"/>
              <w:right w:val="single" w:sz="4" w:space="0" w:color="auto"/>
            </w:tcBorders>
            <w:shd w:val="clear" w:color="auto" w:fill="auto"/>
            <w:noWrap/>
            <w:vAlign w:val="center"/>
          </w:tcPr>
          <w:p w14:paraId="41DBC1B9" w14:textId="5AB9419D" w:rsidR="00AE7375" w:rsidRPr="00AE7375" w:rsidRDefault="009132DD" w:rsidP="00F333D1">
            <w:pPr>
              <w:keepNext/>
              <w:ind w:firstLine="22"/>
              <w:jc w:val="center"/>
              <w:rPr>
                <w:rFonts w:ascii="Arial" w:hAnsi="Arial" w:cs="Arial"/>
                <w:bCs/>
                <w:sz w:val="18"/>
                <w:szCs w:val="18"/>
              </w:rPr>
            </w:pPr>
            <w:r>
              <w:rPr>
                <w:rFonts w:ascii="Arial" w:hAnsi="Arial" w:cs="Arial"/>
                <w:sz w:val="18"/>
                <w:szCs w:val="18"/>
              </w:rPr>
              <w:t>231,050</w:t>
            </w:r>
            <w:r w:rsidR="00AE7375" w:rsidRPr="00AE7375">
              <w:rPr>
                <w:rFonts w:ascii="Arial" w:hAnsi="Arial" w:cs="Arial"/>
                <w:sz w:val="18"/>
                <w:szCs w:val="18"/>
                <w:vertAlign w:val="superscript"/>
              </w:rPr>
              <w:t>1</w:t>
            </w:r>
          </w:p>
        </w:tc>
        <w:tc>
          <w:tcPr>
            <w:tcW w:w="986" w:type="pct"/>
            <w:tcBorders>
              <w:top w:val="nil"/>
              <w:left w:val="nil"/>
              <w:bottom w:val="single" w:sz="4" w:space="0" w:color="auto"/>
              <w:right w:val="single" w:sz="4" w:space="0" w:color="auto"/>
            </w:tcBorders>
            <w:shd w:val="clear" w:color="auto" w:fill="auto"/>
            <w:noWrap/>
            <w:vAlign w:val="center"/>
          </w:tcPr>
          <w:p w14:paraId="26A39D2A" w14:textId="1016F8A2" w:rsidR="00AE7375" w:rsidRPr="00AE7375" w:rsidRDefault="00AE7375" w:rsidP="00F333D1">
            <w:pPr>
              <w:keepNext/>
              <w:ind w:firstLine="22"/>
              <w:jc w:val="center"/>
              <w:rPr>
                <w:rFonts w:ascii="Arial" w:hAnsi="Arial" w:cs="Arial"/>
                <w:bCs/>
                <w:sz w:val="18"/>
                <w:szCs w:val="18"/>
              </w:rPr>
            </w:pPr>
            <w:r w:rsidRPr="00AE7375">
              <w:rPr>
                <w:rFonts w:ascii="Arial" w:hAnsi="Arial" w:cs="Arial"/>
                <w:sz w:val="18"/>
                <w:szCs w:val="18"/>
              </w:rPr>
              <w:t>0.1</w:t>
            </w:r>
            <w:r w:rsidR="00D03F76">
              <w:rPr>
                <w:rFonts w:ascii="Arial" w:hAnsi="Arial" w:cs="Arial"/>
                <w:sz w:val="18"/>
                <w:szCs w:val="18"/>
              </w:rPr>
              <w:t>6</w:t>
            </w:r>
          </w:p>
        </w:tc>
        <w:tc>
          <w:tcPr>
            <w:tcW w:w="908" w:type="pct"/>
            <w:tcBorders>
              <w:top w:val="nil"/>
              <w:left w:val="nil"/>
              <w:bottom w:val="single" w:sz="4" w:space="0" w:color="auto"/>
              <w:right w:val="single" w:sz="4" w:space="0" w:color="auto"/>
            </w:tcBorders>
            <w:shd w:val="clear" w:color="auto" w:fill="auto"/>
            <w:noWrap/>
            <w:vAlign w:val="center"/>
          </w:tcPr>
          <w:p w14:paraId="6DD12E9E" w14:textId="142F4D68" w:rsidR="00AE7375" w:rsidRPr="00AE7375" w:rsidRDefault="00D03F76" w:rsidP="00F333D1">
            <w:pPr>
              <w:keepNext/>
              <w:ind w:firstLine="22"/>
              <w:jc w:val="center"/>
              <w:rPr>
                <w:rFonts w:ascii="Arial" w:hAnsi="Arial" w:cs="Arial"/>
                <w:bCs/>
                <w:sz w:val="18"/>
                <w:szCs w:val="18"/>
              </w:rPr>
            </w:pPr>
            <w:r>
              <w:rPr>
                <w:rFonts w:ascii="Arial" w:hAnsi="Arial" w:cs="Arial"/>
                <w:sz w:val="18"/>
                <w:szCs w:val="18"/>
              </w:rPr>
              <w:t>280</w:t>
            </w:r>
            <w:r w:rsidR="00AE7375" w:rsidRPr="00AE7375">
              <w:rPr>
                <w:rFonts w:ascii="Arial" w:hAnsi="Arial" w:cs="Arial"/>
                <w:sz w:val="18"/>
                <w:szCs w:val="18"/>
              </w:rPr>
              <w:t>,</w:t>
            </w:r>
            <w:r>
              <w:rPr>
                <w:rFonts w:ascii="Arial" w:hAnsi="Arial" w:cs="Arial"/>
                <w:sz w:val="18"/>
                <w:szCs w:val="18"/>
              </w:rPr>
              <w:t>989</w:t>
            </w:r>
            <w:r w:rsidR="00AE7375" w:rsidRPr="00AE7375">
              <w:rPr>
                <w:rFonts w:ascii="Arial" w:hAnsi="Arial" w:cs="Arial"/>
                <w:sz w:val="18"/>
                <w:szCs w:val="18"/>
                <w:vertAlign w:val="superscript"/>
              </w:rPr>
              <w:t>2</w:t>
            </w:r>
          </w:p>
        </w:tc>
        <w:tc>
          <w:tcPr>
            <w:tcW w:w="909" w:type="pct"/>
            <w:tcBorders>
              <w:top w:val="nil"/>
              <w:left w:val="nil"/>
              <w:bottom w:val="single" w:sz="4" w:space="0" w:color="auto"/>
              <w:right w:val="single" w:sz="4" w:space="0" w:color="auto"/>
            </w:tcBorders>
            <w:shd w:val="clear" w:color="auto" w:fill="auto"/>
            <w:noWrap/>
            <w:vAlign w:val="center"/>
          </w:tcPr>
          <w:p w14:paraId="0CF665DA" w14:textId="75B942C7" w:rsidR="00AE7375" w:rsidRPr="00AE7375" w:rsidRDefault="00AE7375" w:rsidP="00F333D1">
            <w:pPr>
              <w:keepNext/>
              <w:ind w:firstLine="22"/>
              <w:jc w:val="center"/>
              <w:rPr>
                <w:rFonts w:ascii="Arial" w:hAnsi="Arial" w:cs="Arial"/>
                <w:bCs/>
                <w:sz w:val="18"/>
                <w:szCs w:val="18"/>
              </w:rPr>
            </w:pPr>
            <w:r w:rsidRPr="00AE7375">
              <w:rPr>
                <w:rFonts w:ascii="Arial" w:hAnsi="Arial" w:cs="Arial"/>
                <w:sz w:val="18"/>
                <w:szCs w:val="18"/>
              </w:rPr>
              <w:t>0.</w:t>
            </w:r>
            <w:r w:rsidR="00D03F76">
              <w:rPr>
                <w:rFonts w:ascii="Arial" w:hAnsi="Arial" w:cs="Arial"/>
                <w:sz w:val="18"/>
                <w:szCs w:val="18"/>
              </w:rPr>
              <w:t>22</w:t>
            </w:r>
          </w:p>
        </w:tc>
      </w:tr>
      <w:tr w:rsidR="00AE7375" w:rsidRPr="00AE7375" w14:paraId="30CDE2E3" w14:textId="77777777" w:rsidTr="00A90A21">
        <w:trPr>
          <w:trHeight w:val="19"/>
        </w:trPr>
        <w:tc>
          <w:tcPr>
            <w:tcW w:w="1288" w:type="pct"/>
            <w:shd w:val="clear" w:color="auto" w:fill="C5E0B3" w:themeFill="accent6" w:themeFillTint="66"/>
            <w:noWrap/>
            <w:vAlign w:val="center"/>
          </w:tcPr>
          <w:p w14:paraId="28FABB61" w14:textId="77777777" w:rsidR="00AE7375" w:rsidRPr="00AE7375" w:rsidRDefault="00AE7375" w:rsidP="00F333D1">
            <w:pPr>
              <w:rPr>
                <w:rFonts w:ascii="Arial" w:hAnsi="Arial" w:cs="Arial"/>
                <w:bCs/>
                <w:sz w:val="18"/>
                <w:szCs w:val="18"/>
              </w:rPr>
            </w:pPr>
            <w:r w:rsidRPr="00AE7375">
              <w:rPr>
                <w:rFonts w:ascii="Arial" w:hAnsi="Arial" w:cs="Arial"/>
                <w:bCs/>
                <w:sz w:val="18"/>
                <w:szCs w:val="18"/>
              </w:rPr>
              <w:t>Total</w:t>
            </w:r>
          </w:p>
        </w:tc>
        <w:tc>
          <w:tcPr>
            <w:tcW w:w="909" w:type="pct"/>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35F34D95" w14:textId="5F43CEBE" w:rsidR="00AE7375" w:rsidRPr="00AE7375" w:rsidRDefault="009132DD" w:rsidP="00F333D1">
            <w:pPr>
              <w:keepNext/>
              <w:ind w:firstLine="22"/>
              <w:jc w:val="center"/>
              <w:rPr>
                <w:rFonts w:ascii="Arial" w:hAnsi="Arial" w:cs="Arial"/>
                <w:b/>
                <w:bCs/>
                <w:sz w:val="18"/>
                <w:szCs w:val="18"/>
              </w:rPr>
            </w:pPr>
            <w:r>
              <w:rPr>
                <w:rFonts w:ascii="Arial" w:hAnsi="Arial" w:cs="Arial"/>
                <w:sz w:val="18"/>
                <w:szCs w:val="18"/>
              </w:rPr>
              <w:t>145,850,429</w:t>
            </w:r>
          </w:p>
        </w:tc>
        <w:tc>
          <w:tcPr>
            <w:tcW w:w="986" w:type="pct"/>
            <w:tcBorders>
              <w:top w:val="nil"/>
              <w:left w:val="nil"/>
              <w:bottom w:val="single" w:sz="4" w:space="0" w:color="auto"/>
              <w:right w:val="single" w:sz="4" w:space="0" w:color="auto"/>
            </w:tcBorders>
            <w:shd w:val="clear" w:color="auto" w:fill="C5E0B3" w:themeFill="accent6" w:themeFillTint="66"/>
            <w:noWrap/>
            <w:vAlign w:val="center"/>
          </w:tcPr>
          <w:p w14:paraId="51F422B2" w14:textId="77777777" w:rsidR="00AE7375" w:rsidRPr="00AE7375" w:rsidRDefault="00AE7375" w:rsidP="00F333D1">
            <w:pPr>
              <w:keepNext/>
              <w:ind w:firstLine="22"/>
              <w:jc w:val="center"/>
              <w:rPr>
                <w:rFonts w:ascii="Arial" w:hAnsi="Arial" w:cs="Arial"/>
                <w:b/>
                <w:bCs/>
                <w:sz w:val="18"/>
                <w:szCs w:val="18"/>
              </w:rPr>
            </w:pPr>
            <w:r w:rsidRPr="00AE7375">
              <w:rPr>
                <w:rFonts w:ascii="Arial" w:hAnsi="Arial" w:cs="Arial"/>
                <w:sz w:val="18"/>
                <w:szCs w:val="18"/>
              </w:rPr>
              <w:t>100.00</w:t>
            </w:r>
          </w:p>
        </w:tc>
        <w:tc>
          <w:tcPr>
            <w:tcW w:w="908" w:type="pct"/>
            <w:tcBorders>
              <w:top w:val="nil"/>
              <w:left w:val="nil"/>
              <w:bottom w:val="single" w:sz="4" w:space="0" w:color="auto"/>
              <w:right w:val="single" w:sz="4" w:space="0" w:color="auto"/>
            </w:tcBorders>
            <w:shd w:val="clear" w:color="auto" w:fill="C5E0B3" w:themeFill="accent6" w:themeFillTint="66"/>
            <w:noWrap/>
            <w:vAlign w:val="center"/>
          </w:tcPr>
          <w:p w14:paraId="1DE3F124" w14:textId="7C28420D" w:rsidR="00AE7375" w:rsidRPr="00AE7375" w:rsidRDefault="00AE7375" w:rsidP="00F333D1">
            <w:pPr>
              <w:keepNext/>
              <w:ind w:firstLine="22"/>
              <w:jc w:val="center"/>
              <w:rPr>
                <w:rFonts w:ascii="Arial" w:hAnsi="Arial" w:cs="Arial"/>
                <w:b/>
                <w:bCs/>
                <w:sz w:val="18"/>
                <w:szCs w:val="18"/>
              </w:rPr>
            </w:pPr>
            <w:r w:rsidRPr="00AE7375">
              <w:rPr>
                <w:rFonts w:ascii="Arial" w:hAnsi="Arial" w:cs="Arial"/>
                <w:sz w:val="18"/>
                <w:szCs w:val="18"/>
              </w:rPr>
              <w:t>12</w:t>
            </w:r>
            <w:r w:rsidR="00D03F76">
              <w:rPr>
                <w:rFonts w:ascii="Arial" w:hAnsi="Arial" w:cs="Arial"/>
                <w:sz w:val="18"/>
                <w:szCs w:val="18"/>
              </w:rPr>
              <w:t>8</w:t>
            </w:r>
            <w:r w:rsidRPr="00AE7375">
              <w:rPr>
                <w:rFonts w:ascii="Arial" w:hAnsi="Arial" w:cs="Arial"/>
                <w:sz w:val="18"/>
                <w:szCs w:val="18"/>
              </w:rPr>
              <w:t>,</w:t>
            </w:r>
            <w:r w:rsidR="00D03F76">
              <w:rPr>
                <w:rFonts w:ascii="Arial" w:hAnsi="Arial" w:cs="Arial"/>
                <w:sz w:val="18"/>
                <w:szCs w:val="18"/>
              </w:rPr>
              <w:t>814</w:t>
            </w:r>
            <w:r w:rsidRPr="00AE7375">
              <w:rPr>
                <w:rFonts w:ascii="Arial" w:hAnsi="Arial" w:cs="Arial"/>
                <w:sz w:val="18"/>
                <w:szCs w:val="18"/>
              </w:rPr>
              <w:t>,</w:t>
            </w:r>
            <w:r w:rsidR="00D03F76">
              <w:rPr>
                <w:rFonts w:ascii="Arial" w:hAnsi="Arial" w:cs="Arial"/>
                <w:sz w:val="18"/>
                <w:szCs w:val="18"/>
              </w:rPr>
              <w:t>860</w:t>
            </w:r>
          </w:p>
        </w:tc>
        <w:tc>
          <w:tcPr>
            <w:tcW w:w="909" w:type="pct"/>
            <w:tcBorders>
              <w:top w:val="nil"/>
              <w:left w:val="nil"/>
              <w:bottom w:val="single" w:sz="4" w:space="0" w:color="auto"/>
              <w:right w:val="single" w:sz="4" w:space="0" w:color="auto"/>
            </w:tcBorders>
            <w:shd w:val="clear" w:color="auto" w:fill="C5E0B3" w:themeFill="accent6" w:themeFillTint="66"/>
            <w:noWrap/>
            <w:vAlign w:val="center"/>
          </w:tcPr>
          <w:p w14:paraId="4CA6A9D3" w14:textId="77777777" w:rsidR="00AE7375" w:rsidRPr="00AE7375" w:rsidRDefault="00AE7375" w:rsidP="00F333D1">
            <w:pPr>
              <w:keepNext/>
              <w:ind w:firstLine="22"/>
              <w:jc w:val="center"/>
              <w:rPr>
                <w:rFonts w:ascii="Arial" w:hAnsi="Arial" w:cs="Arial"/>
                <w:b/>
                <w:bCs/>
                <w:sz w:val="18"/>
                <w:szCs w:val="18"/>
              </w:rPr>
            </w:pPr>
            <w:r w:rsidRPr="00AE7375">
              <w:rPr>
                <w:rFonts w:ascii="Arial" w:hAnsi="Arial" w:cs="Arial"/>
                <w:sz w:val="18"/>
                <w:szCs w:val="18"/>
              </w:rPr>
              <w:t>100.00</w:t>
            </w:r>
          </w:p>
        </w:tc>
      </w:tr>
    </w:tbl>
    <w:p w14:paraId="0EEF18A9" w14:textId="366EB7EE" w:rsidR="007448E5" w:rsidRPr="00A35281" w:rsidRDefault="007448E5" w:rsidP="00BF3B48">
      <w:pPr>
        <w:jc w:val="both"/>
        <w:rPr>
          <w:rFonts w:ascii="Arial" w:hAnsi="Arial" w:cs="Arial"/>
          <w:sz w:val="14"/>
          <w:szCs w:val="14"/>
        </w:rPr>
      </w:pPr>
      <w:r w:rsidRPr="007448E5">
        <w:rPr>
          <w:rFonts w:ascii="Arial" w:hAnsi="Arial" w:cs="Arial"/>
          <w:b/>
          <w:sz w:val="14"/>
          <w:szCs w:val="14"/>
        </w:rPr>
        <w:t>Fuente:</w:t>
      </w:r>
      <w:r w:rsidRPr="00A35281">
        <w:rPr>
          <w:rFonts w:ascii="Arial" w:hAnsi="Arial" w:cs="Arial"/>
          <w:sz w:val="14"/>
          <w:szCs w:val="14"/>
        </w:rPr>
        <w:t xml:space="preserve"> Elaboración propia con información </w:t>
      </w:r>
      <w:r>
        <w:rPr>
          <w:rFonts w:ascii="Arial" w:hAnsi="Arial" w:cs="Arial"/>
          <w:sz w:val="14"/>
          <w:szCs w:val="14"/>
        </w:rPr>
        <w:t>de</w:t>
      </w:r>
      <w:r w:rsidRPr="00A35281">
        <w:rPr>
          <w:rFonts w:ascii="Arial" w:hAnsi="Arial" w:cs="Arial"/>
          <w:sz w:val="14"/>
          <w:szCs w:val="14"/>
        </w:rPr>
        <w:t>l I</w:t>
      </w:r>
      <w:r>
        <w:rPr>
          <w:rFonts w:ascii="Arial" w:hAnsi="Arial" w:cs="Arial"/>
          <w:sz w:val="14"/>
          <w:szCs w:val="14"/>
        </w:rPr>
        <w:t>FT</w:t>
      </w:r>
      <w:r w:rsidRPr="00A35281">
        <w:rPr>
          <w:rFonts w:ascii="Arial" w:hAnsi="Arial" w:cs="Arial"/>
          <w:sz w:val="14"/>
          <w:szCs w:val="14"/>
        </w:rPr>
        <w:t xml:space="preserve"> a </w:t>
      </w:r>
      <w:r w:rsidR="00D03F76">
        <w:rPr>
          <w:rFonts w:ascii="Arial" w:hAnsi="Arial" w:cs="Arial"/>
          <w:sz w:val="14"/>
          <w:szCs w:val="14"/>
        </w:rPr>
        <w:t>marzo</w:t>
      </w:r>
      <w:r w:rsidR="00D03F76" w:rsidRPr="00A35281">
        <w:rPr>
          <w:rFonts w:ascii="Arial" w:hAnsi="Arial" w:cs="Arial"/>
          <w:sz w:val="14"/>
          <w:szCs w:val="14"/>
        </w:rPr>
        <w:t xml:space="preserve"> </w:t>
      </w:r>
      <w:r>
        <w:rPr>
          <w:rFonts w:ascii="Arial" w:hAnsi="Arial" w:cs="Arial"/>
          <w:sz w:val="14"/>
          <w:szCs w:val="14"/>
        </w:rPr>
        <w:t>de</w:t>
      </w:r>
      <w:r w:rsidRPr="00A35281">
        <w:rPr>
          <w:rFonts w:ascii="Arial" w:hAnsi="Arial" w:cs="Arial"/>
          <w:sz w:val="14"/>
          <w:szCs w:val="14"/>
        </w:rPr>
        <w:t xml:space="preserve"> 202</w:t>
      </w:r>
      <w:r w:rsidR="00E97C31">
        <w:rPr>
          <w:rFonts w:ascii="Arial" w:hAnsi="Arial" w:cs="Arial"/>
          <w:sz w:val="14"/>
          <w:szCs w:val="14"/>
        </w:rPr>
        <w:t>4</w:t>
      </w:r>
      <w:r w:rsidRPr="00A35281">
        <w:rPr>
          <w:rFonts w:ascii="Arial" w:hAnsi="Arial" w:cs="Arial"/>
          <w:sz w:val="14"/>
          <w:szCs w:val="14"/>
        </w:rPr>
        <w:t>.</w:t>
      </w:r>
      <w:r w:rsidRPr="00A35281">
        <w:rPr>
          <w:rFonts w:ascii="Arial" w:hAnsi="Arial" w:cs="Arial"/>
          <w:sz w:val="14"/>
          <w:szCs w:val="14"/>
          <w:vertAlign w:val="superscript"/>
        </w:rPr>
        <w:footnoteReference w:id="17"/>
      </w:r>
    </w:p>
    <w:p w14:paraId="454BAEFB" w14:textId="5092FC74" w:rsidR="00D03F76" w:rsidRPr="00D03F76" w:rsidRDefault="007448E5" w:rsidP="00D03F76">
      <w:pPr>
        <w:jc w:val="both"/>
        <w:rPr>
          <w:rFonts w:ascii="Arial" w:hAnsi="Arial" w:cs="Arial"/>
          <w:sz w:val="14"/>
          <w:szCs w:val="14"/>
        </w:rPr>
      </w:pPr>
      <w:r>
        <w:rPr>
          <w:rFonts w:ascii="Arial" w:hAnsi="Arial" w:cs="Arial"/>
          <w:sz w:val="14"/>
          <w:szCs w:val="14"/>
        </w:rPr>
        <w:t xml:space="preserve">1. </w:t>
      </w:r>
      <w:r w:rsidR="00D03F76" w:rsidRPr="00D03F76">
        <w:rPr>
          <w:rFonts w:ascii="Arial" w:hAnsi="Arial" w:cs="Arial"/>
          <w:sz w:val="14"/>
          <w:szCs w:val="14"/>
        </w:rPr>
        <w:t xml:space="preserve">Incluye las líneas de telefonía móvil de los GIE de los siguientes operadores: Grupo Televisa, </w:t>
      </w:r>
      <w:proofErr w:type="spellStart"/>
      <w:r w:rsidR="00D03F76" w:rsidRPr="00D03F76">
        <w:rPr>
          <w:rFonts w:ascii="Arial" w:hAnsi="Arial" w:cs="Arial"/>
          <w:sz w:val="14"/>
          <w:szCs w:val="14"/>
        </w:rPr>
        <w:t>Redphone</w:t>
      </w:r>
      <w:proofErr w:type="spellEnd"/>
      <w:r w:rsidR="00D03F76" w:rsidRPr="00D03F76">
        <w:rPr>
          <w:rFonts w:ascii="Arial" w:hAnsi="Arial" w:cs="Arial"/>
          <w:sz w:val="14"/>
          <w:szCs w:val="14"/>
        </w:rPr>
        <w:t xml:space="preserve">, </w:t>
      </w:r>
      <w:proofErr w:type="spellStart"/>
      <w:r w:rsidR="00D03F76" w:rsidRPr="00D03F76">
        <w:rPr>
          <w:rFonts w:ascii="Arial" w:hAnsi="Arial" w:cs="Arial"/>
          <w:sz w:val="14"/>
          <w:szCs w:val="14"/>
        </w:rPr>
        <w:t>Telmóvil</w:t>
      </w:r>
      <w:proofErr w:type="spellEnd"/>
      <w:r w:rsidR="00D03F76" w:rsidRPr="00D03F76">
        <w:rPr>
          <w:rFonts w:ascii="Arial" w:hAnsi="Arial" w:cs="Arial"/>
          <w:sz w:val="14"/>
          <w:szCs w:val="14"/>
        </w:rPr>
        <w:t xml:space="preserve">, </w:t>
      </w:r>
      <w:proofErr w:type="spellStart"/>
      <w:r w:rsidR="00D03F76" w:rsidRPr="00D03F76">
        <w:rPr>
          <w:rFonts w:ascii="Arial" w:hAnsi="Arial" w:cs="Arial"/>
          <w:sz w:val="14"/>
          <w:szCs w:val="14"/>
        </w:rPr>
        <w:t>Wimotelecom</w:t>
      </w:r>
      <w:proofErr w:type="spellEnd"/>
      <w:r w:rsidR="00D03F76" w:rsidRPr="00D03F76">
        <w:rPr>
          <w:rFonts w:ascii="Arial" w:hAnsi="Arial" w:cs="Arial"/>
          <w:sz w:val="14"/>
          <w:szCs w:val="14"/>
        </w:rPr>
        <w:t xml:space="preserve">, Bueno Cell, </w:t>
      </w:r>
      <w:proofErr w:type="spellStart"/>
      <w:r w:rsidR="00D03F76" w:rsidRPr="00D03F76">
        <w:rPr>
          <w:rFonts w:ascii="Arial" w:hAnsi="Arial" w:cs="Arial"/>
          <w:sz w:val="14"/>
          <w:szCs w:val="14"/>
        </w:rPr>
        <w:t>Bromóvil</w:t>
      </w:r>
      <w:proofErr w:type="spellEnd"/>
      <w:r w:rsidR="00D03F76" w:rsidRPr="00D03F76">
        <w:rPr>
          <w:rFonts w:ascii="Arial" w:hAnsi="Arial" w:cs="Arial"/>
          <w:sz w:val="14"/>
          <w:szCs w:val="14"/>
        </w:rPr>
        <w:t>,</w:t>
      </w:r>
      <w:r w:rsidR="00D03F76">
        <w:rPr>
          <w:rFonts w:ascii="Arial" w:hAnsi="Arial" w:cs="Arial"/>
          <w:sz w:val="14"/>
          <w:szCs w:val="14"/>
        </w:rPr>
        <w:t xml:space="preserve"> </w:t>
      </w:r>
      <w:proofErr w:type="spellStart"/>
      <w:r w:rsidR="00D03F76" w:rsidRPr="00D03F76">
        <w:rPr>
          <w:rFonts w:ascii="Arial" w:hAnsi="Arial" w:cs="Arial"/>
          <w:sz w:val="14"/>
          <w:szCs w:val="14"/>
        </w:rPr>
        <w:t>Yobi</w:t>
      </w:r>
      <w:proofErr w:type="spellEnd"/>
      <w:r w:rsidR="00D03F76" w:rsidRPr="00D03F76">
        <w:rPr>
          <w:rFonts w:ascii="Arial" w:hAnsi="Arial" w:cs="Arial"/>
          <w:sz w:val="14"/>
          <w:szCs w:val="14"/>
        </w:rPr>
        <w:t xml:space="preserve"> Telecom, </w:t>
      </w:r>
      <w:proofErr w:type="spellStart"/>
      <w:r w:rsidR="00D03F76" w:rsidRPr="00D03F76">
        <w:rPr>
          <w:rFonts w:ascii="Arial" w:hAnsi="Arial" w:cs="Arial"/>
          <w:sz w:val="14"/>
          <w:szCs w:val="14"/>
        </w:rPr>
        <w:t>Vasanta</w:t>
      </w:r>
      <w:proofErr w:type="spellEnd"/>
      <w:r w:rsidR="00D03F76" w:rsidRPr="00D03F76">
        <w:rPr>
          <w:rFonts w:ascii="Arial" w:hAnsi="Arial" w:cs="Arial"/>
          <w:sz w:val="14"/>
          <w:szCs w:val="14"/>
        </w:rPr>
        <w:t xml:space="preserve">, </w:t>
      </w:r>
      <w:proofErr w:type="spellStart"/>
      <w:r w:rsidR="00D03F76" w:rsidRPr="00D03F76">
        <w:rPr>
          <w:rFonts w:ascii="Arial" w:hAnsi="Arial" w:cs="Arial"/>
          <w:sz w:val="14"/>
          <w:szCs w:val="14"/>
        </w:rPr>
        <w:t>Mexfon</w:t>
      </w:r>
      <w:proofErr w:type="spellEnd"/>
      <w:r w:rsidR="00D03F76" w:rsidRPr="00D03F76">
        <w:rPr>
          <w:rFonts w:ascii="Arial" w:hAnsi="Arial" w:cs="Arial"/>
          <w:sz w:val="14"/>
          <w:szCs w:val="14"/>
        </w:rPr>
        <w:t xml:space="preserve">, </w:t>
      </w:r>
      <w:proofErr w:type="spellStart"/>
      <w:r w:rsidR="00D03F76" w:rsidRPr="00D03F76">
        <w:rPr>
          <w:rFonts w:ascii="Arial" w:hAnsi="Arial" w:cs="Arial"/>
          <w:sz w:val="14"/>
          <w:szCs w:val="14"/>
        </w:rPr>
        <w:t>Beneleit</w:t>
      </w:r>
      <w:proofErr w:type="spellEnd"/>
      <w:r w:rsidR="00D03F76" w:rsidRPr="00D03F76">
        <w:rPr>
          <w:rFonts w:ascii="Arial" w:hAnsi="Arial" w:cs="Arial"/>
          <w:sz w:val="14"/>
          <w:szCs w:val="14"/>
        </w:rPr>
        <w:t xml:space="preserve"> Móvil, Coppel, </w:t>
      </w:r>
      <w:proofErr w:type="spellStart"/>
      <w:r w:rsidR="00D03F76" w:rsidRPr="00D03F76">
        <w:rPr>
          <w:rFonts w:ascii="Arial" w:hAnsi="Arial" w:cs="Arial"/>
          <w:sz w:val="14"/>
          <w:szCs w:val="14"/>
        </w:rPr>
        <w:t>Netwey</w:t>
      </w:r>
      <w:proofErr w:type="spellEnd"/>
      <w:r w:rsidR="00D03F76" w:rsidRPr="00D03F76">
        <w:rPr>
          <w:rFonts w:ascii="Arial" w:hAnsi="Arial" w:cs="Arial"/>
          <w:sz w:val="14"/>
          <w:szCs w:val="14"/>
        </w:rPr>
        <w:t xml:space="preserve">, Alestra, </w:t>
      </w:r>
      <w:proofErr w:type="spellStart"/>
      <w:r w:rsidR="00D03F76" w:rsidRPr="00D03F76">
        <w:rPr>
          <w:rFonts w:ascii="Arial" w:hAnsi="Arial" w:cs="Arial"/>
          <w:sz w:val="14"/>
          <w:szCs w:val="14"/>
        </w:rPr>
        <w:t>Stargroup</w:t>
      </w:r>
      <w:proofErr w:type="spellEnd"/>
      <w:r w:rsidR="00D03F76" w:rsidRPr="00D03F76">
        <w:rPr>
          <w:rFonts w:ascii="Arial" w:hAnsi="Arial" w:cs="Arial"/>
          <w:sz w:val="14"/>
          <w:szCs w:val="14"/>
        </w:rPr>
        <w:t xml:space="preserve"> y Tu Visión Tele-Cable.</w:t>
      </w:r>
    </w:p>
    <w:p w14:paraId="0384AFCD" w14:textId="77777777" w:rsidR="00D03F76" w:rsidRPr="00D03F76" w:rsidRDefault="00D03F76" w:rsidP="00D03F76">
      <w:pPr>
        <w:jc w:val="both"/>
        <w:rPr>
          <w:rFonts w:ascii="Arial" w:hAnsi="Arial" w:cs="Arial"/>
          <w:sz w:val="14"/>
          <w:szCs w:val="14"/>
        </w:rPr>
      </w:pPr>
      <w:r w:rsidRPr="00D03F76">
        <w:rPr>
          <w:rFonts w:ascii="Arial" w:hAnsi="Arial" w:cs="Arial"/>
          <w:sz w:val="14"/>
          <w:szCs w:val="14"/>
        </w:rPr>
        <w:t xml:space="preserve">2. Incluye las líneas de acceso a Internet móvil de los GIE de los siguientes operadores: Flash Mobile, </w:t>
      </w:r>
      <w:proofErr w:type="spellStart"/>
      <w:r w:rsidRPr="00D03F76">
        <w:rPr>
          <w:rFonts w:ascii="Arial" w:hAnsi="Arial" w:cs="Arial"/>
          <w:sz w:val="14"/>
          <w:szCs w:val="14"/>
        </w:rPr>
        <w:t>Telmóvil</w:t>
      </w:r>
      <w:proofErr w:type="spellEnd"/>
      <w:r w:rsidRPr="00D03F76">
        <w:rPr>
          <w:rFonts w:ascii="Arial" w:hAnsi="Arial" w:cs="Arial"/>
          <w:sz w:val="14"/>
          <w:szCs w:val="14"/>
        </w:rPr>
        <w:t xml:space="preserve">, Bueno Cell, </w:t>
      </w:r>
      <w:proofErr w:type="spellStart"/>
      <w:r w:rsidRPr="00D03F76">
        <w:rPr>
          <w:rFonts w:ascii="Arial" w:hAnsi="Arial" w:cs="Arial"/>
          <w:sz w:val="14"/>
          <w:szCs w:val="14"/>
        </w:rPr>
        <w:t>Netwey</w:t>
      </w:r>
      <w:proofErr w:type="spellEnd"/>
      <w:r w:rsidRPr="00D03F76">
        <w:rPr>
          <w:rFonts w:ascii="Arial" w:hAnsi="Arial" w:cs="Arial"/>
          <w:sz w:val="14"/>
          <w:szCs w:val="14"/>
        </w:rPr>
        <w:t xml:space="preserve">, </w:t>
      </w:r>
      <w:proofErr w:type="spellStart"/>
      <w:r w:rsidRPr="00D03F76">
        <w:rPr>
          <w:rFonts w:ascii="Arial" w:hAnsi="Arial" w:cs="Arial"/>
          <w:sz w:val="14"/>
          <w:szCs w:val="14"/>
        </w:rPr>
        <w:t>Vasanta</w:t>
      </w:r>
      <w:proofErr w:type="spellEnd"/>
      <w:r w:rsidRPr="00D03F76">
        <w:rPr>
          <w:rFonts w:ascii="Arial" w:hAnsi="Arial" w:cs="Arial"/>
          <w:sz w:val="14"/>
          <w:szCs w:val="14"/>
        </w:rPr>
        <w:t xml:space="preserve">, </w:t>
      </w:r>
      <w:proofErr w:type="spellStart"/>
      <w:r w:rsidRPr="00D03F76">
        <w:rPr>
          <w:rFonts w:ascii="Arial" w:hAnsi="Arial" w:cs="Arial"/>
          <w:sz w:val="14"/>
          <w:szCs w:val="14"/>
        </w:rPr>
        <w:t>Beneleit</w:t>
      </w:r>
      <w:proofErr w:type="spellEnd"/>
    </w:p>
    <w:p w14:paraId="38DCB4ED" w14:textId="0D4BA28A" w:rsidR="00641A58" w:rsidRDefault="00D03F76" w:rsidP="00D03F76">
      <w:pPr>
        <w:jc w:val="both"/>
        <w:rPr>
          <w:rFonts w:ascii="Arial" w:hAnsi="Arial" w:cs="Arial"/>
          <w:sz w:val="14"/>
          <w:szCs w:val="14"/>
        </w:rPr>
      </w:pPr>
      <w:r w:rsidRPr="00D03F76">
        <w:rPr>
          <w:rFonts w:ascii="Arial" w:hAnsi="Arial" w:cs="Arial"/>
          <w:sz w:val="14"/>
          <w:szCs w:val="14"/>
        </w:rPr>
        <w:t xml:space="preserve">Móvil, Grupo Televisa, </w:t>
      </w:r>
      <w:proofErr w:type="spellStart"/>
      <w:r w:rsidRPr="00D03F76">
        <w:rPr>
          <w:rFonts w:ascii="Arial" w:hAnsi="Arial" w:cs="Arial"/>
          <w:sz w:val="14"/>
          <w:szCs w:val="14"/>
        </w:rPr>
        <w:t>Wimotelecom</w:t>
      </w:r>
      <w:proofErr w:type="spellEnd"/>
      <w:r w:rsidRPr="00D03F76">
        <w:rPr>
          <w:rFonts w:ascii="Arial" w:hAnsi="Arial" w:cs="Arial"/>
          <w:sz w:val="14"/>
          <w:szCs w:val="14"/>
        </w:rPr>
        <w:t xml:space="preserve">, Coppel, </w:t>
      </w:r>
      <w:proofErr w:type="spellStart"/>
      <w:r w:rsidRPr="00D03F76">
        <w:rPr>
          <w:rFonts w:ascii="Arial" w:hAnsi="Arial" w:cs="Arial"/>
          <w:sz w:val="14"/>
          <w:szCs w:val="14"/>
        </w:rPr>
        <w:t>Mexfon</w:t>
      </w:r>
      <w:proofErr w:type="spellEnd"/>
      <w:r w:rsidRPr="00D03F76">
        <w:rPr>
          <w:rFonts w:ascii="Arial" w:hAnsi="Arial" w:cs="Arial"/>
          <w:sz w:val="14"/>
          <w:szCs w:val="14"/>
        </w:rPr>
        <w:t xml:space="preserve">, </w:t>
      </w:r>
      <w:proofErr w:type="spellStart"/>
      <w:r w:rsidRPr="00D03F76">
        <w:rPr>
          <w:rFonts w:ascii="Arial" w:hAnsi="Arial" w:cs="Arial"/>
          <w:sz w:val="14"/>
          <w:szCs w:val="14"/>
        </w:rPr>
        <w:t>Bromóvil</w:t>
      </w:r>
      <w:proofErr w:type="spellEnd"/>
      <w:r w:rsidRPr="00D03F76">
        <w:rPr>
          <w:rFonts w:ascii="Arial" w:hAnsi="Arial" w:cs="Arial"/>
          <w:sz w:val="14"/>
          <w:szCs w:val="14"/>
        </w:rPr>
        <w:t xml:space="preserve">, </w:t>
      </w:r>
      <w:proofErr w:type="spellStart"/>
      <w:r w:rsidRPr="00D03F76">
        <w:rPr>
          <w:rFonts w:ascii="Arial" w:hAnsi="Arial" w:cs="Arial"/>
          <w:sz w:val="14"/>
          <w:szCs w:val="14"/>
        </w:rPr>
        <w:t>Yobi</w:t>
      </w:r>
      <w:proofErr w:type="spellEnd"/>
      <w:r w:rsidRPr="00D03F76">
        <w:rPr>
          <w:rFonts w:ascii="Arial" w:hAnsi="Arial" w:cs="Arial"/>
          <w:sz w:val="14"/>
          <w:szCs w:val="14"/>
        </w:rPr>
        <w:t xml:space="preserve"> Telecom y Alestra.</w:t>
      </w:r>
    </w:p>
    <w:p w14:paraId="29A740A1" w14:textId="15C5CF5A" w:rsidR="00046052" w:rsidRDefault="00046052" w:rsidP="00D03F76">
      <w:pPr>
        <w:jc w:val="both"/>
        <w:rPr>
          <w:b/>
        </w:rPr>
      </w:pPr>
    </w:p>
    <w:p w14:paraId="60B06831" w14:textId="77777777" w:rsidR="00723912" w:rsidRPr="00641A58" w:rsidRDefault="00723912" w:rsidP="00D03F76">
      <w:pPr>
        <w:jc w:val="both"/>
        <w:rPr>
          <w:b/>
        </w:rPr>
      </w:pPr>
    </w:p>
    <w:p w14:paraId="05F8CCA9" w14:textId="5E6EF362" w:rsidR="00FF2699" w:rsidRPr="00D04D3C" w:rsidRDefault="00FF2699" w:rsidP="002C1F4D">
      <w:pPr>
        <w:pStyle w:val="Ttulo1"/>
        <w:numPr>
          <w:ilvl w:val="0"/>
          <w:numId w:val="76"/>
        </w:numPr>
      </w:pPr>
      <w:bookmarkStart w:id="450" w:name="_Toc45646600"/>
      <w:bookmarkStart w:id="451" w:name="_Toc45647518"/>
      <w:bookmarkStart w:id="452" w:name="_Toc45647991"/>
      <w:bookmarkStart w:id="453" w:name="_Toc60245015"/>
      <w:bookmarkStart w:id="454" w:name="_Toc185355723"/>
      <w:r w:rsidRPr="00D04D3C">
        <w:lastRenderedPageBreak/>
        <w:t>Valor Mínimo de Referencia</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50"/>
      <w:bookmarkEnd w:id="451"/>
      <w:bookmarkEnd w:id="452"/>
      <w:bookmarkEnd w:id="453"/>
      <w:bookmarkEnd w:id="454"/>
    </w:p>
    <w:p w14:paraId="34D0190E" w14:textId="77777777" w:rsidR="00FF2699" w:rsidRPr="00B92F28" w:rsidRDefault="00FF2699" w:rsidP="00AB0731">
      <w:pPr>
        <w:tabs>
          <w:tab w:val="left" w:pos="142"/>
        </w:tabs>
        <w:spacing w:line="276" w:lineRule="auto"/>
        <w:jc w:val="both"/>
        <w:rPr>
          <w:rFonts w:ascii="Arial" w:hAnsi="Arial" w:cs="Arial"/>
          <w:b/>
        </w:rPr>
      </w:pPr>
    </w:p>
    <w:p w14:paraId="46D48FB1" w14:textId="578D39EC" w:rsidR="006C741B" w:rsidRDefault="0081106C" w:rsidP="00AB0731">
      <w:pPr>
        <w:spacing w:line="276" w:lineRule="auto"/>
        <w:jc w:val="both"/>
        <w:rPr>
          <w:rFonts w:ascii="Arial" w:hAnsi="Arial" w:cs="Arial"/>
          <w:lang w:val="es-ES"/>
        </w:rPr>
      </w:pPr>
      <w:bookmarkStart w:id="455" w:name="_Toc429731532"/>
      <w:bookmarkStart w:id="456" w:name="_Toc430288682"/>
      <w:bookmarkStart w:id="457" w:name="_Toc430290292"/>
      <w:bookmarkStart w:id="458" w:name="_Toc430337075"/>
      <w:bookmarkStart w:id="459" w:name="_Toc430337429"/>
      <w:bookmarkStart w:id="460" w:name="_Toc430339361"/>
      <w:bookmarkStart w:id="461" w:name="_Toc430345227"/>
      <w:bookmarkStart w:id="462" w:name="_Toc430350009"/>
      <w:bookmarkStart w:id="463" w:name="_Toc433726049"/>
      <w:bookmarkStart w:id="464" w:name="_Toc433728805"/>
      <w:bookmarkStart w:id="465" w:name="_Toc433736041"/>
      <w:bookmarkStart w:id="466" w:name="_Toc433736095"/>
      <w:bookmarkStart w:id="467" w:name="_Toc433741067"/>
      <w:r>
        <w:rPr>
          <w:rFonts w:ascii="Arial" w:hAnsi="Arial" w:cs="Arial"/>
          <w:lang w:val="es-ES"/>
        </w:rPr>
        <w:t xml:space="preserve">Para los Bloques objeto de la Licitación, el Instituto ha establecido un VMR por cada Bloque, </w:t>
      </w:r>
      <w:r w:rsidR="00606C8E">
        <w:rPr>
          <w:rFonts w:ascii="Arial" w:hAnsi="Arial" w:cs="Arial"/>
          <w:lang w:val="es-ES"/>
        </w:rPr>
        <w:t>el cual se encuentra</w:t>
      </w:r>
      <w:r>
        <w:rPr>
          <w:rFonts w:ascii="Arial" w:hAnsi="Arial" w:cs="Arial"/>
          <w:lang w:val="es-ES"/>
        </w:rPr>
        <w:t xml:space="preserve"> </w:t>
      </w:r>
      <w:r w:rsidR="00606C8E">
        <w:rPr>
          <w:rFonts w:ascii="Arial" w:hAnsi="Arial" w:cs="Arial"/>
          <w:lang w:val="es-ES"/>
        </w:rPr>
        <w:t xml:space="preserve">establecido </w:t>
      </w:r>
      <w:r>
        <w:rPr>
          <w:rFonts w:ascii="Arial" w:hAnsi="Arial" w:cs="Arial"/>
          <w:lang w:val="es-ES"/>
        </w:rPr>
        <w:t>en el Apéndice I de las Bases.</w:t>
      </w:r>
    </w:p>
    <w:p w14:paraId="59898C63" w14:textId="77777777" w:rsidR="00625018" w:rsidRPr="00B92F28" w:rsidRDefault="00625018" w:rsidP="00AB0731">
      <w:pPr>
        <w:spacing w:line="276" w:lineRule="auto"/>
        <w:jc w:val="both"/>
        <w:rPr>
          <w:rFonts w:ascii="Arial" w:hAnsi="Arial" w:cs="Arial"/>
          <w:lang w:val="es-ES"/>
        </w:rPr>
      </w:pPr>
    </w:p>
    <w:p w14:paraId="1A514148" w14:textId="617BDFCD" w:rsidR="00FF2699" w:rsidRPr="00B92F28" w:rsidRDefault="00FF2699" w:rsidP="00C71D14">
      <w:pPr>
        <w:pStyle w:val="Ttulo1"/>
      </w:pPr>
      <w:bookmarkStart w:id="468" w:name="_Toc467146030"/>
      <w:bookmarkStart w:id="469" w:name="_Toc467146082"/>
      <w:bookmarkStart w:id="470" w:name="_Toc451123871"/>
      <w:bookmarkStart w:id="471" w:name="_Toc520894586"/>
      <w:bookmarkStart w:id="472" w:name="_Toc520904998"/>
      <w:bookmarkStart w:id="473" w:name="_Toc520916287"/>
      <w:bookmarkStart w:id="474" w:name="_Toc520916416"/>
      <w:bookmarkStart w:id="475" w:name="_Toc526957091"/>
      <w:bookmarkStart w:id="476" w:name="_Toc526959978"/>
      <w:bookmarkStart w:id="477" w:name="_Toc526962205"/>
      <w:bookmarkStart w:id="478" w:name="_Toc527725893"/>
      <w:bookmarkStart w:id="479" w:name="_Toc45646601"/>
      <w:bookmarkStart w:id="480" w:name="_Toc45647519"/>
      <w:bookmarkStart w:id="481" w:name="_Toc45647992"/>
      <w:bookmarkStart w:id="482" w:name="_Toc60245016"/>
      <w:bookmarkStart w:id="483" w:name="_Toc185355724"/>
      <w:bookmarkEnd w:id="455"/>
      <w:bookmarkEnd w:id="456"/>
      <w:bookmarkEnd w:id="457"/>
      <w:bookmarkEnd w:id="458"/>
      <w:bookmarkEnd w:id="459"/>
      <w:bookmarkEnd w:id="460"/>
      <w:bookmarkEnd w:id="461"/>
      <w:bookmarkEnd w:id="462"/>
      <w:bookmarkEnd w:id="463"/>
      <w:bookmarkEnd w:id="464"/>
      <w:bookmarkEnd w:id="465"/>
      <w:bookmarkEnd w:id="466"/>
      <w:bookmarkEnd w:id="467"/>
      <w:r w:rsidRPr="00B92F28">
        <w:t>Garantía de Seriedad</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003C49CC" w:rsidRPr="00B92F28">
        <w:t xml:space="preserve"> </w:t>
      </w:r>
    </w:p>
    <w:p w14:paraId="24AF8758" w14:textId="77777777" w:rsidR="00FF2699" w:rsidRPr="00B92F28" w:rsidDel="000323E4" w:rsidRDefault="00FF2699" w:rsidP="00AB0731">
      <w:pPr>
        <w:pStyle w:val="Prrafodelista"/>
        <w:tabs>
          <w:tab w:val="left" w:pos="142"/>
        </w:tabs>
        <w:spacing w:line="276" w:lineRule="auto"/>
        <w:ind w:left="0"/>
        <w:jc w:val="both"/>
        <w:rPr>
          <w:rFonts w:cs="Arial"/>
          <w:b/>
          <w:sz w:val="22"/>
          <w:szCs w:val="22"/>
        </w:rPr>
      </w:pPr>
    </w:p>
    <w:p w14:paraId="18283215" w14:textId="68459635" w:rsidR="0021606B" w:rsidRPr="00B92F28" w:rsidRDefault="0021606B" w:rsidP="00AB0731">
      <w:pPr>
        <w:pStyle w:val="Ttulo2"/>
        <w:spacing w:line="276" w:lineRule="auto"/>
        <w:ind w:left="709" w:hanging="718"/>
        <w:rPr>
          <w:rFonts w:ascii="Arial" w:hAnsi="Arial"/>
        </w:rPr>
      </w:pPr>
      <w:bookmarkStart w:id="484" w:name="_Toc71655014"/>
      <w:bookmarkStart w:id="485" w:name="_Toc71655136"/>
      <w:bookmarkStart w:id="486" w:name="_Toc71655261"/>
      <w:bookmarkStart w:id="487" w:name="_Toc71655524"/>
      <w:bookmarkStart w:id="488" w:name="_Toc71655648"/>
      <w:bookmarkStart w:id="489" w:name="_Toc71658639"/>
      <w:bookmarkStart w:id="490" w:name="_Toc71659664"/>
      <w:bookmarkStart w:id="491" w:name="_Toc71659791"/>
      <w:bookmarkStart w:id="492" w:name="_Toc71655015"/>
      <w:bookmarkStart w:id="493" w:name="_Toc71655137"/>
      <w:bookmarkStart w:id="494" w:name="_Toc71655262"/>
      <w:bookmarkStart w:id="495" w:name="_Toc71655525"/>
      <w:bookmarkStart w:id="496" w:name="_Toc71655649"/>
      <w:bookmarkStart w:id="497" w:name="_Toc71658640"/>
      <w:bookmarkStart w:id="498" w:name="_Toc71659665"/>
      <w:bookmarkStart w:id="499" w:name="_Toc71659792"/>
      <w:bookmarkStart w:id="500" w:name="_Toc71655016"/>
      <w:bookmarkStart w:id="501" w:name="_Toc71655138"/>
      <w:bookmarkStart w:id="502" w:name="_Toc71655263"/>
      <w:bookmarkStart w:id="503" w:name="_Toc71655526"/>
      <w:bookmarkStart w:id="504" w:name="_Toc71655650"/>
      <w:bookmarkStart w:id="505" w:name="_Toc71658641"/>
      <w:bookmarkStart w:id="506" w:name="_Toc71659666"/>
      <w:bookmarkStart w:id="507" w:name="_Toc71659793"/>
      <w:bookmarkStart w:id="508" w:name="_Toc71655017"/>
      <w:bookmarkStart w:id="509" w:name="_Toc71655139"/>
      <w:bookmarkStart w:id="510" w:name="_Toc71655264"/>
      <w:bookmarkStart w:id="511" w:name="_Toc71655527"/>
      <w:bookmarkStart w:id="512" w:name="_Toc71655651"/>
      <w:bookmarkStart w:id="513" w:name="_Toc71658642"/>
      <w:bookmarkStart w:id="514" w:name="_Toc71659667"/>
      <w:bookmarkStart w:id="515" w:name="_Toc71659794"/>
      <w:bookmarkStart w:id="516" w:name="_Toc71655018"/>
      <w:bookmarkStart w:id="517" w:name="_Toc71655140"/>
      <w:bookmarkStart w:id="518" w:name="_Toc71655265"/>
      <w:bookmarkStart w:id="519" w:name="_Toc71655528"/>
      <w:bookmarkStart w:id="520" w:name="_Toc71655652"/>
      <w:bookmarkStart w:id="521" w:name="_Toc71658643"/>
      <w:bookmarkStart w:id="522" w:name="_Toc71659668"/>
      <w:bookmarkStart w:id="523" w:name="_Toc71659795"/>
      <w:bookmarkStart w:id="524" w:name="_Toc60245017"/>
      <w:bookmarkStart w:id="525" w:name="_Toc185355725"/>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B92F28">
        <w:rPr>
          <w:rFonts w:ascii="Arial" w:eastAsiaTheme="minorHAnsi" w:hAnsi="Arial"/>
        </w:rPr>
        <w:t>Constitución y presentación</w:t>
      </w:r>
      <w:bookmarkEnd w:id="524"/>
      <w:bookmarkEnd w:id="525"/>
    </w:p>
    <w:p w14:paraId="2F7E610A" w14:textId="77777777" w:rsidR="0021606B" w:rsidRPr="00B92F28" w:rsidRDefault="0021606B" w:rsidP="00AB0731">
      <w:pPr>
        <w:pStyle w:val="Prrafodelista"/>
        <w:tabs>
          <w:tab w:val="left" w:pos="142"/>
        </w:tabs>
        <w:spacing w:line="276" w:lineRule="auto"/>
        <w:ind w:left="0"/>
        <w:jc w:val="both"/>
        <w:rPr>
          <w:rFonts w:cs="Arial"/>
          <w:b/>
          <w:sz w:val="22"/>
          <w:szCs w:val="22"/>
        </w:rPr>
      </w:pPr>
    </w:p>
    <w:p w14:paraId="42F348F4" w14:textId="15B2453F" w:rsidR="00F3015F" w:rsidRPr="00B92F28" w:rsidRDefault="0037592F" w:rsidP="00AB0731">
      <w:pPr>
        <w:pStyle w:val="Prrafodelista"/>
        <w:tabs>
          <w:tab w:val="left" w:pos="142"/>
        </w:tabs>
        <w:spacing w:line="276" w:lineRule="auto"/>
        <w:ind w:left="0"/>
        <w:jc w:val="both"/>
        <w:rPr>
          <w:rFonts w:cs="Arial"/>
          <w:sz w:val="22"/>
          <w:szCs w:val="22"/>
        </w:rPr>
      </w:pPr>
      <w:r w:rsidRPr="00B92F28">
        <w:rPr>
          <w:rFonts w:eastAsiaTheme="minorHAnsi" w:cs="Arial"/>
          <w:sz w:val="22"/>
          <w:szCs w:val="22"/>
        </w:rPr>
        <w:t>Con el fin de garantizar la formalidad de su participación y a efecto de</w:t>
      </w:r>
      <w:r w:rsidR="00296B97" w:rsidRPr="00B92F28">
        <w:rPr>
          <w:rFonts w:eastAsiaTheme="minorHAnsi" w:cs="Arial"/>
          <w:sz w:val="22"/>
          <w:szCs w:val="22"/>
        </w:rPr>
        <w:t xml:space="preserve"> estar en posibilidad</w:t>
      </w:r>
      <w:r w:rsidR="00296B97" w:rsidRPr="00B92F28">
        <w:rPr>
          <w:rFonts w:cs="Arial"/>
          <w:sz w:val="22"/>
          <w:szCs w:val="22"/>
        </w:rPr>
        <w:t xml:space="preserve"> de obtener la Constancia de Participación respectiva</w:t>
      </w:r>
      <w:r w:rsidR="00F50814" w:rsidRPr="00B92F28">
        <w:rPr>
          <w:rFonts w:cs="Arial"/>
          <w:sz w:val="22"/>
          <w:szCs w:val="22"/>
        </w:rPr>
        <w:t>, cada Interesado deberá constituir y presentar al Instituto una Garantía de Seriedad</w:t>
      </w:r>
      <w:r w:rsidR="004E01B0" w:rsidRPr="00B92F28">
        <w:rPr>
          <w:rFonts w:cs="Arial"/>
          <w:sz w:val="22"/>
          <w:szCs w:val="22"/>
        </w:rPr>
        <w:t>,</w:t>
      </w:r>
      <w:r w:rsidR="00F50814" w:rsidRPr="00B92F28">
        <w:rPr>
          <w:rFonts w:cs="Arial"/>
          <w:sz w:val="22"/>
          <w:szCs w:val="22"/>
        </w:rPr>
        <w:t xml:space="preserve"> </w:t>
      </w:r>
      <w:r w:rsidR="004E01B0" w:rsidRPr="00B92F28">
        <w:rPr>
          <w:rFonts w:cs="Arial"/>
          <w:sz w:val="22"/>
          <w:szCs w:val="22"/>
        </w:rPr>
        <w:t xml:space="preserve">a través de </w:t>
      </w:r>
      <w:r w:rsidR="00F50814" w:rsidRPr="00B92F28">
        <w:rPr>
          <w:rFonts w:cs="Arial"/>
          <w:sz w:val="22"/>
          <w:szCs w:val="22"/>
        </w:rPr>
        <w:t xml:space="preserve">una </w:t>
      </w:r>
      <w:r w:rsidR="004E01B0" w:rsidRPr="00B92F28">
        <w:rPr>
          <w:rFonts w:cs="Arial"/>
          <w:sz w:val="22"/>
          <w:szCs w:val="22"/>
        </w:rPr>
        <w:t xml:space="preserve">única </w:t>
      </w:r>
      <w:r w:rsidR="00F50814" w:rsidRPr="00B92F28">
        <w:rPr>
          <w:rFonts w:cs="Arial"/>
          <w:sz w:val="22"/>
          <w:szCs w:val="22"/>
        </w:rPr>
        <w:t xml:space="preserve">carta de crédito </w:t>
      </w:r>
      <w:proofErr w:type="spellStart"/>
      <w:r w:rsidR="00F50814" w:rsidRPr="00B92F28">
        <w:rPr>
          <w:rFonts w:cs="Arial"/>
          <w:i/>
          <w:sz w:val="22"/>
          <w:szCs w:val="22"/>
        </w:rPr>
        <w:t>standby</w:t>
      </w:r>
      <w:proofErr w:type="spellEnd"/>
      <w:r w:rsidR="00F50814" w:rsidRPr="00B92F28">
        <w:rPr>
          <w:rFonts w:cs="Arial"/>
          <w:sz w:val="22"/>
          <w:szCs w:val="22"/>
        </w:rPr>
        <w:t>, expedida a favor d</w:t>
      </w:r>
      <w:r w:rsidR="00800338" w:rsidRPr="00B92F28">
        <w:rPr>
          <w:rFonts w:cs="Arial"/>
          <w:sz w:val="22"/>
          <w:szCs w:val="22"/>
        </w:rPr>
        <w:t>e la Tesorería de la Federación.</w:t>
      </w:r>
    </w:p>
    <w:p w14:paraId="11E40777" w14:textId="36C9880C" w:rsidR="00800338" w:rsidRPr="00B92F28" w:rsidRDefault="00800338" w:rsidP="00AB0731">
      <w:pPr>
        <w:pStyle w:val="Prrafodelista"/>
        <w:tabs>
          <w:tab w:val="left" w:pos="142"/>
        </w:tabs>
        <w:spacing w:line="276" w:lineRule="auto"/>
        <w:ind w:left="0"/>
        <w:jc w:val="both"/>
        <w:rPr>
          <w:rFonts w:cs="Arial"/>
          <w:sz w:val="22"/>
          <w:szCs w:val="22"/>
        </w:rPr>
      </w:pPr>
    </w:p>
    <w:p w14:paraId="0A810D5F" w14:textId="50A06E2F" w:rsidR="0021606B" w:rsidRPr="00B92F28" w:rsidRDefault="0021606B" w:rsidP="00AB0731">
      <w:pPr>
        <w:pStyle w:val="Ttulo2"/>
        <w:spacing w:line="276" w:lineRule="auto"/>
        <w:ind w:left="709" w:hanging="718"/>
        <w:rPr>
          <w:rFonts w:ascii="Arial" w:hAnsi="Arial"/>
        </w:rPr>
      </w:pPr>
      <w:bookmarkStart w:id="526" w:name="_Toc60245018"/>
      <w:bookmarkStart w:id="527" w:name="_Toc185355726"/>
      <w:r w:rsidRPr="00B92F28">
        <w:rPr>
          <w:rFonts w:ascii="Arial" w:hAnsi="Arial"/>
          <w:lang w:val="es-ES"/>
        </w:rPr>
        <w:t>Formalidad</w:t>
      </w:r>
      <w:bookmarkEnd w:id="526"/>
      <w:bookmarkEnd w:id="527"/>
    </w:p>
    <w:p w14:paraId="201BE7F7" w14:textId="77777777" w:rsidR="0021606B" w:rsidRPr="00B92F28" w:rsidRDefault="0021606B" w:rsidP="00AB0731">
      <w:pPr>
        <w:pStyle w:val="Prrafodelista"/>
        <w:tabs>
          <w:tab w:val="left" w:pos="142"/>
        </w:tabs>
        <w:spacing w:line="276" w:lineRule="auto"/>
        <w:ind w:left="0"/>
        <w:jc w:val="both"/>
        <w:rPr>
          <w:rFonts w:cs="Arial"/>
          <w:b/>
          <w:sz w:val="22"/>
          <w:szCs w:val="22"/>
        </w:rPr>
      </w:pPr>
    </w:p>
    <w:p w14:paraId="2E3675FB" w14:textId="73172DCB" w:rsidR="00D5549D" w:rsidRPr="00B92F28" w:rsidRDefault="00800338" w:rsidP="00AB0731">
      <w:pPr>
        <w:pStyle w:val="Prrafodelista"/>
        <w:tabs>
          <w:tab w:val="left" w:pos="142"/>
        </w:tabs>
        <w:spacing w:line="276" w:lineRule="auto"/>
        <w:ind w:left="0"/>
        <w:jc w:val="both"/>
        <w:rPr>
          <w:rFonts w:cs="Arial"/>
          <w:sz w:val="22"/>
          <w:szCs w:val="22"/>
        </w:rPr>
      </w:pPr>
      <w:bookmarkStart w:id="528" w:name="_Hlk146120978"/>
      <w:r w:rsidRPr="00B92F28">
        <w:rPr>
          <w:rFonts w:cs="Arial"/>
          <w:sz w:val="22"/>
          <w:szCs w:val="22"/>
          <w:lang w:val="es-ES"/>
        </w:rPr>
        <w:t xml:space="preserve">La carta de crédito </w:t>
      </w:r>
      <w:proofErr w:type="spellStart"/>
      <w:r w:rsidRPr="00B92F28">
        <w:rPr>
          <w:rFonts w:cs="Arial"/>
          <w:i/>
          <w:sz w:val="22"/>
          <w:szCs w:val="22"/>
          <w:lang w:val="es-ES"/>
        </w:rPr>
        <w:t>standby</w:t>
      </w:r>
      <w:proofErr w:type="spellEnd"/>
      <w:r w:rsidRPr="00B92F28">
        <w:rPr>
          <w:rFonts w:cs="Arial"/>
          <w:sz w:val="22"/>
          <w:szCs w:val="22"/>
          <w:lang w:val="es-ES"/>
        </w:rPr>
        <w:t xml:space="preserve"> deberá ser</w:t>
      </w:r>
      <w:r w:rsidRPr="00B92F28">
        <w:rPr>
          <w:rFonts w:cs="Arial"/>
          <w:sz w:val="22"/>
          <w:szCs w:val="22"/>
        </w:rPr>
        <w:t xml:space="preserve"> expedida únicamente por una institución</w:t>
      </w:r>
      <w:r w:rsidR="0016070C" w:rsidRPr="00B92F28">
        <w:rPr>
          <w:rFonts w:cs="Arial"/>
          <w:sz w:val="22"/>
          <w:szCs w:val="22"/>
        </w:rPr>
        <w:t xml:space="preserve"> de</w:t>
      </w:r>
      <w:r w:rsidR="00F35B02" w:rsidRPr="00B92F28">
        <w:rPr>
          <w:rFonts w:cs="Arial"/>
          <w:sz w:val="22"/>
          <w:szCs w:val="22"/>
        </w:rPr>
        <w:t xml:space="preserve"> </w:t>
      </w:r>
      <w:r w:rsidRPr="00B92F28">
        <w:rPr>
          <w:rFonts w:cs="Arial"/>
          <w:sz w:val="22"/>
          <w:szCs w:val="22"/>
        </w:rPr>
        <w:t>banca</w:t>
      </w:r>
      <w:r w:rsidR="0016070C" w:rsidRPr="00B92F28">
        <w:rPr>
          <w:rFonts w:cs="Arial"/>
          <w:sz w:val="22"/>
          <w:szCs w:val="22"/>
        </w:rPr>
        <w:t xml:space="preserve"> múltiple</w:t>
      </w:r>
      <w:r w:rsidRPr="00B92F28">
        <w:rPr>
          <w:rFonts w:cs="Arial"/>
          <w:sz w:val="22"/>
          <w:szCs w:val="22"/>
        </w:rPr>
        <w:t xml:space="preserve"> autorizada para operar legalmente en el país,</w:t>
      </w:r>
      <w:r w:rsidR="0016070C" w:rsidRPr="00B92F28">
        <w:rPr>
          <w:rFonts w:cs="Arial"/>
          <w:sz w:val="22"/>
          <w:szCs w:val="22"/>
        </w:rPr>
        <w:t xml:space="preserve"> y la misma deberá</w:t>
      </w:r>
      <w:r w:rsidR="00F35B02" w:rsidRPr="00B92F28">
        <w:rPr>
          <w:rFonts w:cs="Arial"/>
          <w:sz w:val="22"/>
          <w:szCs w:val="22"/>
        </w:rPr>
        <w:t xml:space="preserve"> </w:t>
      </w:r>
      <w:r w:rsidRPr="00B92F28">
        <w:rPr>
          <w:rFonts w:cs="Arial"/>
          <w:sz w:val="22"/>
          <w:szCs w:val="22"/>
        </w:rPr>
        <w:t>apeg</w:t>
      </w:r>
      <w:r w:rsidR="0016070C" w:rsidRPr="00B92F28">
        <w:rPr>
          <w:rFonts w:cs="Arial"/>
          <w:sz w:val="22"/>
          <w:szCs w:val="22"/>
        </w:rPr>
        <w:t>arse</w:t>
      </w:r>
      <w:r w:rsidR="00F35B02" w:rsidRPr="00B92F28">
        <w:rPr>
          <w:rFonts w:cs="Arial"/>
          <w:sz w:val="22"/>
          <w:szCs w:val="22"/>
        </w:rPr>
        <w:t xml:space="preserve"> </w:t>
      </w:r>
      <w:r w:rsidR="0016070C" w:rsidRPr="00B92F28">
        <w:rPr>
          <w:rFonts w:cs="Arial"/>
          <w:sz w:val="22"/>
          <w:szCs w:val="22"/>
        </w:rPr>
        <w:t>estrictamente al modelo establecido en e</w:t>
      </w:r>
      <w:r w:rsidRPr="00B92F28">
        <w:rPr>
          <w:rFonts w:cs="Arial"/>
          <w:sz w:val="22"/>
          <w:szCs w:val="22"/>
        </w:rPr>
        <w:t xml:space="preserve">l Anexo </w:t>
      </w:r>
      <w:r w:rsidR="0006782B" w:rsidRPr="00B92F28">
        <w:rPr>
          <w:rFonts w:cs="Arial"/>
          <w:sz w:val="22"/>
          <w:szCs w:val="22"/>
        </w:rPr>
        <w:t>4</w:t>
      </w:r>
      <w:r w:rsidRPr="00B92F28">
        <w:rPr>
          <w:rFonts w:cs="Arial"/>
          <w:sz w:val="22"/>
          <w:szCs w:val="22"/>
        </w:rPr>
        <w:t xml:space="preserve"> del Apéndice A de las Bases. </w:t>
      </w:r>
    </w:p>
    <w:p w14:paraId="040BCF41" w14:textId="77777777" w:rsidR="00D5549D" w:rsidRPr="00B92F28" w:rsidRDefault="00D5549D" w:rsidP="00AB0731">
      <w:pPr>
        <w:pStyle w:val="Prrafodelista"/>
        <w:spacing w:line="276" w:lineRule="auto"/>
        <w:rPr>
          <w:rFonts w:cs="Arial"/>
          <w:sz w:val="22"/>
          <w:szCs w:val="22"/>
        </w:rPr>
      </w:pPr>
    </w:p>
    <w:p w14:paraId="037DAFF8" w14:textId="5B44AF84" w:rsidR="00D5549D" w:rsidRPr="00B92F28" w:rsidRDefault="00800338" w:rsidP="00AB0731">
      <w:pPr>
        <w:pStyle w:val="Prrafodelista"/>
        <w:tabs>
          <w:tab w:val="left" w:pos="142"/>
        </w:tabs>
        <w:spacing w:line="276" w:lineRule="auto"/>
        <w:ind w:left="0"/>
        <w:jc w:val="both"/>
        <w:rPr>
          <w:rFonts w:cs="Arial"/>
          <w:sz w:val="22"/>
          <w:szCs w:val="22"/>
        </w:rPr>
      </w:pPr>
      <w:r w:rsidRPr="00B92F28">
        <w:rPr>
          <w:rFonts w:cs="Arial"/>
          <w:sz w:val="22"/>
          <w:szCs w:val="22"/>
        </w:rPr>
        <w:t xml:space="preserve">Bajo ningún motivo, el modelo de carta </w:t>
      </w:r>
      <w:r w:rsidR="00153340" w:rsidRPr="00B92F28">
        <w:rPr>
          <w:rFonts w:cs="Arial"/>
          <w:sz w:val="22"/>
        </w:rPr>
        <w:t xml:space="preserve">de crédito </w:t>
      </w:r>
      <w:proofErr w:type="spellStart"/>
      <w:r w:rsidR="00153340" w:rsidRPr="00B92F28">
        <w:rPr>
          <w:rFonts w:cs="Arial"/>
          <w:i/>
          <w:sz w:val="22"/>
        </w:rPr>
        <w:t>standby</w:t>
      </w:r>
      <w:proofErr w:type="spellEnd"/>
      <w:r w:rsidR="00153340" w:rsidRPr="00B92F28">
        <w:rPr>
          <w:rFonts w:cs="Arial"/>
          <w:sz w:val="22"/>
        </w:rPr>
        <w:t xml:space="preserve"> </w:t>
      </w:r>
      <w:r w:rsidRPr="00B92F28">
        <w:rPr>
          <w:rFonts w:cs="Arial"/>
          <w:sz w:val="22"/>
          <w:szCs w:val="22"/>
        </w:rPr>
        <w:t xml:space="preserve">deberá ser objeto de modificación alguna por parte de los Interesados, Participantes o Participante Ganador, así como por parte de la institución bancaria emisora. En caso de no apegarse a dicho formato, </w:t>
      </w:r>
      <w:r w:rsidR="00DE1288" w:rsidRPr="00B92F28">
        <w:rPr>
          <w:rFonts w:cs="Arial"/>
          <w:sz w:val="22"/>
          <w:szCs w:val="22"/>
        </w:rPr>
        <w:t>el Instituto podrá determinar que no cump</w:t>
      </w:r>
      <w:r w:rsidR="00984FD6" w:rsidRPr="00B92F28">
        <w:rPr>
          <w:rFonts w:cs="Arial"/>
          <w:sz w:val="22"/>
          <w:szCs w:val="22"/>
        </w:rPr>
        <w:t>l</w:t>
      </w:r>
      <w:r w:rsidR="00DE1288" w:rsidRPr="00B92F28">
        <w:rPr>
          <w:rFonts w:cs="Arial"/>
          <w:sz w:val="22"/>
          <w:szCs w:val="22"/>
        </w:rPr>
        <w:t>e con los requisitos señalados en las Bases, sus Apéndices y Anexos</w:t>
      </w:r>
      <w:r w:rsidR="00611041" w:rsidRPr="00B92F28">
        <w:rPr>
          <w:rFonts w:cs="Arial"/>
          <w:sz w:val="22"/>
          <w:szCs w:val="22"/>
        </w:rPr>
        <w:t>.</w:t>
      </w:r>
      <w:bookmarkEnd w:id="528"/>
    </w:p>
    <w:p w14:paraId="630B146F" w14:textId="464C7DA8" w:rsidR="00E55614" w:rsidRPr="00B92F28" w:rsidRDefault="00E55614" w:rsidP="00AB0731">
      <w:pPr>
        <w:tabs>
          <w:tab w:val="left" w:pos="142"/>
        </w:tabs>
        <w:spacing w:line="276" w:lineRule="auto"/>
        <w:jc w:val="both"/>
        <w:rPr>
          <w:rFonts w:ascii="Arial" w:hAnsi="Arial" w:cs="Arial"/>
        </w:rPr>
      </w:pPr>
    </w:p>
    <w:p w14:paraId="7EB627AE" w14:textId="7B789EE9" w:rsidR="00466053" w:rsidRPr="00B92F28" w:rsidRDefault="00466053" w:rsidP="00AB0731">
      <w:pPr>
        <w:pStyle w:val="Ttulo2"/>
        <w:spacing w:line="276" w:lineRule="auto"/>
        <w:ind w:left="709" w:hanging="718"/>
        <w:rPr>
          <w:rFonts w:ascii="Arial" w:hAnsi="Arial"/>
        </w:rPr>
      </w:pPr>
      <w:bookmarkStart w:id="529" w:name="_Toc60245019"/>
      <w:bookmarkStart w:id="530" w:name="_Toc185355727"/>
      <w:r w:rsidRPr="00B92F28">
        <w:rPr>
          <w:rFonts w:ascii="Arial" w:hAnsi="Arial"/>
        </w:rPr>
        <w:t>Monto</w:t>
      </w:r>
      <w:bookmarkEnd w:id="529"/>
      <w:bookmarkEnd w:id="530"/>
    </w:p>
    <w:p w14:paraId="5852FE05" w14:textId="02E7E44E" w:rsidR="00436040" w:rsidRDefault="00436040" w:rsidP="00AB0731">
      <w:pPr>
        <w:tabs>
          <w:tab w:val="left" w:pos="142"/>
        </w:tabs>
        <w:spacing w:line="276" w:lineRule="auto"/>
        <w:jc w:val="both"/>
        <w:rPr>
          <w:rFonts w:ascii="Arial" w:eastAsia="Times New Roman" w:hAnsi="Arial" w:cs="Arial"/>
        </w:rPr>
      </w:pPr>
    </w:p>
    <w:p w14:paraId="44DDABEF" w14:textId="2A74942E" w:rsidR="001745F8" w:rsidRDefault="00436040" w:rsidP="00436040">
      <w:pPr>
        <w:tabs>
          <w:tab w:val="left" w:pos="142"/>
        </w:tabs>
        <w:spacing w:line="276" w:lineRule="auto"/>
        <w:jc w:val="both"/>
        <w:rPr>
          <w:rFonts w:ascii="Arial" w:eastAsia="Times New Roman" w:hAnsi="Arial" w:cs="Arial"/>
        </w:rPr>
      </w:pPr>
      <w:r>
        <w:rPr>
          <w:rFonts w:ascii="Arial" w:eastAsia="Times New Roman" w:hAnsi="Arial" w:cs="Arial"/>
        </w:rPr>
        <w:t>El monto</w:t>
      </w:r>
      <w:r w:rsidRPr="00436040">
        <w:rPr>
          <w:rFonts w:ascii="Arial" w:eastAsia="Times New Roman" w:hAnsi="Arial" w:cs="Arial"/>
        </w:rPr>
        <w:t xml:space="preserve"> total de la carta de crédito </w:t>
      </w:r>
      <w:proofErr w:type="spellStart"/>
      <w:r w:rsidRPr="004A1534">
        <w:rPr>
          <w:rFonts w:ascii="Arial" w:eastAsia="Times New Roman" w:hAnsi="Arial" w:cs="Arial"/>
          <w:i/>
        </w:rPr>
        <w:t>standby</w:t>
      </w:r>
      <w:proofErr w:type="spellEnd"/>
      <w:r w:rsidRPr="00436040">
        <w:rPr>
          <w:rFonts w:ascii="Arial" w:eastAsia="Times New Roman" w:hAnsi="Arial" w:cs="Arial"/>
        </w:rPr>
        <w:t xml:space="preserve"> estará asociado a la cantidad de Unidades de</w:t>
      </w:r>
      <w:r>
        <w:rPr>
          <w:rFonts w:ascii="Arial" w:eastAsia="Times New Roman" w:hAnsi="Arial" w:cs="Arial"/>
        </w:rPr>
        <w:t xml:space="preserve"> </w:t>
      </w:r>
      <w:r w:rsidRPr="00436040">
        <w:rPr>
          <w:rFonts w:ascii="Arial" w:eastAsia="Times New Roman" w:hAnsi="Arial" w:cs="Arial"/>
        </w:rPr>
        <w:t xml:space="preserve">Elegibilidad que el Interesado desea obtener para </w:t>
      </w:r>
      <w:r w:rsidRPr="00CB3B07">
        <w:rPr>
          <w:rFonts w:ascii="Arial" w:eastAsia="Times New Roman" w:hAnsi="Arial" w:cs="Arial"/>
        </w:rPr>
        <w:t>poder presentar Ofertas Válidas por los Bloques de su interés</w:t>
      </w:r>
      <w:r w:rsidR="00131AB1">
        <w:rPr>
          <w:rFonts w:ascii="Arial" w:eastAsia="Times New Roman" w:hAnsi="Arial" w:cs="Arial"/>
        </w:rPr>
        <w:t>.</w:t>
      </w:r>
      <w:r w:rsidRPr="00CB3B07">
        <w:rPr>
          <w:rFonts w:ascii="Arial" w:eastAsia="Times New Roman" w:hAnsi="Arial" w:cs="Arial"/>
        </w:rPr>
        <w:t xml:space="preserve"> </w:t>
      </w:r>
    </w:p>
    <w:p w14:paraId="4DE5C0D2" w14:textId="77777777" w:rsidR="00EC4AC2" w:rsidRDefault="00EC4AC2" w:rsidP="00436040">
      <w:pPr>
        <w:tabs>
          <w:tab w:val="left" w:pos="142"/>
        </w:tabs>
        <w:spacing w:line="276" w:lineRule="auto"/>
        <w:jc w:val="both"/>
        <w:rPr>
          <w:rFonts w:ascii="Arial" w:eastAsia="Times New Roman" w:hAnsi="Arial" w:cs="Arial"/>
        </w:rPr>
      </w:pPr>
    </w:p>
    <w:p w14:paraId="152E39B0" w14:textId="7749E9FD" w:rsidR="00436040" w:rsidRDefault="00436040" w:rsidP="00436040">
      <w:pPr>
        <w:tabs>
          <w:tab w:val="left" w:pos="142"/>
        </w:tabs>
        <w:spacing w:line="276" w:lineRule="auto"/>
        <w:jc w:val="both"/>
        <w:rPr>
          <w:rFonts w:ascii="Arial" w:eastAsia="Times New Roman" w:hAnsi="Arial" w:cs="Arial"/>
        </w:rPr>
      </w:pPr>
      <w:r w:rsidRPr="00CB3B07">
        <w:rPr>
          <w:rFonts w:ascii="Arial" w:eastAsia="Times New Roman" w:hAnsi="Arial" w:cs="Arial"/>
        </w:rPr>
        <w:t>La tabla que especifica el monto de la Garantía de Seriedad en función de la cantidad</w:t>
      </w:r>
      <w:r w:rsidRPr="00436040">
        <w:rPr>
          <w:rFonts w:ascii="Arial" w:eastAsia="Times New Roman" w:hAnsi="Arial" w:cs="Arial"/>
        </w:rPr>
        <w:t xml:space="preserve"> de</w:t>
      </w:r>
      <w:r>
        <w:rPr>
          <w:rFonts w:ascii="Arial" w:eastAsia="Times New Roman" w:hAnsi="Arial" w:cs="Arial"/>
        </w:rPr>
        <w:t xml:space="preserve"> </w:t>
      </w:r>
      <w:r w:rsidRPr="00436040">
        <w:rPr>
          <w:rFonts w:ascii="Arial" w:eastAsia="Times New Roman" w:hAnsi="Arial" w:cs="Arial"/>
        </w:rPr>
        <w:t>Unidades de Elegibilidad a adquirir, así como la tabla que especifica las Unidades de Elegibilidad</w:t>
      </w:r>
      <w:r>
        <w:rPr>
          <w:rFonts w:ascii="Arial" w:eastAsia="Times New Roman" w:hAnsi="Arial" w:cs="Arial"/>
        </w:rPr>
        <w:t xml:space="preserve"> </w:t>
      </w:r>
      <w:r w:rsidRPr="00436040">
        <w:rPr>
          <w:rFonts w:ascii="Arial" w:eastAsia="Times New Roman" w:hAnsi="Arial" w:cs="Arial"/>
        </w:rPr>
        <w:t xml:space="preserve">asociadas a cada Bloque objeto de la presente Licitación, se encuentra en </w:t>
      </w:r>
      <w:r w:rsidRPr="00CB3B07">
        <w:rPr>
          <w:rFonts w:ascii="Arial" w:eastAsia="Times New Roman" w:hAnsi="Arial" w:cs="Arial"/>
        </w:rPr>
        <w:t xml:space="preserve">el Apéndice </w:t>
      </w:r>
      <w:r w:rsidR="00CB3B07" w:rsidRPr="00CB3B07">
        <w:rPr>
          <w:rFonts w:ascii="Arial" w:eastAsia="Times New Roman" w:hAnsi="Arial" w:cs="Arial"/>
        </w:rPr>
        <w:t>I</w:t>
      </w:r>
      <w:r w:rsidRPr="00CB3B07">
        <w:rPr>
          <w:rFonts w:ascii="Arial" w:eastAsia="Times New Roman" w:hAnsi="Arial" w:cs="Arial"/>
        </w:rPr>
        <w:t xml:space="preserve"> de las Bases.</w:t>
      </w:r>
    </w:p>
    <w:p w14:paraId="2A24FB4B" w14:textId="77777777" w:rsidR="00F20E21" w:rsidRPr="0033076A" w:rsidRDefault="00F20E21" w:rsidP="00AB0731">
      <w:pPr>
        <w:pStyle w:val="Prrafodelista"/>
        <w:tabs>
          <w:tab w:val="left" w:pos="142"/>
        </w:tabs>
        <w:spacing w:line="276" w:lineRule="auto"/>
        <w:ind w:left="0"/>
        <w:jc w:val="both"/>
        <w:rPr>
          <w:rFonts w:cs="Arial"/>
          <w:b/>
          <w:color w:val="FFFFFF" w:themeColor="background1"/>
          <w:sz w:val="22"/>
          <w:szCs w:val="22"/>
        </w:rPr>
      </w:pPr>
    </w:p>
    <w:p w14:paraId="6E86F1CC" w14:textId="24D419AE" w:rsidR="00466053" w:rsidRPr="00CB1148" w:rsidRDefault="00466053" w:rsidP="00AB0731">
      <w:pPr>
        <w:pStyle w:val="Ttulo2"/>
        <w:spacing w:line="276" w:lineRule="auto"/>
        <w:ind w:left="709" w:hanging="709"/>
        <w:rPr>
          <w:rFonts w:ascii="Arial" w:hAnsi="Arial"/>
        </w:rPr>
      </w:pPr>
      <w:bookmarkStart w:id="531" w:name="_Toc60245020"/>
      <w:bookmarkStart w:id="532" w:name="_Toc185355728"/>
      <w:r w:rsidRPr="00CB1148">
        <w:rPr>
          <w:rFonts w:ascii="Arial" w:hAnsi="Arial"/>
        </w:rPr>
        <w:t>Vigencia</w:t>
      </w:r>
      <w:bookmarkEnd w:id="531"/>
      <w:bookmarkEnd w:id="532"/>
    </w:p>
    <w:p w14:paraId="77E9F4C9" w14:textId="64D40EFD" w:rsidR="00CD47A7" w:rsidRDefault="00CD47A7" w:rsidP="00CD47A7"/>
    <w:p w14:paraId="1C07998D" w14:textId="2737F019" w:rsidR="00CD47A7" w:rsidRPr="00CB1148" w:rsidRDefault="00CD47A7" w:rsidP="00CD47A7">
      <w:pPr>
        <w:pStyle w:val="Prrafodelista"/>
        <w:tabs>
          <w:tab w:val="left" w:pos="142"/>
        </w:tabs>
        <w:spacing w:line="276" w:lineRule="auto"/>
        <w:ind w:left="0"/>
        <w:jc w:val="both"/>
        <w:rPr>
          <w:rFonts w:cs="Arial"/>
          <w:sz w:val="22"/>
          <w:szCs w:val="22"/>
        </w:rPr>
      </w:pPr>
      <w:r w:rsidRPr="00CB1148">
        <w:rPr>
          <w:rFonts w:cs="Arial"/>
          <w:sz w:val="22"/>
          <w:szCs w:val="22"/>
        </w:rPr>
        <w:t xml:space="preserve">La carta de crédito </w:t>
      </w:r>
      <w:proofErr w:type="spellStart"/>
      <w:r w:rsidRPr="00CB1148">
        <w:rPr>
          <w:rFonts w:cs="Arial"/>
          <w:i/>
          <w:sz w:val="22"/>
          <w:szCs w:val="22"/>
        </w:rPr>
        <w:t>standby</w:t>
      </w:r>
      <w:proofErr w:type="spellEnd"/>
      <w:r w:rsidRPr="00CB1148">
        <w:rPr>
          <w:rFonts w:cs="Arial"/>
          <w:sz w:val="22"/>
          <w:szCs w:val="22"/>
        </w:rPr>
        <w:t xml:space="preserve"> deberá tener una </w:t>
      </w:r>
      <w:r w:rsidRPr="00AC7D4E">
        <w:rPr>
          <w:rFonts w:cs="Arial"/>
          <w:sz w:val="22"/>
          <w:szCs w:val="22"/>
        </w:rPr>
        <w:t xml:space="preserve">vigencia </w:t>
      </w:r>
      <w:r w:rsidRPr="00EC4AC2">
        <w:rPr>
          <w:rFonts w:cs="Arial"/>
          <w:sz w:val="22"/>
          <w:szCs w:val="22"/>
        </w:rPr>
        <w:t xml:space="preserve">mínima al </w:t>
      </w:r>
      <w:r w:rsidR="00076249">
        <w:rPr>
          <w:rFonts w:cs="Arial"/>
          <w:sz w:val="22"/>
          <w:szCs w:val="22"/>
        </w:rPr>
        <w:t>31</w:t>
      </w:r>
      <w:r w:rsidRPr="00EC4AC2">
        <w:rPr>
          <w:rFonts w:cs="Arial"/>
          <w:sz w:val="22"/>
          <w:szCs w:val="22"/>
        </w:rPr>
        <w:t xml:space="preserve"> de </w:t>
      </w:r>
      <w:r w:rsidR="00076249">
        <w:rPr>
          <w:rFonts w:cs="Arial"/>
          <w:sz w:val="22"/>
          <w:szCs w:val="22"/>
        </w:rPr>
        <w:t>marzo</w:t>
      </w:r>
      <w:r w:rsidRPr="00EC4AC2">
        <w:rPr>
          <w:rFonts w:cs="Arial"/>
          <w:sz w:val="22"/>
          <w:szCs w:val="22"/>
        </w:rPr>
        <w:t xml:space="preserve"> de 202</w:t>
      </w:r>
      <w:r w:rsidR="00076249">
        <w:rPr>
          <w:rFonts w:cs="Arial"/>
          <w:sz w:val="22"/>
          <w:szCs w:val="22"/>
        </w:rPr>
        <w:t>6</w:t>
      </w:r>
      <w:r w:rsidRPr="00EC4AC2">
        <w:rPr>
          <w:rFonts w:cs="Arial"/>
          <w:sz w:val="22"/>
          <w:szCs w:val="22"/>
        </w:rPr>
        <w:t>.</w:t>
      </w:r>
      <w:r w:rsidRPr="00AC7D4E">
        <w:rPr>
          <w:rFonts w:cs="Arial"/>
          <w:sz w:val="22"/>
          <w:szCs w:val="22"/>
        </w:rPr>
        <w:t xml:space="preserve"> Es</w:t>
      </w:r>
      <w:r w:rsidRPr="00B71525">
        <w:rPr>
          <w:rFonts w:cs="Arial"/>
          <w:sz w:val="22"/>
          <w:szCs w:val="22"/>
        </w:rPr>
        <w:t xml:space="preserve"> responsabilidad del </w:t>
      </w:r>
      <w:r w:rsidRPr="00B71525" w:rsidDel="00B73F78">
        <w:rPr>
          <w:rFonts w:cs="Arial"/>
          <w:sz w:val="22"/>
          <w:szCs w:val="22"/>
        </w:rPr>
        <w:t>Interesado</w:t>
      </w:r>
      <w:r w:rsidRPr="00B71525">
        <w:rPr>
          <w:rFonts w:cs="Arial"/>
          <w:sz w:val="22"/>
          <w:szCs w:val="22"/>
        </w:rPr>
        <w:t>, Participante o Participante Ganador mantener vigente en todo</w:t>
      </w:r>
      <w:r w:rsidRPr="00CB1148">
        <w:rPr>
          <w:rFonts w:cs="Arial"/>
          <w:sz w:val="22"/>
          <w:szCs w:val="22"/>
        </w:rPr>
        <w:t xml:space="preserve"> momento la carta de crédito </w:t>
      </w:r>
      <w:proofErr w:type="spellStart"/>
      <w:r w:rsidRPr="00CB1148">
        <w:rPr>
          <w:rFonts w:cs="Arial"/>
          <w:i/>
          <w:sz w:val="22"/>
          <w:szCs w:val="22"/>
        </w:rPr>
        <w:t>standby</w:t>
      </w:r>
      <w:proofErr w:type="spellEnd"/>
      <w:r w:rsidRPr="00CB1148">
        <w:rPr>
          <w:rFonts w:cs="Arial"/>
          <w:sz w:val="22"/>
          <w:szCs w:val="22"/>
        </w:rPr>
        <w:t xml:space="preserve"> durante su participación en la Licitación.</w:t>
      </w:r>
    </w:p>
    <w:p w14:paraId="744EED3A" w14:textId="77777777" w:rsidR="00466053" w:rsidRPr="00E91B34" w:rsidRDefault="00466053" w:rsidP="00E91B34">
      <w:pPr>
        <w:pStyle w:val="Prrafodelista"/>
        <w:tabs>
          <w:tab w:val="left" w:pos="142"/>
        </w:tabs>
        <w:spacing w:line="276" w:lineRule="auto"/>
        <w:ind w:left="0"/>
        <w:jc w:val="both"/>
        <w:rPr>
          <w:rFonts w:cs="Arial"/>
          <w:sz w:val="22"/>
          <w:szCs w:val="22"/>
        </w:rPr>
      </w:pPr>
    </w:p>
    <w:p w14:paraId="4A3EAF19" w14:textId="74F3F14F" w:rsidR="00466053" w:rsidRPr="00CB1148" w:rsidRDefault="00466053" w:rsidP="00AB0731">
      <w:pPr>
        <w:pStyle w:val="Ttulo2"/>
        <w:spacing w:line="276" w:lineRule="auto"/>
        <w:ind w:left="709" w:hanging="718"/>
        <w:rPr>
          <w:rFonts w:ascii="Arial" w:hAnsi="Arial"/>
        </w:rPr>
      </w:pPr>
      <w:bookmarkStart w:id="533" w:name="_Toc60245021"/>
      <w:bookmarkStart w:id="534" w:name="_Toc185355729"/>
      <w:r w:rsidRPr="00CB1148">
        <w:rPr>
          <w:rFonts w:ascii="Arial" w:eastAsiaTheme="minorHAnsi" w:hAnsi="Arial"/>
        </w:rPr>
        <w:t>Actualización</w:t>
      </w:r>
      <w:bookmarkEnd w:id="533"/>
      <w:bookmarkEnd w:id="534"/>
    </w:p>
    <w:p w14:paraId="6BCB458B" w14:textId="77777777" w:rsidR="00466053" w:rsidRPr="00CB1148" w:rsidRDefault="00466053" w:rsidP="00AB0731">
      <w:pPr>
        <w:pStyle w:val="Prrafodelista"/>
        <w:tabs>
          <w:tab w:val="left" w:pos="142"/>
        </w:tabs>
        <w:spacing w:line="276" w:lineRule="auto"/>
        <w:ind w:left="0"/>
        <w:jc w:val="both"/>
        <w:rPr>
          <w:rFonts w:eastAsiaTheme="minorHAnsi" w:cs="Arial"/>
          <w:sz w:val="22"/>
          <w:szCs w:val="22"/>
        </w:rPr>
      </w:pPr>
    </w:p>
    <w:p w14:paraId="432D6292" w14:textId="53399BFE" w:rsidR="00800338" w:rsidRPr="00CB1148" w:rsidRDefault="00D5549D" w:rsidP="00AB0731">
      <w:pPr>
        <w:pStyle w:val="Prrafodelista"/>
        <w:tabs>
          <w:tab w:val="left" w:pos="142"/>
        </w:tabs>
        <w:spacing w:line="276" w:lineRule="auto"/>
        <w:ind w:left="0"/>
        <w:jc w:val="both"/>
        <w:rPr>
          <w:rFonts w:cs="Arial"/>
          <w:sz w:val="22"/>
          <w:szCs w:val="22"/>
        </w:rPr>
      </w:pPr>
      <w:r w:rsidRPr="00CB1148">
        <w:rPr>
          <w:rFonts w:eastAsiaTheme="minorHAnsi" w:cs="Arial"/>
          <w:sz w:val="22"/>
          <w:szCs w:val="22"/>
        </w:rPr>
        <w:lastRenderedPageBreak/>
        <w:t xml:space="preserve">Tratándose de la actualización por vigencia de Garantía de Seriedad, la carta de crédito </w:t>
      </w:r>
      <w:proofErr w:type="spellStart"/>
      <w:r w:rsidRPr="00CB1148">
        <w:rPr>
          <w:rFonts w:eastAsiaTheme="minorHAnsi" w:cs="Arial"/>
          <w:i/>
          <w:sz w:val="22"/>
          <w:szCs w:val="22"/>
        </w:rPr>
        <w:t>standby</w:t>
      </w:r>
      <w:proofErr w:type="spellEnd"/>
      <w:r w:rsidRPr="00CB1148">
        <w:rPr>
          <w:rFonts w:eastAsiaTheme="minorHAnsi" w:cs="Arial"/>
          <w:sz w:val="22"/>
          <w:szCs w:val="22"/>
        </w:rPr>
        <w:t xml:space="preserve"> que, en su caso, se sustituya no podrá ser devuelta por el Instituto hasta en tanto se confirme la validez de la carta de crédito </w:t>
      </w:r>
      <w:proofErr w:type="spellStart"/>
      <w:r w:rsidRPr="00CB1148">
        <w:rPr>
          <w:rFonts w:eastAsiaTheme="minorHAnsi" w:cs="Arial"/>
          <w:i/>
          <w:sz w:val="22"/>
          <w:szCs w:val="22"/>
        </w:rPr>
        <w:t>standby</w:t>
      </w:r>
      <w:proofErr w:type="spellEnd"/>
      <w:r w:rsidRPr="00CB1148">
        <w:rPr>
          <w:rFonts w:eastAsiaTheme="minorHAnsi" w:cs="Arial"/>
          <w:sz w:val="22"/>
          <w:szCs w:val="22"/>
        </w:rPr>
        <w:t xml:space="preserve"> actualizada con la institución de crédito emisora.</w:t>
      </w:r>
      <w:r w:rsidRPr="00CB1148">
        <w:rPr>
          <w:rFonts w:cs="Arial"/>
        </w:rPr>
        <w:t xml:space="preserve"> </w:t>
      </w:r>
    </w:p>
    <w:p w14:paraId="786E35D1" w14:textId="4E48A82B" w:rsidR="007A7745" w:rsidRPr="00CB1148" w:rsidRDefault="007A7745" w:rsidP="00AB0731">
      <w:pPr>
        <w:pStyle w:val="Prrafodelista"/>
        <w:tabs>
          <w:tab w:val="left" w:pos="142"/>
        </w:tabs>
        <w:spacing w:line="276" w:lineRule="auto"/>
        <w:ind w:left="0"/>
        <w:jc w:val="both"/>
        <w:rPr>
          <w:rFonts w:cs="Arial"/>
          <w:sz w:val="22"/>
          <w:szCs w:val="22"/>
        </w:rPr>
      </w:pPr>
    </w:p>
    <w:p w14:paraId="54686884" w14:textId="2933735A" w:rsidR="007A7745" w:rsidRPr="00785DA6" w:rsidRDefault="007A7745" w:rsidP="00AB0731">
      <w:pPr>
        <w:tabs>
          <w:tab w:val="left" w:pos="142"/>
        </w:tabs>
        <w:spacing w:line="276" w:lineRule="auto"/>
        <w:jc w:val="both"/>
        <w:rPr>
          <w:rFonts w:ascii="Arial" w:eastAsiaTheme="minorHAnsi" w:hAnsi="Arial" w:cs="Arial"/>
        </w:rPr>
      </w:pPr>
      <w:r w:rsidRPr="00CB1148">
        <w:rPr>
          <w:rFonts w:ascii="Arial" w:eastAsiaTheme="minorHAnsi" w:hAnsi="Arial" w:cs="Arial"/>
        </w:rPr>
        <w:t xml:space="preserve">Dicha actualización de la Garantía de Seriedad deberá realizarse por lo menos con 30 (treinta) días hábiles de antelación a su vencimiento, mediante la entrega física en el Domicilio del Instituto de una nueva carta de crédito </w:t>
      </w:r>
      <w:proofErr w:type="spellStart"/>
      <w:r w:rsidRPr="00CB1148">
        <w:rPr>
          <w:rFonts w:ascii="Arial" w:eastAsiaTheme="minorHAnsi" w:hAnsi="Arial" w:cs="Arial"/>
          <w:i/>
        </w:rPr>
        <w:t>standby</w:t>
      </w:r>
      <w:proofErr w:type="spellEnd"/>
      <w:r w:rsidRPr="00CB1148">
        <w:rPr>
          <w:rFonts w:ascii="Arial" w:eastAsiaTheme="minorHAnsi" w:hAnsi="Arial" w:cs="Arial"/>
        </w:rPr>
        <w:t xml:space="preserve"> que se apegue a lo dispuesto en las presentes Bases, </w:t>
      </w:r>
      <w:r w:rsidR="00611041" w:rsidRPr="00CB1148">
        <w:rPr>
          <w:rFonts w:ascii="Arial" w:eastAsiaTheme="minorHAnsi" w:hAnsi="Arial" w:cs="Arial"/>
        </w:rPr>
        <w:t>la cual</w:t>
      </w:r>
      <w:r w:rsidRPr="00CB1148">
        <w:rPr>
          <w:rFonts w:ascii="Arial" w:eastAsiaTheme="minorHAnsi" w:hAnsi="Arial" w:cs="Arial"/>
        </w:rPr>
        <w:t xml:space="preserve"> también estará </w:t>
      </w:r>
      <w:r w:rsidRPr="00785DA6">
        <w:rPr>
          <w:rFonts w:ascii="Arial" w:hAnsi="Arial" w:cs="Arial"/>
        </w:rPr>
        <w:t>sujeta a confirmación por parte de la institución bancaria emisora</w:t>
      </w:r>
      <w:r w:rsidRPr="00785DA6">
        <w:rPr>
          <w:rFonts w:ascii="Arial" w:eastAsiaTheme="minorHAnsi" w:hAnsi="Arial" w:cs="Arial"/>
        </w:rPr>
        <w:t xml:space="preserve"> para considerarse como válida.</w:t>
      </w:r>
    </w:p>
    <w:p w14:paraId="35DD0F60" w14:textId="7725A0F3" w:rsidR="00E91B34" w:rsidRPr="00785DA6" w:rsidRDefault="00E91B34" w:rsidP="00AB0731">
      <w:pPr>
        <w:tabs>
          <w:tab w:val="left" w:pos="142"/>
        </w:tabs>
        <w:spacing w:line="276" w:lineRule="auto"/>
        <w:jc w:val="both"/>
        <w:rPr>
          <w:rFonts w:ascii="Arial" w:eastAsiaTheme="minorHAnsi" w:hAnsi="Arial" w:cs="Arial"/>
        </w:rPr>
      </w:pPr>
    </w:p>
    <w:p w14:paraId="18F7CB4B" w14:textId="446E4308" w:rsidR="00800338" w:rsidRDefault="00E91B34" w:rsidP="00210E0D">
      <w:pPr>
        <w:tabs>
          <w:tab w:val="left" w:pos="142"/>
        </w:tabs>
        <w:spacing w:line="276" w:lineRule="auto"/>
        <w:jc w:val="both"/>
        <w:rPr>
          <w:rFonts w:ascii="Arial" w:eastAsiaTheme="minorHAnsi" w:hAnsi="Arial" w:cs="Arial"/>
        </w:rPr>
      </w:pPr>
      <w:r w:rsidRPr="00785DA6">
        <w:rPr>
          <w:rFonts w:ascii="Arial" w:eastAsiaTheme="minorHAnsi" w:hAnsi="Arial" w:cs="Arial"/>
        </w:rPr>
        <w:t xml:space="preserve">En caso particular de que el Instituto haya autorizado el diferimiento del otorgamiento y entrega del (de los) títulos de Concesión de Espectro Radioeléctrico para Uso Comercial y, en su caso, del título de Concesión Única para </w:t>
      </w:r>
      <w:r w:rsidRPr="00210E0D">
        <w:rPr>
          <w:rFonts w:ascii="Arial" w:eastAsiaTheme="minorHAnsi" w:hAnsi="Arial" w:cs="Arial"/>
        </w:rPr>
        <w:t xml:space="preserve">Uso Comercial, el Participante Ganador deberá actualizar su Garantía de Seriedad con una vigencia </w:t>
      </w:r>
      <w:r w:rsidR="005C23D2">
        <w:rPr>
          <w:rFonts w:ascii="Arial" w:eastAsiaTheme="minorHAnsi" w:hAnsi="Arial" w:cs="Arial"/>
        </w:rPr>
        <w:t xml:space="preserve">que cubra el periodo de diferimiento y </w:t>
      </w:r>
      <w:r w:rsidRPr="00210E0D">
        <w:rPr>
          <w:rFonts w:ascii="Arial" w:eastAsiaTheme="minorHAnsi" w:hAnsi="Arial" w:cs="Arial"/>
        </w:rPr>
        <w:t xml:space="preserve">al menos 40 (cuarenta) días hábiles posteriores </w:t>
      </w:r>
      <w:r w:rsidR="00210E0D" w:rsidRPr="00210E0D">
        <w:rPr>
          <w:rFonts w:ascii="Arial" w:eastAsiaTheme="minorHAnsi" w:hAnsi="Arial" w:cs="Arial"/>
        </w:rPr>
        <w:t>a</w:t>
      </w:r>
      <w:r w:rsidR="005C23D2">
        <w:rPr>
          <w:rFonts w:ascii="Arial" w:eastAsiaTheme="minorHAnsi" w:hAnsi="Arial" w:cs="Arial"/>
        </w:rPr>
        <w:t xml:space="preserve"> cumplida</w:t>
      </w:r>
      <w:r w:rsidR="00210E0D" w:rsidRPr="00210E0D">
        <w:rPr>
          <w:rFonts w:ascii="Arial" w:eastAsiaTheme="minorHAnsi" w:hAnsi="Arial" w:cs="Arial"/>
        </w:rPr>
        <w:t xml:space="preserve"> la fecha de diferimiento </w:t>
      </w:r>
      <w:r w:rsidR="00076249">
        <w:rPr>
          <w:rFonts w:ascii="Arial" w:eastAsiaTheme="minorHAnsi" w:hAnsi="Arial" w:cs="Arial"/>
        </w:rPr>
        <w:t>autorizada</w:t>
      </w:r>
      <w:r w:rsidR="00210E0D" w:rsidRPr="00210E0D">
        <w:rPr>
          <w:rFonts w:ascii="Arial" w:eastAsiaTheme="minorHAnsi" w:hAnsi="Arial" w:cs="Arial"/>
        </w:rPr>
        <w:t xml:space="preserve"> en el Acta de Fallo.</w:t>
      </w:r>
    </w:p>
    <w:p w14:paraId="7600AF3A" w14:textId="77777777" w:rsidR="00210E0D" w:rsidRPr="00785DA6" w:rsidRDefault="00210E0D" w:rsidP="00210E0D">
      <w:pPr>
        <w:tabs>
          <w:tab w:val="left" w:pos="142"/>
        </w:tabs>
        <w:spacing w:line="276" w:lineRule="auto"/>
        <w:jc w:val="both"/>
        <w:rPr>
          <w:rFonts w:cs="Arial"/>
        </w:rPr>
      </w:pPr>
    </w:p>
    <w:p w14:paraId="58513EF2" w14:textId="4D7D5271" w:rsidR="00466053" w:rsidRPr="00785DA6" w:rsidRDefault="00466053" w:rsidP="00AB0731">
      <w:pPr>
        <w:pStyle w:val="Ttulo2"/>
        <w:spacing w:line="276" w:lineRule="auto"/>
        <w:ind w:left="709" w:hanging="718"/>
        <w:rPr>
          <w:rFonts w:ascii="Arial" w:hAnsi="Arial"/>
        </w:rPr>
      </w:pPr>
      <w:bookmarkStart w:id="535" w:name="_Toc60245022"/>
      <w:bookmarkStart w:id="536" w:name="_Toc185355730"/>
      <w:r w:rsidRPr="00785DA6">
        <w:rPr>
          <w:rFonts w:ascii="Arial" w:hAnsi="Arial"/>
        </w:rPr>
        <w:t>Entrega</w:t>
      </w:r>
      <w:bookmarkEnd w:id="535"/>
      <w:bookmarkEnd w:id="536"/>
    </w:p>
    <w:p w14:paraId="32FA518C" w14:textId="77777777" w:rsidR="00466053" w:rsidRPr="00785DA6" w:rsidRDefault="00466053" w:rsidP="00AB0731">
      <w:pPr>
        <w:pStyle w:val="Prrafodelista"/>
        <w:tabs>
          <w:tab w:val="left" w:pos="142"/>
        </w:tabs>
        <w:spacing w:line="276" w:lineRule="auto"/>
        <w:ind w:left="0"/>
        <w:jc w:val="both"/>
        <w:rPr>
          <w:rFonts w:cs="Arial"/>
          <w:b/>
          <w:sz w:val="22"/>
          <w:szCs w:val="22"/>
        </w:rPr>
      </w:pPr>
    </w:p>
    <w:p w14:paraId="6C96EB28" w14:textId="07DE0D5E" w:rsidR="009A1565" w:rsidRDefault="00DA7F41" w:rsidP="00AB0731">
      <w:pPr>
        <w:pStyle w:val="Prrafodelista"/>
        <w:tabs>
          <w:tab w:val="left" w:pos="142"/>
        </w:tabs>
        <w:spacing w:line="276" w:lineRule="auto"/>
        <w:ind w:left="0"/>
        <w:jc w:val="both"/>
        <w:rPr>
          <w:rFonts w:cs="Arial"/>
          <w:sz w:val="22"/>
          <w:szCs w:val="22"/>
        </w:rPr>
      </w:pPr>
      <w:r w:rsidRPr="00785DA6">
        <w:rPr>
          <w:rFonts w:cs="Arial"/>
          <w:sz w:val="22"/>
          <w:szCs w:val="22"/>
        </w:rPr>
        <w:t xml:space="preserve">El </w:t>
      </w:r>
      <w:r w:rsidR="00931DFD" w:rsidRPr="00785DA6">
        <w:rPr>
          <w:rFonts w:cs="Arial"/>
          <w:sz w:val="22"/>
          <w:szCs w:val="22"/>
        </w:rPr>
        <w:t xml:space="preserve">Interesado deberá </w:t>
      </w:r>
      <w:r w:rsidR="00754C00" w:rsidRPr="00785DA6">
        <w:rPr>
          <w:rFonts w:cs="Arial"/>
          <w:sz w:val="22"/>
          <w:szCs w:val="22"/>
        </w:rPr>
        <w:t xml:space="preserve">presentar </w:t>
      </w:r>
      <w:r w:rsidR="009A1565" w:rsidRPr="00785DA6">
        <w:rPr>
          <w:rFonts w:cs="Arial"/>
          <w:sz w:val="22"/>
          <w:szCs w:val="22"/>
        </w:rPr>
        <w:t>a través del SER</w:t>
      </w:r>
      <w:r w:rsidR="006654DA" w:rsidRPr="00785DA6">
        <w:rPr>
          <w:rFonts w:cs="Arial"/>
          <w:sz w:val="22"/>
          <w:szCs w:val="22"/>
        </w:rPr>
        <w:t xml:space="preserve"> </w:t>
      </w:r>
      <w:r w:rsidR="00754C00" w:rsidRPr="00785DA6">
        <w:rPr>
          <w:rFonts w:cs="Arial"/>
          <w:sz w:val="22"/>
          <w:szCs w:val="22"/>
        </w:rPr>
        <w:t xml:space="preserve">la </w:t>
      </w:r>
      <w:r w:rsidR="00A103CC" w:rsidRPr="00785DA6">
        <w:rPr>
          <w:rFonts w:cs="Arial"/>
          <w:sz w:val="22"/>
          <w:szCs w:val="22"/>
        </w:rPr>
        <w:t>representación</w:t>
      </w:r>
      <w:r w:rsidR="00754C00" w:rsidRPr="00785DA6">
        <w:rPr>
          <w:rFonts w:cs="Arial"/>
          <w:sz w:val="22"/>
          <w:szCs w:val="22"/>
        </w:rPr>
        <w:t xml:space="preserve"> digital </w:t>
      </w:r>
      <w:r w:rsidR="00A103CC" w:rsidRPr="00785DA6">
        <w:rPr>
          <w:rFonts w:cs="Arial"/>
          <w:sz w:val="22"/>
          <w:szCs w:val="22"/>
        </w:rPr>
        <w:t xml:space="preserve">íntegra </w:t>
      </w:r>
      <w:r w:rsidR="00754C00" w:rsidRPr="00785DA6">
        <w:rPr>
          <w:rFonts w:cs="Arial"/>
          <w:sz w:val="22"/>
          <w:szCs w:val="22"/>
        </w:rPr>
        <w:t xml:space="preserve">de </w:t>
      </w:r>
      <w:r w:rsidR="00931DFD" w:rsidRPr="00785DA6">
        <w:rPr>
          <w:rFonts w:cs="Arial"/>
          <w:sz w:val="22"/>
          <w:szCs w:val="22"/>
        </w:rPr>
        <w:t>la carta</w:t>
      </w:r>
      <w:r w:rsidRPr="00785DA6">
        <w:rPr>
          <w:rFonts w:cs="Arial"/>
          <w:sz w:val="22"/>
          <w:szCs w:val="22"/>
        </w:rPr>
        <w:t xml:space="preserve"> de crédito </w:t>
      </w:r>
      <w:proofErr w:type="spellStart"/>
      <w:r w:rsidRPr="00785DA6">
        <w:rPr>
          <w:rFonts w:cs="Arial"/>
          <w:i/>
          <w:sz w:val="22"/>
          <w:szCs w:val="22"/>
        </w:rPr>
        <w:t>standby</w:t>
      </w:r>
      <w:bookmarkStart w:id="537" w:name="_Hlk155710641"/>
      <w:proofErr w:type="spellEnd"/>
      <w:r w:rsidRPr="00785DA6">
        <w:rPr>
          <w:rFonts w:cs="Arial"/>
          <w:sz w:val="22"/>
          <w:szCs w:val="22"/>
        </w:rPr>
        <w:t xml:space="preserve">, de conformidad con lo establecido en </w:t>
      </w:r>
      <w:r w:rsidR="00EA2D43" w:rsidRPr="00785DA6">
        <w:rPr>
          <w:rFonts w:cs="Arial"/>
          <w:sz w:val="22"/>
          <w:szCs w:val="22"/>
        </w:rPr>
        <w:t>el</w:t>
      </w:r>
      <w:r w:rsidRPr="00785DA6">
        <w:rPr>
          <w:rFonts w:cs="Arial"/>
          <w:sz w:val="22"/>
          <w:szCs w:val="22"/>
        </w:rPr>
        <w:t xml:space="preserve"> numeral 6.1.3 de las Bases</w:t>
      </w:r>
      <w:r w:rsidR="00800338" w:rsidRPr="00785DA6">
        <w:rPr>
          <w:rFonts w:cs="Arial"/>
          <w:sz w:val="22"/>
          <w:szCs w:val="22"/>
        </w:rPr>
        <w:t>.</w:t>
      </w:r>
      <w:r w:rsidRPr="00CB1148">
        <w:rPr>
          <w:rFonts w:cs="Arial"/>
          <w:sz w:val="22"/>
          <w:szCs w:val="22"/>
        </w:rPr>
        <w:t xml:space="preserve"> </w:t>
      </w:r>
    </w:p>
    <w:p w14:paraId="73CA75A3" w14:textId="77777777" w:rsidR="009A1565" w:rsidRDefault="009A1565" w:rsidP="00AB0731">
      <w:pPr>
        <w:pStyle w:val="Prrafodelista"/>
        <w:tabs>
          <w:tab w:val="left" w:pos="142"/>
        </w:tabs>
        <w:spacing w:line="276" w:lineRule="auto"/>
        <w:ind w:left="0"/>
        <w:jc w:val="both"/>
        <w:rPr>
          <w:rFonts w:cs="Arial"/>
          <w:sz w:val="22"/>
          <w:szCs w:val="22"/>
        </w:rPr>
      </w:pPr>
    </w:p>
    <w:p w14:paraId="5EE389E9" w14:textId="79D1EDD8" w:rsidR="0045171B" w:rsidRDefault="00754C00" w:rsidP="00AB0731">
      <w:pPr>
        <w:pStyle w:val="Prrafodelista"/>
        <w:tabs>
          <w:tab w:val="left" w:pos="142"/>
        </w:tabs>
        <w:spacing w:line="276" w:lineRule="auto"/>
        <w:ind w:left="0"/>
        <w:jc w:val="both"/>
        <w:rPr>
          <w:rFonts w:cs="Arial"/>
          <w:sz w:val="22"/>
          <w:szCs w:val="22"/>
        </w:rPr>
      </w:pPr>
      <w:r>
        <w:rPr>
          <w:rFonts w:cs="Arial"/>
          <w:sz w:val="22"/>
          <w:szCs w:val="22"/>
        </w:rPr>
        <w:t>En caso de que el</w:t>
      </w:r>
      <w:r w:rsidR="00B5056E">
        <w:rPr>
          <w:rFonts w:cs="Arial"/>
          <w:sz w:val="22"/>
          <w:szCs w:val="22"/>
        </w:rPr>
        <w:t xml:space="preserve"> Instituto haya emitido y notificado el acuerdo de emisión de Constancia de Participación</w:t>
      </w:r>
      <w:r>
        <w:rPr>
          <w:rFonts w:cs="Arial"/>
          <w:sz w:val="22"/>
          <w:szCs w:val="22"/>
        </w:rPr>
        <w:t xml:space="preserve"> al Interesado, este deberá </w:t>
      </w:r>
      <w:r w:rsidRPr="00754C00">
        <w:rPr>
          <w:rFonts w:cs="Arial"/>
          <w:sz w:val="22"/>
          <w:szCs w:val="22"/>
        </w:rPr>
        <w:t xml:space="preserve">entregar la carta de crédito </w:t>
      </w:r>
      <w:proofErr w:type="spellStart"/>
      <w:r w:rsidRPr="00754C00">
        <w:rPr>
          <w:rFonts w:cs="Arial"/>
          <w:i/>
          <w:sz w:val="22"/>
          <w:szCs w:val="22"/>
        </w:rPr>
        <w:t>standby</w:t>
      </w:r>
      <w:proofErr w:type="spellEnd"/>
      <w:r w:rsidRPr="00754C00">
        <w:rPr>
          <w:rFonts w:cs="Arial"/>
          <w:sz w:val="22"/>
          <w:szCs w:val="22"/>
        </w:rPr>
        <w:t xml:space="preserve"> original</w:t>
      </w:r>
      <w:r w:rsidR="0045171B">
        <w:rPr>
          <w:rFonts w:cs="Arial"/>
          <w:sz w:val="22"/>
          <w:szCs w:val="22"/>
        </w:rPr>
        <w:t>,</w:t>
      </w:r>
      <w:r w:rsidRPr="00754C00">
        <w:rPr>
          <w:rFonts w:cs="Arial"/>
          <w:sz w:val="22"/>
          <w:szCs w:val="22"/>
        </w:rPr>
        <w:t xml:space="preserve"> </w:t>
      </w:r>
      <w:r w:rsidR="0045171B" w:rsidRPr="00754C00">
        <w:rPr>
          <w:rFonts w:cs="Arial"/>
          <w:sz w:val="22"/>
          <w:szCs w:val="22"/>
        </w:rPr>
        <w:t xml:space="preserve">en el Domicilio del Instituto, de conformidad con lo establecido </w:t>
      </w:r>
      <w:r w:rsidR="0045171B" w:rsidRPr="00B5056E">
        <w:rPr>
          <w:rFonts w:cs="Arial"/>
          <w:sz w:val="22"/>
          <w:szCs w:val="22"/>
        </w:rPr>
        <w:t>en el numeral 6.2.4 de</w:t>
      </w:r>
      <w:r w:rsidR="0045171B" w:rsidRPr="00754C00">
        <w:rPr>
          <w:rFonts w:cs="Arial"/>
          <w:sz w:val="22"/>
          <w:szCs w:val="22"/>
        </w:rPr>
        <w:t xml:space="preserve"> las Bases</w:t>
      </w:r>
      <w:r w:rsidR="00B14CC5">
        <w:rPr>
          <w:rFonts w:cs="Arial"/>
          <w:sz w:val="22"/>
          <w:szCs w:val="22"/>
        </w:rPr>
        <w:t>.</w:t>
      </w:r>
    </w:p>
    <w:p w14:paraId="49768806" w14:textId="77777777" w:rsidR="0045171B" w:rsidRDefault="0045171B" w:rsidP="00AB0731">
      <w:pPr>
        <w:pStyle w:val="Prrafodelista"/>
        <w:tabs>
          <w:tab w:val="left" w:pos="142"/>
        </w:tabs>
        <w:spacing w:line="276" w:lineRule="auto"/>
        <w:ind w:left="0"/>
        <w:jc w:val="both"/>
        <w:rPr>
          <w:rFonts w:cs="Arial"/>
          <w:sz w:val="22"/>
          <w:szCs w:val="22"/>
        </w:rPr>
      </w:pPr>
    </w:p>
    <w:p w14:paraId="76231BF7" w14:textId="7F562F1C" w:rsidR="00754C00" w:rsidRDefault="0045171B" w:rsidP="00AB0731">
      <w:pPr>
        <w:pStyle w:val="Prrafodelista"/>
        <w:tabs>
          <w:tab w:val="left" w:pos="142"/>
        </w:tabs>
        <w:spacing w:line="276" w:lineRule="auto"/>
        <w:ind w:left="0"/>
        <w:jc w:val="both"/>
        <w:rPr>
          <w:rFonts w:cs="Arial"/>
          <w:sz w:val="22"/>
          <w:szCs w:val="22"/>
        </w:rPr>
      </w:pPr>
      <w:r>
        <w:rPr>
          <w:rFonts w:cs="Arial"/>
          <w:sz w:val="22"/>
          <w:szCs w:val="22"/>
        </w:rPr>
        <w:t xml:space="preserve">Dicha carta de crédito </w:t>
      </w:r>
      <w:proofErr w:type="spellStart"/>
      <w:r w:rsidRPr="0045171B">
        <w:rPr>
          <w:rFonts w:cs="Arial"/>
          <w:i/>
          <w:sz w:val="22"/>
          <w:szCs w:val="22"/>
        </w:rPr>
        <w:t>standby</w:t>
      </w:r>
      <w:proofErr w:type="spellEnd"/>
      <w:r>
        <w:rPr>
          <w:rFonts w:cs="Arial"/>
          <w:sz w:val="22"/>
          <w:szCs w:val="22"/>
        </w:rPr>
        <w:t xml:space="preserve"> </w:t>
      </w:r>
      <w:r w:rsidR="00754C00" w:rsidRPr="00754C00">
        <w:rPr>
          <w:rFonts w:cs="Arial"/>
          <w:sz w:val="22"/>
          <w:szCs w:val="22"/>
        </w:rPr>
        <w:t>debe</w:t>
      </w:r>
      <w:r w:rsidR="000138ED">
        <w:rPr>
          <w:rFonts w:cs="Arial"/>
          <w:sz w:val="22"/>
          <w:szCs w:val="22"/>
        </w:rPr>
        <w:t>rá</w:t>
      </w:r>
      <w:r w:rsidR="00754C00" w:rsidRPr="00754C00">
        <w:rPr>
          <w:rFonts w:cs="Arial"/>
          <w:sz w:val="22"/>
          <w:szCs w:val="22"/>
        </w:rPr>
        <w:t xml:space="preserve"> guardar plena identidad con la </w:t>
      </w:r>
      <w:r w:rsidR="009A1565">
        <w:rPr>
          <w:rFonts w:cs="Arial"/>
          <w:sz w:val="22"/>
          <w:szCs w:val="22"/>
        </w:rPr>
        <w:t>presentada,</w:t>
      </w:r>
      <w:r w:rsidR="00754C00" w:rsidRPr="00754C00">
        <w:rPr>
          <w:rFonts w:cs="Arial"/>
          <w:sz w:val="22"/>
          <w:szCs w:val="22"/>
        </w:rPr>
        <w:t xml:space="preserve"> en </w:t>
      </w:r>
      <w:r w:rsidR="009A1565">
        <w:rPr>
          <w:rFonts w:cs="Arial"/>
          <w:sz w:val="22"/>
          <w:szCs w:val="22"/>
        </w:rPr>
        <w:t>su momento,</w:t>
      </w:r>
      <w:r w:rsidR="00754C00" w:rsidRPr="00754C00">
        <w:rPr>
          <w:rFonts w:cs="Arial"/>
          <w:sz w:val="22"/>
          <w:szCs w:val="22"/>
        </w:rPr>
        <w:t xml:space="preserve"> en</w:t>
      </w:r>
      <w:r>
        <w:rPr>
          <w:rFonts w:cs="Arial"/>
          <w:sz w:val="22"/>
          <w:szCs w:val="22"/>
        </w:rPr>
        <w:t xml:space="preserve"> </w:t>
      </w:r>
      <w:r w:rsidR="00754C00" w:rsidRPr="00754C00">
        <w:rPr>
          <w:rFonts w:cs="Arial"/>
          <w:sz w:val="22"/>
          <w:szCs w:val="22"/>
        </w:rPr>
        <w:t>formato digital</w:t>
      </w:r>
      <w:r w:rsidR="009A1565">
        <w:rPr>
          <w:rFonts w:cs="Arial"/>
          <w:sz w:val="22"/>
          <w:szCs w:val="22"/>
        </w:rPr>
        <w:t xml:space="preserve"> a través del SER</w:t>
      </w:r>
      <w:r>
        <w:rPr>
          <w:rFonts w:cs="Arial"/>
          <w:sz w:val="22"/>
          <w:szCs w:val="22"/>
        </w:rPr>
        <w:t>.</w:t>
      </w:r>
    </w:p>
    <w:p w14:paraId="38DFDCEC" w14:textId="77777777" w:rsidR="00754C00" w:rsidRDefault="00754C00" w:rsidP="00AB0731">
      <w:pPr>
        <w:pStyle w:val="Prrafodelista"/>
        <w:tabs>
          <w:tab w:val="left" w:pos="142"/>
        </w:tabs>
        <w:spacing w:line="276" w:lineRule="auto"/>
        <w:ind w:left="0"/>
        <w:jc w:val="both"/>
        <w:rPr>
          <w:rFonts w:cs="Arial"/>
          <w:sz w:val="22"/>
          <w:szCs w:val="22"/>
        </w:rPr>
      </w:pPr>
    </w:p>
    <w:p w14:paraId="77051864" w14:textId="3BF4C96B" w:rsidR="00D5549D" w:rsidRPr="00CB1148" w:rsidRDefault="00800338" w:rsidP="00AB0731">
      <w:pPr>
        <w:pStyle w:val="Prrafodelista"/>
        <w:tabs>
          <w:tab w:val="left" w:pos="142"/>
        </w:tabs>
        <w:spacing w:line="276" w:lineRule="auto"/>
        <w:ind w:left="0"/>
        <w:jc w:val="both"/>
        <w:rPr>
          <w:rFonts w:cs="Arial"/>
          <w:b/>
          <w:sz w:val="22"/>
          <w:szCs w:val="22"/>
        </w:rPr>
      </w:pPr>
      <w:r w:rsidRPr="00CB1148">
        <w:rPr>
          <w:rFonts w:cs="Arial"/>
          <w:sz w:val="22"/>
          <w:szCs w:val="22"/>
        </w:rPr>
        <w:t xml:space="preserve">No se omite reiterar que </w:t>
      </w:r>
      <w:r w:rsidRPr="00CB1148">
        <w:rPr>
          <w:rFonts w:cs="Arial"/>
          <w:b/>
          <w:sz w:val="22"/>
          <w:szCs w:val="22"/>
        </w:rPr>
        <w:t xml:space="preserve">la carta de crédito </w:t>
      </w:r>
      <w:proofErr w:type="spellStart"/>
      <w:r w:rsidRPr="00CB1148">
        <w:rPr>
          <w:rFonts w:cs="Arial"/>
          <w:b/>
          <w:i/>
          <w:sz w:val="22"/>
          <w:szCs w:val="22"/>
        </w:rPr>
        <w:t>standby</w:t>
      </w:r>
      <w:proofErr w:type="spellEnd"/>
      <w:r w:rsidRPr="00CB1148">
        <w:rPr>
          <w:rFonts w:cs="Arial"/>
          <w:b/>
          <w:sz w:val="22"/>
          <w:szCs w:val="22"/>
        </w:rPr>
        <w:t xml:space="preserve"> original bajo ninguna circunstancia deberá perforarse, foliarse ni rubricarse.</w:t>
      </w:r>
    </w:p>
    <w:bookmarkEnd w:id="537"/>
    <w:p w14:paraId="137C66E0" w14:textId="77777777" w:rsidR="00D5549D" w:rsidRPr="00CB1148" w:rsidRDefault="00D5549D" w:rsidP="00AB0731">
      <w:pPr>
        <w:pStyle w:val="Prrafodelista"/>
        <w:spacing w:line="276" w:lineRule="auto"/>
        <w:rPr>
          <w:rFonts w:cs="Arial"/>
          <w:sz w:val="22"/>
          <w:szCs w:val="22"/>
        </w:rPr>
      </w:pPr>
    </w:p>
    <w:p w14:paraId="06990FAC" w14:textId="5BD0A4DF" w:rsidR="00466053" w:rsidRPr="00CB1148" w:rsidRDefault="00466053" w:rsidP="00AB0731">
      <w:pPr>
        <w:pStyle w:val="Ttulo2"/>
        <w:spacing w:line="276" w:lineRule="auto"/>
        <w:ind w:left="709" w:hanging="718"/>
        <w:rPr>
          <w:rFonts w:ascii="Arial" w:hAnsi="Arial"/>
        </w:rPr>
      </w:pPr>
      <w:bookmarkStart w:id="538" w:name="_Toc60245023"/>
      <w:bookmarkStart w:id="539" w:name="_Toc185355731"/>
      <w:r w:rsidRPr="00CB1148">
        <w:rPr>
          <w:rFonts w:ascii="Arial" w:hAnsi="Arial"/>
        </w:rPr>
        <w:t>Verificación</w:t>
      </w:r>
      <w:bookmarkEnd w:id="538"/>
      <w:bookmarkEnd w:id="539"/>
    </w:p>
    <w:p w14:paraId="6D6234D5" w14:textId="77777777" w:rsidR="00466053" w:rsidRPr="00CB1148" w:rsidRDefault="00466053" w:rsidP="00AB0731">
      <w:pPr>
        <w:pStyle w:val="Prrafodelista"/>
        <w:tabs>
          <w:tab w:val="left" w:pos="142"/>
        </w:tabs>
        <w:spacing w:line="276" w:lineRule="auto"/>
        <w:ind w:left="0"/>
        <w:jc w:val="both"/>
        <w:rPr>
          <w:rFonts w:cs="Arial"/>
          <w:sz w:val="22"/>
          <w:szCs w:val="22"/>
        </w:rPr>
      </w:pPr>
    </w:p>
    <w:p w14:paraId="230A80ED" w14:textId="5A77F228" w:rsidR="00A351F6" w:rsidRDefault="00D5549D" w:rsidP="00AB0731">
      <w:pPr>
        <w:pStyle w:val="Prrafodelista"/>
        <w:tabs>
          <w:tab w:val="left" w:pos="142"/>
        </w:tabs>
        <w:spacing w:line="276" w:lineRule="auto"/>
        <w:ind w:left="0"/>
        <w:jc w:val="both"/>
        <w:rPr>
          <w:rFonts w:cs="Arial"/>
          <w:sz w:val="22"/>
          <w:szCs w:val="22"/>
        </w:rPr>
      </w:pPr>
      <w:r w:rsidRPr="00CB1148">
        <w:rPr>
          <w:rFonts w:cs="Arial"/>
          <w:sz w:val="22"/>
          <w:szCs w:val="22"/>
        </w:rPr>
        <w:t>La</w:t>
      </w:r>
      <w:r w:rsidR="00EF6D0C" w:rsidRPr="00CB1148">
        <w:rPr>
          <w:rFonts w:cs="Arial"/>
          <w:sz w:val="22"/>
          <w:szCs w:val="22"/>
        </w:rPr>
        <w:t xml:space="preserve"> Garantía de Seriedad est</w:t>
      </w:r>
      <w:r w:rsidR="001050F7" w:rsidRPr="00CB1148">
        <w:rPr>
          <w:rFonts w:cs="Arial"/>
          <w:sz w:val="22"/>
          <w:szCs w:val="22"/>
        </w:rPr>
        <w:t>ará</w:t>
      </w:r>
      <w:r w:rsidR="00EF6D0C" w:rsidRPr="00CB1148">
        <w:rPr>
          <w:rFonts w:cs="Arial"/>
          <w:sz w:val="22"/>
          <w:szCs w:val="22"/>
        </w:rPr>
        <w:t xml:space="preserve"> sujeta a confirmación por parte de la institución bancaria emisora; en caso de no cumplirse lo anterior, </w:t>
      </w:r>
      <w:r w:rsidR="005700AF" w:rsidRPr="00CB1148">
        <w:rPr>
          <w:rFonts w:cs="Arial"/>
          <w:sz w:val="22"/>
          <w:szCs w:val="22"/>
        </w:rPr>
        <w:t>no</w:t>
      </w:r>
      <w:r w:rsidR="004C0048" w:rsidRPr="00CB1148">
        <w:rPr>
          <w:rFonts w:cs="Arial"/>
          <w:sz w:val="22"/>
          <w:szCs w:val="22"/>
        </w:rPr>
        <w:t xml:space="preserve"> </w:t>
      </w:r>
      <w:r w:rsidR="005700AF" w:rsidRPr="00CB1148">
        <w:rPr>
          <w:rFonts w:cs="Arial"/>
          <w:sz w:val="22"/>
          <w:szCs w:val="22"/>
        </w:rPr>
        <w:t>se tomará en cuenta</w:t>
      </w:r>
      <w:r w:rsidR="00E25043" w:rsidRPr="00CB1148">
        <w:rPr>
          <w:rFonts w:cs="Arial"/>
          <w:sz w:val="22"/>
          <w:szCs w:val="22"/>
        </w:rPr>
        <w:t xml:space="preserve"> </w:t>
      </w:r>
      <w:r w:rsidR="00611041" w:rsidRPr="00CB1148">
        <w:rPr>
          <w:rFonts w:cs="Arial"/>
          <w:sz w:val="22"/>
          <w:szCs w:val="22"/>
        </w:rPr>
        <w:t xml:space="preserve">para </w:t>
      </w:r>
      <w:r w:rsidR="00E25043" w:rsidRPr="00CB1148">
        <w:rPr>
          <w:rFonts w:cs="Arial"/>
          <w:sz w:val="22"/>
          <w:szCs w:val="22"/>
        </w:rPr>
        <w:t xml:space="preserve">todos </w:t>
      </w:r>
      <w:r w:rsidR="00611041" w:rsidRPr="00CB1148">
        <w:rPr>
          <w:rFonts w:cs="Arial"/>
          <w:sz w:val="22"/>
          <w:szCs w:val="22"/>
        </w:rPr>
        <w:t>los efectos</w:t>
      </w:r>
      <w:r w:rsidR="005700AF" w:rsidRPr="00CB1148">
        <w:rPr>
          <w:rFonts w:cs="Arial"/>
          <w:sz w:val="22"/>
          <w:szCs w:val="22"/>
        </w:rPr>
        <w:t xml:space="preserve"> conducentes</w:t>
      </w:r>
      <w:r w:rsidR="00611041" w:rsidRPr="00CB1148">
        <w:rPr>
          <w:rFonts w:cs="Arial"/>
          <w:sz w:val="22"/>
          <w:szCs w:val="22"/>
        </w:rPr>
        <w:t>.</w:t>
      </w:r>
    </w:p>
    <w:p w14:paraId="1270096B" w14:textId="77777777" w:rsidR="00D962D0" w:rsidRPr="00CB1148" w:rsidRDefault="00D962D0" w:rsidP="00AB0731">
      <w:pPr>
        <w:pStyle w:val="Prrafodelista"/>
        <w:tabs>
          <w:tab w:val="left" w:pos="142"/>
        </w:tabs>
        <w:spacing w:line="276" w:lineRule="auto"/>
        <w:ind w:left="0"/>
        <w:jc w:val="both"/>
        <w:rPr>
          <w:rFonts w:cs="Arial"/>
          <w:sz w:val="22"/>
          <w:szCs w:val="22"/>
        </w:rPr>
      </w:pPr>
    </w:p>
    <w:p w14:paraId="7F25F077" w14:textId="6E51E776" w:rsidR="00466053" w:rsidRPr="00CB1148" w:rsidRDefault="00466053" w:rsidP="00AB0731">
      <w:pPr>
        <w:pStyle w:val="Ttulo2"/>
        <w:spacing w:line="276" w:lineRule="auto"/>
        <w:ind w:left="709" w:hanging="709"/>
        <w:rPr>
          <w:rFonts w:ascii="Arial" w:eastAsiaTheme="minorHAnsi" w:hAnsi="Arial"/>
        </w:rPr>
      </w:pPr>
      <w:bookmarkStart w:id="540" w:name="_Toc60245024"/>
      <w:bookmarkStart w:id="541" w:name="_Toc185355732"/>
      <w:r w:rsidRPr="00CB1148">
        <w:rPr>
          <w:rFonts w:ascii="Arial" w:eastAsiaTheme="minorHAnsi" w:hAnsi="Arial"/>
        </w:rPr>
        <w:t>Liberación</w:t>
      </w:r>
      <w:bookmarkEnd w:id="540"/>
      <w:bookmarkEnd w:id="541"/>
    </w:p>
    <w:p w14:paraId="3F5E10C0" w14:textId="77777777" w:rsidR="0009454F" w:rsidRPr="00CB1148" w:rsidRDefault="0009454F" w:rsidP="00AB0731">
      <w:pPr>
        <w:pStyle w:val="Prrafodelista"/>
        <w:tabs>
          <w:tab w:val="left" w:pos="142"/>
        </w:tabs>
        <w:spacing w:line="276" w:lineRule="auto"/>
        <w:ind w:left="0"/>
        <w:jc w:val="both"/>
        <w:rPr>
          <w:rFonts w:eastAsiaTheme="minorHAnsi" w:cs="Arial"/>
          <w:b/>
          <w:sz w:val="22"/>
          <w:szCs w:val="22"/>
        </w:rPr>
      </w:pPr>
    </w:p>
    <w:p w14:paraId="1915BCDB" w14:textId="0160F1B9" w:rsidR="005300EC" w:rsidRPr="00CB1148" w:rsidRDefault="00FF2699" w:rsidP="00AB0731">
      <w:pPr>
        <w:pStyle w:val="Prrafodelista"/>
        <w:tabs>
          <w:tab w:val="left" w:pos="142"/>
        </w:tabs>
        <w:spacing w:line="276" w:lineRule="auto"/>
        <w:ind w:left="0"/>
        <w:jc w:val="both"/>
        <w:rPr>
          <w:rFonts w:eastAsiaTheme="minorHAnsi" w:cs="Arial"/>
          <w:sz w:val="22"/>
          <w:szCs w:val="22"/>
        </w:rPr>
      </w:pPr>
      <w:r w:rsidRPr="00CB1148">
        <w:rPr>
          <w:rFonts w:cs="Arial"/>
          <w:sz w:val="22"/>
          <w:szCs w:val="22"/>
        </w:rPr>
        <w:t>La Garantía de Seriedad será liberada por el Instituto en los casos siguientes:</w:t>
      </w:r>
    </w:p>
    <w:p w14:paraId="33003BB7" w14:textId="77777777" w:rsidR="005300EC" w:rsidRPr="00CB1148" w:rsidRDefault="005300EC" w:rsidP="00AB0731">
      <w:pPr>
        <w:tabs>
          <w:tab w:val="left" w:pos="142"/>
        </w:tabs>
        <w:spacing w:line="276" w:lineRule="auto"/>
        <w:jc w:val="both"/>
        <w:rPr>
          <w:rFonts w:ascii="Arial" w:hAnsi="Arial" w:cs="Arial"/>
        </w:rPr>
      </w:pPr>
    </w:p>
    <w:p w14:paraId="0BADAC2C" w14:textId="17CE224F" w:rsidR="005300EC" w:rsidRPr="00CB1148" w:rsidRDefault="005300EC" w:rsidP="00AB0731">
      <w:pPr>
        <w:numPr>
          <w:ilvl w:val="0"/>
          <w:numId w:val="18"/>
        </w:numPr>
        <w:tabs>
          <w:tab w:val="left" w:pos="142"/>
        </w:tabs>
        <w:spacing w:line="276" w:lineRule="auto"/>
        <w:ind w:left="709" w:hanging="425"/>
        <w:jc w:val="both"/>
        <w:rPr>
          <w:rFonts w:ascii="Arial" w:hAnsi="Arial" w:cs="Arial"/>
        </w:rPr>
      </w:pPr>
      <w:r w:rsidRPr="00CB1148">
        <w:rPr>
          <w:rFonts w:ascii="Arial" w:hAnsi="Arial" w:cs="Arial"/>
        </w:rPr>
        <w:t xml:space="preserve">Cuando el Interesado </w:t>
      </w:r>
      <w:r w:rsidR="005969B6" w:rsidRPr="00CB1148">
        <w:rPr>
          <w:rFonts w:ascii="Arial" w:hAnsi="Arial" w:cs="Arial"/>
        </w:rPr>
        <w:t xml:space="preserve">no </w:t>
      </w:r>
      <w:r w:rsidR="00C27F0A" w:rsidRPr="00CB1148">
        <w:rPr>
          <w:rFonts w:ascii="Arial" w:hAnsi="Arial" w:cs="Arial"/>
        </w:rPr>
        <w:t xml:space="preserve">haya obtenido </w:t>
      </w:r>
      <w:r w:rsidR="008B4038" w:rsidRPr="00CB1148">
        <w:rPr>
          <w:rFonts w:ascii="Arial" w:hAnsi="Arial" w:cs="Arial"/>
        </w:rPr>
        <w:t>la Constancia de Participación</w:t>
      </w:r>
      <w:r w:rsidRPr="00CB1148">
        <w:rPr>
          <w:rFonts w:ascii="Arial" w:hAnsi="Arial" w:cs="Arial"/>
        </w:rPr>
        <w:t>;</w:t>
      </w:r>
    </w:p>
    <w:p w14:paraId="7D850906" w14:textId="23B32C12" w:rsidR="00FF2699" w:rsidRPr="00CB1148" w:rsidRDefault="00FF2699" w:rsidP="00AB0731">
      <w:pPr>
        <w:numPr>
          <w:ilvl w:val="0"/>
          <w:numId w:val="18"/>
        </w:numPr>
        <w:tabs>
          <w:tab w:val="left" w:pos="142"/>
        </w:tabs>
        <w:spacing w:line="276" w:lineRule="auto"/>
        <w:ind w:left="709" w:hanging="425"/>
        <w:jc w:val="both"/>
        <w:rPr>
          <w:rFonts w:ascii="Arial" w:hAnsi="Arial" w:cs="Arial"/>
        </w:rPr>
      </w:pPr>
      <w:r w:rsidRPr="00CB1148">
        <w:rPr>
          <w:rFonts w:ascii="Arial" w:hAnsi="Arial" w:cs="Arial"/>
        </w:rPr>
        <w:lastRenderedPageBreak/>
        <w:t xml:space="preserve">Cuando el Participante no resulte ganador </w:t>
      </w:r>
      <w:r w:rsidR="001E423D" w:rsidRPr="00CB1148">
        <w:rPr>
          <w:rFonts w:ascii="Arial" w:hAnsi="Arial" w:cs="Arial"/>
        </w:rPr>
        <w:t xml:space="preserve">en </w:t>
      </w:r>
      <w:r w:rsidRPr="00CB1148">
        <w:rPr>
          <w:rFonts w:ascii="Arial" w:hAnsi="Arial" w:cs="Arial"/>
        </w:rPr>
        <w:t>la Licitación</w:t>
      </w:r>
      <w:r w:rsidR="004918F4">
        <w:rPr>
          <w:rFonts w:ascii="Arial" w:hAnsi="Arial" w:cs="Arial"/>
        </w:rPr>
        <w:t xml:space="preserve"> y</w:t>
      </w:r>
      <w:r w:rsidRPr="00CB1148">
        <w:rPr>
          <w:rFonts w:ascii="Arial" w:hAnsi="Arial" w:cs="Arial"/>
        </w:rPr>
        <w:t xml:space="preserve"> no haya incurrido en ninguna causal de descalificación</w:t>
      </w:r>
      <w:r w:rsidR="00436040">
        <w:rPr>
          <w:rFonts w:ascii="Arial" w:hAnsi="Arial" w:cs="Arial"/>
        </w:rPr>
        <w:t xml:space="preserve"> y no tenga pendiente el pago y acreditamiento de alguna Pena por Retiro</w:t>
      </w:r>
      <w:r w:rsidRPr="00CB1148">
        <w:rPr>
          <w:rFonts w:ascii="Arial" w:hAnsi="Arial" w:cs="Arial"/>
        </w:rPr>
        <w:t>;</w:t>
      </w:r>
    </w:p>
    <w:p w14:paraId="00F6AEED" w14:textId="1AE4EFFF" w:rsidR="005300EC" w:rsidRPr="00CB1148" w:rsidRDefault="005300EC" w:rsidP="00AB0731">
      <w:pPr>
        <w:numPr>
          <w:ilvl w:val="0"/>
          <w:numId w:val="18"/>
        </w:numPr>
        <w:tabs>
          <w:tab w:val="left" w:pos="142"/>
        </w:tabs>
        <w:spacing w:line="276" w:lineRule="auto"/>
        <w:ind w:left="709" w:hanging="425"/>
        <w:jc w:val="both"/>
        <w:rPr>
          <w:rFonts w:ascii="Arial" w:hAnsi="Arial" w:cs="Arial"/>
        </w:rPr>
      </w:pPr>
      <w:r w:rsidRPr="00CB1148">
        <w:rPr>
          <w:rFonts w:ascii="Arial" w:hAnsi="Arial" w:cs="Arial"/>
        </w:rPr>
        <w:t xml:space="preserve">Cuando el Participante Ganador </w:t>
      </w:r>
      <w:r w:rsidR="00AC0672" w:rsidRPr="00CB1148">
        <w:rPr>
          <w:rFonts w:ascii="Arial" w:hAnsi="Arial" w:cs="Arial"/>
        </w:rPr>
        <w:t>haya cumpl</w:t>
      </w:r>
      <w:r w:rsidR="00605B7E" w:rsidRPr="00CB1148">
        <w:rPr>
          <w:rFonts w:ascii="Arial" w:hAnsi="Arial" w:cs="Arial"/>
        </w:rPr>
        <w:t>ido con las condiciones impuestas</w:t>
      </w:r>
      <w:r w:rsidR="00AC0672" w:rsidRPr="00CB1148">
        <w:rPr>
          <w:rFonts w:ascii="Arial" w:hAnsi="Arial" w:cs="Arial"/>
        </w:rPr>
        <w:t xml:space="preserve"> en el Acta de Fallo </w:t>
      </w:r>
      <w:r w:rsidR="00605B7E" w:rsidRPr="00CB1148">
        <w:rPr>
          <w:rFonts w:ascii="Arial" w:hAnsi="Arial" w:cs="Arial"/>
        </w:rPr>
        <w:t>y se hubiere realizado la entrega de</w:t>
      </w:r>
      <w:r w:rsidR="006A10D2">
        <w:rPr>
          <w:rFonts w:ascii="Arial" w:hAnsi="Arial" w:cs="Arial"/>
        </w:rPr>
        <w:t xml:space="preserve"> </w:t>
      </w:r>
      <w:r w:rsidR="00605B7E" w:rsidRPr="00CB1148">
        <w:rPr>
          <w:rFonts w:ascii="Arial" w:hAnsi="Arial" w:cs="Arial"/>
        </w:rPr>
        <w:t>los</w:t>
      </w:r>
      <w:r w:rsidRPr="00CB1148">
        <w:rPr>
          <w:rFonts w:ascii="Arial" w:hAnsi="Arial" w:cs="Arial"/>
        </w:rPr>
        <w:t xml:space="preserve"> títulos de concesión respectivos;</w:t>
      </w:r>
    </w:p>
    <w:p w14:paraId="23FE6851" w14:textId="268A4024" w:rsidR="005969B6" w:rsidRPr="00CB1148" w:rsidRDefault="0060068F" w:rsidP="00AB0731">
      <w:pPr>
        <w:numPr>
          <w:ilvl w:val="0"/>
          <w:numId w:val="18"/>
        </w:numPr>
        <w:tabs>
          <w:tab w:val="left" w:pos="142"/>
        </w:tabs>
        <w:spacing w:line="276" w:lineRule="auto"/>
        <w:ind w:left="709" w:hanging="425"/>
        <w:jc w:val="both"/>
        <w:rPr>
          <w:rFonts w:ascii="Arial" w:hAnsi="Arial" w:cs="Arial"/>
        </w:rPr>
      </w:pPr>
      <w:r w:rsidRPr="00CB1148">
        <w:rPr>
          <w:rFonts w:ascii="Arial" w:hAnsi="Arial" w:cs="Arial"/>
        </w:rPr>
        <w:t xml:space="preserve">Cuando ocurra el supuesto señalado en los párrafos segundo y tercero del numeral </w:t>
      </w:r>
      <w:r w:rsidRPr="00DF076B">
        <w:rPr>
          <w:rFonts w:ascii="Arial" w:hAnsi="Arial" w:cs="Arial"/>
        </w:rPr>
        <w:t>1</w:t>
      </w:r>
      <w:r w:rsidR="00FD10B7">
        <w:rPr>
          <w:rFonts w:ascii="Arial" w:hAnsi="Arial" w:cs="Arial"/>
        </w:rPr>
        <w:t>7</w:t>
      </w:r>
      <w:r w:rsidRPr="00DF076B">
        <w:rPr>
          <w:rFonts w:ascii="Arial" w:hAnsi="Arial" w:cs="Arial"/>
        </w:rPr>
        <w:t>.2</w:t>
      </w:r>
      <w:r w:rsidRPr="00CB1148">
        <w:rPr>
          <w:rFonts w:ascii="Arial" w:hAnsi="Arial" w:cs="Arial"/>
        </w:rPr>
        <w:t xml:space="preserve"> de las Bases y, en su caso, no se haya incurrido en ninguna de las causales de descalificación señaladas en las</w:t>
      </w:r>
      <w:r w:rsidR="00F35B02" w:rsidRPr="00CB1148">
        <w:rPr>
          <w:rFonts w:ascii="Arial" w:hAnsi="Arial" w:cs="Arial"/>
        </w:rPr>
        <w:t xml:space="preserve"> </w:t>
      </w:r>
      <w:r w:rsidRPr="00CB1148">
        <w:rPr>
          <w:rFonts w:ascii="Arial" w:hAnsi="Arial" w:cs="Arial"/>
        </w:rPr>
        <w:t>Bases</w:t>
      </w:r>
      <w:r w:rsidR="00436040">
        <w:rPr>
          <w:rFonts w:ascii="Arial" w:hAnsi="Arial" w:cs="Arial"/>
        </w:rPr>
        <w:t xml:space="preserve"> y no tenga pendiente el pago de Penas por Retiro</w:t>
      </w:r>
      <w:r w:rsidR="00AD1488" w:rsidRPr="00CB1148">
        <w:rPr>
          <w:rFonts w:ascii="Arial" w:hAnsi="Arial" w:cs="Arial"/>
        </w:rPr>
        <w:t>;</w:t>
      </w:r>
      <w:r w:rsidR="005969B6" w:rsidRPr="00CB1148">
        <w:rPr>
          <w:rFonts w:ascii="Arial" w:hAnsi="Arial" w:cs="Arial"/>
        </w:rPr>
        <w:t xml:space="preserve"> </w:t>
      </w:r>
    </w:p>
    <w:p w14:paraId="5D54071B" w14:textId="342B0719" w:rsidR="0060068F" w:rsidRPr="00CB1148" w:rsidRDefault="0060068F" w:rsidP="00AB0731">
      <w:pPr>
        <w:numPr>
          <w:ilvl w:val="0"/>
          <w:numId w:val="18"/>
        </w:numPr>
        <w:tabs>
          <w:tab w:val="left" w:pos="142"/>
        </w:tabs>
        <w:spacing w:line="276" w:lineRule="auto"/>
        <w:ind w:left="709" w:hanging="425"/>
        <w:jc w:val="both"/>
        <w:rPr>
          <w:rFonts w:ascii="Arial" w:hAnsi="Arial" w:cs="Arial"/>
        </w:rPr>
      </w:pPr>
      <w:r w:rsidRPr="00CB1148">
        <w:rPr>
          <w:rFonts w:ascii="Arial" w:hAnsi="Arial" w:cs="Arial"/>
        </w:rPr>
        <w:t xml:space="preserve">Cuando ocurra el supuesto señalado en el párrafo segundo del numeral </w:t>
      </w:r>
      <w:r w:rsidRPr="00DF076B">
        <w:rPr>
          <w:rFonts w:ascii="Arial" w:hAnsi="Arial" w:cs="Arial"/>
        </w:rPr>
        <w:t>1</w:t>
      </w:r>
      <w:r w:rsidR="00FD10B7">
        <w:rPr>
          <w:rFonts w:ascii="Arial" w:hAnsi="Arial" w:cs="Arial"/>
        </w:rPr>
        <w:t>7</w:t>
      </w:r>
      <w:r w:rsidRPr="00DF076B">
        <w:rPr>
          <w:rFonts w:ascii="Arial" w:hAnsi="Arial" w:cs="Arial"/>
        </w:rPr>
        <w:t>.3</w:t>
      </w:r>
      <w:r w:rsidRPr="00CB1148">
        <w:rPr>
          <w:rFonts w:ascii="Arial" w:hAnsi="Arial" w:cs="Arial"/>
        </w:rPr>
        <w:t xml:space="preserve"> de las Bases y, en su caso, no se haya incurrido en ninguna de las causales de descalif</w:t>
      </w:r>
      <w:r w:rsidR="00AD1488" w:rsidRPr="00CB1148">
        <w:rPr>
          <w:rFonts w:ascii="Arial" w:hAnsi="Arial" w:cs="Arial"/>
        </w:rPr>
        <w:t>icación señaladas en las</w:t>
      </w:r>
      <w:r w:rsidR="00F35B02" w:rsidRPr="00CB1148">
        <w:rPr>
          <w:rFonts w:ascii="Arial" w:hAnsi="Arial" w:cs="Arial"/>
        </w:rPr>
        <w:t xml:space="preserve"> </w:t>
      </w:r>
      <w:r w:rsidR="00AD1488" w:rsidRPr="00CB1148">
        <w:rPr>
          <w:rFonts w:ascii="Arial" w:hAnsi="Arial" w:cs="Arial"/>
        </w:rPr>
        <w:t>Bases</w:t>
      </w:r>
      <w:r w:rsidR="00436040">
        <w:rPr>
          <w:rFonts w:ascii="Arial" w:hAnsi="Arial" w:cs="Arial"/>
        </w:rPr>
        <w:t xml:space="preserve"> y no tenga pendiente el pago de Penas por Re</w:t>
      </w:r>
      <w:r w:rsidR="00D77826">
        <w:rPr>
          <w:rFonts w:ascii="Arial" w:hAnsi="Arial" w:cs="Arial"/>
        </w:rPr>
        <w:t>tiro</w:t>
      </w:r>
      <w:r w:rsidR="00AD1488" w:rsidRPr="00CB1148">
        <w:rPr>
          <w:rFonts w:ascii="Arial" w:hAnsi="Arial" w:cs="Arial"/>
        </w:rPr>
        <w:t>, y</w:t>
      </w:r>
      <w:r w:rsidRPr="00CB1148">
        <w:rPr>
          <w:rFonts w:ascii="Arial" w:hAnsi="Arial" w:cs="Arial"/>
        </w:rPr>
        <w:t xml:space="preserve"> </w:t>
      </w:r>
    </w:p>
    <w:p w14:paraId="7B56C111" w14:textId="6BFF3281" w:rsidR="00FF2699" w:rsidRPr="00CB1148" w:rsidRDefault="00FF2699" w:rsidP="00AB0731">
      <w:pPr>
        <w:numPr>
          <w:ilvl w:val="0"/>
          <w:numId w:val="18"/>
        </w:numPr>
        <w:tabs>
          <w:tab w:val="left" w:pos="142"/>
        </w:tabs>
        <w:spacing w:line="276" w:lineRule="auto"/>
        <w:ind w:left="709" w:hanging="425"/>
        <w:jc w:val="both"/>
        <w:rPr>
          <w:rFonts w:ascii="Arial" w:hAnsi="Arial" w:cs="Arial"/>
        </w:rPr>
      </w:pPr>
      <w:r w:rsidRPr="00CB1148">
        <w:rPr>
          <w:rFonts w:ascii="Arial" w:hAnsi="Arial" w:cs="Arial"/>
        </w:rPr>
        <w:t xml:space="preserve">Cuando se declare desierto el </w:t>
      </w:r>
      <w:r w:rsidR="00AF5463" w:rsidRPr="00CB1148">
        <w:rPr>
          <w:rFonts w:ascii="Arial" w:hAnsi="Arial" w:cs="Arial"/>
        </w:rPr>
        <w:t>procedimiento</w:t>
      </w:r>
      <w:r w:rsidRPr="00CB1148">
        <w:rPr>
          <w:rFonts w:ascii="Arial" w:hAnsi="Arial" w:cs="Arial"/>
        </w:rPr>
        <w:t xml:space="preserve"> licitatorio para el</w:t>
      </w:r>
      <w:r w:rsidR="00D77826">
        <w:rPr>
          <w:rFonts w:ascii="Arial" w:hAnsi="Arial" w:cs="Arial"/>
        </w:rPr>
        <w:t>(los)</w:t>
      </w:r>
      <w:r w:rsidRPr="00CB1148">
        <w:rPr>
          <w:rFonts w:ascii="Arial" w:hAnsi="Arial" w:cs="Arial"/>
        </w:rPr>
        <w:t xml:space="preserve"> Bloque</w:t>
      </w:r>
      <w:r w:rsidR="00D77826">
        <w:rPr>
          <w:rFonts w:ascii="Arial" w:hAnsi="Arial" w:cs="Arial"/>
        </w:rPr>
        <w:t>(s) correspondiente(s)</w:t>
      </w:r>
      <w:r w:rsidR="00625018">
        <w:rPr>
          <w:rFonts w:ascii="Arial" w:hAnsi="Arial" w:cs="Arial"/>
        </w:rPr>
        <w:t xml:space="preserve">. </w:t>
      </w:r>
      <w:r w:rsidR="00AA16E2" w:rsidRPr="00CB1148">
        <w:rPr>
          <w:rFonts w:ascii="Arial" w:hAnsi="Arial" w:cs="Arial"/>
        </w:rPr>
        <w:t>La liberación se realizará</w:t>
      </w:r>
      <w:r w:rsidRPr="00CB1148">
        <w:rPr>
          <w:rFonts w:ascii="Arial" w:hAnsi="Arial" w:cs="Arial"/>
        </w:rPr>
        <w:t xml:space="preserve"> dentro de los 10 (diez) días hábiles siguientes a la declaración aludida</w:t>
      </w:r>
      <w:r w:rsidR="00AA16E2" w:rsidRPr="00CB1148">
        <w:rPr>
          <w:rFonts w:ascii="Arial" w:hAnsi="Arial" w:cs="Arial"/>
        </w:rPr>
        <w:t xml:space="preserve"> y</w:t>
      </w:r>
      <w:r w:rsidRPr="00CB1148">
        <w:rPr>
          <w:rFonts w:ascii="Arial" w:hAnsi="Arial" w:cs="Arial"/>
        </w:rPr>
        <w:t xml:space="preserve"> en tanto los Participantes no hayan incurrido en a</w:t>
      </w:r>
      <w:r w:rsidR="00AD1488" w:rsidRPr="00CB1148">
        <w:rPr>
          <w:rFonts w:ascii="Arial" w:hAnsi="Arial" w:cs="Arial"/>
        </w:rPr>
        <w:t>lguna causal de descalificación</w:t>
      </w:r>
      <w:r w:rsidR="00D77826">
        <w:rPr>
          <w:rFonts w:ascii="Arial" w:hAnsi="Arial" w:cs="Arial"/>
        </w:rPr>
        <w:t xml:space="preserve"> y no tengan pendiente el pago de Penas por Retiro</w:t>
      </w:r>
      <w:r w:rsidR="00AD1488" w:rsidRPr="00CB1148">
        <w:rPr>
          <w:rFonts w:ascii="Arial" w:hAnsi="Arial" w:cs="Arial"/>
        </w:rPr>
        <w:t>.</w:t>
      </w:r>
    </w:p>
    <w:p w14:paraId="4158A678" w14:textId="77777777" w:rsidR="002345EF" w:rsidRPr="00CB1148" w:rsidRDefault="002345EF" w:rsidP="00AB0731">
      <w:pPr>
        <w:tabs>
          <w:tab w:val="left" w:pos="142"/>
        </w:tabs>
        <w:spacing w:line="276" w:lineRule="auto"/>
        <w:ind w:left="709"/>
        <w:jc w:val="both"/>
        <w:rPr>
          <w:rFonts w:ascii="Arial" w:hAnsi="Arial" w:cs="Arial"/>
          <w:highlight w:val="yellow"/>
        </w:rPr>
      </w:pPr>
    </w:p>
    <w:p w14:paraId="79343E4C" w14:textId="1532C03C" w:rsidR="0060068F" w:rsidRPr="00CB1148" w:rsidRDefault="0060068F" w:rsidP="00AB0731">
      <w:pPr>
        <w:tabs>
          <w:tab w:val="left" w:pos="142"/>
        </w:tabs>
        <w:spacing w:line="276" w:lineRule="auto"/>
        <w:jc w:val="both"/>
        <w:rPr>
          <w:rFonts w:ascii="Arial" w:hAnsi="Arial" w:cs="Arial"/>
        </w:rPr>
      </w:pPr>
      <w:r w:rsidRPr="00CB1148">
        <w:rPr>
          <w:rFonts w:ascii="Arial" w:hAnsi="Arial" w:cs="Arial"/>
        </w:rPr>
        <w:t>Para los casos señalados en l</w:t>
      </w:r>
      <w:r w:rsidR="007A064E">
        <w:rPr>
          <w:rFonts w:ascii="Arial" w:hAnsi="Arial" w:cs="Arial"/>
        </w:rPr>
        <w:t>a</w:t>
      </w:r>
      <w:r w:rsidRPr="00CB1148">
        <w:rPr>
          <w:rFonts w:ascii="Arial" w:hAnsi="Arial" w:cs="Arial"/>
        </w:rPr>
        <w:t xml:space="preserve">s </w:t>
      </w:r>
      <w:r w:rsidR="004918F4">
        <w:rPr>
          <w:rFonts w:ascii="Arial" w:hAnsi="Arial" w:cs="Arial"/>
        </w:rPr>
        <w:t>fracciones</w:t>
      </w:r>
      <w:r w:rsidR="004918F4" w:rsidRPr="00CB1148">
        <w:rPr>
          <w:rFonts w:ascii="Arial" w:hAnsi="Arial" w:cs="Arial"/>
        </w:rPr>
        <w:t xml:space="preserve"> </w:t>
      </w:r>
      <w:r w:rsidRPr="00CB1148">
        <w:rPr>
          <w:rFonts w:ascii="Arial" w:hAnsi="Arial" w:cs="Arial"/>
        </w:rPr>
        <w:t xml:space="preserve">i, </w:t>
      </w:r>
      <w:proofErr w:type="spellStart"/>
      <w:r w:rsidRPr="00CB1148">
        <w:rPr>
          <w:rFonts w:ascii="Arial" w:hAnsi="Arial" w:cs="Arial"/>
        </w:rPr>
        <w:t>ii</w:t>
      </w:r>
      <w:proofErr w:type="spellEnd"/>
      <w:r w:rsidRPr="00CB1148">
        <w:rPr>
          <w:rFonts w:ascii="Arial" w:hAnsi="Arial" w:cs="Arial"/>
        </w:rPr>
        <w:t xml:space="preserve"> y </w:t>
      </w:r>
      <w:proofErr w:type="spellStart"/>
      <w:r w:rsidRPr="00CB1148">
        <w:rPr>
          <w:rFonts w:ascii="Arial" w:hAnsi="Arial" w:cs="Arial"/>
        </w:rPr>
        <w:t>iii</w:t>
      </w:r>
      <w:proofErr w:type="spellEnd"/>
      <w:r w:rsidR="002345EF" w:rsidRPr="00CB1148">
        <w:rPr>
          <w:rFonts w:ascii="Arial" w:hAnsi="Arial" w:cs="Arial"/>
        </w:rPr>
        <w:t xml:space="preserve"> del presente numeral, la Garantía de Seriedad se liberará de conformidad con las fechas señaladas en el Calendario de Actividades.</w:t>
      </w:r>
    </w:p>
    <w:p w14:paraId="3E6E2BEE" w14:textId="77777777" w:rsidR="00771BA2" w:rsidRPr="00CB1148" w:rsidRDefault="00771BA2" w:rsidP="00AB0731">
      <w:pPr>
        <w:tabs>
          <w:tab w:val="left" w:pos="142"/>
        </w:tabs>
        <w:spacing w:line="276" w:lineRule="auto"/>
        <w:jc w:val="both"/>
        <w:rPr>
          <w:rFonts w:ascii="Arial" w:hAnsi="Arial" w:cs="Arial"/>
        </w:rPr>
      </w:pPr>
    </w:p>
    <w:p w14:paraId="1C832371" w14:textId="64BE334B" w:rsidR="00204637" w:rsidRPr="00CB1148" w:rsidRDefault="00204637" w:rsidP="00AB0731">
      <w:pPr>
        <w:tabs>
          <w:tab w:val="left" w:pos="142"/>
        </w:tabs>
        <w:spacing w:line="276" w:lineRule="auto"/>
        <w:jc w:val="both"/>
        <w:rPr>
          <w:rFonts w:ascii="Arial" w:hAnsi="Arial" w:cs="Arial"/>
        </w:rPr>
      </w:pPr>
      <w:r w:rsidRPr="00CB1148">
        <w:rPr>
          <w:rFonts w:ascii="Arial" w:hAnsi="Arial" w:cs="Arial"/>
        </w:rPr>
        <w:t>Para los casos señalados en l</w:t>
      </w:r>
      <w:r w:rsidR="007A064E">
        <w:rPr>
          <w:rFonts w:ascii="Arial" w:hAnsi="Arial" w:cs="Arial"/>
        </w:rPr>
        <w:t>a</w:t>
      </w:r>
      <w:r w:rsidRPr="00CB1148">
        <w:rPr>
          <w:rFonts w:ascii="Arial" w:hAnsi="Arial" w:cs="Arial"/>
        </w:rPr>
        <w:t xml:space="preserve">s </w:t>
      </w:r>
      <w:r w:rsidR="004918F4">
        <w:rPr>
          <w:rFonts w:ascii="Arial" w:hAnsi="Arial" w:cs="Arial"/>
        </w:rPr>
        <w:t>fracciones</w:t>
      </w:r>
      <w:r w:rsidR="004918F4" w:rsidRPr="00CB1148">
        <w:rPr>
          <w:rFonts w:ascii="Arial" w:hAnsi="Arial" w:cs="Arial"/>
        </w:rPr>
        <w:t xml:space="preserve"> </w:t>
      </w:r>
      <w:proofErr w:type="spellStart"/>
      <w:r w:rsidRPr="00CB1148">
        <w:rPr>
          <w:rFonts w:ascii="Arial" w:hAnsi="Arial" w:cs="Arial"/>
        </w:rPr>
        <w:t>iv</w:t>
      </w:r>
      <w:proofErr w:type="spellEnd"/>
      <w:r w:rsidRPr="00CB1148">
        <w:rPr>
          <w:rFonts w:ascii="Arial" w:hAnsi="Arial" w:cs="Arial"/>
        </w:rPr>
        <w:t>, v</w:t>
      </w:r>
      <w:r w:rsidR="002422EE" w:rsidRPr="00CB1148">
        <w:rPr>
          <w:rFonts w:ascii="Arial" w:hAnsi="Arial" w:cs="Arial"/>
        </w:rPr>
        <w:t xml:space="preserve"> y</w:t>
      </w:r>
      <w:r w:rsidRPr="00CB1148">
        <w:rPr>
          <w:rFonts w:ascii="Arial" w:hAnsi="Arial" w:cs="Arial"/>
        </w:rPr>
        <w:t xml:space="preserve"> vi del presente numeral, el Interesado</w:t>
      </w:r>
      <w:r w:rsidR="00706CDC" w:rsidRPr="00CB1148">
        <w:rPr>
          <w:rFonts w:ascii="Arial" w:hAnsi="Arial" w:cs="Arial"/>
        </w:rPr>
        <w:t xml:space="preserve">, </w:t>
      </w:r>
      <w:r w:rsidRPr="00CB1148">
        <w:rPr>
          <w:rFonts w:ascii="Arial" w:hAnsi="Arial" w:cs="Arial"/>
        </w:rPr>
        <w:t>Participante</w:t>
      </w:r>
      <w:r w:rsidR="00706CDC" w:rsidRPr="00CB1148">
        <w:rPr>
          <w:rFonts w:ascii="Arial" w:hAnsi="Arial" w:cs="Arial"/>
        </w:rPr>
        <w:t xml:space="preserve"> o </w:t>
      </w:r>
      <w:r w:rsidRPr="00CB1148">
        <w:rPr>
          <w:rFonts w:ascii="Arial" w:hAnsi="Arial" w:cs="Arial"/>
        </w:rPr>
        <w:t>Participante Ganador deberá presentar</w:t>
      </w:r>
      <w:r w:rsidR="00525EC7" w:rsidRPr="00CB1148">
        <w:rPr>
          <w:rFonts w:ascii="Arial" w:hAnsi="Arial" w:cs="Arial"/>
        </w:rPr>
        <w:t>,</w:t>
      </w:r>
      <w:r w:rsidRPr="00CB1148">
        <w:rPr>
          <w:rFonts w:ascii="Arial" w:hAnsi="Arial" w:cs="Arial"/>
        </w:rPr>
        <w:t xml:space="preserve"> a través de </w:t>
      </w:r>
      <w:r w:rsidR="00754C00">
        <w:rPr>
          <w:rFonts w:ascii="Arial" w:hAnsi="Arial" w:cs="Arial"/>
        </w:rPr>
        <w:t>la Mesa de Ayuda</w:t>
      </w:r>
      <w:r w:rsidR="00525EC7" w:rsidRPr="00CB1148">
        <w:rPr>
          <w:rFonts w:ascii="Arial" w:hAnsi="Arial" w:cs="Arial"/>
        </w:rPr>
        <w:t>,</w:t>
      </w:r>
      <w:r w:rsidR="00B81A49" w:rsidRPr="00CB1148">
        <w:rPr>
          <w:rFonts w:ascii="Arial" w:hAnsi="Arial" w:cs="Arial"/>
        </w:rPr>
        <w:t xml:space="preserve"> </w:t>
      </w:r>
      <w:r w:rsidRPr="00CB1148">
        <w:rPr>
          <w:rFonts w:ascii="Arial" w:hAnsi="Arial" w:cs="Arial"/>
        </w:rPr>
        <w:t xml:space="preserve">un escrito libre en el que </w:t>
      </w:r>
      <w:proofErr w:type="gramStart"/>
      <w:r w:rsidRPr="00CB1148">
        <w:rPr>
          <w:rFonts w:ascii="Arial" w:hAnsi="Arial" w:cs="Arial"/>
        </w:rPr>
        <w:t>solicite</w:t>
      </w:r>
      <w:proofErr w:type="gramEnd"/>
      <w:r w:rsidRPr="00CB1148">
        <w:rPr>
          <w:rFonts w:ascii="Arial" w:hAnsi="Arial" w:cs="Arial"/>
        </w:rPr>
        <w:t xml:space="preserve"> la devolución de la Garantía de Seriedad</w:t>
      </w:r>
      <w:r w:rsidR="00B5056E">
        <w:rPr>
          <w:rFonts w:ascii="Arial" w:hAnsi="Arial" w:cs="Arial"/>
        </w:rPr>
        <w:t>.</w:t>
      </w:r>
      <w:r w:rsidRPr="00CB1148">
        <w:rPr>
          <w:rFonts w:ascii="Arial" w:hAnsi="Arial" w:cs="Arial"/>
        </w:rPr>
        <w:t xml:space="preserve"> </w:t>
      </w:r>
      <w:r w:rsidR="00B5056E">
        <w:rPr>
          <w:rFonts w:ascii="Arial" w:hAnsi="Arial" w:cs="Arial"/>
        </w:rPr>
        <w:t xml:space="preserve">En caso de ser aplicable la solicitud, el Instituto, a través del SER </w:t>
      </w:r>
      <w:r w:rsidR="00A44117">
        <w:rPr>
          <w:rFonts w:ascii="Arial" w:hAnsi="Arial" w:cs="Arial"/>
        </w:rPr>
        <w:t>y/</w:t>
      </w:r>
      <w:r w:rsidR="00B5056E">
        <w:rPr>
          <w:rFonts w:ascii="Arial" w:hAnsi="Arial" w:cs="Arial"/>
        </w:rPr>
        <w:t xml:space="preserve">o de la Mesa de Ayuda, </w:t>
      </w:r>
      <w:r w:rsidRPr="00CB1148">
        <w:rPr>
          <w:rFonts w:ascii="Arial" w:hAnsi="Arial" w:cs="Arial"/>
        </w:rPr>
        <w:t>le asign</w:t>
      </w:r>
      <w:r w:rsidR="00B5056E">
        <w:rPr>
          <w:rFonts w:ascii="Arial" w:hAnsi="Arial" w:cs="Arial"/>
        </w:rPr>
        <w:t>ará la</w:t>
      </w:r>
      <w:r w:rsidRPr="00CB1148">
        <w:rPr>
          <w:rFonts w:ascii="Arial" w:hAnsi="Arial" w:cs="Arial"/>
        </w:rPr>
        <w:t xml:space="preserve"> hora y fecha para</w:t>
      </w:r>
      <w:r w:rsidR="00B5056E">
        <w:rPr>
          <w:rFonts w:ascii="Arial" w:hAnsi="Arial" w:cs="Arial"/>
        </w:rPr>
        <w:t xml:space="preserve"> que</w:t>
      </w:r>
      <w:r w:rsidRPr="00CB1148">
        <w:rPr>
          <w:rFonts w:ascii="Arial" w:hAnsi="Arial" w:cs="Arial"/>
        </w:rPr>
        <w:t xml:space="preserve">, en su caso, </w:t>
      </w:r>
      <w:r w:rsidR="00B5056E">
        <w:rPr>
          <w:rFonts w:ascii="Arial" w:hAnsi="Arial" w:cs="Arial"/>
        </w:rPr>
        <w:t xml:space="preserve">se </w:t>
      </w:r>
      <w:r w:rsidR="00B5056E" w:rsidRPr="00CB1148">
        <w:rPr>
          <w:rFonts w:ascii="Arial" w:hAnsi="Arial" w:cs="Arial"/>
        </w:rPr>
        <w:t>proced</w:t>
      </w:r>
      <w:r w:rsidR="00B5056E">
        <w:rPr>
          <w:rFonts w:ascii="Arial" w:hAnsi="Arial" w:cs="Arial"/>
        </w:rPr>
        <w:t>a</w:t>
      </w:r>
      <w:r w:rsidR="00B5056E" w:rsidRPr="00CB1148">
        <w:rPr>
          <w:rFonts w:ascii="Arial" w:hAnsi="Arial" w:cs="Arial"/>
        </w:rPr>
        <w:t xml:space="preserve"> </w:t>
      </w:r>
      <w:r w:rsidRPr="00CB1148">
        <w:rPr>
          <w:rFonts w:ascii="Arial" w:hAnsi="Arial" w:cs="Arial"/>
        </w:rPr>
        <w:t>con la devolución.</w:t>
      </w:r>
    </w:p>
    <w:p w14:paraId="364CBEF3" w14:textId="77777777" w:rsidR="00771BA2" w:rsidRPr="00CB1148" w:rsidRDefault="00771BA2" w:rsidP="00AB0731">
      <w:pPr>
        <w:tabs>
          <w:tab w:val="left" w:pos="142"/>
        </w:tabs>
        <w:spacing w:line="276" w:lineRule="auto"/>
        <w:jc w:val="both"/>
        <w:rPr>
          <w:rFonts w:ascii="Arial" w:hAnsi="Arial" w:cs="Arial"/>
        </w:rPr>
      </w:pPr>
    </w:p>
    <w:p w14:paraId="5E51346A" w14:textId="1606E27E" w:rsidR="00FF2699" w:rsidRDefault="00FF2699" w:rsidP="00AB0731">
      <w:pPr>
        <w:tabs>
          <w:tab w:val="left" w:pos="142"/>
        </w:tabs>
        <w:spacing w:line="276" w:lineRule="auto"/>
        <w:jc w:val="both"/>
        <w:rPr>
          <w:rFonts w:ascii="Arial" w:hAnsi="Arial" w:cs="Arial"/>
          <w:b/>
        </w:rPr>
      </w:pPr>
      <w:r w:rsidRPr="00CB1148">
        <w:rPr>
          <w:rFonts w:ascii="Arial" w:hAnsi="Arial" w:cs="Arial"/>
        </w:rPr>
        <w:t xml:space="preserve">En ninguno de los supuestos anteriores </w:t>
      </w:r>
      <w:r w:rsidR="00400A52" w:rsidRPr="00CB1148">
        <w:rPr>
          <w:rFonts w:ascii="Arial" w:hAnsi="Arial" w:cs="Arial"/>
        </w:rPr>
        <w:t>e</w:t>
      </w:r>
      <w:r w:rsidRPr="00CB1148">
        <w:rPr>
          <w:rFonts w:ascii="Arial" w:hAnsi="Arial" w:cs="Arial"/>
        </w:rPr>
        <w:t xml:space="preserve">l Instituto </w:t>
      </w:r>
      <w:r w:rsidR="00400A52" w:rsidRPr="00CB1148">
        <w:rPr>
          <w:rFonts w:ascii="Arial" w:hAnsi="Arial" w:cs="Arial"/>
        </w:rPr>
        <w:t xml:space="preserve">tendrá </w:t>
      </w:r>
      <w:r w:rsidRPr="00CB1148">
        <w:rPr>
          <w:rFonts w:ascii="Arial" w:hAnsi="Arial" w:cs="Arial"/>
        </w:rPr>
        <w:t>obligación alguna de reembolsar a los Interesados</w:t>
      </w:r>
      <w:r w:rsidR="00706CDC" w:rsidRPr="00CB1148">
        <w:rPr>
          <w:rFonts w:ascii="Arial" w:hAnsi="Arial" w:cs="Arial"/>
        </w:rPr>
        <w:t xml:space="preserve">, </w:t>
      </w:r>
      <w:r w:rsidRPr="00CB1148">
        <w:rPr>
          <w:rFonts w:ascii="Arial" w:hAnsi="Arial" w:cs="Arial"/>
        </w:rPr>
        <w:t>Participantes</w:t>
      </w:r>
      <w:r w:rsidR="00706CDC" w:rsidRPr="00CB1148">
        <w:rPr>
          <w:rFonts w:ascii="Arial" w:hAnsi="Arial" w:cs="Arial"/>
        </w:rPr>
        <w:t xml:space="preserve"> o </w:t>
      </w:r>
      <w:r w:rsidRPr="00CB1148">
        <w:rPr>
          <w:rFonts w:ascii="Arial" w:hAnsi="Arial" w:cs="Arial"/>
        </w:rPr>
        <w:t>Participante Ganador los gastos en los que hayan incurrido a causa de</w:t>
      </w:r>
      <w:r w:rsidR="00FB0EA0" w:rsidRPr="00CB1148">
        <w:rPr>
          <w:rFonts w:ascii="Arial" w:hAnsi="Arial" w:cs="Arial"/>
        </w:rPr>
        <w:t xml:space="preserve"> su interés</w:t>
      </w:r>
      <w:r w:rsidR="00525EC7" w:rsidRPr="00CB1148">
        <w:rPr>
          <w:rFonts w:ascii="Arial" w:hAnsi="Arial" w:cs="Arial"/>
        </w:rPr>
        <w:t xml:space="preserve"> o </w:t>
      </w:r>
      <w:r w:rsidRPr="00CB1148">
        <w:rPr>
          <w:rFonts w:ascii="Arial" w:hAnsi="Arial" w:cs="Arial"/>
        </w:rPr>
        <w:t>participa</w:t>
      </w:r>
      <w:r w:rsidR="00FB0EA0" w:rsidRPr="00CB1148">
        <w:rPr>
          <w:rFonts w:ascii="Arial" w:hAnsi="Arial" w:cs="Arial"/>
        </w:rPr>
        <w:t>ción</w:t>
      </w:r>
      <w:r w:rsidRPr="00CB1148">
        <w:rPr>
          <w:rFonts w:ascii="Arial" w:hAnsi="Arial" w:cs="Arial"/>
        </w:rPr>
        <w:t xml:space="preserve"> en la Licitación</w:t>
      </w:r>
      <w:r w:rsidR="0079460B" w:rsidRPr="00CB1148">
        <w:rPr>
          <w:rFonts w:ascii="Arial" w:hAnsi="Arial" w:cs="Arial"/>
          <w:b/>
        </w:rPr>
        <w:t>.</w:t>
      </w:r>
    </w:p>
    <w:p w14:paraId="212BBEC3" w14:textId="77777777" w:rsidR="008643E5" w:rsidRDefault="008643E5" w:rsidP="00AB0731">
      <w:pPr>
        <w:tabs>
          <w:tab w:val="left" w:pos="142"/>
        </w:tabs>
        <w:spacing w:line="276" w:lineRule="auto"/>
        <w:jc w:val="both"/>
        <w:rPr>
          <w:rFonts w:ascii="Arial" w:hAnsi="Arial" w:cs="Arial"/>
          <w:b/>
        </w:rPr>
      </w:pPr>
    </w:p>
    <w:p w14:paraId="4C06FF16" w14:textId="77777777" w:rsidR="00F95532" w:rsidRPr="006E65D4" w:rsidRDefault="00F95532" w:rsidP="00AB0731">
      <w:pPr>
        <w:tabs>
          <w:tab w:val="left" w:pos="142"/>
        </w:tabs>
        <w:spacing w:line="276" w:lineRule="auto"/>
        <w:jc w:val="both"/>
        <w:rPr>
          <w:rFonts w:cs="Arial"/>
          <w:vanish/>
        </w:rPr>
      </w:pPr>
    </w:p>
    <w:p w14:paraId="772D2198" w14:textId="57297BA6" w:rsidR="00466053" w:rsidRPr="00CB1148" w:rsidRDefault="00466053" w:rsidP="00AB0731">
      <w:pPr>
        <w:pStyle w:val="Ttulo2"/>
        <w:spacing w:line="276" w:lineRule="auto"/>
        <w:ind w:left="709" w:hanging="709"/>
        <w:rPr>
          <w:rFonts w:ascii="Arial" w:hAnsi="Arial"/>
        </w:rPr>
      </w:pPr>
      <w:bookmarkStart w:id="542" w:name="_Toc60245025"/>
      <w:bookmarkStart w:id="543" w:name="_Toc185355733"/>
      <w:r w:rsidRPr="00CB1148">
        <w:rPr>
          <w:rFonts w:ascii="Arial" w:hAnsi="Arial"/>
        </w:rPr>
        <w:t>Ejecución</w:t>
      </w:r>
      <w:bookmarkEnd w:id="542"/>
      <w:bookmarkEnd w:id="543"/>
    </w:p>
    <w:p w14:paraId="5AEE947B" w14:textId="77777777" w:rsidR="00466053" w:rsidRPr="00CB1148" w:rsidRDefault="00466053" w:rsidP="00AB0731">
      <w:pPr>
        <w:pStyle w:val="Prrafodelista"/>
        <w:tabs>
          <w:tab w:val="left" w:pos="142"/>
        </w:tabs>
        <w:spacing w:line="276" w:lineRule="auto"/>
        <w:ind w:left="0"/>
        <w:jc w:val="both"/>
        <w:rPr>
          <w:rFonts w:cs="Arial"/>
          <w:sz w:val="22"/>
          <w:szCs w:val="22"/>
        </w:rPr>
      </w:pPr>
    </w:p>
    <w:p w14:paraId="5782D617" w14:textId="3D64BD1A" w:rsidR="008463B5" w:rsidRPr="00625018" w:rsidRDefault="008463B5" w:rsidP="00AB0731">
      <w:pPr>
        <w:pStyle w:val="Prrafodelista"/>
        <w:tabs>
          <w:tab w:val="left" w:pos="142"/>
        </w:tabs>
        <w:spacing w:line="276" w:lineRule="auto"/>
        <w:ind w:left="0"/>
        <w:jc w:val="both"/>
        <w:rPr>
          <w:rFonts w:cs="Arial"/>
          <w:sz w:val="22"/>
          <w:szCs w:val="22"/>
        </w:rPr>
      </w:pPr>
      <w:r w:rsidRPr="00CB1148">
        <w:rPr>
          <w:rFonts w:cs="Arial"/>
          <w:sz w:val="22"/>
          <w:szCs w:val="22"/>
        </w:rPr>
        <w:t xml:space="preserve">En caso de que algún </w:t>
      </w:r>
      <w:r w:rsidRPr="00625018">
        <w:rPr>
          <w:rFonts w:cs="Arial"/>
          <w:sz w:val="22"/>
          <w:szCs w:val="22"/>
        </w:rPr>
        <w:t>Participante</w:t>
      </w:r>
      <w:r w:rsidR="00C76A7D" w:rsidRPr="00625018">
        <w:rPr>
          <w:rFonts w:cs="Arial"/>
          <w:sz w:val="22"/>
          <w:szCs w:val="22"/>
        </w:rPr>
        <w:t xml:space="preserve"> o </w:t>
      </w:r>
      <w:r w:rsidRPr="00625018">
        <w:rPr>
          <w:rFonts w:cs="Arial"/>
          <w:sz w:val="22"/>
          <w:szCs w:val="22"/>
        </w:rPr>
        <w:t xml:space="preserve">Participante Ganador incurra en </w:t>
      </w:r>
      <w:r w:rsidR="001A6C43" w:rsidRPr="00625018">
        <w:rPr>
          <w:rFonts w:cs="Arial"/>
          <w:sz w:val="22"/>
          <w:szCs w:val="22"/>
        </w:rPr>
        <w:t xml:space="preserve">cualquiera </w:t>
      </w:r>
      <w:r w:rsidRPr="00625018">
        <w:rPr>
          <w:rFonts w:cs="Arial"/>
          <w:sz w:val="22"/>
          <w:szCs w:val="22"/>
        </w:rPr>
        <w:t>de las causales de</w:t>
      </w:r>
      <w:r w:rsidR="00D05550" w:rsidRPr="00625018">
        <w:rPr>
          <w:rFonts w:cs="Arial"/>
          <w:sz w:val="22"/>
          <w:szCs w:val="22"/>
        </w:rPr>
        <w:t xml:space="preserve"> </w:t>
      </w:r>
      <w:r w:rsidRPr="00625018">
        <w:rPr>
          <w:rFonts w:cs="Arial"/>
          <w:sz w:val="22"/>
          <w:szCs w:val="22"/>
        </w:rPr>
        <w:t xml:space="preserve">descalificación establecidas en </w:t>
      </w:r>
      <w:r w:rsidR="002345EF" w:rsidRPr="00625018">
        <w:rPr>
          <w:rFonts w:cs="Arial"/>
          <w:sz w:val="22"/>
          <w:szCs w:val="22"/>
        </w:rPr>
        <w:t xml:space="preserve">el numeral </w:t>
      </w:r>
      <w:r w:rsidR="002345EF" w:rsidRPr="00DF076B">
        <w:rPr>
          <w:rFonts w:cs="Arial"/>
          <w:sz w:val="22"/>
          <w:szCs w:val="22"/>
        </w:rPr>
        <w:t>1</w:t>
      </w:r>
      <w:r w:rsidR="007C70FF">
        <w:rPr>
          <w:rFonts w:cs="Arial"/>
          <w:sz w:val="22"/>
          <w:szCs w:val="22"/>
        </w:rPr>
        <w:t>3</w:t>
      </w:r>
      <w:r w:rsidR="002345EF" w:rsidRPr="00DF076B">
        <w:rPr>
          <w:rFonts w:cs="Arial"/>
          <w:sz w:val="22"/>
          <w:szCs w:val="22"/>
        </w:rPr>
        <w:t>.2</w:t>
      </w:r>
      <w:r w:rsidR="001756B6">
        <w:rPr>
          <w:rFonts w:cs="Arial"/>
          <w:sz w:val="22"/>
          <w:szCs w:val="22"/>
        </w:rPr>
        <w:t xml:space="preserve"> de</w:t>
      </w:r>
      <w:r w:rsidR="002345EF" w:rsidRPr="00625018">
        <w:rPr>
          <w:rFonts w:cs="Arial"/>
          <w:sz w:val="22"/>
          <w:szCs w:val="22"/>
        </w:rPr>
        <w:t xml:space="preserve"> </w:t>
      </w:r>
      <w:r w:rsidRPr="00625018">
        <w:rPr>
          <w:rFonts w:cs="Arial"/>
          <w:sz w:val="22"/>
          <w:szCs w:val="22"/>
        </w:rPr>
        <w:t>las Bases, el Instituto, en coordinación con la Tesorería de la Federación, realizará</w:t>
      </w:r>
      <w:r w:rsidRPr="00625018" w:rsidDel="0032628B">
        <w:rPr>
          <w:rFonts w:cs="Arial"/>
          <w:sz w:val="22"/>
          <w:szCs w:val="22"/>
        </w:rPr>
        <w:t xml:space="preserve"> </w:t>
      </w:r>
      <w:r w:rsidRPr="00625018">
        <w:rPr>
          <w:rFonts w:cs="Arial"/>
          <w:sz w:val="22"/>
          <w:szCs w:val="22"/>
        </w:rPr>
        <w:t>los actos necesarios para ejecutar la Garantía de Seriedad correspondiente</w:t>
      </w:r>
      <w:r w:rsidR="00F4274F" w:rsidRPr="00625018">
        <w:rPr>
          <w:rFonts w:cs="Arial"/>
          <w:sz w:val="22"/>
          <w:szCs w:val="22"/>
        </w:rPr>
        <w:t>.</w:t>
      </w:r>
      <w:r w:rsidR="005E6592" w:rsidRPr="00625018">
        <w:rPr>
          <w:rFonts w:cs="Arial"/>
          <w:sz w:val="22"/>
          <w:szCs w:val="22"/>
        </w:rPr>
        <w:t xml:space="preserve"> </w:t>
      </w:r>
    </w:p>
    <w:p w14:paraId="72207B6D" w14:textId="632BEB79" w:rsidR="00306887" w:rsidRPr="00625018" w:rsidRDefault="00306887" w:rsidP="00AB0731">
      <w:pPr>
        <w:pStyle w:val="Prrafodelista"/>
        <w:tabs>
          <w:tab w:val="left" w:pos="142"/>
        </w:tabs>
        <w:spacing w:line="276" w:lineRule="auto"/>
        <w:ind w:left="0"/>
        <w:jc w:val="both"/>
        <w:rPr>
          <w:rFonts w:cs="Arial"/>
          <w:sz w:val="22"/>
          <w:szCs w:val="22"/>
        </w:rPr>
      </w:pPr>
    </w:p>
    <w:p w14:paraId="26F569EF" w14:textId="48559508" w:rsidR="00306887" w:rsidRPr="00625018" w:rsidRDefault="00306887" w:rsidP="00AB0731">
      <w:pPr>
        <w:pStyle w:val="Prrafodelista"/>
        <w:tabs>
          <w:tab w:val="left" w:pos="142"/>
        </w:tabs>
        <w:spacing w:line="276" w:lineRule="auto"/>
        <w:ind w:left="0"/>
        <w:jc w:val="both"/>
        <w:rPr>
          <w:rFonts w:cs="Arial"/>
          <w:sz w:val="22"/>
          <w:szCs w:val="22"/>
        </w:rPr>
      </w:pPr>
      <w:r w:rsidRPr="00625018">
        <w:rPr>
          <w:rFonts w:cs="Arial"/>
          <w:sz w:val="22"/>
          <w:szCs w:val="22"/>
        </w:rPr>
        <w:t xml:space="preserve">Cabe señalar que la ejecución de la Garantía </w:t>
      </w:r>
      <w:r w:rsidR="006D477C" w:rsidRPr="00625018">
        <w:rPr>
          <w:rFonts w:cs="Arial"/>
          <w:sz w:val="22"/>
          <w:szCs w:val="22"/>
        </w:rPr>
        <w:t xml:space="preserve">de Seriedad </w:t>
      </w:r>
      <w:r w:rsidRPr="00625018">
        <w:rPr>
          <w:rFonts w:cs="Arial"/>
          <w:sz w:val="22"/>
          <w:szCs w:val="22"/>
        </w:rPr>
        <w:t xml:space="preserve">derivada de </w:t>
      </w:r>
      <w:r w:rsidR="00AB1524" w:rsidRPr="00625018">
        <w:rPr>
          <w:rFonts w:cs="Arial"/>
          <w:sz w:val="22"/>
          <w:szCs w:val="22"/>
        </w:rPr>
        <w:t>cualquiera</w:t>
      </w:r>
      <w:r w:rsidRPr="00625018">
        <w:rPr>
          <w:rFonts w:cs="Arial"/>
          <w:sz w:val="22"/>
          <w:szCs w:val="22"/>
        </w:rPr>
        <w:t xml:space="preserve"> de las causales de descalificación </w:t>
      </w:r>
      <w:r w:rsidR="00AB1524" w:rsidRPr="00625018">
        <w:rPr>
          <w:rFonts w:cs="Arial"/>
          <w:sz w:val="22"/>
          <w:szCs w:val="22"/>
        </w:rPr>
        <w:t xml:space="preserve">establecidas en el numeral </w:t>
      </w:r>
      <w:r w:rsidR="00AB1524" w:rsidRPr="00DF076B">
        <w:rPr>
          <w:rFonts w:cs="Arial"/>
          <w:sz w:val="22"/>
          <w:szCs w:val="22"/>
        </w:rPr>
        <w:t>1</w:t>
      </w:r>
      <w:r w:rsidR="007C70FF">
        <w:rPr>
          <w:rFonts w:cs="Arial"/>
          <w:sz w:val="22"/>
          <w:szCs w:val="22"/>
        </w:rPr>
        <w:t>3</w:t>
      </w:r>
      <w:r w:rsidR="00AB1524" w:rsidRPr="00DF076B">
        <w:rPr>
          <w:rFonts w:cs="Arial"/>
          <w:sz w:val="22"/>
          <w:szCs w:val="22"/>
        </w:rPr>
        <w:t>.2</w:t>
      </w:r>
      <w:r w:rsidRPr="00625018">
        <w:rPr>
          <w:rFonts w:cs="Arial"/>
          <w:sz w:val="22"/>
          <w:szCs w:val="22"/>
        </w:rPr>
        <w:t xml:space="preserve"> será de manera total.</w:t>
      </w:r>
    </w:p>
    <w:p w14:paraId="6F4F5813" w14:textId="77777777" w:rsidR="00AB4C40" w:rsidRPr="00625018" w:rsidRDefault="00AB4C40" w:rsidP="00AB0731">
      <w:pPr>
        <w:tabs>
          <w:tab w:val="left" w:pos="142"/>
        </w:tabs>
        <w:spacing w:line="276" w:lineRule="auto"/>
        <w:jc w:val="both"/>
        <w:rPr>
          <w:rFonts w:ascii="Arial" w:hAnsi="Arial" w:cs="Arial"/>
          <w:vanish/>
        </w:rPr>
      </w:pPr>
    </w:p>
    <w:p w14:paraId="5ABB0F37" w14:textId="77777777" w:rsidR="00D961F8" w:rsidRPr="00625018" w:rsidRDefault="00D961F8" w:rsidP="00AB0731">
      <w:pPr>
        <w:tabs>
          <w:tab w:val="left" w:pos="142"/>
        </w:tabs>
        <w:spacing w:line="276" w:lineRule="auto"/>
        <w:jc w:val="both"/>
        <w:rPr>
          <w:rFonts w:ascii="Arial" w:hAnsi="Arial" w:cs="Arial"/>
        </w:rPr>
      </w:pPr>
      <w:bookmarkStart w:id="544" w:name="_Toc467146032"/>
      <w:bookmarkStart w:id="545" w:name="_Toc467146084"/>
      <w:bookmarkStart w:id="546" w:name="_Toc451123873"/>
    </w:p>
    <w:p w14:paraId="24D7171A" w14:textId="0D4383A2" w:rsidR="00FF2699" w:rsidRPr="00625018" w:rsidRDefault="00FF2699" w:rsidP="00C71D14">
      <w:pPr>
        <w:pStyle w:val="Ttulo1"/>
      </w:pPr>
      <w:bookmarkStart w:id="547" w:name="_Toc520894588"/>
      <w:bookmarkStart w:id="548" w:name="_Toc520905000"/>
      <w:bookmarkStart w:id="549" w:name="_Toc520916289"/>
      <w:bookmarkStart w:id="550" w:name="_Toc520916418"/>
      <w:bookmarkStart w:id="551" w:name="_Toc526957092"/>
      <w:bookmarkStart w:id="552" w:name="_Toc526959979"/>
      <w:bookmarkStart w:id="553" w:name="_Toc526962206"/>
      <w:bookmarkStart w:id="554" w:name="_Toc527725894"/>
      <w:bookmarkStart w:id="555" w:name="_Toc45646602"/>
      <w:bookmarkStart w:id="556" w:name="_Toc45647520"/>
      <w:bookmarkStart w:id="557" w:name="_Toc45647993"/>
      <w:bookmarkStart w:id="558" w:name="_Toc60245026"/>
      <w:bookmarkStart w:id="559" w:name="_Toc185355734"/>
      <w:r w:rsidRPr="00625018">
        <w:t xml:space="preserve">Causales de </w:t>
      </w:r>
      <w:r w:rsidR="001E3E75" w:rsidRPr="00625018">
        <w:t xml:space="preserve">pérdida de calidad de Interesado y </w:t>
      </w:r>
      <w:r w:rsidRPr="00625018">
        <w:t>descalificación</w:t>
      </w:r>
      <w:r w:rsidR="00F6066E" w:rsidRPr="00625018">
        <w:t xml:space="preserve"> de los Participantes</w:t>
      </w:r>
      <w:r w:rsidR="00C67E0C" w:rsidRPr="00625018">
        <w:t xml:space="preserve"> y </w:t>
      </w:r>
      <w:r w:rsidR="00F6066E" w:rsidRPr="00625018">
        <w:t>Participante Ganador</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4B96295A" w14:textId="77777777" w:rsidR="0079460B" w:rsidRPr="00625018" w:rsidRDefault="0079460B" w:rsidP="00AB0731">
      <w:pPr>
        <w:spacing w:line="276" w:lineRule="auto"/>
        <w:rPr>
          <w:lang w:val="es-ES_tradnl"/>
        </w:rPr>
      </w:pPr>
    </w:p>
    <w:p w14:paraId="591607AD" w14:textId="74E93833" w:rsidR="008F15A8" w:rsidRPr="00625018" w:rsidRDefault="008F15A8" w:rsidP="00AB0731">
      <w:pPr>
        <w:pStyle w:val="Ttulo2"/>
        <w:spacing w:line="276" w:lineRule="auto"/>
        <w:ind w:left="567"/>
        <w:rPr>
          <w:rFonts w:ascii="Arial" w:hAnsi="Arial"/>
          <w:b w:val="0"/>
        </w:rPr>
      </w:pPr>
      <w:bookmarkStart w:id="560" w:name="_Toc71655029"/>
      <w:bookmarkStart w:id="561" w:name="_Toc71655151"/>
      <w:bookmarkStart w:id="562" w:name="_Toc71655276"/>
      <w:bookmarkStart w:id="563" w:name="_Toc71655539"/>
      <w:bookmarkStart w:id="564" w:name="_Toc71655663"/>
      <w:bookmarkStart w:id="565" w:name="_Toc71658654"/>
      <w:bookmarkStart w:id="566" w:name="_Toc71659679"/>
      <w:bookmarkStart w:id="567" w:name="_Toc71659806"/>
      <w:bookmarkStart w:id="568" w:name="_Toc185355735"/>
      <w:bookmarkEnd w:id="560"/>
      <w:bookmarkEnd w:id="561"/>
      <w:bookmarkEnd w:id="562"/>
      <w:bookmarkEnd w:id="563"/>
      <w:bookmarkEnd w:id="564"/>
      <w:bookmarkEnd w:id="565"/>
      <w:bookmarkEnd w:id="566"/>
      <w:bookmarkEnd w:id="567"/>
      <w:r w:rsidRPr="00625018">
        <w:rPr>
          <w:rFonts w:ascii="Arial" w:hAnsi="Arial"/>
        </w:rPr>
        <w:t>Causales de pérdida de ca</w:t>
      </w:r>
      <w:r w:rsidR="00CD4F1A" w:rsidRPr="00625018">
        <w:rPr>
          <w:rFonts w:ascii="Arial" w:hAnsi="Arial"/>
        </w:rPr>
        <w:t>l</w:t>
      </w:r>
      <w:r w:rsidRPr="00625018">
        <w:rPr>
          <w:rFonts w:ascii="Arial" w:hAnsi="Arial"/>
        </w:rPr>
        <w:t>idad de Interesado</w:t>
      </w:r>
      <w:bookmarkEnd w:id="568"/>
    </w:p>
    <w:p w14:paraId="0BBC63AC" w14:textId="77777777" w:rsidR="008F15A8" w:rsidRPr="00625018" w:rsidRDefault="008F15A8" w:rsidP="00AB0731">
      <w:pPr>
        <w:tabs>
          <w:tab w:val="left" w:pos="0"/>
        </w:tabs>
        <w:spacing w:line="276" w:lineRule="auto"/>
        <w:jc w:val="both"/>
        <w:rPr>
          <w:rFonts w:ascii="Arial" w:hAnsi="Arial" w:cs="Arial"/>
        </w:rPr>
      </w:pPr>
    </w:p>
    <w:p w14:paraId="0A2E0D47" w14:textId="47FE8EE3" w:rsidR="00685E42" w:rsidRPr="00625018" w:rsidRDefault="00685E42" w:rsidP="00AB0731">
      <w:pPr>
        <w:tabs>
          <w:tab w:val="left" w:pos="0"/>
        </w:tabs>
        <w:spacing w:line="276" w:lineRule="auto"/>
        <w:jc w:val="both"/>
        <w:rPr>
          <w:rFonts w:ascii="Arial" w:hAnsi="Arial" w:cs="Arial"/>
        </w:rPr>
      </w:pPr>
      <w:r w:rsidRPr="00625018">
        <w:rPr>
          <w:rFonts w:ascii="Arial" w:hAnsi="Arial" w:cs="Arial"/>
        </w:rPr>
        <w:t>Serán causales de pérdida de</w:t>
      </w:r>
      <w:r w:rsidR="00E25043" w:rsidRPr="00625018">
        <w:rPr>
          <w:rFonts w:ascii="Arial" w:hAnsi="Arial" w:cs="Arial"/>
        </w:rPr>
        <w:t xml:space="preserve"> la</w:t>
      </w:r>
      <w:r w:rsidR="00EE517F" w:rsidRPr="00625018">
        <w:rPr>
          <w:rFonts w:ascii="Arial" w:hAnsi="Arial" w:cs="Arial"/>
        </w:rPr>
        <w:t xml:space="preserve"> calidad de Interesado</w:t>
      </w:r>
      <w:r w:rsidRPr="00625018">
        <w:rPr>
          <w:rFonts w:ascii="Arial" w:hAnsi="Arial" w:cs="Arial"/>
        </w:rPr>
        <w:t xml:space="preserve"> las siguientes:</w:t>
      </w:r>
    </w:p>
    <w:p w14:paraId="79597827" w14:textId="77777777" w:rsidR="00BF67B7" w:rsidRPr="00625018" w:rsidRDefault="00BF67B7" w:rsidP="00AB0731">
      <w:pPr>
        <w:pStyle w:val="Prrafodelista"/>
        <w:tabs>
          <w:tab w:val="left" w:pos="0"/>
        </w:tabs>
        <w:spacing w:line="276" w:lineRule="auto"/>
        <w:ind w:left="851"/>
        <w:jc w:val="both"/>
        <w:rPr>
          <w:rFonts w:cs="Arial"/>
          <w:sz w:val="22"/>
          <w:szCs w:val="22"/>
        </w:rPr>
      </w:pPr>
    </w:p>
    <w:p w14:paraId="2F917D92" w14:textId="4E9E48C5" w:rsidR="00AF1701" w:rsidRPr="00CB1148" w:rsidRDefault="00AF1701" w:rsidP="00AB0731">
      <w:pPr>
        <w:pStyle w:val="Prrafodelista"/>
        <w:numPr>
          <w:ilvl w:val="0"/>
          <w:numId w:val="21"/>
        </w:numPr>
        <w:spacing w:line="276" w:lineRule="auto"/>
        <w:ind w:left="851" w:hanging="284"/>
        <w:jc w:val="both"/>
        <w:rPr>
          <w:rFonts w:cs="Arial"/>
          <w:sz w:val="22"/>
          <w:szCs w:val="22"/>
        </w:rPr>
      </w:pPr>
      <w:r w:rsidRPr="00625018">
        <w:rPr>
          <w:rFonts w:cs="Arial"/>
          <w:sz w:val="22"/>
          <w:szCs w:val="22"/>
        </w:rPr>
        <w:t>La invalidez, nulidad, falta de autenticidad en los documentos, así como la entrega de información falsa, incluyendo las manifestaciones bajo protesta de decir verdad o documentación proporcionada por los Interesados</w:t>
      </w:r>
      <w:r w:rsidRPr="00CB1148">
        <w:rPr>
          <w:rFonts w:cs="Arial"/>
          <w:sz w:val="22"/>
          <w:szCs w:val="22"/>
        </w:rPr>
        <w:t>, conforme a las Bases;</w:t>
      </w:r>
    </w:p>
    <w:p w14:paraId="295A8396" w14:textId="35A1AA11" w:rsidR="0064688B" w:rsidRPr="00CB1148" w:rsidRDefault="0064688B" w:rsidP="00AB0731">
      <w:pPr>
        <w:pStyle w:val="Prrafodelista"/>
        <w:numPr>
          <w:ilvl w:val="0"/>
          <w:numId w:val="21"/>
        </w:numPr>
        <w:spacing w:line="276" w:lineRule="auto"/>
        <w:ind w:left="851" w:hanging="284"/>
        <w:jc w:val="both"/>
        <w:rPr>
          <w:rFonts w:cs="Arial"/>
          <w:sz w:val="22"/>
          <w:szCs w:val="22"/>
        </w:rPr>
      </w:pPr>
      <w:r w:rsidRPr="00CB1148">
        <w:rPr>
          <w:rFonts w:cs="Arial"/>
          <w:sz w:val="22"/>
          <w:szCs w:val="22"/>
        </w:rPr>
        <w:t>Cambi</w:t>
      </w:r>
      <w:r w:rsidR="00771BA2" w:rsidRPr="00CB1148">
        <w:rPr>
          <w:rFonts w:cs="Arial"/>
          <w:sz w:val="22"/>
          <w:szCs w:val="22"/>
        </w:rPr>
        <w:t>ar</w:t>
      </w:r>
      <w:r w:rsidRPr="00CB1148" w:rsidDel="00885596">
        <w:rPr>
          <w:rFonts w:cs="Arial"/>
          <w:sz w:val="22"/>
          <w:szCs w:val="22"/>
        </w:rPr>
        <w:t xml:space="preserve"> </w:t>
      </w:r>
      <w:r w:rsidR="00885596" w:rsidRPr="00CB1148">
        <w:rPr>
          <w:rFonts w:cs="Arial"/>
          <w:sz w:val="22"/>
          <w:szCs w:val="22"/>
        </w:rPr>
        <w:t xml:space="preserve">el </w:t>
      </w:r>
      <w:r w:rsidR="00E25043" w:rsidRPr="00CB1148">
        <w:rPr>
          <w:rFonts w:cs="Arial"/>
          <w:sz w:val="22"/>
          <w:szCs w:val="22"/>
        </w:rPr>
        <w:t>d</w:t>
      </w:r>
      <w:r w:rsidRPr="00CB1148">
        <w:rPr>
          <w:rFonts w:cs="Arial"/>
          <w:sz w:val="22"/>
          <w:szCs w:val="22"/>
        </w:rPr>
        <w:t>omicilio</w:t>
      </w:r>
      <w:r w:rsidR="00885596" w:rsidRPr="00CB1148">
        <w:rPr>
          <w:rFonts w:cs="Arial"/>
          <w:sz w:val="22"/>
          <w:szCs w:val="22"/>
        </w:rPr>
        <w:t xml:space="preserve"> para oír y recibir notificaciones señalado en el Anexo 1, Anexo 2 o Anexo 3, según sea el caso,</w:t>
      </w:r>
      <w:r w:rsidRPr="00CB1148">
        <w:rPr>
          <w:rFonts w:cs="Arial"/>
          <w:sz w:val="22"/>
          <w:szCs w:val="22"/>
        </w:rPr>
        <w:t xml:space="preserve"> </w:t>
      </w:r>
      <w:r w:rsidR="000E40F0" w:rsidRPr="00CB1148">
        <w:rPr>
          <w:rFonts w:cs="Arial"/>
          <w:sz w:val="22"/>
          <w:szCs w:val="22"/>
        </w:rPr>
        <w:t>sin</w:t>
      </w:r>
      <w:r w:rsidRPr="00CB1148">
        <w:rPr>
          <w:rFonts w:cs="Arial"/>
          <w:sz w:val="22"/>
          <w:szCs w:val="22"/>
        </w:rPr>
        <w:t xml:space="preserve"> dar aviso </w:t>
      </w:r>
      <w:r w:rsidR="000E40F0" w:rsidRPr="00CB1148">
        <w:rPr>
          <w:rFonts w:cs="Arial"/>
          <w:sz w:val="22"/>
          <w:szCs w:val="22"/>
        </w:rPr>
        <w:t>previamente al Instituto</w:t>
      </w:r>
      <w:r w:rsidR="00BA45AA" w:rsidRPr="00CB1148">
        <w:rPr>
          <w:rFonts w:cs="Arial"/>
          <w:sz w:val="22"/>
          <w:szCs w:val="22"/>
        </w:rPr>
        <w:t xml:space="preserve"> con al menos cinco (5) días hábiles de anticipación a que ello ocurra</w:t>
      </w:r>
      <w:r w:rsidR="006237DD" w:rsidRPr="00CB1148">
        <w:rPr>
          <w:rFonts w:cs="Arial"/>
          <w:sz w:val="22"/>
          <w:szCs w:val="22"/>
        </w:rPr>
        <w:t>;</w:t>
      </w:r>
    </w:p>
    <w:p w14:paraId="6D56436C" w14:textId="5C45960E" w:rsidR="002419D4" w:rsidRPr="007259AA" w:rsidRDefault="002419D4" w:rsidP="00AB0731">
      <w:pPr>
        <w:pStyle w:val="Prrafodelista"/>
        <w:numPr>
          <w:ilvl w:val="0"/>
          <w:numId w:val="21"/>
        </w:numPr>
        <w:spacing w:line="276" w:lineRule="auto"/>
        <w:ind w:left="851" w:hanging="284"/>
        <w:jc w:val="both"/>
        <w:rPr>
          <w:rFonts w:cs="Arial"/>
          <w:sz w:val="22"/>
          <w:szCs w:val="22"/>
        </w:rPr>
      </w:pPr>
      <w:r w:rsidRPr="00CB1148">
        <w:rPr>
          <w:rFonts w:cs="Arial"/>
          <w:sz w:val="22"/>
          <w:szCs w:val="22"/>
        </w:rPr>
        <w:t xml:space="preserve">Incurrir en las </w:t>
      </w:r>
      <w:r w:rsidR="00994E96" w:rsidRPr="00CB1148">
        <w:rPr>
          <w:rFonts w:cs="Arial"/>
          <w:sz w:val="22"/>
          <w:szCs w:val="22"/>
        </w:rPr>
        <w:t xml:space="preserve">conductas </w:t>
      </w:r>
      <w:r w:rsidR="007604B4" w:rsidRPr="007259AA">
        <w:rPr>
          <w:rFonts w:cs="Arial"/>
          <w:sz w:val="22"/>
          <w:szCs w:val="22"/>
        </w:rPr>
        <w:t xml:space="preserve">anticompetitivas </w:t>
      </w:r>
      <w:r w:rsidRPr="007259AA">
        <w:rPr>
          <w:rFonts w:cs="Arial"/>
          <w:sz w:val="22"/>
          <w:szCs w:val="22"/>
        </w:rPr>
        <w:t>a las que se hace referencia en el numeral 9 de las Bases;</w:t>
      </w:r>
    </w:p>
    <w:p w14:paraId="1B90297B" w14:textId="74BBF082" w:rsidR="00685E42" w:rsidRPr="007259AA" w:rsidRDefault="006C110E" w:rsidP="00AB0731">
      <w:pPr>
        <w:pStyle w:val="Prrafodelista"/>
        <w:numPr>
          <w:ilvl w:val="0"/>
          <w:numId w:val="21"/>
        </w:numPr>
        <w:tabs>
          <w:tab w:val="left" w:pos="0"/>
        </w:tabs>
        <w:spacing w:line="276" w:lineRule="auto"/>
        <w:ind w:left="851" w:hanging="284"/>
        <w:jc w:val="both"/>
        <w:rPr>
          <w:rFonts w:cs="Arial"/>
          <w:sz w:val="22"/>
          <w:szCs w:val="22"/>
        </w:rPr>
      </w:pPr>
      <w:r w:rsidRPr="007259AA">
        <w:rPr>
          <w:rFonts w:cs="Arial"/>
          <w:sz w:val="22"/>
          <w:szCs w:val="22"/>
        </w:rPr>
        <w:t xml:space="preserve">No </w:t>
      </w:r>
      <w:r w:rsidR="007259AA" w:rsidRPr="007259AA">
        <w:rPr>
          <w:rFonts w:cs="Arial"/>
          <w:sz w:val="22"/>
          <w:szCs w:val="22"/>
        </w:rPr>
        <w:t>haber cumplido con ninguno</w:t>
      </w:r>
      <w:r w:rsidR="003D615C" w:rsidRPr="007259AA">
        <w:rPr>
          <w:rFonts w:cs="Arial"/>
          <w:sz w:val="22"/>
          <w:szCs w:val="22"/>
        </w:rPr>
        <w:t xml:space="preserve"> </w:t>
      </w:r>
      <w:r w:rsidR="000E1F16" w:rsidRPr="007259AA">
        <w:rPr>
          <w:rFonts w:cs="Arial"/>
          <w:sz w:val="22"/>
          <w:szCs w:val="22"/>
        </w:rPr>
        <w:t>de</w:t>
      </w:r>
      <w:r w:rsidRPr="007259AA">
        <w:rPr>
          <w:rFonts w:cs="Arial"/>
          <w:sz w:val="22"/>
          <w:szCs w:val="22"/>
        </w:rPr>
        <w:t xml:space="preserve"> </w:t>
      </w:r>
      <w:r w:rsidR="00CD4F1A" w:rsidRPr="007259AA">
        <w:rPr>
          <w:rFonts w:cs="Arial"/>
          <w:sz w:val="22"/>
          <w:szCs w:val="22"/>
        </w:rPr>
        <w:t>los requisitos señalados en los incisos i</w:t>
      </w:r>
      <w:r w:rsidR="007259AA" w:rsidRPr="007259AA">
        <w:rPr>
          <w:rFonts w:cs="Arial"/>
          <w:sz w:val="22"/>
          <w:szCs w:val="22"/>
        </w:rPr>
        <w:t>,</w:t>
      </w:r>
      <w:r w:rsidR="00CD4F1A" w:rsidRPr="007259AA">
        <w:rPr>
          <w:rFonts w:cs="Arial"/>
          <w:sz w:val="22"/>
          <w:szCs w:val="22"/>
        </w:rPr>
        <w:t xml:space="preserve"> </w:t>
      </w:r>
      <w:proofErr w:type="spellStart"/>
      <w:r w:rsidR="00CD4F1A" w:rsidRPr="007259AA">
        <w:rPr>
          <w:rFonts w:cs="Arial"/>
          <w:sz w:val="22"/>
          <w:szCs w:val="22"/>
        </w:rPr>
        <w:t>ii</w:t>
      </w:r>
      <w:proofErr w:type="spellEnd"/>
      <w:r w:rsidR="00CD4F1A" w:rsidRPr="007259AA">
        <w:rPr>
          <w:rFonts w:cs="Arial"/>
          <w:sz w:val="22"/>
          <w:szCs w:val="22"/>
        </w:rPr>
        <w:t xml:space="preserve"> </w:t>
      </w:r>
      <w:r w:rsidR="007259AA" w:rsidRPr="007259AA">
        <w:rPr>
          <w:rFonts w:cs="Arial"/>
          <w:sz w:val="22"/>
          <w:szCs w:val="22"/>
        </w:rPr>
        <w:t xml:space="preserve">y </w:t>
      </w:r>
      <w:proofErr w:type="spellStart"/>
      <w:r w:rsidR="007259AA" w:rsidRPr="007259AA">
        <w:rPr>
          <w:rFonts w:cs="Arial"/>
          <w:sz w:val="22"/>
          <w:szCs w:val="22"/>
        </w:rPr>
        <w:t>iii</w:t>
      </w:r>
      <w:proofErr w:type="spellEnd"/>
      <w:r w:rsidR="007259AA" w:rsidRPr="007259AA">
        <w:rPr>
          <w:rFonts w:cs="Arial"/>
          <w:sz w:val="22"/>
          <w:szCs w:val="22"/>
        </w:rPr>
        <w:t xml:space="preserve"> </w:t>
      </w:r>
      <w:r w:rsidR="00CD4F1A" w:rsidRPr="007259AA">
        <w:rPr>
          <w:rFonts w:cs="Arial"/>
          <w:sz w:val="22"/>
          <w:szCs w:val="22"/>
        </w:rPr>
        <w:t>d</w:t>
      </w:r>
      <w:r w:rsidR="003D615C" w:rsidRPr="007259AA">
        <w:rPr>
          <w:rFonts w:cs="Arial"/>
          <w:sz w:val="22"/>
          <w:szCs w:val="22"/>
        </w:rPr>
        <w:t>el</w:t>
      </w:r>
      <w:r w:rsidR="000E1F16" w:rsidRPr="007259AA">
        <w:rPr>
          <w:rFonts w:cs="Arial"/>
          <w:sz w:val="22"/>
          <w:szCs w:val="22"/>
        </w:rPr>
        <w:t xml:space="preserve"> numeral 6.1.3 de las Bases</w:t>
      </w:r>
      <w:r w:rsidR="007259AA" w:rsidRPr="007259AA">
        <w:rPr>
          <w:rFonts w:cs="Arial"/>
          <w:sz w:val="22"/>
          <w:szCs w:val="22"/>
        </w:rPr>
        <w:t>, conforme a lo señalado en dicho numeral</w:t>
      </w:r>
      <w:r w:rsidR="003D1A1F" w:rsidRPr="007259AA">
        <w:rPr>
          <w:rFonts w:cs="Arial"/>
          <w:sz w:val="22"/>
          <w:szCs w:val="22"/>
        </w:rPr>
        <w:t>;</w:t>
      </w:r>
    </w:p>
    <w:p w14:paraId="783F97D8" w14:textId="23B40412" w:rsidR="00793144" w:rsidRPr="00FE306B" w:rsidRDefault="00793144" w:rsidP="00AB0731">
      <w:pPr>
        <w:pStyle w:val="Prrafodelista"/>
        <w:numPr>
          <w:ilvl w:val="0"/>
          <w:numId w:val="21"/>
        </w:numPr>
        <w:tabs>
          <w:tab w:val="left" w:pos="0"/>
        </w:tabs>
        <w:spacing w:line="276" w:lineRule="auto"/>
        <w:ind w:left="851" w:hanging="284"/>
        <w:jc w:val="both"/>
        <w:rPr>
          <w:rFonts w:cs="Arial"/>
          <w:sz w:val="22"/>
          <w:szCs w:val="22"/>
        </w:rPr>
      </w:pPr>
      <w:r w:rsidRPr="007259AA">
        <w:rPr>
          <w:rFonts w:cs="Arial"/>
          <w:sz w:val="22"/>
          <w:szCs w:val="22"/>
        </w:rPr>
        <w:t xml:space="preserve">No haber </w:t>
      </w:r>
      <w:r w:rsidR="00CE6AD9" w:rsidRPr="007259AA">
        <w:rPr>
          <w:rFonts w:cs="Arial"/>
          <w:sz w:val="22"/>
          <w:szCs w:val="22"/>
        </w:rPr>
        <w:t xml:space="preserve">realizado </w:t>
      </w:r>
      <w:r w:rsidRPr="007259AA">
        <w:rPr>
          <w:rFonts w:cs="Arial"/>
          <w:sz w:val="22"/>
          <w:szCs w:val="22"/>
        </w:rPr>
        <w:t>el pago de Derechos</w:t>
      </w:r>
      <w:r w:rsidR="003D615C" w:rsidRPr="007259AA">
        <w:rPr>
          <w:rFonts w:cs="Arial"/>
          <w:sz w:val="22"/>
          <w:szCs w:val="22"/>
        </w:rPr>
        <w:t>, conforme a lo señalado en el</w:t>
      </w:r>
      <w:r w:rsidR="00F35B02" w:rsidRPr="007259AA">
        <w:rPr>
          <w:rFonts w:cs="Arial"/>
          <w:sz w:val="22"/>
          <w:szCs w:val="22"/>
        </w:rPr>
        <w:t xml:space="preserve"> </w:t>
      </w:r>
      <w:r w:rsidR="003D615C" w:rsidRPr="007259AA">
        <w:rPr>
          <w:rFonts w:cs="Arial"/>
          <w:sz w:val="22"/>
          <w:szCs w:val="22"/>
        </w:rPr>
        <w:t>numeral 6.1.3 y,</w:t>
      </w:r>
      <w:r w:rsidR="00136E8D" w:rsidRPr="007259AA">
        <w:rPr>
          <w:rFonts w:cs="Arial"/>
          <w:sz w:val="22"/>
          <w:szCs w:val="22"/>
        </w:rPr>
        <w:t xml:space="preserve"> en su </w:t>
      </w:r>
      <w:r w:rsidR="00136E8D" w:rsidRPr="00FE306B">
        <w:rPr>
          <w:rFonts w:cs="Arial"/>
          <w:sz w:val="22"/>
          <w:szCs w:val="22"/>
        </w:rPr>
        <w:t>caso, 6.1.5 de las Bases;</w:t>
      </w:r>
    </w:p>
    <w:p w14:paraId="59B0EE23" w14:textId="2CAC8583" w:rsidR="0066636B" w:rsidRPr="00FE306B" w:rsidRDefault="00136E8D" w:rsidP="00AB0731">
      <w:pPr>
        <w:pStyle w:val="Prrafodelista"/>
        <w:numPr>
          <w:ilvl w:val="0"/>
          <w:numId w:val="21"/>
        </w:numPr>
        <w:tabs>
          <w:tab w:val="left" w:pos="0"/>
        </w:tabs>
        <w:spacing w:line="276" w:lineRule="auto"/>
        <w:ind w:left="851" w:hanging="284"/>
        <w:jc w:val="both"/>
        <w:rPr>
          <w:rFonts w:cs="Arial"/>
          <w:sz w:val="22"/>
          <w:szCs w:val="22"/>
        </w:rPr>
      </w:pPr>
      <w:r w:rsidRPr="00FE306B">
        <w:rPr>
          <w:rFonts w:cs="Arial"/>
          <w:sz w:val="22"/>
          <w:szCs w:val="22"/>
        </w:rPr>
        <w:t>L</w:t>
      </w:r>
      <w:r w:rsidR="007F5F82" w:rsidRPr="00FE306B">
        <w:rPr>
          <w:rFonts w:cs="Arial"/>
          <w:sz w:val="22"/>
          <w:szCs w:val="22"/>
        </w:rPr>
        <w:t xml:space="preserve">a emisión </w:t>
      </w:r>
      <w:r w:rsidRPr="00FE306B">
        <w:rPr>
          <w:rFonts w:cs="Arial"/>
          <w:sz w:val="22"/>
          <w:szCs w:val="22"/>
        </w:rPr>
        <w:t xml:space="preserve">a nombre del Interesado </w:t>
      </w:r>
      <w:r w:rsidR="007F5F82" w:rsidRPr="00FE306B">
        <w:rPr>
          <w:rFonts w:cs="Arial"/>
          <w:sz w:val="22"/>
          <w:szCs w:val="22"/>
        </w:rPr>
        <w:t>del</w:t>
      </w:r>
      <w:r w:rsidR="002B2220" w:rsidRPr="00FE306B">
        <w:rPr>
          <w:rFonts w:cs="Arial"/>
          <w:sz w:val="22"/>
          <w:szCs w:val="22"/>
        </w:rPr>
        <w:t xml:space="preserve"> acuerdo </w:t>
      </w:r>
      <w:r w:rsidRPr="00FE306B">
        <w:rPr>
          <w:rFonts w:cs="Arial"/>
          <w:sz w:val="22"/>
          <w:szCs w:val="22"/>
        </w:rPr>
        <w:t xml:space="preserve">por el que se resuelve no otorgar </w:t>
      </w:r>
      <w:r w:rsidR="002B2220" w:rsidRPr="00FE306B">
        <w:rPr>
          <w:rFonts w:cs="Arial"/>
          <w:sz w:val="22"/>
          <w:szCs w:val="22"/>
        </w:rPr>
        <w:t>la Constancia de Participación</w:t>
      </w:r>
      <w:r w:rsidR="005146F5" w:rsidRPr="00FE306B">
        <w:rPr>
          <w:rFonts w:cs="Arial"/>
          <w:sz w:val="22"/>
          <w:szCs w:val="22"/>
        </w:rPr>
        <w:t xml:space="preserve">, de conformidad con </w:t>
      </w:r>
      <w:r w:rsidRPr="00FE306B">
        <w:rPr>
          <w:rFonts w:cs="Arial"/>
          <w:sz w:val="22"/>
          <w:szCs w:val="22"/>
        </w:rPr>
        <w:t>el</w:t>
      </w:r>
      <w:r w:rsidR="004A35AA" w:rsidRPr="00FE306B">
        <w:rPr>
          <w:rFonts w:cs="Arial"/>
          <w:sz w:val="22"/>
          <w:szCs w:val="22"/>
        </w:rPr>
        <w:t xml:space="preserve"> numeral 6.2.1</w:t>
      </w:r>
      <w:r w:rsidR="007F5F82" w:rsidRPr="00FE306B">
        <w:rPr>
          <w:rFonts w:cs="Arial"/>
          <w:sz w:val="22"/>
          <w:szCs w:val="22"/>
        </w:rPr>
        <w:t xml:space="preserve"> </w:t>
      </w:r>
      <w:r w:rsidR="000E1F16" w:rsidRPr="00FE306B">
        <w:rPr>
          <w:rFonts w:cs="Arial"/>
          <w:sz w:val="22"/>
          <w:szCs w:val="22"/>
        </w:rPr>
        <w:t>de las Bases</w:t>
      </w:r>
      <w:r w:rsidR="00732ED4" w:rsidRPr="00FE306B">
        <w:rPr>
          <w:rFonts w:cs="Arial"/>
          <w:sz w:val="22"/>
          <w:szCs w:val="22"/>
        </w:rPr>
        <w:t xml:space="preserve"> y su notificación</w:t>
      </w:r>
      <w:r w:rsidR="00AE2C6E" w:rsidRPr="00FE306B">
        <w:rPr>
          <w:rFonts w:cs="Arial"/>
          <w:sz w:val="22"/>
          <w:szCs w:val="22"/>
        </w:rPr>
        <w:t>;</w:t>
      </w:r>
    </w:p>
    <w:p w14:paraId="1D5AF871" w14:textId="59ADD848" w:rsidR="00702CBC" w:rsidRPr="00CB1148" w:rsidRDefault="00702CBC" w:rsidP="00AB0731">
      <w:pPr>
        <w:pStyle w:val="Prrafodelista"/>
        <w:numPr>
          <w:ilvl w:val="0"/>
          <w:numId w:val="21"/>
        </w:numPr>
        <w:spacing w:line="276" w:lineRule="auto"/>
        <w:ind w:left="851" w:hanging="284"/>
        <w:jc w:val="both"/>
        <w:rPr>
          <w:rFonts w:cs="Arial"/>
          <w:sz w:val="22"/>
          <w:szCs w:val="22"/>
        </w:rPr>
      </w:pPr>
      <w:r w:rsidRPr="00FE306B">
        <w:rPr>
          <w:rFonts w:cs="Arial"/>
          <w:sz w:val="22"/>
          <w:szCs w:val="22"/>
        </w:rPr>
        <w:t>Incurrir en conductas contrarias al desarrollo efectivo de la Licitación, mediante la transgresión</w:t>
      </w:r>
      <w:r w:rsidRPr="00CB1148">
        <w:rPr>
          <w:rFonts w:cs="Arial"/>
          <w:sz w:val="22"/>
          <w:szCs w:val="22"/>
        </w:rPr>
        <w:t xml:space="preserve"> a las </w:t>
      </w:r>
      <w:r w:rsidR="005C72EF" w:rsidRPr="00CB1148">
        <w:rPr>
          <w:rFonts w:cs="Arial"/>
          <w:sz w:val="22"/>
          <w:szCs w:val="22"/>
        </w:rPr>
        <w:t>reglas de actuación</w:t>
      </w:r>
      <w:r w:rsidRPr="00CB1148">
        <w:rPr>
          <w:rFonts w:cs="Arial"/>
          <w:sz w:val="22"/>
          <w:szCs w:val="22"/>
        </w:rPr>
        <w:t xml:space="preserve"> </w:t>
      </w:r>
      <w:r w:rsidR="005C72EF" w:rsidRPr="00CB1148">
        <w:rPr>
          <w:rFonts w:cs="Arial"/>
          <w:sz w:val="22"/>
          <w:szCs w:val="22"/>
        </w:rPr>
        <w:t xml:space="preserve">previstas </w:t>
      </w:r>
      <w:r w:rsidRPr="00CB1148">
        <w:rPr>
          <w:rFonts w:cs="Arial"/>
          <w:sz w:val="22"/>
          <w:szCs w:val="22"/>
        </w:rPr>
        <w:t xml:space="preserve">en el numeral 2.3 de las </w:t>
      </w:r>
      <w:r w:rsidR="00AE2C6E" w:rsidRPr="00CB1148">
        <w:rPr>
          <w:rFonts w:cs="Arial"/>
          <w:sz w:val="22"/>
          <w:szCs w:val="22"/>
        </w:rPr>
        <w:t>Bases</w:t>
      </w:r>
      <w:r w:rsidR="00815CAB">
        <w:rPr>
          <w:rFonts w:cs="Arial"/>
          <w:sz w:val="22"/>
          <w:szCs w:val="22"/>
        </w:rPr>
        <w:t>;</w:t>
      </w:r>
    </w:p>
    <w:p w14:paraId="3F7E7A32" w14:textId="0D61C6C9" w:rsidR="00A85F4B" w:rsidRPr="00350A1F" w:rsidRDefault="009C184A" w:rsidP="00AB0731">
      <w:pPr>
        <w:pStyle w:val="Prrafodelista"/>
        <w:numPr>
          <w:ilvl w:val="0"/>
          <w:numId w:val="21"/>
        </w:numPr>
        <w:tabs>
          <w:tab w:val="left" w:pos="0"/>
        </w:tabs>
        <w:spacing w:line="276" w:lineRule="auto"/>
        <w:ind w:left="851" w:hanging="284"/>
        <w:jc w:val="both"/>
        <w:rPr>
          <w:rFonts w:ascii="ITC Avant Garde" w:hAnsi="ITC Avant Garde"/>
          <w:sz w:val="22"/>
          <w:szCs w:val="22"/>
        </w:rPr>
      </w:pPr>
      <w:r w:rsidRPr="00CB1148">
        <w:rPr>
          <w:rFonts w:cs="Arial"/>
          <w:sz w:val="22"/>
          <w:szCs w:val="22"/>
        </w:rPr>
        <w:t>No dar cumplimiento a los requerimientos de cualquier información o documentación, que</w:t>
      </w:r>
      <w:r w:rsidR="00525EC7" w:rsidRPr="00CB1148">
        <w:rPr>
          <w:rFonts w:cs="Arial"/>
          <w:sz w:val="22"/>
          <w:szCs w:val="22"/>
        </w:rPr>
        <w:t>,</w:t>
      </w:r>
      <w:r w:rsidRPr="00CB1148">
        <w:rPr>
          <w:rFonts w:cs="Arial"/>
          <w:sz w:val="22"/>
          <w:szCs w:val="22"/>
        </w:rPr>
        <w:t xml:space="preserve"> de conformidad con el numeral </w:t>
      </w:r>
      <w:r w:rsidRPr="00DF076B">
        <w:rPr>
          <w:rFonts w:cs="Arial"/>
          <w:sz w:val="22"/>
          <w:szCs w:val="22"/>
        </w:rPr>
        <w:t>1</w:t>
      </w:r>
      <w:r w:rsidR="00E44BA3">
        <w:rPr>
          <w:rFonts w:cs="Arial"/>
          <w:sz w:val="22"/>
          <w:szCs w:val="22"/>
        </w:rPr>
        <w:t>7</w:t>
      </w:r>
      <w:r w:rsidRPr="00DF076B">
        <w:rPr>
          <w:rFonts w:cs="Arial"/>
          <w:sz w:val="22"/>
          <w:szCs w:val="22"/>
        </w:rPr>
        <w:t>.8</w:t>
      </w:r>
      <w:r w:rsidRPr="0086490E">
        <w:rPr>
          <w:rFonts w:cs="Arial"/>
          <w:sz w:val="22"/>
          <w:szCs w:val="22"/>
        </w:rPr>
        <w:t xml:space="preserve"> d</w:t>
      </w:r>
      <w:r w:rsidRPr="00CB1148">
        <w:rPr>
          <w:rFonts w:cs="Arial"/>
          <w:sz w:val="22"/>
          <w:szCs w:val="22"/>
        </w:rPr>
        <w:t>e las Bases, haga el Instituto al Interesado</w:t>
      </w:r>
      <w:r w:rsidR="00815CAB">
        <w:rPr>
          <w:rFonts w:cs="Arial"/>
          <w:sz w:val="22"/>
          <w:szCs w:val="22"/>
        </w:rPr>
        <w:t xml:space="preserve">, y </w:t>
      </w:r>
    </w:p>
    <w:p w14:paraId="0362028B" w14:textId="6E45108F" w:rsidR="009E6054" w:rsidRPr="00CB1148" w:rsidRDefault="009E6054" w:rsidP="00AB0731">
      <w:pPr>
        <w:pStyle w:val="Prrafodelista"/>
        <w:numPr>
          <w:ilvl w:val="0"/>
          <w:numId w:val="21"/>
        </w:numPr>
        <w:tabs>
          <w:tab w:val="left" w:pos="0"/>
        </w:tabs>
        <w:spacing w:line="276" w:lineRule="auto"/>
        <w:ind w:left="851" w:hanging="284"/>
        <w:jc w:val="both"/>
        <w:rPr>
          <w:rFonts w:cs="Arial"/>
          <w:sz w:val="22"/>
          <w:szCs w:val="22"/>
        </w:rPr>
      </w:pPr>
      <w:r>
        <w:rPr>
          <w:rFonts w:cs="Arial"/>
          <w:sz w:val="22"/>
          <w:szCs w:val="22"/>
        </w:rPr>
        <w:t>No cumplir, en su caso, con las condiciones establecidas en el Acuerdo de emisión de Constancia de Participación y/o no acreditar su cumplimiento conforme a lo establecido en los numerales 6.2.1 y 6.2.</w:t>
      </w:r>
      <w:r w:rsidR="005D2FD2">
        <w:rPr>
          <w:rFonts w:cs="Arial"/>
          <w:sz w:val="22"/>
          <w:szCs w:val="22"/>
        </w:rPr>
        <w:t>4</w:t>
      </w:r>
      <w:r w:rsidR="00F4274F">
        <w:rPr>
          <w:rFonts w:cs="Arial"/>
          <w:sz w:val="22"/>
          <w:szCs w:val="22"/>
        </w:rPr>
        <w:t xml:space="preserve"> de las Bases.</w:t>
      </w:r>
    </w:p>
    <w:p w14:paraId="19AF551D" w14:textId="17531A20" w:rsidR="00A554D4" w:rsidRPr="00F4274F" w:rsidRDefault="00A554D4" w:rsidP="00AB0731">
      <w:pPr>
        <w:spacing w:line="276" w:lineRule="auto"/>
        <w:jc w:val="both"/>
        <w:rPr>
          <w:rFonts w:cs="Arial"/>
        </w:rPr>
      </w:pPr>
    </w:p>
    <w:p w14:paraId="68FC5029" w14:textId="44753B88" w:rsidR="005E6592" w:rsidRPr="007259AA" w:rsidRDefault="005E6592" w:rsidP="00AB0731">
      <w:pPr>
        <w:tabs>
          <w:tab w:val="left" w:pos="0"/>
        </w:tabs>
        <w:spacing w:line="276" w:lineRule="auto"/>
        <w:jc w:val="both"/>
        <w:rPr>
          <w:rFonts w:ascii="Arial" w:hAnsi="Arial" w:cs="Arial"/>
        </w:rPr>
      </w:pPr>
      <w:r w:rsidRPr="00CB1148">
        <w:rPr>
          <w:rFonts w:ascii="Arial" w:hAnsi="Arial" w:cs="Arial"/>
        </w:rPr>
        <w:t>En los supuestos del presente numeral</w:t>
      </w:r>
      <w:r w:rsidRPr="007259AA">
        <w:rPr>
          <w:rFonts w:ascii="Arial" w:hAnsi="Arial" w:cs="Arial"/>
        </w:rPr>
        <w:t xml:space="preserve">, el Instituto no otorgará la Constancia de Participación </w:t>
      </w:r>
      <w:r w:rsidR="00542C93" w:rsidRPr="007259AA">
        <w:rPr>
          <w:rFonts w:ascii="Arial" w:hAnsi="Arial" w:cs="Arial"/>
        </w:rPr>
        <w:t>respectiva</w:t>
      </w:r>
      <w:r w:rsidRPr="007259AA">
        <w:rPr>
          <w:rFonts w:ascii="Arial" w:hAnsi="Arial" w:cs="Arial"/>
        </w:rPr>
        <w:t xml:space="preserve"> en la Licitación y procederá</w:t>
      </w:r>
      <w:r w:rsidR="00535C14" w:rsidRPr="007259AA">
        <w:rPr>
          <w:rFonts w:ascii="Arial" w:hAnsi="Arial" w:cs="Arial"/>
        </w:rPr>
        <w:t>, en su caso,</w:t>
      </w:r>
      <w:r w:rsidRPr="007259AA">
        <w:rPr>
          <w:rFonts w:ascii="Arial" w:hAnsi="Arial" w:cs="Arial"/>
        </w:rPr>
        <w:t xml:space="preserve"> a la devolución de la Garantía de Seriedad que hubiere presentado válidamente, de acuerdo con lo dispuesto en el numeral </w:t>
      </w:r>
      <w:r w:rsidRPr="00DF076B">
        <w:rPr>
          <w:rFonts w:ascii="Arial" w:hAnsi="Arial" w:cs="Arial"/>
        </w:rPr>
        <w:t>1</w:t>
      </w:r>
      <w:r w:rsidR="007C70FF">
        <w:rPr>
          <w:rFonts w:ascii="Arial" w:hAnsi="Arial" w:cs="Arial"/>
        </w:rPr>
        <w:t>2</w:t>
      </w:r>
      <w:r w:rsidR="00BE26DA" w:rsidRPr="00DF076B">
        <w:rPr>
          <w:rFonts w:ascii="Arial" w:hAnsi="Arial" w:cs="Arial"/>
        </w:rPr>
        <w:t>.8</w:t>
      </w:r>
      <w:r w:rsidRPr="007259AA">
        <w:rPr>
          <w:rFonts w:ascii="Arial" w:hAnsi="Arial" w:cs="Arial"/>
        </w:rPr>
        <w:t xml:space="preserve"> de las presentes Bases.</w:t>
      </w:r>
    </w:p>
    <w:p w14:paraId="6A983DBD" w14:textId="77777777" w:rsidR="005E6592" w:rsidRPr="007259AA" w:rsidRDefault="005E6592" w:rsidP="00AB0731">
      <w:pPr>
        <w:tabs>
          <w:tab w:val="left" w:pos="0"/>
        </w:tabs>
        <w:spacing w:line="276" w:lineRule="auto"/>
        <w:jc w:val="both"/>
        <w:rPr>
          <w:rFonts w:ascii="Arial" w:hAnsi="Arial" w:cs="Arial"/>
        </w:rPr>
      </w:pPr>
    </w:p>
    <w:p w14:paraId="3E83134E" w14:textId="7B740F45" w:rsidR="00AE59F9" w:rsidRPr="007259AA" w:rsidRDefault="00AE59F9" w:rsidP="00AB0731">
      <w:pPr>
        <w:pStyle w:val="Ttulo2"/>
        <w:spacing w:line="276" w:lineRule="auto"/>
        <w:ind w:left="567"/>
        <w:rPr>
          <w:b w:val="0"/>
        </w:rPr>
      </w:pPr>
      <w:bookmarkStart w:id="569" w:name="_Toc71655031"/>
      <w:bookmarkStart w:id="570" w:name="_Toc71655153"/>
      <w:bookmarkStart w:id="571" w:name="_Toc71655278"/>
      <w:bookmarkStart w:id="572" w:name="_Toc71655541"/>
      <w:bookmarkStart w:id="573" w:name="_Toc71655665"/>
      <w:bookmarkStart w:id="574" w:name="_Toc71658656"/>
      <w:bookmarkStart w:id="575" w:name="_Toc71659681"/>
      <w:bookmarkStart w:id="576" w:name="_Toc71659808"/>
      <w:bookmarkStart w:id="577" w:name="_Toc71655032"/>
      <w:bookmarkStart w:id="578" w:name="_Toc71655154"/>
      <w:bookmarkStart w:id="579" w:name="_Toc71655279"/>
      <w:bookmarkStart w:id="580" w:name="_Toc71655542"/>
      <w:bookmarkStart w:id="581" w:name="_Toc71655666"/>
      <w:bookmarkStart w:id="582" w:name="_Toc71658657"/>
      <w:bookmarkStart w:id="583" w:name="_Toc71659682"/>
      <w:bookmarkStart w:id="584" w:name="_Toc71659809"/>
      <w:bookmarkStart w:id="585" w:name="_Toc71655033"/>
      <w:bookmarkStart w:id="586" w:name="_Toc71655155"/>
      <w:bookmarkStart w:id="587" w:name="_Toc71655280"/>
      <w:bookmarkStart w:id="588" w:name="_Toc71655543"/>
      <w:bookmarkStart w:id="589" w:name="_Toc71655667"/>
      <w:bookmarkStart w:id="590" w:name="_Toc71658658"/>
      <w:bookmarkStart w:id="591" w:name="_Toc71659683"/>
      <w:bookmarkStart w:id="592" w:name="_Toc71659810"/>
      <w:bookmarkStart w:id="593" w:name="_Toc71655034"/>
      <w:bookmarkStart w:id="594" w:name="_Toc71655156"/>
      <w:bookmarkStart w:id="595" w:name="_Toc71655281"/>
      <w:bookmarkStart w:id="596" w:name="_Toc71655544"/>
      <w:bookmarkStart w:id="597" w:name="_Toc71655668"/>
      <w:bookmarkStart w:id="598" w:name="_Toc71658659"/>
      <w:bookmarkStart w:id="599" w:name="_Toc71659684"/>
      <w:bookmarkStart w:id="600" w:name="_Toc71659811"/>
      <w:bookmarkStart w:id="601" w:name="_Toc185355736"/>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7259AA">
        <w:rPr>
          <w:rFonts w:ascii="Arial" w:hAnsi="Arial"/>
        </w:rPr>
        <w:t>Causales de descalificación de los Participantes y Participante Ganador</w:t>
      </w:r>
      <w:bookmarkEnd w:id="601"/>
    </w:p>
    <w:p w14:paraId="2E5A311D" w14:textId="77777777" w:rsidR="00F24A5A" w:rsidRPr="007259AA" w:rsidRDefault="00F24A5A" w:rsidP="00AB0731">
      <w:pPr>
        <w:spacing w:line="276" w:lineRule="auto"/>
      </w:pPr>
    </w:p>
    <w:p w14:paraId="524651ED" w14:textId="35504E29" w:rsidR="007E357A" w:rsidRPr="0033076A" w:rsidRDefault="00FF2699" w:rsidP="00AB0731">
      <w:pPr>
        <w:pStyle w:val="Prrafodelista"/>
        <w:tabs>
          <w:tab w:val="left" w:pos="142"/>
        </w:tabs>
        <w:spacing w:line="276" w:lineRule="auto"/>
        <w:ind w:left="0"/>
        <w:jc w:val="both"/>
        <w:rPr>
          <w:rFonts w:cs="Arial"/>
          <w:sz w:val="22"/>
          <w:szCs w:val="22"/>
        </w:rPr>
      </w:pPr>
      <w:r w:rsidRPr="007259AA">
        <w:rPr>
          <w:rFonts w:cs="Arial"/>
          <w:sz w:val="22"/>
          <w:szCs w:val="22"/>
        </w:rPr>
        <w:t>Serán causales de</w:t>
      </w:r>
      <w:r w:rsidR="00767F32" w:rsidRPr="007259AA">
        <w:rPr>
          <w:rFonts w:cs="Arial"/>
          <w:sz w:val="22"/>
          <w:szCs w:val="22"/>
        </w:rPr>
        <w:t xml:space="preserve"> </w:t>
      </w:r>
      <w:r w:rsidRPr="007259AA">
        <w:rPr>
          <w:rFonts w:cs="Arial"/>
          <w:sz w:val="22"/>
          <w:szCs w:val="22"/>
        </w:rPr>
        <w:t>desca</w:t>
      </w:r>
      <w:r w:rsidR="002658D2" w:rsidRPr="007259AA">
        <w:rPr>
          <w:rFonts w:cs="Arial"/>
          <w:sz w:val="22"/>
          <w:szCs w:val="22"/>
        </w:rPr>
        <w:t xml:space="preserve">lificación de los Participantes y </w:t>
      </w:r>
      <w:r w:rsidRPr="007259AA">
        <w:rPr>
          <w:rFonts w:cs="Arial"/>
          <w:sz w:val="22"/>
          <w:szCs w:val="22"/>
        </w:rPr>
        <w:t>Participante</w:t>
      </w:r>
      <w:r w:rsidR="00D31C80">
        <w:rPr>
          <w:rFonts w:cs="Arial"/>
          <w:sz w:val="22"/>
          <w:szCs w:val="22"/>
        </w:rPr>
        <w:t>s</w:t>
      </w:r>
      <w:r w:rsidRPr="007259AA">
        <w:rPr>
          <w:rFonts w:cs="Arial"/>
          <w:sz w:val="22"/>
          <w:szCs w:val="22"/>
        </w:rPr>
        <w:t xml:space="preserve"> Ganador</w:t>
      </w:r>
      <w:r w:rsidR="00D31C80">
        <w:rPr>
          <w:rFonts w:cs="Arial"/>
          <w:sz w:val="22"/>
          <w:szCs w:val="22"/>
        </w:rPr>
        <w:t>es</w:t>
      </w:r>
      <w:r w:rsidRPr="007259AA">
        <w:rPr>
          <w:rFonts w:cs="Arial"/>
          <w:sz w:val="22"/>
          <w:szCs w:val="22"/>
        </w:rPr>
        <w:t xml:space="preserve">, </w:t>
      </w:r>
      <w:r w:rsidR="001A644B" w:rsidRPr="007259AA">
        <w:rPr>
          <w:rFonts w:cs="Arial"/>
          <w:sz w:val="22"/>
          <w:szCs w:val="22"/>
        </w:rPr>
        <w:t xml:space="preserve">según corresponda, </w:t>
      </w:r>
      <w:r w:rsidRPr="007259AA">
        <w:rPr>
          <w:rFonts w:cs="Arial"/>
          <w:sz w:val="22"/>
          <w:szCs w:val="22"/>
        </w:rPr>
        <w:t>las siguientes:</w:t>
      </w:r>
    </w:p>
    <w:p w14:paraId="73C2541C" w14:textId="77777777" w:rsidR="001658B6" w:rsidRPr="00CB1148" w:rsidRDefault="001658B6" w:rsidP="00AB0731">
      <w:pPr>
        <w:tabs>
          <w:tab w:val="left" w:pos="142"/>
        </w:tabs>
        <w:spacing w:line="276" w:lineRule="auto"/>
        <w:jc w:val="both"/>
        <w:rPr>
          <w:rFonts w:ascii="Arial" w:hAnsi="Arial" w:cs="Arial"/>
        </w:rPr>
      </w:pPr>
    </w:p>
    <w:p w14:paraId="51F3910C" w14:textId="5EAAC5F8" w:rsidR="00FF2699" w:rsidRPr="00CB1148" w:rsidRDefault="00FF2699" w:rsidP="00AB0731">
      <w:pPr>
        <w:pStyle w:val="Prrafodelista"/>
        <w:numPr>
          <w:ilvl w:val="0"/>
          <w:numId w:val="27"/>
        </w:numPr>
        <w:spacing w:line="276" w:lineRule="auto"/>
        <w:ind w:left="709" w:hanging="425"/>
        <w:jc w:val="both"/>
        <w:rPr>
          <w:rFonts w:cs="Arial"/>
          <w:sz w:val="22"/>
          <w:szCs w:val="22"/>
        </w:rPr>
      </w:pPr>
      <w:r w:rsidRPr="00CB1148">
        <w:rPr>
          <w:rFonts w:cs="Arial"/>
          <w:sz w:val="22"/>
          <w:szCs w:val="22"/>
        </w:rPr>
        <w:t>La invalidez, nulidad, falta de autenticidad en los documentos, así como la entrega de información falsa, incluyendo las manifestaciones bajo protesta de decir verdad o documentación proporcionada por los Part</w:t>
      </w:r>
      <w:r w:rsidR="0064449F" w:rsidRPr="00CB1148">
        <w:rPr>
          <w:rFonts w:cs="Arial"/>
          <w:sz w:val="22"/>
          <w:szCs w:val="22"/>
        </w:rPr>
        <w:t>icipantes</w:t>
      </w:r>
      <w:r w:rsidR="00377CBB">
        <w:rPr>
          <w:rFonts w:cs="Arial"/>
          <w:sz w:val="22"/>
          <w:szCs w:val="22"/>
        </w:rPr>
        <w:t xml:space="preserve"> o </w:t>
      </w:r>
      <w:r w:rsidR="00C509AC">
        <w:rPr>
          <w:rFonts w:cs="Arial"/>
          <w:sz w:val="22"/>
          <w:szCs w:val="22"/>
        </w:rPr>
        <w:t>los</w:t>
      </w:r>
      <w:r w:rsidR="00377CBB">
        <w:rPr>
          <w:rFonts w:cs="Arial"/>
          <w:sz w:val="22"/>
          <w:szCs w:val="22"/>
        </w:rPr>
        <w:t xml:space="preserve"> Participante</w:t>
      </w:r>
      <w:r w:rsidR="009A748C">
        <w:rPr>
          <w:rFonts w:cs="Arial"/>
          <w:sz w:val="22"/>
          <w:szCs w:val="22"/>
        </w:rPr>
        <w:t>s</w:t>
      </w:r>
      <w:r w:rsidR="00377CBB">
        <w:rPr>
          <w:rFonts w:cs="Arial"/>
          <w:sz w:val="22"/>
          <w:szCs w:val="22"/>
        </w:rPr>
        <w:t xml:space="preserve"> Ganador</w:t>
      </w:r>
      <w:r w:rsidR="009A748C">
        <w:rPr>
          <w:rFonts w:cs="Arial"/>
          <w:sz w:val="22"/>
          <w:szCs w:val="22"/>
        </w:rPr>
        <w:t>es</w:t>
      </w:r>
      <w:r w:rsidR="0064449F" w:rsidRPr="00CB1148">
        <w:rPr>
          <w:rFonts w:cs="Arial"/>
          <w:sz w:val="22"/>
          <w:szCs w:val="22"/>
        </w:rPr>
        <w:t>, conforme a las Bases</w:t>
      </w:r>
      <w:r w:rsidR="00FA05D2" w:rsidRPr="00CB1148">
        <w:rPr>
          <w:rFonts w:cs="Arial"/>
          <w:sz w:val="22"/>
          <w:szCs w:val="22"/>
        </w:rPr>
        <w:t>;</w:t>
      </w:r>
    </w:p>
    <w:p w14:paraId="415FF256" w14:textId="07EDC92A" w:rsidR="0087297E" w:rsidRPr="00CB1148" w:rsidRDefault="0087297E" w:rsidP="00AB0731">
      <w:pPr>
        <w:pStyle w:val="Prrafodelista"/>
        <w:numPr>
          <w:ilvl w:val="0"/>
          <w:numId w:val="27"/>
        </w:numPr>
        <w:spacing w:line="276" w:lineRule="auto"/>
        <w:ind w:left="709" w:hanging="425"/>
        <w:jc w:val="both"/>
        <w:rPr>
          <w:rFonts w:cs="Arial"/>
          <w:sz w:val="22"/>
          <w:szCs w:val="22"/>
        </w:rPr>
      </w:pPr>
      <w:r w:rsidRPr="00CB1148">
        <w:rPr>
          <w:rFonts w:cs="Arial"/>
          <w:sz w:val="22"/>
          <w:szCs w:val="22"/>
        </w:rPr>
        <w:lastRenderedPageBreak/>
        <w:t xml:space="preserve">Cambiar </w:t>
      </w:r>
      <w:r w:rsidR="00E25043" w:rsidRPr="00CB1148">
        <w:rPr>
          <w:rFonts w:cs="Arial"/>
          <w:sz w:val="22"/>
          <w:szCs w:val="22"/>
        </w:rPr>
        <w:t>el d</w:t>
      </w:r>
      <w:r w:rsidRPr="00CB1148">
        <w:rPr>
          <w:rFonts w:cs="Arial"/>
          <w:sz w:val="22"/>
          <w:szCs w:val="22"/>
        </w:rPr>
        <w:t>omicilio</w:t>
      </w:r>
      <w:r w:rsidR="00702CBC" w:rsidRPr="00CB1148">
        <w:rPr>
          <w:rFonts w:cs="Arial"/>
          <w:sz w:val="22"/>
          <w:szCs w:val="22"/>
        </w:rPr>
        <w:t xml:space="preserve"> para oír y recibir notificaciones señalado en el Anexo 1, Anexo 2 o Anexo 3, según sea el </w:t>
      </w:r>
      <w:r w:rsidR="008D1696" w:rsidRPr="00CB1148">
        <w:rPr>
          <w:rFonts w:cs="Arial"/>
          <w:sz w:val="22"/>
          <w:szCs w:val="22"/>
        </w:rPr>
        <w:t>caso, sin</w:t>
      </w:r>
      <w:r w:rsidRPr="00CB1148">
        <w:rPr>
          <w:rFonts w:cs="Arial"/>
          <w:sz w:val="22"/>
          <w:szCs w:val="22"/>
        </w:rPr>
        <w:t xml:space="preserve"> dar aviso previamente al Instituto</w:t>
      </w:r>
      <w:r w:rsidR="00BA45AA" w:rsidRPr="00CB1148">
        <w:rPr>
          <w:rFonts w:cs="Arial"/>
          <w:sz w:val="22"/>
          <w:szCs w:val="22"/>
        </w:rPr>
        <w:t xml:space="preserve"> con al menos cinco (5) días hábiles de anticipación a que ello ocurra</w:t>
      </w:r>
      <w:r w:rsidRPr="00CB1148">
        <w:rPr>
          <w:rFonts w:cs="Arial"/>
          <w:sz w:val="22"/>
          <w:szCs w:val="22"/>
        </w:rPr>
        <w:t>;</w:t>
      </w:r>
    </w:p>
    <w:p w14:paraId="791791DF" w14:textId="03458C2C" w:rsidR="00FF2699" w:rsidRPr="00CB1148" w:rsidRDefault="00FF2699" w:rsidP="00AB0731">
      <w:pPr>
        <w:pStyle w:val="Prrafodelista"/>
        <w:numPr>
          <w:ilvl w:val="0"/>
          <w:numId w:val="27"/>
        </w:numPr>
        <w:spacing w:line="276" w:lineRule="auto"/>
        <w:ind w:left="709" w:hanging="425"/>
        <w:jc w:val="both"/>
        <w:rPr>
          <w:rFonts w:cs="Arial"/>
          <w:sz w:val="22"/>
          <w:szCs w:val="22"/>
        </w:rPr>
      </w:pPr>
      <w:r w:rsidRPr="00CB1148">
        <w:rPr>
          <w:rFonts w:cs="Arial"/>
          <w:sz w:val="22"/>
          <w:szCs w:val="22"/>
        </w:rPr>
        <w:t xml:space="preserve">Incurrir en las </w:t>
      </w:r>
      <w:r w:rsidR="00FF3F5F" w:rsidRPr="00CB1148">
        <w:rPr>
          <w:rFonts w:cs="Arial"/>
          <w:sz w:val="22"/>
          <w:szCs w:val="22"/>
        </w:rPr>
        <w:t xml:space="preserve">conductas </w:t>
      </w:r>
      <w:r w:rsidRPr="00CB1148">
        <w:rPr>
          <w:rFonts w:cs="Arial"/>
          <w:sz w:val="22"/>
          <w:szCs w:val="22"/>
        </w:rPr>
        <w:t xml:space="preserve">a las que se hace referencia en el </w:t>
      </w:r>
      <w:r w:rsidR="001857AE" w:rsidRPr="00CB1148">
        <w:rPr>
          <w:rFonts w:cs="Arial"/>
          <w:sz w:val="22"/>
          <w:szCs w:val="22"/>
        </w:rPr>
        <w:t>numeral 9</w:t>
      </w:r>
      <w:r w:rsidRPr="00CB1148">
        <w:rPr>
          <w:rFonts w:cs="Arial"/>
          <w:sz w:val="22"/>
          <w:szCs w:val="22"/>
        </w:rPr>
        <w:t xml:space="preserve"> de las Bases</w:t>
      </w:r>
      <w:r w:rsidR="002D6C8E" w:rsidRPr="00CB1148">
        <w:rPr>
          <w:rFonts w:cs="Arial"/>
          <w:sz w:val="22"/>
          <w:szCs w:val="22"/>
        </w:rPr>
        <w:t>;</w:t>
      </w:r>
    </w:p>
    <w:p w14:paraId="1844184B" w14:textId="3FA51BB1" w:rsidR="00FF2699" w:rsidRPr="00CB1148" w:rsidRDefault="00FF2699" w:rsidP="00AB0731">
      <w:pPr>
        <w:pStyle w:val="Prrafodelista"/>
        <w:numPr>
          <w:ilvl w:val="0"/>
          <w:numId w:val="27"/>
        </w:numPr>
        <w:spacing w:line="276" w:lineRule="auto"/>
        <w:ind w:left="709" w:hanging="425"/>
        <w:jc w:val="both"/>
        <w:rPr>
          <w:rFonts w:cs="Arial"/>
          <w:sz w:val="22"/>
          <w:szCs w:val="22"/>
        </w:rPr>
      </w:pPr>
      <w:r w:rsidRPr="00CB1148">
        <w:rPr>
          <w:rFonts w:cs="Arial"/>
          <w:sz w:val="22"/>
          <w:szCs w:val="22"/>
        </w:rPr>
        <w:t>El incumplimiento de cualquier requisito u oblig</w:t>
      </w:r>
      <w:r w:rsidR="00675DF0" w:rsidRPr="00CB1148">
        <w:rPr>
          <w:rFonts w:cs="Arial"/>
          <w:sz w:val="22"/>
          <w:szCs w:val="22"/>
        </w:rPr>
        <w:t>ación contemplado en las Bases</w:t>
      </w:r>
      <w:r w:rsidRPr="00CB1148">
        <w:rPr>
          <w:rFonts w:cs="Arial"/>
          <w:sz w:val="22"/>
          <w:szCs w:val="22"/>
        </w:rPr>
        <w:t>, o en cualquier otro documento que forme parte integrante de la Licitación</w:t>
      </w:r>
      <w:r w:rsidR="005E6592" w:rsidRPr="00CB1148">
        <w:rPr>
          <w:rFonts w:cs="Arial"/>
          <w:sz w:val="22"/>
          <w:szCs w:val="22"/>
        </w:rPr>
        <w:t>;</w:t>
      </w:r>
    </w:p>
    <w:p w14:paraId="0764A787" w14:textId="501ECF46" w:rsidR="00FF2699" w:rsidRPr="00CB1148" w:rsidRDefault="00FF2699" w:rsidP="00AB0731">
      <w:pPr>
        <w:pStyle w:val="Prrafodelista"/>
        <w:numPr>
          <w:ilvl w:val="0"/>
          <w:numId w:val="27"/>
        </w:numPr>
        <w:spacing w:line="276" w:lineRule="auto"/>
        <w:ind w:left="709" w:hanging="425"/>
        <w:jc w:val="both"/>
        <w:rPr>
          <w:rFonts w:cs="Arial"/>
          <w:sz w:val="22"/>
          <w:szCs w:val="22"/>
        </w:rPr>
      </w:pPr>
      <w:r w:rsidRPr="00CB1148">
        <w:rPr>
          <w:rFonts w:cs="Arial"/>
          <w:sz w:val="22"/>
          <w:szCs w:val="22"/>
        </w:rPr>
        <w:t>La modificación</w:t>
      </w:r>
      <w:r w:rsidR="00467587" w:rsidRPr="00CB1148">
        <w:rPr>
          <w:rFonts w:cs="Arial"/>
          <w:sz w:val="22"/>
          <w:szCs w:val="22"/>
        </w:rPr>
        <w:t xml:space="preserve">, en cualquier etapa del </w:t>
      </w:r>
      <w:r w:rsidR="005E6592" w:rsidRPr="00CB1148">
        <w:rPr>
          <w:rFonts w:cs="Arial"/>
          <w:sz w:val="22"/>
          <w:szCs w:val="22"/>
        </w:rPr>
        <w:t>procedimiento</w:t>
      </w:r>
      <w:r w:rsidR="00467587" w:rsidRPr="00CB1148">
        <w:rPr>
          <w:rFonts w:cs="Arial"/>
          <w:sz w:val="22"/>
          <w:szCs w:val="22"/>
        </w:rPr>
        <w:t xml:space="preserve"> de Licitación,</w:t>
      </w:r>
      <w:r w:rsidRPr="00CB1148">
        <w:rPr>
          <w:rFonts w:cs="Arial"/>
          <w:sz w:val="22"/>
          <w:szCs w:val="22"/>
        </w:rPr>
        <w:t xml:space="preserve"> a la estructura, participación o tenencia accionaria</w:t>
      </w:r>
      <w:r w:rsidR="009635E4">
        <w:rPr>
          <w:rFonts w:cs="Arial"/>
          <w:sz w:val="22"/>
          <w:szCs w:val="22"/>
        </w:rPr>
        <w:t>, directa o indirecta</w:t>
      </w:r>
      <w:r w:rsidR="00BD0EF5">
        <w:rPr>
          <w:rFonts w:cs="Arial"/>
          <w:sz w:val="22"/>
          <w:szCs w:val="22"/>
        </w:rPr>
        <w:t>,</w:t>
      </w:r>
      <w:r w:rsidRPr="00CB1148">
        <w:rPr>
          <w:rFonts w:cs="Arial"/>
          <w:sz w:val="22"/>
          <w:szCs w:val="22"/>
        </w:rPr>
        <w:t xml:space="preserve"> de</w:t>
      </w:r>
      <w:r w:rsidR="0034499F" w:rsidRPr="00CB1148">
        <w:rPr>
          <w:rFonts w:cs="Arial"/>
          <w:sz w:val="22"/>
          <w:szCs w:val="22"/>
        </w:rPr>
        <w:t xml:space="preserve"> los miembros del Consorcio,</w:t>
      </w:r>
      <w:r w:rsidRPr="00CB1148">
        <w:rPr>
          <w:rFonts w:cs="Arial"/>
          <w:sz w:val="22"/>
          <w:szCs w:val="22"/>
        </w:rPr>
        <w:t xml:space="preserve"> Participante</w:t>
      </w:r>
      <w:r w:rsidR="0034499F" w:rsidRPr="00CB1148">
        <w:rPr>
          <w:rFonts w:cs="Arial"/>
          <w:sz w:val="22"/>
          <w:szCs w:val="22"/>
        </w:rPr>
        <w:t>,</w:t>
      </w:r>
      <w:r w:rsidR="00467587" w:rsidRPr="00CB1148">
        <w:rPr>
          <w:rFonts w:cs="Arial"/>
          <w:sz w:val="22"/>
          <w:szCs w:val="22"/>
        </w:rPr>
        <w:t xml:space="preserve"> </w:t>
      </w:r>
      <w:r w:rsidR="001A644B" w:rsidRPr="00CB1148">
        <w:rPr>
          <w:rFonts w:cs="Arial"/>
          <w:sz w:val="22"/>
          <w:szCs w:val="22"/>
        </w:rPr>
        <w:t>Participante Ganador</w:t>
      </w:r>
      <w:r w:rsidRPr="00CB1148">
        <w:rPr>
          <w:rFonts w:cs="Arial"/>
          <w:sz w:val="22"/>
          <w:szCs w:val="22"/>
        </w:rPr>
        <w:t xml:space="preserve"> o de cualquiera de sus socios</w:t>
      </w:r>
      <w:r w:rsidR="0034499F" w:rsidRPr="00CB1148">
        <w:rPr>
          <w:rFonts w:cs="Arial"/>
          <w:sz w:val="22"/>
          <w:szCs w:val="22"/>
        </w:rPr>
        <w:t>,</w:t>
      </w:r>
      <w:r w:rsidRPr="00CB1148">
        <w:rPr>
          <w:rFonts w:cs="Arial"/>
          <w:sz w:val="22"/>
          <w:szCs w:val="22"/>
        </w:rPr>
        <w:t xml:space="preserve"> directos o indirectos, declarada mediante el Formulario de Competencia</w:t>
      </w:r>
      <w:r w:rsidR="00BD0EF5">
        <w:rPr>
          <w:rFonts w:cs="Arial"/>
          <w:sz w:val="22"/>
          <w:szCs w:val="22"/>
        </w:rPr>
        <w:t xml:space="preserve"> </w:t>
      </w:r>
      <w:r w:rsidR="00BD0EF5" w:rsidRPr="00E32ACD">
        <w:rPr>
          <w:rFonts w:cs="Arial"/>
          <w:sz w:val="22"/>
          <w:szCs w:val="22"/>
        </w:rPr>
        <w:t>o, en su caso, en el desahogo de la prevención o en la información entregada a la UCE en términos de los párrafos último y penúltimo del numeral 6.1.5. de las Bases</w:t>
      </w:r>
      <w:r w:rsidR="00FA05D2" w:rsidRPr="00CB1148">
        <w:rPr>
          <w:rFonts w:cs="Arial"/>
          <w:sz w:val="22"/>
          <w:szCs w:val="22"/>
        </w:rPr>
        <w:t>;</w:t>
      </w:r>
    </w:p>
    <w:p w14:paraId="0F0DFCE1" w14:textId="333EA727" w:rsidR="00FF2699" w:rsidRPr="00CB1148" w:rsidRDefault="00FF2699" w:rsidP="00AB0731">
      <w:pPr>
        <w:pStyle w:val="Prrafodelista"/>
        <w:numPr>
          <w:ilvl w:val="0"/>
          <w:numId w:val="27"/>
        </w:numPr>
        <w:spacing w:line="276" w:lineRule="auto"/>
        <w:ind w:left="709" w:hanging="425"/>
        <w:jc w:val="both"/>
        <w:rPr>
          <w:rFonts w:cs="Arial"/>
          <w:sz w:val="22"/>
          <w:szCs w:val="22"/>
        </w:rPr>
      </w:pPr>
      <w:r w:rsidRPr="00CB1148">
        <w:rPr>
          <w:rFonts w:cs="Arial"/>
          <w:sz w:val="22"/>
          <w:szCs w:val="22"/>
        </w:rPr>
        <w:t xml:space="preserve">Se advierta que comuniquen o intercambien cualquier información relacionada con su participación en el Procedimiento de Presentación de Ofertas, o sus estrategias de participación en la Licitación para presentar de forma ventajosa </w:t>
      </w:r>
      <w:r w:rsidR="0014626C" w:rsidRPr="00CB1148">
        <w:rPr>
          <w:rFonts w:cs="Arial"/>
          <w:sz w:val="22"/>
          <w:szCs w:val="22"/>
        </w:rPr>
        <w:t xml:space="preserve">una o más </w:t>
      </w:r>
      <w:r w:rsidRPr="00CB1148">
        <w:rPr>
          <w:rFonts w:cs="Arial"/>
          <w:sz w:val="22"/>
          <w:szCs w:val="22"/>
        </w:rPr>
        <w:t>propuesta</w:t>
      </w:r>
      <w:r w:rsidR="0014626C" w:rsidRPr="00CB1148">
        <w:rPr>
          <w:rFonts w:cs="Arial"/>
          <w:sz w:val="22"/>
          <w:szCs w:val="22"/>
        </w:rPr>
        <w:t>s</w:t>
      </w:r>
      <w:r w:rsidRPr="00CB1148">
        <w:rPr>
          <w:rFonts w:cs="Arial"/>
          <w:sz w:val="22"/>
          <w:szCs w:val="22"/>
        </w:rPr>
        <w:t xml:space="preserve"> </w:t>
      </w:r>
      <w:r w:rsidR="00876A48" w:rsidRPr="00CB1148">
        <w:rPr>
          <w:rFonts w:cs="Arial"/>
          <w:sz w:val="22"/>
          <w:szCs w:val="22"/>
        </w:rPr>
        <w:t>en el Procedimiento de Presentación de Ofertas</w:t>
      </w:r>
      <w:r w:rsidRPr="00CB1148">
        <w:rPr>
          <w:rFonts w:cs="Arial"/>
          <w:sz w:val="22"/>
          <w:szCs w:val="22"/>
        </w:rPr>
        <w:t>, ya sea de manera individual</w:t>
      </w:r>
      <w:r w:rsidR="004D4235" w:rsidRPr="00CB1148">
        <w:rPr>
          <w:rFonts w:cs="Arial"/>
          <w:sz w:val="22"/>
          <w:szCs w:val="22"/>
        </w:rPr>
        <w:t xml:space="preserve"> </w:t>
      </w:r>
      <w:r w:rsidR="0014626C" w:rsidRPr="00CB1148">
        <w:rPr>
          <w:rFonts w:cs="Arial"/>
          <w:sz w:val="22"/>
          <w:szCs w:val="22"/>
        </w:rPr>
        <w:t>y/</w:t>
      </w:r>
      <w:r w:rsidR="004D4235" w:rsidRPr="00CB1148">
        <w:rPr>
          <w:rFonts w:cs="Arial"/>
          <w:sz w:val="22"/>
          <w:szCs w:val="22"/>
        </w:rPr>
        <w:t>o</w:t>
      </w:r>
      <w:r w:rsidR="001A1F58" w:rsidRPr="00CB1148">
        <w:rPr>
          <w:rFonts w:cs="Arial"/>
          <w:sz w:val="22"/>
          <w:szCs w:val="22"/>
        </w:rPr>
        <w:t xml:space="preserve"> </w:t>
      </w:r>
      <w:r w:rsidRPr="00CB1148">
        <w:rPr>
          <w:rFonts w:cs="Arial"/>
          <w:sz w:val="22"/>
          <w:szCs w:val="22"/>
        </w:rPr>
        <w:t xml:space="preserve">mediante la participación directa o indirecta </w:t>
      </w:r>
      <w:r w:rsidR="0014626C" w:rsidRPr="00CB1148">
        <w:rPr>
          <w:rFonts w:cs="Arial"/>
          <w:sz w:val="22"/>
          <w:szCs w:val="22"/>
        </w:rPr>
        <w:t xml:space="preserve">de </w:t>
      </w:r>
      <w:r w:rsidRPr="00CB1148">
        <w:rPr>
          <w:rFonts w:cs="Arial"/>
          <w:sz w:val="22"/>
          <w:szCs w:val="22"/>
        </w:rPr>
        <w:t xml:space="preserve">uno o más </w:t>
      </w:r>
      <w:r w:rsidR="0014626C" w:rsidRPr="00CB1148">
        <w:rPr>
          <w:rFonts w:cs="Arial"/>
          <w:sz w:val="22"/>
          <w:szCs w:val="22"/>
        </w:rPr>
        <w:t>Participantes</w:t>
      </w:r>
      <w:r w:rsidRPr="00CB1148">
        <w:rPr>
          <w:rFonts w:cs="Arial"/>
          <w:sz w:val="22"/>
          <w:szCs w:val="22"/>
        </w:rPr>
        <w:t>. Ello</w:t>
      </w:r>
      <w:r w:rsidR="00263A2C" w:rsidRPr="00CB1148">
        <w:rPr>
          <w:rFonts w:cs="Arial"/>
          <w:sz w:val="22"/>
          <w:szCs w:val="22"/>
        </w:rPr>
        <w:t>,</w:t>
      </w:r>
      <w:r w:rsidRPr="00CB1148">
        <w:rPr>
          <w:rFonts w:cs="Arial"/>
          <w:sz w:val="22"/>
          <w:szCs w:val="22"/>
        </w:rPr>
        <w:t xml:space="preserve"> con independencia de que se inicien las investigaciones por prácticas monopólicas que correspondan</w:t>
      </w:r>
      <w:r w:rsidR="00FA05D2" w:rsidRPr="00CB1148">
        <w:rPr>
          <w:rFonts w:cs="Arial"/>
          <w:sz w:val="22"/>
          <w:szCs w:val="22"/>
        </w:rPr>
        <w:t>;</w:t>
      </w:r>
    </w:p>
    <w:p w14:paraId="26AB0BF9" w14:textId="0EF362EA" w:rsidR="00FF2699" w:rsidRPr="001427C0" w:rsidRDefault="00016B75" w:rsidP="00AB0731">
      <w:pPr>
        <w:pStyle w:val="Prrafodelista"/>
        <w:numPr>
          <w:ilvl w:val="0"/>
          <w:numId w:val="27"/>
        </w:numPr>
        <w:spacing w:line="276" w:lineRule="auto"/>
        <w:ind w:left="709" w:hanging="425"/>
        <w:jc w:val="both"/>
        <w:rPr>
          <w:rFonts w:cs="Arial"/>
          <w:sz w:val="22"/>
          <w:szCs w:val="22"/>
        </w:rPr>
      </w:pPr>
      <w:r w:rsidRPr="00CB1148">
        <w:rPr>
          <w:rFonts w:cs="Arial"/>
          <w:sz w:val="22"/>
          <w:szCs w:val="22"/>
        </w:rPr>
        <w:t>Incurrir en</w:t>
      </w:r>
      <w:r w:rsidR="00FF2699" w:rsidRPr="00CB1148">
        <w:rPr>
          <w:rFonts w:cs="Arial"/>
          <w:sz w:val="22"/>
          <w:szCs w:val="22"/>
        </w:rPr>
        <w:t xml:space="preserve"> conductas contrarias al </w:t>
      </w:r>
      <w:r w:rsidR="00FF2699" w:rsidRPr="001427C0">
        <w:rPr>
          <w:rFonts w:cs="Arial"/>
          <w:sz w:val="22"/>
          <w:szCs w:val="22"/>
        </w:rPr>
        <w:t xml:space="preserve">desarrollo efectivo de la Licitación, mediante la transgresión a las </w:t>
      </w:r>
      <w:r w:rsidR="00431CA3" w:rsidRPr="001427C0">
        <w:rPr>
          <w:rFonts w:cs="Arial"/>
          <w:sz w:val="22"/>
          <w:szCs w:val="22"/>
        </w:rPr>
        <w:t>reglas de actuación previstas</w:t>
      </w:r>
      <w:r w:rsidR="00FF2699" w:rsidRPr="001427C0">
        <w:rPr>
          <w:rFonts w:cs="Arial"/>
          <w:sz w:val="22"/>
          <w:szCs w:val="22"/>
        </w:rPr>
        <w:t xml:space="preserve"> en el </w:t>
      </w:r>
      <w:r w:rsidRPr="001427C0">
        <w:rPr>
          <w:rFonts w:cs="Arial"/>
          <w:sz w:val="22"/>
          <w:szCs w:val="22"/>
        </w:rPr>
        <w:t>numeral 2.3</w:t>
      </w:r>
      <w:r w:rsidR="00FF2699" w:rsidRPr="001427C0">
        <w:rPr>
          <w:rFonts w:cs="Arial"/>
          <w:sz w:val="22"/>
          <w:szCs w:val="22"/>
        </w:rPr>
        <w:t xml:space="preserve"> de las presentes Bases</w:t>
      </w:r>
      <w:r w:rsidR="00FA05D2" w:rsidRPr="001427C0">
        <w:rPr>
          <w:rFonts w:cs="Arial"/>
          <w:sz w:val="22"/>
          <w:szCs w:val="22"/>
        </w:rPr>
        <w:t>;</w:t>
      </w:r>
    </w:p>
    <w:p w14:paraId="30D69ADB" w14:textId="5BEA0D46" w:rsidR="005E6592" w:rsidRPr="001427C0" w:rsidRDefault="005E6592" w:rsidP="00AB0731">
      <w:pPr>
        <w:numPr>
          <w:ilvl w:val="0"/>
          <w:numId w:val="27"/>
        </w:numPr>
        <w:tabs>
          <w:tab w:val="left" w:pos="142"/>
        </w:tabs>
        <w:spacing w:line="276" w:lineRule="auto"/>
        <w:ind w:left="709" w:hanging="425"/>
        <w:jc w:val="both"/>
        <w:rPr>
          <w:rFonts w:ascii="Arial" w:hAnsi="Arial" w:cs="Arial"/>
        </w:rPr>
      </w:pPr>
      <w:r w:rsidRPr="001427C0">
        <w:rPr>
          <w:rFonts w:ascii="Arial" w:hAnsi="Arial" w:cs="Arial"/>
        </w:rPr>
        <w:t>El incumplimiento por parte del Participante Ganador de alguno de los requisitos establecidos en el Acta de Fallo en los términos y condiciones establecidos en las Bases, a que se refiere el numeral 6.4.</w:t>
      </w:r>
      <w:r w:rsidR="009329AB" w:rsidRPr="001427C0">
        <w:rPr>
          <w:rFonts w:ascii="Arial" w:hAnsi="Arial" w:cs="Arial"/>
        </w:rPr>
        <w:t xml:space="preserve">1 </w:t>
      </w:r>
      <w:r w:rsidRPr="001427C0">
        <w:rPr>
          <w:rFonts w:ascii="Arial" w:hAnsi="Arial" w:cs="Arial"/>
        </w:rPr>
        <w:t>de las Bases;</w:t>
      </w:r>
    </w:p>
    <w:p w14:paraId="12A14FCD" w14:textId="4EFE02BD" w:rsidR="005C2B34" w:rsidRPr="00CB1148" w:rsidRDefault="00EB09DA" w:rsidP="00AB0731">
      <w:pPr>
        <w:numPr>
          <w:ilvl w:val="0"/>
          <w:numId w:val="27"/>
        </w:numPr>
        <w:tabs>
          <w:tab w:val="left" w:pos="142"/>
        </w:tabs>
        <w:spacing w:line="276" w:lineRule="auto"/>
        <w:ind w:left="709" w:hanging="425"/>
        <w:jc w:val="both"/>
        <w:rPr>
          <w:rFonts w:ascii="Arial" w:hAnsi="Arial" w:cs="Arial"/>
        </w:rPr>
      </w:pPr>
      <w:r w:rsidRPr="00CB1148">
        <w:rPr>
          <w:rFonts w:ascii="Arial" w:hAnsi="Arial" w:cs="Arial"/>
        </w:rPr>
        <w:t xml:space="preserve">Cuando el Participante o </w:t>
      </w:r>
      <w:r w:rsidR="00FF2699" w:rsidRPr="00CB1148">
        <w:rPr>
          <w:rFonts w:ascii="Arial" w:hAnsi="Arial" w:cs="Arial"/>
        </w:rPr>
        <w:t>Participante Ganador por sí</w:t>
      </w:r>
      <w:r w:rsidR="001E1854" w:rsidRPr="00CB1148">
        <w:rPr>
          <w:rFonts w:ascii="Arial" w:hAnsi="Arial" w:cs="Arial"/>
        </w:rPr>
        <w:t>,</w:t>
      </w:r>
      <w:r w:rsidR="00FF2699" w:rsidRPr="00CB1148">
        <w:rPr>
          <w:rFonts w:ascii="Arial" w:hAnsi="Arial" w:cs="Arial"/>
        </w:rPr>
        <w:t xml:space="preserve"> o a través de su representante legal, manifieste expresamente su deseo </w:t>
      </w:r>
      <w:r w:rsidR="00D319C1" w:rsidRPr="00CB1148">
        <w:rPr>
          <w:rFonts w:ascii="Arial" w:hAnsi="Arial" w:cs="Arial"/>
        </w:rPr>
        <w:t>de</w:t>
      </w:r>
      <w:r w:rsidR="00FF2699" w:rsidRPr="00CB1148">
        <w:rPr>
          <w:rFonts w:ascii="Arial" w:hAnsi="Arial" w:cs="Arial"/>
        </w:rPr>
        <w:t xml:space="preserve"> no continuar en la Licitación o realice u omita actos que, de conformidad con las Bases</w:t>
      </w:r>
      <w:r w:rsidR="009F42D5">
        <w:rPr>
          <w:rFonts w:ascii="Arial" w:hAnsi="Arial" w:cs="Arial"/>
        </w:rPr>
        <w:t>,</w:t>
      </w:r>
      <w:r w:rsidRPr="00CB1148">
        <w:rPr>
          <w:rFonts w:ascii="Arial" w:hAnsi="Arial" w:cs="Arial"/>
        </w:rPr>
        <w:t xml:space="preserve"> </w:t>
      </w:r>
      <w:r w:rsidR="00FF2699" w:rsidRPr="00CB1148">
        <w:rPr>
          <w:rFonts w:ascii="Arial" w:hAnsi="Arial" w:cs="Arial"/>
        </w:rPr>
        <w:t xml:space="preserve">le impidan continuar en el </w:t>
      </w:r>
      <w:r w:rsidR="001D4978" w:rsidRPr="00CB1148">
        <w:rPr>
          <w:rFonts w:ascii="Arial" w:hAnsi="Arial" w:cs="Arial"/>
        </w:rPr>
        <w:t>procedimiento</w:t>
      </w:r>
      <w:r w:rsidR="00FA05D2" w:rsidRPr="00CB1148">
        <w:rPr>
          <w:rFonts w:ascii="Arial" w:hAnsi="Arial" w:cs="Arial"/>
        </w:rPr>
        <w:t>;</w:t>
      </w:r>
    </w:p>
    <w:p w14:paraId="4A6952EB" w14:textId="544425F2" w:rsidR="005C2B34" w:rsidRPr="00CB1148" w:rsidRDefault="005C2B34" w:rsidP="00AB0731">
      <w:pPr>
        <w:numPr>
          <w:ilvl w:val="0"/>
          <w:numId w:val="27"/>
        </w:numPr>
        <w:tabs>
          <w:tab w:val="left" w:pos="142"/>
        </w:tabs>
        <w:spacing w:line="276" w:lineRule="auto"/>
        <w:ind w:left="709" w:hanging="425"/>
        <w:jc w:val="both"/>
        <w:rPr>
          <w:rFonts w:ascii="Arial" w:hAnsi="Arial" w:cs="Arial"/>
        </w:rPr>
      </w:pPr>
      <w:r w:rsidRPr="00CB1148">
        <w:rPr>
          <w:rFonts w:ascii="Arial" w:hAnsi="Arial" w:cs="Arial"/>
        </w:rPr>
        <w:t xml:space="preserve">Cuando </w:t>
      </w:r>
      <w:r w:rsidR="00E8280B" w:rsidRPr="00CB1148">
        <w:rPr>
          <w:rFonts w:ascii="Arial" w:hAnsi="Arial" w:cs="Arial"/>
        </w:rPr>
        <w:t>no solvente</w:t>
      </w:r>
      <w:r w:rsidR="00F47014" w:rsidRPr="00CB1148">
        <w:rPr>
          <w:rFonts w:ascii="Arial" w:hAnsi="Arial" w:cs="Arial"/>
        </w:rPr>
        <w:t>,</w:t>
      </w:r>
      <w:r w:rsidRPr="00CB1148">
        <w:rPr>
          <w:rFonts w:ascii="Arial" w:hAnsi="Arial" w:cs="Arial"/>
        </w:rPr>
        <w:t xml:space="preserve"> </w:t>
      </w:r>
      <w:r w:rsidR="00F47014" w:rsidRPr="00CB1148">
        <w:rPr>
          <w:rFonts w:ascii="Arial" w:hAnsi="Arial" w:cs="Arial"/>
        </w:rPr>
        <w:t>en el plazo otorgado para tal efecto,</w:t>
      </w:r>
      <w:r w:rsidRPr="00CB1148">
        <w:rPr>
          <w:rFonts w:ascii="Arial" w:hAnsi="Arial" w:cs="Arial"/>
        </w:rPr>
        <w:t xml:space="preserve"> cualquier requerimiento </w:t>
      </w:r>
      <w:r w:rsidR="00E8280B" w:rsidRPr="00CB1148">
        <w:rPr>
          <w:rFonts w:ascii="Arial" w:hAnsi="Arial" w:cs="Arial"/>
        </w:rPr>
        <w:t>realizado</w:t>
      </w:r>
      <w:r w:rsidRPr="00CB1148">
        <w:rPr>
          <w:rFonts w:ascii="Arial" w:hAnsi="Arial" w:cs="Arial"/>
        </w:rPr>
        <w:t xml:space="preserve"> por el Instituto</w:t>
      </w:r>
      <w:r w:rsidR="00A529A6" w:rsidRPr="00CB1148">
        <w:rPr>
          <w:rFonts w:ascii="Arial" w:hAnsi="Arial" w:cs="Arial"/>
        </w:rPr>
        <w:t xml:space="preserve">, incluyendo aquellos referidos </w:t>
      </w:r>
      <w:r w:rsidR="00C37F03" w:rsidRPr="00CB1148">
        <w:rPr>
          <w:rFonts w:ascii="Arial" w:hAnsi="Arial" w:cs="Arial"/>
        </w:rPr>
        <w:t xml:space="preserve">en el numeral </w:t>
      </w:r>
      <w:r w:rsidR="00C37F03" w:rsidRPr="00DF076B">
        <w:rPr>
          <w:rFonts w:ascii="Arial" w:hAnsi="Arial" w:cs="Arial"/>
        </w:rPr>
        <w:t>1</w:t>
      </w:r>
      <w:r w:rsidR="002831D8">
        <w:rPr>
          <w:rFonts w:ascii="Arial" w:hAnsi="Arial" w:cs="Arial"/>
        </w:rPr>
        <w:t>7</w:t>
      </w:r>
      <w:r w:rsidR="00C37F03" w:rsidRPr="00DF076B">
        <w:rPr>
          <w:rFonts w:ascii="Arial" w:hAnsi="Arial" w:cs="Arial"/>
        </w:rPr>
        <w:t>.8</w:t>
      </w:r>
      <w:r w:rsidR="00C37F03" w:rsidRPr="00CB1148">
        <w:rPr>
          <w:rFonts w:ascii="Arial" w:hAnsi="Arial" w:cs="Arial"/>
        </w:rPr>
        <w:t xml:space="preserve"> de las Bases</w:t>
      </w:r>
      <w:r w:rsidR="00967B12">
        <w:rPr>
          <w:rFonts w:ascii="Arial" w:hAnsi="Arial" w:cs="Arial"/>
        </w:rPr>
        <w:t>;</w:t>
      </w:r>
    </w:p>
    <w:p w14:paraId="1DE57FCC" w14:textId="738430C1" w:rsidR="007A310C" w:rsidRDefault="005B7F15" w:rsidP="00AB0731">
      <w:pPr>
        <w:numPr>
          <w:ilvl w:val="0"/>
          <w:numId w:val="27"/>
        </w:numPr>
        <w:tabs>
          <w:tab w:val="left" w:pos="142"/>
        </w:tabs>
        <w:spacing w:line="276" w:lineRule="auto"/>
        <w:ind w:left="709" w:hanging="425"/>
        <w:jc w:val="both"/>
        <w:rPr>
          <w:rFonts w:ascii="Arial" w:hAnsi="Arial" w:cs="Arial"/>
        </w:rPr>
      </w:pPr>
      <w:r w:rsidRPr="00CB1148">
        <w:rPr>
          <w:rFonts w:ascii="Arial" w:hAnsi="Arial" w:cs="Arial"/>
        </w:rPr>
        <w:t xml:space="preserve">El incumplimiento a lo establecido en el numeral </w:t>
      </w:r>
      <w:r w:rsidR="0017304F" w:rsidRPr="00DF076B">
        <w:rPr>
          <w:rFonts w:ascii="Arial" w:hAnsi="Arial" w:cs="Arial"/>
        </w:rPr>
        <w:t>1</w:t>
      </w:r>
      <w:r w:rsidR="007C70FF">
        <w:rPr>
          <w:rFonts w:ascii="Arial" w:hAnsi="Arial" w:cs="Arial"/>
        </w:rPr>
        <w:t>7</w:t>
      </w:r>
      <w:r w:rsidR="0017304F" w:rsidRPr="00DF076B">
        <w:rPr>
          <w:rFonts w:ascii="Arial" w:hAnsi="Arial" w:cs="Arial"/>
        </w:rPr>
        <w:t>.21</w:t>
      </w:r>
      <w:r w:rsidRPr="00CB1148">
        <w:rPr>
          <w:rFonts w:ascii="Arial" w:hAnsi="Arial" w:cs="Arial"/>
        </w:rPr>
        <w:t xml:space="preserve"> de las Bases</w:t>
      </w:r>
      <w:r w:rsidR="00967B12">
        <w:rPr>
          <w:rFonts w:ascii="Arial" w:hAnsi="Arial" w:cs="Arial"/>
        </w:rPr>
        <w:t>, y</w:t>
      </w:r>
    </w:p>
    <w:p w14:paraId="6F4F4985" w14:textId="3CAFED40" w:rsidR="00E53EC8" w:rsidRDefault="00E53EC8" w:rsidP="00AB0731">
      <w:pPr>
        <w:numPr>
          <w:ilvl w:val="0"/>
          <w:numId w:val="27"/>
        </w:numPr>
        <w:tabs>
          <w:tab w:val="left" w:pos="142"/>
        </w:tabs>
        <w:spacing w:line="276" w:lineRule="auto"/>
        <w:ind w:left="709" w:hanging="425"/>
        <w:jc w:val="both"/>
        <w:rPr>
          <w:rFonts w:ascii="Arial" w:hAnsi="Arial" w:cs="Arial"/>
        </w:rPr>
      </w:pPr>
      <w:r>
        <w:rPr>
          <w:rFonts w:ascii="Arial" w:hAnsi="Arial" w:cs="Arial"/>
        </w:rPr>
        <w:t>No cubrir las Penas por Retiro aplicables, de conformidad con el numeral 6.4.4 de las Bases.</w:t>
      </w:r>
    </w:p>
    <w:p w14:paraId="442D825F" w14:textId="5D6D73C1" w:rsidR="005939E1" w:rsidRDefault="00B41B03" w:rsidP="00AB0731">
      <w:pPr>
        <w:numPr>
          <w:ilvl w:val="0"/>
          <w:numId w:val="27"/>
        </w:numPr>
        <w:tabs>
          <w:tab w:val="left" w:pos="142"/>
        </w:tabs>
        <w:spacing w:line="276" w:lineRule="auto"/>
        <w:ind w:left="709" w:hanging="425"/>
        <w:jc w:val="both"/>
        <w:rPr>
          <w:rFonts w:ascii="Arial" w:hAnsi="Arial" w:cs="Arial"/>
        </w:rPr>
      </w:pPr>
      <w:r w:rsidRPr="009A748C">
        <w:rPr>
          <w:rFonts w:ascii="Arial" w:hAnsi="Arial" w:cs="Arial"/>
        </w:rPr>
        <w:t xml:space="preserve">Que por causas imputables al Participante Ganador no reciba y/o firme el (los) </w:t>
      </w:r>
      <w:r w:rsidR="009A748C" w:rsidRPr="009A748C">
        <w:rPr>
          <w:rFonts w:ascii="Arial" w:hAnsi="Arial" w:cs="Arial"/>
        </w:rPr>
        <w:t>título</w:t>
      </w:r>
      <w:r w:rsidRPr="009A748C">
        <w:rPr>
          <w:rFonts w:ascii="Arial" w:hAnsi="Arial" w:cs="Arial"/>
        </w:rPr>
        <w:t xml:space="preserve">(s) de Concesión </w:t>
      </w:r>
      <w:r w:rsidR="009A748C">
        <w:rPr>
          <w:rFonts w:ascii="Arial" w:hAnsi="Arial" w:cs="Arial"/>
        </w:rPr>
        <w:t xml:space="preserve">de Espectro Radioeléctrico para Uso Comercial y, en su caso, el título de Concesión Única para Uso Comercial </w:t>
      </w:r>
      <w:r w:rsidRPr="009A748C">
        <w:rPr>
          <w:rFonts w:ascii="Arial" w:hAnsi="Arial" w:cs="Arial"/>
        </w:rPr>
        <w:t>correspondiente(s)</w:t>
      </w:r>
      <w:r w:rsidR="009A748C" w:rsidRPr="009A748C">
        <w:rPr>
          <w:rFonts w:ascii="Arial" w:hAnsi="Arial" w:cs="Arial"/>
        </w:rPr>
        <w:t>.</w:t>
      </w:r>
    </w:p>
    <w:p w14:paraId="4AFEA9E0" w14:textId="1D90E933" w:rsidR="007F37DC" w:rsidRPr="009A748C" w:rsidRDefault="007F37DC" w:rsidP="00AB0731">
      <w:pPr>
        <w:numPr>
          <w:ilvl w:val="0"/>
          <w:numId w:val="27"/>
        </w:numPr>
        <w:tabs>
          <w:tab w:val="left" w:pos="142"/>
        </w:tabs>
        <w:spacing w:line="276" w:lineRule="auto"/>
        <w:ind w:left="709" w:hanging="425"/>
        <w:jc w:val="both"/>
        <w:rPr>
          <w:rFonts w:ascii="Arial" w:hAnsi="Arial" w:cs="Arial"/>
        </w:rPr>
      </w:pPr>
      <w:r>
        <w:rPr>
          <w:rFonts w:ascii="Arial" w:hAnsi="Arial" w:cs="Arial"/>
        </w:rPr>
        <w:t>Que el Participante haya solicitado la ejecución del tercer paso de la fase de asignación del PPO y no presente su oferta de sobre cerrado a segundo precio.</w:t>
      </w:r>
    </w:p>
    <w:p w14:paraId="51C84CD0" w14:textId="77777777" w:rsidR="00FF2699" w:rsidRPr="009A748C" w:rsidRDefault="00FF2699" w:rsidP="00AB0731">
      <w:pPr>
        <w:tabs>
          <w:tab w:val="left" w:pos="0"/>
        </w:tabs>
        <w:spacing w:line="276" w:lineRule="auto"/>
        <w:jc w:val="both"/>
        <w:rPr>
          <w:rFonts w:ascii="Arial" w:hAnsi="Arial" w:cs="Arial"/>
        </w:rPr>
      </w:pPr>
    </w:p>
    <w:p w14:paraId="65C67D8B" w14:textId="4B2291EE" w:rsidR="00FF2699" w:rsidRPr="00CB1148" w:rsidRDefault="00FF2699" w:rsidP="00AB0731">
      <w:pPr>
        <w:tabs>
          <w:tab w:val="left" w:pos="0"/>
        </w:tabs>
        <w:spacing w:line="276" w:lineRule="auto"/>
        <w:jc w:val="both"/>
        <w:rPr>
          <w:rFonts w:ascii="Arial" w:hAnsi="Arial" w:cs="Arial"/>
        </w:rPr>
      </w:pPr>
      <w:r w:rsidRPr="009A748C">
        <w:rPr>
          <w:rFonts w:ascii="Arial" w:hAnsi="Arial" w:cs="Arial"/>
        </w:rPr>
        <w:t xml:space="preserve">En los supuestos </w:t>
      </w:r>
      <w:r w:rsidR="006D4B2D" w:rsidRPr="009A748C">
        <w:rPr>
          <w:rFonts w:ascii="Arial" w:hAnsi="Arial" w:cs="Arial"/>
        </w:rPr>
        <w:t xml:space="preserve">del </w:t>
      </w:r>
      <w:r w:rsidR="005E6592" w:rsidRPr="009A748C">
        <w:rPr>
          <w:rFonts w:ascii="Arial" w:hAnsi="Arial" w:cs="Arial"/>
        </w:rPr>
        <w:t xml:space="preserve">presente </w:t>
      </w:r>
      <w:r w:rsidR="006D4B2D" w:rsidRPr="009A748C">
        <w:rPr>
          <w:rFonts w:ascii="Arial" w:hAnsi="Arial" w:cs="Arial"/>
        </w:rPr>
        <w:t>numeral</w:t>
      </w:r>
      <w:r w:rsidRPr="009A748C">
        <w:rPr>
          <w:rFonts w:ascii="Arial" w:hAnsi="Arial" w:cs="Arial"/>
        </w:rPr>
        <w:t>, el Instituto descalificará al Participante</w:t>
      </w:r>
      <w:r w:rsidR="00DF6346" w:rsidRPr="009A748C">
        <w:rPr>
          <w:rFonts w:ascii="Arial" w:hAnsi="Arial" w:cs="Arial"/>
        </w:rPr>
        <w:t xml:space="preserve"> </w:t>
      </w:r>
      <w:r w:rsidR="0096203E" w:rsidRPr="009A748C">
        <w:rPr>
          <w:rFonts w:ascii="Arial" w:hAnsi="Arial" w:cs="Arial"/>
        </w:rPr>
        <w:t xml:space="preserve">respectivo </w:t>
      </w:r>
      <w:r w:rsidR="00DF6346" w:rsidRPr="009A748C">
        <w:rPr>
          <w:rFonts w:ascii="Arial" w:hAnsi="Arial" w:cs="Arial"/>
        </w:rPr>
        <w:t xml:space="preserve">o </w:t>
      </w:r>
      <w:r w:rsidR="0096203E" w:rsidRPr="009A748C">
        <w:rPr>
          <w:rFonts w:ascii="Arial" w:hAnsi="Arial" w:cs="Arial"/>
        </w:rPr>
        <w:t xml:space="preserve">al </w:t>
      </w:r>
      <w:r w:rsidRPr="009A748C">
        <w:rPr>
          <w:rFonts w:ascii="Arial" w:hAnsi="Arial" w:cs="Arial"/>
        </w:rPr>
        <w:t>Participante Ganador y hará efectiva la Garantía de Seriedad</w:t>
      </w:r>
      <w:r w:rsidR="00704B74" w:rsidRPr="009A748C">
        <w:rPr>
          <w:rFonts w:ascii="Arial" w:hAnsi="Arial" w:cs="Arial"/>
        </w:rPr>
        <w:t xml:space="preserve"> que hubiere presentado válidamente</w:t>
      </w:r>
      <w:r w:rsidR="00A45705" w:rsidRPr="009A748C">
        <w:rPr>
          <w:rFonts w:ascii="Arial" w:hAnsi="Arial" w:cs="Arial"/>
        </w:rPr>
        <w:t>, de acuerdo</w:t>
      </w:r>
      <w:r w:rsidR="00A45705" w:rsidRPr="00CB1148">
        <w:rPr>
          <w:rFonts w:ascii="Arial" w:hAnsi="Arial" w:cs="Arial"/>
        </w:rPr>
        <w:t xml:space="preserve"> con lo dispuesto </w:t>
      </w:r>
      <w:r w:rsidR="00A45705" w:rsidRPr="007259AA">
        <w:rPr>
          <w:rFonts w:ascii="Arial" w:hAnsi="Arial" w:cs="Arial"/>
        </w:rPr>
        <w:t xml:space="preserve">en el numeral </w:t>
      </w:r>
      <w:r w:rsidR="006D4B2D" w:rsidRPr="00DF076B">
        <w:rPr>
          <w:rFonts w:ascii="Arial" w:hAnsi="Arial" w:cs="Arial"/>
        </w:rPr>
        <w:t>1</w:t>
      </w:r>
      <w:r w:rsidR="007C70FF">
        <w:rPr>
          <w:rFonts w:ascii="Arial" w:hAnsi="Arial" w:cs="Arial"/>
        </w:rPr>
        <w:t>2</w:t>
      </w:r>
      <w:r w:rsidR="00BE26DA" w:rsidRPr="00DF076B">
        <w:rPr>
          <w:rFonts w:ascii="Arial" w:hAnsi="Arial" w:cs="Arial"/>
        </w:rPr>
        <w:t>.9</w:t>
      </w:r>
      <w:r w:rsidR="00A45705" w:rsidRPr="007259AA">
        <w:rPr>
          <w:rFonts w:ascii="Arial" w:hAnsi="Arial" w:cs="Arial"/>
        </w:rPr>
        <w:t xml:space="preserve"> de las </w:t>
      </w:r>
      <w:r w:rsidR="00E631F1" w:rsidRPr="007259AA">
        <w:rPr>
          <w:rFonts w:ascii="Arial" w:hAnsi="Arial" w:cs="Arial"/>
        </w:rPr>
        <w:t>p</w:t>
      </w:r>
      <w:r w:rsidR="00A45705" w:rsidRPr="007259AA">
        <w:rPr>
          <w:rFonts w:ascii="Arial" w:hAnsi="Arial" w:cs="Arial"/>
        </w:rPr>
        <w:t>resentes</w:t>
      </w:r>
      <w:r w:rsidR="00A45705" w:rsidRPr="00CB1148">
        <w:rPr>
          <w:rFonts w:ascii="Arial" w:hAnsi="Arial" w:cs="Arial"/>
        </w:rPr>
        <w:t xml:space="preserve"> Bases.</w:t>
      </w:r>
    </w:p>
    <w:p w14:paraId="104ED9D2" w14:textId="77777777" w:rsidR="005F72DB" w:rsidRPr="00CB1148" w:rsidRDefault="005F72DB" w:rsidP="00AB0731">
      <w:pPr>
        <w:tabs>
          <w:tab w:val="left" w:pos="142"/>
        </w:tabs>
        <w:spacing w:line="276" w:lineRule="auto"/>
        <w:jc w:val="both"/>
        <w:rPr>
          <w:rFonts w:ascii="Arial" w:hAnsi="Arial" w:cs="Arial"/>
        </w:rPr>
      </w:pPr>
    </w:p>
    <w:p w14:paraId="675B18A7" w14:textId="189DE3BB" w:rsidR="0017304F" w:rsidRPr="00CB1148" w:rsidRDefault="00FF2699" w:rsidP="00C71D14">
      <w:pPr>
        <w:pStyle w:val="Ttulo1"/>
      </w:pPr>
      <w:bookmarkStart w:id="602" w:name="_Toc430288717"/>
      <w:bookmarkStart w:id="603" w:name="_Toc430290302"/>
      <w:bookmarkStart w:id="604" w:name="_Toc430337085"/>
      <w:bookmarkStart w:id="605" w:name="_Toc430337439"/>
      <w:bookmarkStart w:id="606" w:name="_Toc430339371"/>
      <w:bookmarkStart w:id="607" w:name="_Toc430345237"/>
      <w:bookmarkStart w:id="608" w:name="_Toc433726059"/>
      <w:bookmarkStart w:id="609" w:name="_Toc433728815"/>
      <w:bookmarkStart w:id="610" w:name="_Toc433736051"/>
      <w:bookmarkStart w:id="611" w:name="_Toc433736105"/>
      <w:bookmarkStart w:id="612" w:name="_Toc433741077"/>
      <w:bookmarkStart w:id="613" w:name="_Toc433808375"/>
      <w:bookmarkStart w:id="614" w:name="_Toc435116650"/>
      <w:bookmarkStart w:id="615" w:name="_Toc435118689"/>
      <w:bookmarkStart w:id="616" w:name="_Toc435207745"/>
      <w:bookmarkStart w:id="617" w:name="_Toc467146034"/>
      <w:bookmarkStart w:id="618" w:name="_Toc467146086"/>
      <w:bookmarkStart w:id="619" w:name="_Toc451123875"/>
      <w:bookmarkStart w:id="620" w:name="_Toc520894590"/>
      <w:bookmarkStart w:id="621" w:name="_Toc520905002"/>
      <w:bookmarkStart w:id="622" w:name="_Toc520916291"/>
      <w:bookmarkStart w:id="623" w:name="_Toc520916420"/>
      <w:bookmarkStart w:id="624" w:name="_Toc526957093"/>
      <w:bookmarkStart w:id="625" w:name="_Toc526959980"/>
      <w:bookmarkStart w:id="626" w:name="_Toc526962207"/>
      <w:bookmarkStart w:id="627" w:name="_Toc527725895"/>
      <w:bookmarkStart w:id="628" w:name="_Toc45646603"/>
      <w:bookmarkStart w:id="629" w:name="_Toc45647521"/>
      <w:bookmarkStart w:id="630" w:name="_Toc45647994"/>
      <w:bookmarkStart w:id="631" w:name="_Toc60245027"/>
      <w:bookmarkStart w:id="632" w:name="_Toc185355737"/>
      <w:r w:rsidRPr="00CB1148">
        <w:t>Motivos por los que se podrá declarar desierta la Licitación</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sidR="00FB574C" w:rsidRPr="00CB1148">
        <w:t xml:space="preserve"> </w:t>
      </w:r>
      <w:r w:rsidR="00014242" w:rsidRPr="00CB1148">
        <w:t>o algún Bloque específico</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4F1E70AB" w14:textId="77777777" w:rsidR="0017304F" w:rsidRPr="00FD385D" w:rsidRDefault="0017304F" w:rsidP="00AB0731">
      <w:pPr>
        <w:tabs>
          <w:tab w:val="left" w:pos="142"/>
        </w:tabs>
        <w:spacing w:line="276" w:lineRule="auto"/>
        <w:jc w:val="both"/>
        <w:rPr>
          <w:rFonts w:ascii="Arial" w:hAnsi="Arial" w:cs="Arial"/>
        </w:rPr>
      </w:pPr>
    </w:p>
    <w:p w14:paraId="266357F1" w14:textId="55DDA8C6" w:rsidR="0091100A" w:rsidRPr="00CB1148" w:rsidRDefault="0091100A" w:rsidP="00AB0731">
      <w:pPr>
        <w:pStyle w:val="Ttulo2"/>
        <w:spacing w:line="276" w:lineRule="auto"/>
        <w:ind w:left="709" w:hanging="709"/>
        <w:rPr>
          <w:rFonts w:ascii="Arial" w:hAnsi="Arial"/>
        </w:rPr>
      </w:pPr>
      <w:bookmarkStart w:id="633" w:name="_Toc60245028"/>
      <w:bookmarkStart w:id="634" w:name="_Toc185355738"/>
      <w:r w:rsidRPr="00CB1148">
        <w:rPr>
          <w:rFonts w:ascii="Arial" w:hAnsi="Arial"/>
        </w:rPr>
        <w:lastRenderedPageBreak/>
        <w:t>Bloque desierto</w:t>
      </w:r>
      <w:bookmarkEnd w:id="633"/>
      <w:bookmarkEnd w:id="634"/>
    </w:p>
    <w:p w14:paraId="3D418C0C" w14:textId="74002D27" w:rsidR="00AD7B55" w:rsidRDefault="00AD7B55" w:rsidP="00AB0731">
      <w:pPr>
        <w:tabs>
          <w:tab w:val="left" w:pos="142"/>
        </w:tabs>
        <w:spacing w:line="276" w:lineRule="auto"/>
        <w:jc w:val="both"/>
        <w:rPr>
          <w:rFonts w:ascii="Arial" w:hAnsi="Arial" w:cs="Arial"/>
        </w:rPr>
      </w:pPr>
    </w:p>
    <w:p w14:paraId="7FE425B0" w14:textId="1A945E26" w:rsidR="00B67FF7" w:rsidRPr="005F72DB" w:rsidRDefault="00871937" w:rsidP="00AB0731">
      <w:pPr>
        <w:tabs>
          <w:tab w:val="left" w:pos="142"/>
        </w:tabs>
        <w:spacing w:line="276" w:lineRule="auto"/>
        <w:jc w:val="both"/>
        <w:rPr>
          <w:rFonts w:ascii="Arial" w:hAnsi="Arial" w:cs="Arial"/>
        </w:rPr>
      </w:pPr>
      <w:r w:rsidRPr="00CB1148">
        <w:rPr>
          <w:rFonts w:ascii="Arial" w:hAnsi="Arial" w:cs="Arial"/>
        </w:rPr>
        <w:t>Será</w:t>
      </w:r>
      <w:r w:rsidR="00E60033" w:rsidRPr="00CB1148">
        <w:rPr>
          <w:rFonts w:ascii="Arial" w:hAnsi="Arial" w:cs="Arial"/>
        </w:rPr>
        <w:t xml:space="preserve"> </w:t>
      </w:r>
      <w:r w:rsidRPr="00CB1148">
        <w:rPr>
          <w:rFonts w:ascii="Arial" w:hAnsi="Arial" w:cs="Arial"/>
        </w:rPr>
        <w:t>motivo</w:t>
      </w:r>
      <w:r w:rsidR="00E60033" w:rsidRPr="00CB1148">
        <w:rPr>
          <w:rFonts w:ascii="Arial" w:hAnsi="Arial" w:cs="Arial"/>
        </w:rPr>
        <w:t xml:space="preserve"> para declarar </w:t>
      </w:r>
      <w:r w:rsidR="00E60033" w:rsidRPr="005F72DB">
        <w:rPr>
          <w:rFonts w:ascii="Arial" w:hAnsi="Arial" w:cs="Arial"/>
        </w:rPr>
        <w:t xml:space="preserve">desierto </w:t>
      </w:r>
      <w:r w:rsidR="00E43344" w:rsidRPr="005F72DB">
        <w:rPr>
          <w:rFonts w:ascii="Arial" w:hAnsi="Arial" w:cs="Arial"/>
        </w:rPr>
        <w:t xml:space="preserve">algún </w:t>
      </w:r>
      <w:r w:rsidR="00E60033" w:rsidRPr="005F72DB">
        <w:rPr>
          <w:rFonts w:ascii="Arial" w:hAnsi="Arial" w:cs="Arial"/>
        </w:rPr>
        <w:t>Bloque en particular</w:t>
      </w:r>
      <w:r w:rsidR="00B67FF7" w:rsidRPr="005F72DB">
        <w:rPr>
          <w:rFonts w:ascii="Arial" w:hAnsi="Arial" w:cs="Arial"/>
        </w:rPr>
        <w:t>:</w:t>
      </w:r>
    </w:p>
    <w:p w14:paraId="3E242150" w14:textId="07EE9938" w:rsidR="00B67FF7" w:rsidRPr="005F72DB" w:rsidRDefault="00B67FF7" w:rsidP="00AB0731">
      <w:pPr>
        <w:tabs>
          <w:tab w:val="left" w:pos="142"/>
        </w:tabs>
        <w:spacing w:line="276" w:lineRule="auto"/>
        <w:jc w:val="both"/>
        <w:rPr>
          <w:rFonts w:ascii="Arial" w:hAnsi="Arial" w:cs="Arial"/>
        </w:rPr>
      </w:pPr>
    </w:p>
    <w:p w14:paraId="26BEAB12" w14:textId="6B842EE8" w:rsidR="00DC7E48" w:rsidRPr="005F72DB" w:rsidRDefault="00DC7E48" w:rsidP="00AB0731">
      <w:pPr>
        <w:numPr>
          <w:ilvl w:val="0"/>
          <w:numId w:val="16"/>
        </w:numPr>
        <w:tabs>
          <w:tab w:val="left" w:pos="142"/>
        </w:tabs>
        <w:spacing w:line="276" w:lineRule="auto"/>
        <w:ind w:left="1134" w:hanging="283"/>
        <w:jc w:val="both"/>
        <w:rPr>
          <w:rFonts w:ascii="Arial" w:hAnsi="Arial" w:cs="Arial"/>
          <w:shd w:val="clear" w:color="auto" w:fill="FFFFFF"/>
        </w:rPr>
      </w:pPr>
      <w:r w:rsidRPr="005F72DB">
        <w:rPr>
          <w:rFonts w:ascii="Arial" w:hAnsi="Arial" w:cs="Arial"/>
          <w:shd w:val="clear" w:color="auto" w:fill="FFFFFF"/>
        </w:rPr>
        <w:t xml:space="preserve">En el caso que </w:t>
      </w:r>
      <w:r w:rsidR="0098140B" w:rsidRPr="005F72DB">
        <w:rPr>
          <w:rFonts w:ascii="Arial" w:hAnsi="Arial" w:cs="Arial"/>
          <w:shd w:val="clear" w:color="auto" w:fill="FFFFFF"/>
        </w:rPr>
        <w:t xml:space="preserve">un </w:t>
      </w:r>
      <w:r w:rsidRPr="005F72DB">
        <w:rPr>
          <w:rFonts w:ascii="Arial" w:hAnsi="Arial" w:cs="Arial"/>
          <w:shd w:val="clear" w:color="auto" w:fill="FFFFFF"/>
        </w:rPr>
        <w:t xml:space="preserve">Bloque </w:t>
      </w:r>
      <w:r w:rsidR="00BA1DFA" w:rsidRPr="005F72DB">
        <w:rPr>
          <w:rFonts w:ascii="Arial" w:hAnsi="Arial" w:cs="Arial"/>
          <w:shd w:val="clear" w:color="auto" w:fill="FFFFFF"/>
        </w:rPr>
        <w:t>no cuente con una</w:t>
      </w:r>
      <w:r w:rsidRPr="005F72DB">
        <w:rPr>
          <w:rFonts w:ascii="Arial" w:hAnsi="Arial" w:cs="Arial"/>
          <w:shd w:val="clear" w:color="auto" w:fill="FFFFFF"/>
        </w:rPr>
        <w:t xml:space="preserve"> </w:t>
      </w:r>
      <w:r w:rsidR="0098140B" w:rsidRPr="005F72DB">
        <w:rPr>
          <w:rFonts w:ascii="Arial" w:hAnsi="Arial" w:cs="Arial"/>
          <w:shd w:val="clear" w:color="auto" w:fill="FFFFFF"/>
        </w:rPr>
        <w:t>OVMA</w:t>
      </w:r>
      <w:r w:rsidRPr="005F72DB">
        <w:rPr>
          <w:rFonts w:ascii="Arial" w:hAnsi="Arial" w:cs="Arial"/>
          <w:shd w:val="clear" w:color="auto" w:fill="FFFFFF"/>
        </w:rPr>
        <w:t xml:space="preserve"> </w:t>
      </w:r>
      <w:r w:rsidR="00BA1DFA" w:rsidRPr="005F72DB">
        <w:rPr>
          <w:rFonts w:ascii="Arial" w:hAnsi="Arial" w:cs="Arial"/>
          <w:shd w:val="clear" w:color="auto" w:fill="FFFFFF"/>
        </w:rPr>
        <w:t>al término</w:t>
      </w:r>
      <w:r w:rsidRPr="005F72DB">
        <w:rPr>
          <w:rFonts w:ascii="Arial" w:hAnsi="Arial" w:cs="Arial"/>
          <w:shd w:val="clear" w:color="auto" w:fill="FFFFFF"/>
        </w:rPr>
        <w:t xml:space="preserve"> </w:t>
      </w:r>
      <w:r w:rsidR="00BA1DFA" w:rsidRPr="005F72DB">
        <w:rPr>
          <w:rFonts w:ascii="Arial" w:hAnsi="Arial" w:cs="Arial"/>
          <w:shd w:val="clear" w:color="auto" w:fill="FFFFFF"/>
        </w:rPr>
        <w:t>d</w:t>
      </w:r>
      <w:r w:rsidRPr="005F72DB">
        <w:rPr>
          <w:rFonts w:ascii="Arial" w:hAnsi="Arial" w:cs="Arial"/>
          <w:shd w:val="clear" w:color="auto" w:fill="FFFFFF"/>
        </w:rPr>
        <w:t>el PPO, conforme a lo establecido en el Apéndice B de las Bases</w:t>
      </w:r>
      <w:r w:rsidR="001538EA" w:rsidRPr="005F72DB">
        <w:rPr>
          <w:rFonts w:ascii="Arial" w:hAnsi="Arial" w:cs="Arial"/>
          <w:shd w:val="clear" w:color="auto" w:fill="FFFFFF"/>
        </w:rPr>
        <w:t>;</w:t>
      </w:r>
      <w:r w:rsidRPr="005F72DB">
        <w:rPr>
          <w:rFonts w:ascii="Arial" w:hAnsi="Arial" w:cs="Arial"/>
          <w:shd w:val="clear" w:color="auto" w:fill="FFFFFF"/>
        </w:rPr>
        <w:t xml:space="preserve"> </w:t>
      </w:r>
    </w:p>
    <w:p w14:paraId="513B541B" w14:textId="0040436C" w:rsidR="00CC181C" w:rsidRPr="005F72DB" w:rsidRDefault="00CC181C" w:rsidP="00AB0731">
      <w:pPr>
        <w:tabs>
          <w:tab w:val="left" w:pos="142"/>
        </w:tabs>
        <w:spacing w:line="276" w:lineRule="auto"/>
        <w:ind w:left="1134"/>
        <w:jc w:val="both"/>
        <w:rPr>
          <w:rFonts w:ascii="Arial" w:hAnsi="Arial" w:cs="Arial"/>
          <w:shd w:val="clear" w:color="auto" w:fill="FFFFFF"/>
        </w:rPr>
      </w:pPr>
    </w:p>
    <w:p w14:paraId="352DE41A" w14:textId="17A5A126" w:rsidR="00B67FF7" w:rsidRPr="005F72DB" w:rsidRDefault="00B67FF7" w:rsidP="00AB0731">
      <w:pPr>
        <w:numPr>
          <w:ilvl w:val="0"/>
          <w:numId w:val="16"/>
        </w:numPr>
        <w:tabs>
          <w:tab w:val="left" w:pos="142"/>
        </w:tabs>
        <w:spacing w:line="276" w:lineRule="auto"/>
        <w:ind w:left="1134" w:hanging="283"/>
        <w:jc w:val="both"/>
        <w:rPr>
          <w:rFonts w:ascii="Arial" w:hAnsi="Arial" w:cs="Arial"/>
          <w:shd w:val="clear" w:color="auto" w:fill="FFFFFF"/>
        </w:rPr>
      </w:pPr>
      <w:r w:rsidRPr="005F72DB">
        <w:rPr>
          <w:rFonts w:ascii="Arial" w:hAnsi="Arial" w:cs="Arial"/>
          <w:shd w:val="clear" w:color="auto" w:fill="FFFFFF"/>
        </w:rPr>
        <w:t xml:space="preserve">En caso de descalificación del Participante Ganador al que le haya sido </w:t>
      </w:r>
      <w:r w:rsidR="00E44BA3">
        <w:rPr>
          <w:rFonts w:ascii="Arial" w:hAnsi="Arial" w:cs="Arial"/>
          <w:shd w:val="clear" w:color="auto" w:fill="FFFFFF"/>
        </w:rPr>
        <w:t xml:space="preserve">adjudicado y, en su caso, </w:t>
      </w:r>
      <w:r w:rsidRPr="005F72DB">
        <w:rPr>
          <w:rFonts w:ascii="Arial" w:hAnsi="Arial" w:cs="Arial"/>
          <w:shd w:val="clear" w:color="auto" w:fill="FFFFFF"/>
        </w:rPr>
        <w:t>asignado dicho Bloque</w:t>
      </w:r>
      <w:r w:rsidR="00BA1DFA" w:rsidRPr="005F72DB">
        <w:rPr>
          <w:rFonts w:ascii="Arial" w:hAnsi="Arial" w:cs="Arial"/>
          <w:shd w:val="clear" w:color="auto" w:fill="FFFFFF"/>
        </w:rPr>
        <w:t>, y</w:t>
      </w:r>
    </w:p>
    <w:p w14:paraId="6107ABF6" w14:textId="033A5F10" w:rsidR="00E71F12" w:rsidRPr="005F72DB" w:rsidRDefault="00E71F12" w:rsidP="00AB0731">
      <w:pPr>
        <w:tabs>
          <w:tab w:val="left" w:pos="142"/>
        </w:tabs>
        <w:spacing w:line="276" w:lineRule="auto"/>
        <w:jc w:val="both"/>
        <w:rPr>
          <w:rFonts w:ascii="Arial" w:hAnsi="Arial" w:cs="Arial"/>
          <w:shd w:val="clear" w:color="auto" w:fill="FFFFFF"/>
        </w:rPr>
      </w:pPr>
    </w:p>
    <w:p w14:paraId="47BC21A4" w14:textId="763189C2" w:rsidR="0017304F" w:rsidRPr="005F72DB" w:rsidRDefault="00BA1DFA" w:rsidP="00AB0731">
      <w:pPr>
        <w:numPr>
          <w:ilvl w:val="0"/>
          <w:numId w:val="16"/>
        </w:numPr>
        <w:tabs>
          <w:tab w:val="left" w:pos="142"/>
        </w:tabs>
        <w:spacing w:line="276" w:lineRule="auto"/>
        <w:ind w:left="1134" w:hanging="283"/>
        <w:jc w:val="both"/>
        <w:rPr>
          <w:rFonts w:ascii="Arial" w:hAnsi="Arial" w:cs="Arial"/>
          <w:shd w:val="clear" w:color="auto" w:fill="FFFFFF"/>
        </w:rPr>
      </w:pPr>
      <w:r w:rsidRPr="005F72DB">
        <w:rPr>
          <w:rFonts w:ascii="Arial" w:hAnsi="Arial" w:cs="Arial"/>
          <w:shd w:val="clear" w:color="auto" w:fill="FFFFFF"/>
        </w:rPr>
        <w:t xml:space="preserve">Cuando una </w:t>
      </w:r>
      <w:r w:rsidR="0098140B" w:rsidRPr="005F72DB">
        <w:rPr>
          <w:rFonts w:ascii="Arial" w:hAnsi="Arial" w:cs="Arial"/>
          <w:shd w:val="clear" w:color="auto" w:fill="FFFFFF"/>
        </w:rPr>
        <w:t>OVMA</w:t>
      </w:r>
      <w:r w:rsidRPr="005F72DB">
        <w:rPr>
          <w:rFonts w:ascii="Arial" w:hAnsi="Arial" w:cs="Arial"/>
          <w:shd w:val="clear" w:color="auto" w:fill="FFFFFF"/>
        </w:rPr>
        <w:t xml:space="preserve"> al final del PPO no asegure las mejores condiciones conforme al interés público.</w:t>
      </w:r>
    </w:p>
    <w:p w14:paraId="53AC1FDB" w14:textId="77777777" w:rsidR="00EF1428" w:rsidRPr="005F4D1C" w:rsidRDefault="00EF1428" w:rsidP="00EF1428">
      <w:pPr>
        <w:tabs>
          <w:tab w:val="left" w:pos="142"/>
        </w:tabs>
        <w:spacing w:line="276" w:lineRule="auto"/>
        <w:jc w:val="both"/>
        <w:rPr>
          <w:rFonts w:ascii="Arial" w:hAnsi="Arial" w:cs="Arial"/>
          <w:shd w:val="clear" w:color="auto" w:fill="FFFFFF"/>
        </w:rPr>
      </w:pPr>
    </w:p>
    <w:p w14:paraId="1D92A90E" w14:textId="3C20383B" w:rsidR="0091100A" w:rsidRPr="005F4D1C" w:rsidRDefault="0091100A" w:rsidP="00AB0731">
      <w:pPr>
        <w:pStyle w:val="Ttulo2"/>
        <w:spacing w:line="276" w:lineRule="auto"/>
        <w:ind w:left="709" w:hanging="718"/>
        <w:rPr>
          <w:rFonts w:ascii="Arial" w:hAnsi="Arial"/>
          <w:shd w:val="clear" w:color="auto" w:fill="FFFFFF"/>
        </w:rPr>
      </w:pPr>
      <w:bookmarkStart w:id="635" w:name="_Toc60245029"/>
      <w:bookmarkStart w:id="636" w:name="_Toc185355739"/>
      <w:r w:rsidRPr="005F4D1C">
        <w:rPr>
          <w:rFonts w:ascii="Arial" w:hAnsi="Arial"/>
        </w:rPr>
        <w:t>Declaratoria de Licitación</w:t>
      </w:r>
      <w:r w:rsidR="001538EA" w:rsidRPr="005F4D1C">
        <w:rPr>
          <w:rFonts w:ascii="Arial" w:hAnsi="Arial"/>
        </w:rPr>
        <w:t xml:space="preserve"> desierta</w:t>
      </w:r>
      <w:bookmarkEnd w:id="635"/>
      <w:bookmarkEnd w:id="636"/>
      <w:r w:rsidRPr="005F4D1C">
        <w:rPr>
          <w:rFonts w:ascii="Arial" w:hAnsi="Arial"/>
        </w:rPr>
        <w:t xml:space="preserve"> </w:t>
      </w:r>
    </w:p>
    <w:p w14:paraId="48CD7651" w14:textId="77777777" w:rsidR="0091100A" w:rsidRPr="005F4D1C" w:rsidRDefault="0091100A" w:rsidP="00AB0731">
      <w:pPr>
        <w:tabs>
          <w:tab w:val="left" w:pos="142"/>
        </w:tabs>
        <w:spacing w:line="276" w:lineRule="auto"/>
        <w:jc w:val="both"/>
        <w:rPr>
          <w:rFonts w:ascii="Arial" w:hAnsi="Arial" w:cs="Arial"/>
          <w:b/>
        </w:rPr>
      </w:pPr>
    </w:p>
    <w:p w14:paraId="61FB5C7C" w14:textId="6CB63FFF" w:rsidR="00FF2699" w:rsidRPr="005F72DB" w:rsidRDefault="00FF2699" w:rsidP="00AB0731">
      <w:pPr>
        <w:tabs>
          <w:tab w:val="left" w:pos="142"/>
        </w:tabs>
        <w:spacing w:line="276" w:lineRule="auto"/>
        <w:jc w:val="both"/>
        <w:rPr>
          <w:rFonts w:ascii="Arial" w:hAnsi="Arial" w:cs="Arial"/>
        </w:rPr>
      </w:pPr>
      <w:r w:rsidRPr="005F4D1C">
        <w:rPr>
          <w:rFonts w:ascii="Arial" w:hAnsi="Arial" w:cs="Arial"/>
        </w:rPr>
        <w:t xml:space="preserve">Serán motivos para declarar </w:t>
      </w:r>
      <w:r w:rsidRPr="005F72DB">
        <w:rPr>
          <w:rFonts w:ascii="Arial" w:hAnsi="Arial" w:cs="Arial"/>
        </w:rPr>
        <w:t>desierta la Licitación</w:t>
      </w:r>
      <w:r w:rsidR="003B790C" w:rsidRPr="005F72DB">
        <w:rPr>
          <w:rFonts w:ascii="Arial" w:hAnsi="Arial" w:cs="Arial"/>
        </w:rPr>
        <w:t>,</w:t>
      </w:r>
      <w:r w:rsidRPr="005F72DB">
        <w:rPr>
          <w:rFonts w:ascii="Arial" w:hAnsi="Arial" w:cs="Arial"/>
        </w:rPr>
        <w:t xml:space="preserve"> </w:t>
      </w:r>
      <w:r w:rsidR="002E55CD" w:rsidRPr="005F72DB">
        <w:rPr>
          <w:rFonts w:ascii="Arial" w:hAnsi="Arial" w:cs="Arial"/>
        </w:rPr>
        <w:t xml:space="preserve">además de lo señalado en el artículo 95 de la Ley, </w:t>
      </w:r>
      <w:r w:rsidR="00C2132F" w:rsidRPr="005F72DB">
        <w:rPr>
          <w:rFonts w:ascii="Arial" w:hAnsi="Arial" w:cs="Arial"/>
        </w:rPr>
        <w:t>los siguientes:</w:t>
      </w:r>
    </w:p>
    <w:p w14:paraId="5BB0E65D" w14:textId="77777777" w:rsidR="00AC0672" w:rsidRPr="005F72DB" w:rsidRDefault="00AC0672" w:rsidP="00AB0731">
      <w:pPr>
        <w:tabs>
          <w:tab w:val="left" w:pos="142"/>
        </w:tabs>
        <w:spacing w:line="276" w:lineRule="auto"/>
        <w:jc w:val="both"/>
        <w:rPr>
          <w:rFonts w:ascii="Arial" w:hAnsi="Arial" w:cs="Arial"/>
        </w:rPr>
      </w:pPr>
    </w:p>
    <w:p w14:paraId="0CCD0007" w14:textId="6B4E3C69" w:rsidR="00BA1DFA" w:rsidRPr="005F72DB" w:rsidRDefault="005D4BF4" w:rsidP="00AB0731">
      <w:pPr>
        <w:numPr>
          <w:ilvl w:val="0"/>
          <w:numId w:val="29"/>
        </w:numPr>
        <w:tabs>
          <w:tab w:val="left" w:pos="142"/>
          <w:tab w:val="left" w:pos="1560"/>
        </w:tabs>
        <w:spacing w:line="276" w:lineRule="auto"/>
        <w:ind w:left="1134" w:hanging="284"/>
        <w:jc w:val="both"/>
        <w:rPr>
          <w:rFonts w:ascii="Arial" w:hAnsi="Arial" w:cs="Arial"/>
        </w:rPr>
      </w:pPr>
      <w:r w:rsidRPr="005F72DB">
        <w:rPr>
          <w:rFonts w:ascii="Arial" w:hAnsi="Arial" w:cs="Arial"/>
        </w:rPr>
        <w:t>Cuando la</w:t>
      </w:r>
      <w:r w:rsidR="005F72DB" w:rsidRPr="005F72DB">
        <w:rPr>
          <w:rFonts w:ascii="Arial" w:hAnsi="Arial" w:cs="Arial"/>
        </w:rPr>
        <w:t>s</w:t>
      </w:r>
      <w:r w:rsidRPr="005F72DB">
        <w:rPr>
          <w:rFonts w:ascii="Arial" w:hAnsi="Arial" w:cs="Arial"/>
        </w:rPr>
        <w:t xml:space="preserve"> </w:t>
      </w:r>
      <w:r w:rsidR="0098140B" w:rsidRPr="005F72DB">
        <w:rPr>
          <w:rFonts w:ascii="Arial" w:hAnsi="Arial" w:cs="Arial"/>
        </w:rPr>
        <w:t>OVMA</w:t>
      </w:r>
      <w:r w:rsidRPr="005F72DB">
        <w:rPr>
          <w:rFonts w:ascii="Arial" w:hAnsi="Arial" w:cs="Arial"/>
        </w:rPr>
        <w:t xml:space="preserve"> al final del PPO no asegure</w:t>
      </w:r>
      <w:r w:rsidR="005F72DB" w:rsidRPr="005F72DB">
        <w:rPr>
          <w:rFonts w:ascii="Arial" w:hAnsi="Arial" w:cs="Arial"/>
        </w:rPr>
        <w:t>n</w:t>
      </w:r>
      <w:r w:rsidRPr="005F72DB">
        <w:rPr>
          <w:rFonts w:ascii="Arial" w:hAnsi="Arial" w:cs="Arial"/>
        </w:rPr>
        <w:t xml:space="preserve"> las mejores condiciones conforme al interés público</w:t>
      </w:r>
      <w:r w:rsidR="005F4D1C" w:rsidRPr="005F72DB">
        <w:rPr>
          <w:rFonts w:ascii="Arial" w:hAnsi="Arial" w:cs="Arial"/>
        </w:rPr>
        <w:t>;</w:t>
      </w:r>
      <w:r w:rsidRPr="005F72DB" w:rsidDel="005D4BF4">
        <w:rPr>
          <w:rFonts w:ascii="Arial" w:hAnsi="Arial" w:cs="Arial"/>
          <w:shd w:val="clear" w:color="auto" w:fill="FFFFFF"/>
        </w:rPr>
        <w:t xml:space="preserve"> </w:t>
      </w:r>
    </w:p>
    <w:p w14:paraId="72FA895B" w14:textId="77777777" w:rsidR="005F4D1C" w:rsidRPr="005F4D1C" w:rsidRDefault="005F4D1C" w:rsidP="00AB0731">
      <w:pPr>
        <w:tabs>
          <w:tab w:val="left" w:pos="142"/>
          <w:tab w:val="left" w:pos="1560"/>
        </w:tabs>
        <w:spacing w:line="276" w:lineRule="auto"/>
        <w:ind w:left="1134"/>
        <w:jc w:val="both"/>
        <w:rPr>
          <w:rFonts w:ascii="Arial" w:hAnsi="Arial" w:cs="Arial"/>
        </w:rPr>
      </w:pPr>
    </w:p>
    <w:p w14:paraId="3C51AEF3" w14:textId="720511ED" w:rsidR="0078400B" w:rsidRPr="00CB1148" w:rsidRDefault="00FF2699" w:rsidP="00AB0731">
      <w:pPr>
        <w:numPr>
          <w:ilvl w:val="0"/>
          <w:numId w:val="29"/>
        </w:numPr>
        <w:tabs>
          <w:tab w:val="left" w:pos="142"/>
          <w:tab w:val="left" w:pos="1560"/>
        </w:tabs>
        <w:spacing w:line="276" w:lineRule="auto"/>
        <w:ind w:left="1134" w:hanging="284"/>
        <w:jc w:val="both"/>
        <w:rPr>
          <w:rFonts w:ascii="Arial" w:hAnsi="Arial" w:cs="Arial"/>
        </w:rPr>
      </w:pPr>
      <w:r w:rsidRPr="005F4D1C">
        <w:rPr>
          <w:rFonts w:ascii="Arial" w:hAnsi="Arial" w:cs="Arial"/>
        </w:rPr>
        <w:t>Cuando no existan Interesados</w:t>
      </w:r>
      <w:r w:rsidR="00E8402C" w:rsidRPr="00CB1148">
        <w:rPr>
          <w:rFonts w:ascii="Arial" w:hAnsi="Arial" w:cs="Arial"/>
        </w:rPr>
        <w:t>;</w:t>
      </w:r>
    </w:p>
    <w:p w14:paraId="0352E3C0" w14:textId="77777777" w:rsidR="00BA1DFA" w:rsidRPr="00CB1148" w:rsidRDefault="00BA1DFA" w:rsidP="00AB0731">
      <w:pPr>
        <w:tabs>
          <w:tab w:val="left" w:pos="142"/>
          <w:tab w:val="left" w:pos="1560"/>
        </w:tabs>
        <w:spacing w:line="276" w:lineRule="auto"/>
        <w:ind w:left="1134"/>
        <w:jc w:val="both"/>
        <w:rPr>
          <w:rFonts w:ascii="Arial" w:hAnsi="Arial" w:cs="Arial"/>
        </w:rPr>
      </w:pPr>
    </w:p>
    <w:p w14:paraId="78721D20" w14:textId="10DD010B" w:rsidR="00FF2699" w:rsidRPr="00CB1148" w:rsidRDefault="0078400B" w:rsidP="00AB0731">
      <w:pPr>
        <w:numPr>
          <w:ilvl w:val="0"/>
          <w:numId w:val="29"/>
        </w:numPr>
        <w:tabs>
          <w:tab w:val="left" w:pos="142"/>
          <w:tab w:val="left" w:pos="1560"/>
        </w:tabs>
        <w:spacing w:line="276" w:lineRule="auto"/>
        <w:ind w:left="1134" w:hanging="284"/>
        <w:jc w:val="both"/>
        <w:rPr>
          <w:rFonts w:ascii="Arial" w:hAnsi="Arial" w:cs="Arial"/>
        </w:rPr>
      </w:pPr>
      <w:r w:rsidRPr="00CB1148">
        <w:rPr>
          <w:rFonts w:ascii="Arial" w:hAnsi="Arial" w:cs="Arial"/>
        </w:rPr>
        <w:t>Cuando</w:t>
      </w:r>
      <w:r w:rsidR="00542C93" w:rsidRPr="00CB1148">
        <w:rPr>
          <w:rFonts w:ascii="Arial" w:hAnsi="Arial" w:cs="Arial"/>
        </w:rPr>
        <w:t>,</w:t>
      </w:r>
      <w:r w:rsidR="00FF2699" w:rsidRPr="00CB1148">
        <w:rPr>
          <w:rFonts w:ascii="Arial" w:hAnsi="Arial" w:cs="Arial"/>
        </w:rPr>
        <w:t xml:space="preserve"> hab</w:t>
      </w:r>
      <w:r w:rsidRPr="00CB1148">
        <w:rPr>
          <w:rFonts w:ascii="Arial" w:hAnsi="Arial" w:cs="Arial"/>
        </w:rPr>
        <w:t>iendo Interesados</w:t>
      </w:r>
      <w:r w:rsidR="00FF2699" w:rsidRPr="00CB1148">
        <w:rPr>
          <w:rFonts w:ascii="Arial" w:hAnsi="Arial" w:cs="Arial"/>
        </w:rPr>
        <w:t xml:space="preserve">, ninguno haya </w:t>
      </w:r>
      <w:r w:rsidRPr="00CB1148">
        <w:rPr>
          <w:rFonts w:ascii="Arial" w:hAnsi="Arial" w:cs="Arial"/>
        </w:rPr>
        <w:t>cumplido con los requisitos necesarios para adquirir</w:t>
      </w:r>
      <w:r w:rsidR="00FF2699" w:rsidRPr="00CB1148">
        <w:rPr>
          <w:rFonts w:ascii="Arial" w:hAnsi="Arial" w:cs="Arial"/>
        </w:rPr>
        <w:t xml:space="preserve"> la calidad de Participante</w:t>
      </w:r>
      <w:r w:rsidR="00E8402C" w:rsidRPr="00CB1148">
        <w:rPr>
          <w:rFonts w:ascii="Arial" w:hAnsi="Arial" w:cs="Arial"/>
        </w:rPr>
        <w:t>;</w:t>
      </w:r>
    </w:p>
    <w:p w14:paraId="1C5925FC" w14:textId="77777777" w:rsidR="00BA1DFA" w:rsidRPr="00CB1148" w:rsidRDefault="00BA1DFA" w:rsidP="00AB0731">
      <w:pPr>
        <w:tabs>
          <w:tab w:val="left" w:pos="142"/>
          <w:tab w:val="left" w:pos="1560"/>
        </w:tabs>
        <w:spacing w:line="276" w:lineRule="auto"/>
        <w:ind w:left="1134"/>
        <w:jc w:val="both"/>
        <w:rPr>
          <w:rFonts w:ascii="Arial" w:hAnsi="Arial" w:cs="Arial"/>
        </w:rPr>
      </w:pPr>
    </w:p>
    <w:p w14:paraId="1576840D" w14:textId="4704EDDF" w:rsidR="00801F52" w:rsidRPr="00CB1148" w:rsidRDefault="00801F52" w:rsidP="00AB0731">
      <w:pPr>
        <w:numPr>
          <w:ilvl w:val="0"/>
          <w:numId w:val="29"/>
        </w:numPr>
        <w:tabs>
          <w:tab w:val="left" w:pos="142"/>
          <w:tab w:val="left" w:pos="1560"/>
        </w:tabs>
        <w:spacing w:line="276" w:lineRule="auto"/>
        <w:ind w:left="1134" w:hanging="284"/>
        <w:jc w:val="both"/>
        <w:rPr>
          <w:rFonts w:ascii="Arial" w:hAnsi="Arial" w:cs="Arial"/>
        </w:rPr>
      </w:pPr>
      <w:r w:rsidRPr="00CB1148">
        <w:rPr>
          <w:rFonts w:ascii="Arial" w:hAnsi="Arial" w:cs="Arial"/>
        </w:rPr>
        <w:t>Cuando</w:t>
      </w:r>
      <w:r w:rsidR="00542C93" w:rsidRPr="00CB1148">
        <w:rPr>
          <w:rFonts w:ascii="Arial" w:hAnsi="Arial" w:cs="Arial"/>
        </w:rPr>
        <w:t>,</w:t>
      </w:r>
      <w:r w:rsidRPr="00CB1148">
        <w:rPr>
          <w:rFonts w:ascii="Arial" w:hAnsi="Arial" w:cs="Arial"/>
        </w:rPr>
        <w:t xml:space="preserve"> habiendo Participantes, ninguno haya adquirido la calidad de Participante Ganador</w:t>
      </w:r>
      <w:r w:rsidR="00542C93" w:rsidRPr="00CB1148">
        <w:rPr>
          <w:rFonts w:ascii="Arial" w:hAnsi="Arial" w:cs="Arial"/>
        </w:rPr>
        <w:t>,</w:t>
      </w:r>
      <w:r w:rsidR="002F3784" w:rsidRPr="00CB1148">
        <w:rPr>
          <w:rFonts w:ascii="Arial" w:hAnsi="Arial" w:cs="Arial"/>
        </w:rPr>
        <w:t xml:space="preserve"> y</w:t>
      </w:r>
    </w:p>
    <w:p w14:paraId="5F865F44" w14:textId="77777777" w:rsidR="00BA1DFA" w:rsidRPr="00CB1148" w:rsidRDefault="00BA1DFA" w:rsidP="00AB0731">
      <w:pPr>
        <w:tabs>
          <w:tab w:val="left" w:pos="142"/>
          <w:tab w:val="left" w:pos="1560"/>
        </w:tabs>
        <w:spacing w:line="276" w:lineRule="auto"/>
        <w:ind w:left="1134"/>
        <w:jc w:val="both"/>
        <w:rPr>
          <w:rFonts w:ascii="Arial" w:hAnsi="Arial" w:cs="Arial"/>
        </w:rPr>
      </w:pPr>
    </w:p>
    <w:p w14:paraId="2A902155" w14:textId="144A22C5" w:rsidR="00801F52" w:rsidRPr="00CB1148" w:rsidRDefault="00801F52" w:rsidP="00AB0731">
      <w:pPr>
        <w:numPr>
          <w:ilvl w:val="0"/>
          <w:numId w:val="29"/>
        </w:numPr>
        <w:tabs>
          <w:tab w:val="left" w:pos="142"/>
          <w:tab w:val="left" w:pos="1560"/>
        </w:tabs>
        <w:spacing w:line="276" w:lineRule="auto"/>
        <w:ind w:left="1134" w:hanging="284"/>
        <w:jc w:val="both"/>
        <w:rPr>
          <w:rFonts w:ascii="Arial" w:hAnsi="Arial" w:cs="Arial"/>
        </w:rPr>
      </w:pPr>
      <w:r w:rsidRPr="00CB1148">
        <w:rPr>
          <w:rFonts w:ascii="Arial" w:hAnsi="Arial" w:cs="Arial"/>
        </w:rPr>
        <w:t>Cuando</w:t>
      </w:r>
      <w:r w:rsidR="00542C93" w:rsidRPr="00CB1148">
        <w:rPr>
          <w:rFonts w:ascii="Arial" w:hAnsi="Arial" w:cs="Arial"/>
        </w:rPr>
        <w:t>,</w:t>
      </w:r>
      <w:r w:rsidRPr="00CB1148">
        <w:rPr>
          <w:rFonts w:ascii="Arial" w:hAnsi="Arial" w:cs="Arial"/>
        </w:rPr>
        <w:t xml:space="preserve"> habiendo Participante</w:t>
      </w:r>
      <w:r w:rsidR="0098140B">
        <w:rPr>
          <w:rFonts w:ascii="Arial" w:hAnsi="Arial" w:cs="Arial"/>
        </w:rPr>
        <w:t>s</w:t>
      </w:r>
      <w:r w:rsidRPr="00CB1148">
        <w:rPr>
          <w:rFonts w:ascii="Arial" w:hAnsi="Arial" w:cs="Arial"/>
        </w:rPr>
        <w:t xml:space="preserve"> Ganador</w:t>
      </w:r>
      <w:r w:rsidR="0098140B">
        <w:rPr>
          <w:rFonts w:ascii="Arial" w:hAnsi="Arial" w:cs="Arial"/>
        </w:rPr>
        <w:t>es</w:t>
      </w:r>
      <w:r w:rsidRPr="00CB1148">
        <w:rPr>
          <w:rFonts w:ascii="Arial" w:hAnsi="Arial" w:cs="Arial"/>
        </w:rPr>
        <w:t xml:space="preserve">, </w:t>
      </w:r>
      <w:r w:rsidR="0098140B">
        <w:rPr>
          <w:rFonts w:ascii="Arial" w:hAnsi="Arial" w:cs="Arial"/>
        </w:rPr>
        <w:t xml:space="preserve">todos </w:t>
      </w:r>
      <w:r w:rsidR="00693038" w:rsidRPr="00CB1148">
        <w:rPr>
          <w:rFonts w:ascii="Arial" w:hAnsi="Arial" w:cs="Arial"/>
        </w:rPr>
        <w:t>sea</w:t>
      </w:r>
      <w:r w:rsidR="0098140B">
        <w:rPr>
          <w:rFonts w:ascii="Arial" w:hAnsi="Arial" w:cs="Arial"/>
        </w:rPr>
        <w:t>n</w:t>
      </w:r>
      <w:r w:rsidR="00693038" w:rsidRPr="00CB1148">
        <w:rPr>
          <w:rFonts w:ascii="Arial" w:hAnsi="Arial" w:cs="Arial"/>
        </w:rPr>
        <w:t xml:space="preserve"> descalificado</w:t>
      </w:r>
      <w:r w:rsidR="0098140B">
        <w:rPr>
          <w:rFonts w:ascii="Arial" w:hAnsi="Arial" w:cs="Arial"/>
        </w:rPr>
        <w:t>s</w:t>
      </w:r>
      <w:r w:rsidR="00693038" w:rsidRPr="00CB1148">
        <w:rPr>
          <w:rFonts w:ascii="Arial" w:hAnsi="Arial" w:cs="Arial"/>
        </w:rPr>
        <w:t>.</w:t>
      </w:r>
    </w:p>
    <w:p w14:paraId="15493215" w14:textId="77777777" w:rsidR="00F20E21" w:rsidRPr="00D60298" w:rsidRDefault="00F20E21" w:rsidP="00D60298">
      <w:pPr>
        <w:spacing w:line="276" w:lineRule="auto"/>
        <w:rPr>
          <w:rFonts w:cs="Arial"/>
        </w:rPr>
      </w:pPr>
    </w:p>
    <w:p w14:paraId="284CDFCB" w14:textId="023D8C24" w:rsidR="00FF2699" w:rsidRDefault="00FF2699" w:rsidP="00C71D14">
      <w:pPr>
        <w:pStyle w:val="Ttulo1"/>
      </w:pPr>
      <w:bookmarkStart w:id="637" w:name="_Toc467146035"/>
      <w:bookmarkStart w:id="638" w:name="_Toc467146087"/>
      <w:bookmarkStart w:id="639" w:name="_Toc451123876"/>
      <w:bookmarkStart w:id="640" w:name="_Toc520894591"/>
      <w:bookmarkStart w:id="641" w:name="_Toc520905003"/>
      <w:bookmarkStart w:id="642" w:name="_Toc520916292"/>
      <w:bookmarkStart w:id="643" w:name="_Toc520916421"/>
      <w:bookmarkStart w:id="644" w:name="_Toc526957094"/>
      <w:bookmarkStart w:id="645" w:name="_Toc526959981"/>
      <w:bookmarkStart w:id="646" w:name="_Toc526962208"/>
      <w:bookmarkStart w:id="647" w:name="_Toc527725896"/>
      <w:bookmarkStart w:id="648" w:name="_Toc45646604"/>
      <w:bookmarkStart w:id="649" w:name="_Toc45647522"/>
      <w:bookmarkStart w:id="650" w:name="_Toc45647995"/>
      <w:bookmarkStart w:id="651" w:name="_Toc60245030"/>
      <w:bookmarkStart w:id="652" w:name="_Toc185355740"/>
      <w:r w:rsidRPr="00CB1148">
        <w:t>Vi</w:t>
      </w:r>
      <w:r w:rsidR="008F5840" w:rsidRPr="00CB1148">
        <w:t xml:space="preserve">gencia de </w:t>
      </w:r>
      <w:r w:rsidR="00FE23AC" w:rsidRPr="00CB1148">
        <w:t>la</w:t>
      </w:r>
      <w:r w:rsidRPr="00CB1148">
        <w:t xml:space="preserve"> </w:t>
      </w:r>
      <w:r w:rsidR="008F5840" w:rsidRPr="00CB1148">
        <w:t>Concesión</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0E3603B1" w14:textId="77777777" w:rsidR="00040FD3" w:rsidRPr="00040FD3" w:rsidRDefault="00040FD3" w:rsidP="00AB0731">
      <w:pPr>
        <w:spacing w:line="276" w:lineRule="auto"/>
        <w:rPr>
          <w:lang w:val="es-ES_tradnl"/>
        </w:rPr>
      </w:pPr>
    </w:p>
    <w:p w14:paraId="1DE85A7D" w14:textId="4CA898DB" w:rsidR="00BB2F29" w:rsidRPr="00CB1148" w:rsidRDefault="00BB2F29" w:rsidP="00AB0731">
      <w:pPr>
        <w:pStyle w:val="Prrafodelista"/>
        <w:tabs>
          <w:tab w:val="left" w:pos="142"/>
        </w:tabs>
        <w:spacing w:line="276" w:lineRule="auto"/>
        <w:ind w:left="525"/>
        <w:jc w:val="both"/>
        <w:rPr>
          <w:rFonts w:cs="Arial"/>
          <w:vanish/>
          <w:sz w:val="22"/>
          <w:szCs w:val="22"/>
        </w:rPr>
      </w:pPr>
      <w:bookmarkStart w:id="653" w:name="_Toc71655040"/>
      <w:bookmarkStart w:id="654" w:name="_Toc71655162"/>
      <w:bookmarkStart w:id="655" w:name="_Toc71655287"/>
      <w:bookmarkStart w:id="656" w:name="_Toc71655550"/>
      <w:bookmarkStart w:id="657" w:name="_Toc71655674"/>
      <w:bookmarkStart w:id="658" w:name="_Toc71658665"/>
      <w:bookmarkStart w:id="659" w:name="_Toc71659690"/>
      <w:bookmarkStart w:id="660" w:name="_Toc71659817"/>
      <w:bookmarkStart w:id="661" w:name="_Toc71655041"/>
      <w:bookmarkStart w:id="662" w:name="_Toc71655163"/>
      <w:bookmarkStart w:id="663" w:name="_Toc71655288"/>
      <w:bookmarkStart w:id="664" w:name="_Toc71655551"/>
      <w:bookmarkStart w:id="665" w:name="_Toc71655675"/>
      <w:bookmarkStart w:id="666" w:name="_Toc71658666"/>
      <w:bookmarkStart w:id="667" w:name="_Toc71659691"/>
      <w:bookmarkStart w:id="668" w:name="_Toc71659818"/>
      <w:bookmarkStart w:id="669" w:name="_Toc71655042"/>
      <w:bookmarkStart w:id="670" w:name="_Toc71655164"/>
      <w:bookmarkStart w:id="671" w:name="_Toc71655289"/>
      <w:bookmarkStart w:id="672" w:name="_Toc71655552"/>
      <w:bookmarkStart w:id="673" w:name="_Toc71655676"/>
      <w:bookmarkStart w:id="674" w:name="_Toc71658667"/>
      <w:bookmarkStart w:id="675" w:name="_Toc71659692"/>
      <w:bookmarkStart w:id="676" w:name="_Toc71659819"/>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A6988D1" w14:textId="72EADCB1" w:rsidR="0091100A" w:rsidRPr="00CB1148" w:rsidRDefault="0091100A" w:rsidP="00AB5629">
      <w:pPr>
        <w:pStyle w:val="Ttulo2"/>
        <w:numPr>
          <w:ilvl w:val="1"/>
          <w:numId w:val="36"/>
        </w:numPr>
        <w:tabs>
          <w:tab w:val="left" w:pos="142"/>
        </w:tabs>
        <w:spacing w:line="276" w:lineRule="auto"/>
        <w:ind w:left="709" w:hanging="718"/>
        <w:rPr>
          <w:rFonts w:ascii="Arial" w:hAnsi="Arial"/>
        </w:rPr>
      </w:pPr>
      <w:bookmarkStart w:id="677" w:name="_Toc60245031"/>
      <w:bookmarkStart w:id="678" w:name="_Toc185355741"/>
      <w:r w:rsidRPr="00CB1148">
        <w:rPr>
          <w:rFonts w:ascii="Arial" w:hAnsi="Arial"/>
        </w:rPr>
        <w:t>Vigencia de la Concesión de Espectro Radioeléctrico para Uso Comercial</w:t>
      </w:r>
      <w:bookmarkEnd w:id="677"/>
      <w:bookmarkEnd w:id="678"/>
    </w:p>
    <w:p w14:paraId="3DA62A65" w14:textId="77777777" w:rsidR="0091100A" w:rsidRPr="00CB1148" w:rsidRDefault="0091100A" w:rsidP="00AB0731">
      <w:pPr>
        <w:pStyle w:val="Prrafodelista"/>
        <w:tabs>
          <w:tab w:val="left" w:pos="142"/>
        </w:tabs>
        <w:spacing w:line="276" w:lineRule="auto"/>
        <w:ind w:left="0"/>
        <w:jc w:val="both"/>
        <w:rPr>
          <w:rFonts w:cs="Arial"/>
          <w:sz w:val="22"/>
          <w:szCs w:val="22"/>
        </w:rPr>
      </w:pPr>
    </w:p>
    <w:p w14:paraId="656A3B78" w14:textId="6B7CCD43" w:rsidR="007A0881" w:rsidRPr="00CB1148" w:rsidRDefault="00A11776" w:rsidP="00AB0731">
      <w:pPr>
        <w:pStyle w:val="Prrafodelista"/>
        <w:tabs>
          <w:tab w:val="left" w:pos="142"/>
        </w:tabs>
        <w:spacing w:line="276" w:lineRule="auto"/>
        <w:ind w:left="0"/>
        <w:jc w:val="both"/>
        <w:rPr>
          <w:rFonts w:cs="Arial"/>
          <w:sz w:val="22"/>
          <w:szCs w:val="22"/>
        </w:rPr>
      </w:pPr>
      <w:r w:rsidRPr="00CB1148">
        <w:rPr>
          <w:rFonts w:cs="Arial"/>
          <w:sz w:val="22"/>
          <w:szCs w:val="22"/>
        </w:rPr>
        <w:t>La</w:t>
      </w:r>
      <w:r w:rsidR="00381C37" w:rsidRPr="00CB1148">
        <w:rPr>
          <w:rFonts w:cs="Arial"/>
          <w:sz w:val="22"/>
          <w:szCs w:val="22"/>
        </w:rPr>
        <w:t xml:space="preserve"> </w:t>
      </w:r>
      <w:r w:rsidR="007A0881" w:rsidRPr="00CB1148">
        <w:rPr>
          <w:rFonts w:cs="Arial"/>
          <w:sz w:val="22"/>
          <w:szCs w:val="22"/>
        </w:rPr>
        <w:t>vigencia de la Concesi</w:t>
      </w:r>
      <w:r w:rsidR="0096203E">
        <w:rPr>
          <w:rFonts w:cs="Arial"/>
          <w:sz w:val="22"/>
          <w:szCs w:val="22"/>
        </w:rPr>
        <w:t>ó</w:t>
      </w:r>
      <w:r w:rsidR="007A0881" w:rsidRPr="00CB1148">
        <w:rPr>
          <w:rFonts w:cs="Arial"/>
          <w:sz w:val="22"/>
          <w:szCs w:val="22"/>
        </w:rPr>
        <w:t xml:space="preserve">n de Espectro Radioeléctrico </w:t>
      </w:r>
      <w:r w:rsidR="00E566A6" w:rsidRPr="00CB1148">
        <w:rPr>
          <w:rFonts w:cs="Arial"/>
          <w:sz w:val="22"/>
          <w:szCs w:val="22"/>
        </w:rPr>
        <w:t>para Uso Comercial</w:t>
      </w:r>
      <w:r w:rsidR="007A0881" w:rsidRPr="00CB1148">
        <w:rPr>
          <w:rFonts w:cs="Arial"/>
          <w:sz w:val="22"/>
          <w:szCs w:val="22"/>
        </w:rPr>
        <w:t xml:space="preserve"> que se otorgue con motivo de esta Licitación</w:t>
      </w:r>
      <w:r w:rsidR="001B7640" w:rsidRPr="00CB1148">
        <w:rPr>
          <w:rFonts w:cs="Arial"/>
          <w:sz w:val="22"/>
          <w:szCs w:val="22"/>
        </w:rPr>
        <w:t xml:space="preserve"> será de </w:t>
      </w:r>
      <w:r w:rsidR="0098140B">
        <w:rPr>
          <w:rFonts w:cs="Arial"/>
          <w:sz w:val="22"/>
          <w:szCs w:val="22"/>
        </w:rPr>
        <w:t>2</w:t>
      </w:r>
      <w:r w:rsidR="0012088A">
        <w:rPr>
          <w:rFonts w:cs="Arial"/>
          <w:sz w:val="22"/>
          <w:szCs w:val="22"/>
        </w:rPr>
        <w:t>0</w:t>
      </w:r>
      <w:r w:rsidR="0012088A" w:rsidRPr="00CB1148">
        <w:rPr>
          <w:rFonts w:cs="Arial"/>
          <w:sz w:val="22"/>
          <w:szCs w:val="22"/>
        </w:rPr>
        <w:t xml:space="preserve"> </w:t>
      </w:r>
      <w:r w:rsidR="007552F2" w:rsidRPr="00CB1148">
        <w:rPr>
          <w:rFonts w:cs="Arial"/>
          <w:sz w:val="22"/>
          <w:szCs w:val="22"/>
        </w:rPr>
        <w:t>(</w:t>
      </w:r>
      <w:r w:rsidR="0098140B">
        <w:rPr>
          <w:rFonts w:cs="Arial"/>
          <w:sz w:val="22"/>
          <w:szCs w:val="22"/>
        </w:rPr>
        <w:t>veinte</w:t>
      </w:r>
      <w:r w:rsidR="007552F2" w:rsidRPr="00CB1148">
        <w:rPr>
          <w:rFonts w:cs="Arial"/>
          <w:sz w:val="22"/>
          <w:szCs w:val="22"/>
        </w:rPr>
        <w:t xml:space="preserve">) </w:t>
      </w:r>
      <w:r w:rsidR="00362A4C" w:rsidRPr="00CB1148">
        <w:rPr>
          <w:rFonts w:cs="Arial"/>
          <w:sz w:val="22"/>
          <w:szCs w:val="22"/>
        </w:rPr>
        <w:t>años</w:t>
      </w:r>
      <w:r w:rsidR="007B2818">
        <w:rPr>
          <w:rFonts w:cs="Arial"/>
          <w:sz w:val="22"/>
          <w:szCs w:val="22"/>
        </w:rPr>
        <w:t>,</w:t>
      </w:r>
      <w:r w:rsidR="00362A4C" w:rsidRPr="00CB1148">
        <w:rPr>
          <w:rFonts w:cs="Arial"/>
          <w:sz w:val="22"/>
          <w:szCs w:val="22"/>
        </w:rPr>
        <w:t xml:space="preserve"> </w:t>
      </w:r>
      <w:r w:rsidR="001B7640" w:rsidRPr="00CB1148">
        <w:rPr>
          <w:rFonts w:cs="Arial"/>
          <w:sz w:val="22"/>
          <w:szCs w:val="22"/>
        </w:rPr>
        <w:t xml:space="preserve">contados a partir de la entrega del título </w:t>
      </w:r>
      <w:r w:rsidR="00EF7139" w:rsidRPr="00CB1148">
        <w:rPr>
          <w:rFonts w:cs="Arial"/>
          <w:sz w:val="22"/>
          <w:szCs w:val="22"/>
        </w:rPr>
        <w:t>de concesión</w:t>
      </w:r>
      <w:r w:rsidR="001B7640" w:rsidRPr="00CB1148">
        <w:rPr>
          <w:rFonts w:cs="Arial"/>
          <w:sz w:val="22"/>
          <w:szCs w:val="22"/>
        </w:rPr>
        <w:t xml:space="preserve">, </w:t>
      </w:r>
      <w:r w:rsidR="00AE6E29" w:rsidRPr="00CB1148">
        <w:rPr>
          <w:rFonts w:cs="Arial"/>
          <w:sz w:val="22"/>
          <w:szCs w:val="22"/>
        </w:rPr>
        <w:t>mismo que</w:t>
      </w:r>
      <w:r w:rsidR="001A63EF" w:rsidRPr="00CB1148">
        <w:rPr>
          <w:rFonts w:cs="Arial"/>
          <w:sz w:val="22"/>
          <w:szCs w:val="22"/>
        </w:rPr>
        <w:t xml:space="preserve"> </w:t>
      </w:r>
      <w:r w:rsidR="001B7640" w:rsidRPr="00CB1148">
        <w:rPr>
          <w:rFonts w:cs="Arial"/>
          <w:sz w:val="22"/>
          <w:szCs w:val="22"/>
        </w:rPr>
        <w:t xml:space="preserve">podrá prorrogarse </w:t>
      </w:r>
      <w:r w:rsidR="009B30A3" w:rsidRPr="00CB1148">
        <w:rPr>
          <w:rFonts w:cs="Arial"/>
          <w:sz w:val="22"/>
          <w:szCs w:val="22"/>
        </w:rPr>
        <w:t xml:space="preserve">en </w:t>
      </w:r>
      <w:r w:rsidR="001B7640" w:rsidRPr="00CB1148">
        <w:rPr>
          <w:rFonts w:cs="Arial"/>
          <w:sz w:val="22"/>
          <w:szCs w:val="22"/>
        </w:rPr>
        <w:t>los términos que establezca la Ley.</w:t>
      </w:r>
    </w:p>
    <w:p w14:paraId="55D77A9A" w14:textId="77777777" w:rsidR="007A0881" w:rsidRPr="00CB1148" w:rsidRDefault="007A0881" w:rsidP="00AB0731">
      <w:pPr>
        <w:pStyle w:val="Prrafodelista"/>
        <w:tabs>
          <w:tab w:val="left" w:pos="142"/>
        </w:tabs>
        <w:spacing w:line="276" w:lineRule="auto"/>
        <w:ind w:left="0"/>
        <w:jc w:val="both"/>
        <w:rPr>
          <w:rFonts w:cs="Arial"/>
          <w:sz w:val="22"/>
          <w:szCs w:val="22"/>
        </w:rPr>
      </w:pPr>
    </w:p>
    <w:p w14:paraId="6B5B50F0" w14:textId="3721610C" w:rsidR="0091100A" w:rsidRPr="00CB1148" w:rsidRDefault="0091100A" w:rsidP="00AB5629">
      <w:pPr>
        <w:pStyle w:val="Ttulo2"/>
        <w:numPr>
          <w:ilvl w:val="1"/>
          <w:numId w:val="36"/>
        </w:numPr>
        <w:tabs>
          <w:tab w:val="left" w:pos="142"/>
        </w:tabs>
        <w:spacing w:line="276" w:lineRule="auto"/>
        <w:ind w:left="709" w:hanging="709"/>
        <w:rPr>
          <w:rFonts w:ascii="Arial" w:hAnsi="Arial"/>
        </w:rPr>
      </w:pPr>
      <w:bookmarkStart w:id="679" w:name="_Toc60245032"/>
      <w:bookmarkStart w:id="680" w:name="_Toc185355742"/>
      <w:r w:rsidRPr="00CB1148">
        <w:rPr>
          <w:rFonts w:ascii="Arial" w:hAnsi="Arial"/>
        </w:rPr>
        <w:t>Vigencia de la Concesión Única para Uso Comercial</w:t>
      </w:r>
      <w:bookmarkEnd w:id="679"/>
      <w:bookmarkEnd w:id="680"/>
    </w:p>
    <w:p w14:paraId="27EC8B44" w14:textId="77777777" w:rsidR="0091100A" w:rsidRPr="00CB1148" w:rsidRDefault="0091100A" w:rsidP="00AB0731">
      <w:pPr>
        <w:pStyle w:val="Prrafodelista"/>
        <w:tabs>
          <w:tab w:val="left" w:pos="142"/>
        </w:tabs>
        <w:spacing w:line="276" w:lineRule="auto"/>
        <w:ind w:left="0"/>
        <w:jc w:val="both"/>
        <w:rPr>
          <w:rFonts w:cs="Arial"/>
          <w:b/>
          <w:sz w:val="22"/>
          <w:szCs w:val="22"/>
        </w:rPr>
      </w:pPr>
    </w:p>
    <w:p w14:paraId="11D36F2D" w14:textId="1437FEE2" w:rsidR="00F749A4" w:rsidRPr="0081106C" w:rsidRDefault="0096203E" w:rsidP="00AB0731">
      <w:pPr>
        <w:pStyle w:val="Prrafodelista"/>
        <w:tabs>
          <w:tab w:val="left" w:pos="142"/>
        </w:tabs>
        <w:spacing w:line="276" w:lineRule="auto"/>
        <w:ind w:left="0"/>
        <w:jc w:val="both"/>
        <w:rPr>
          <w:rFonts w:cs="Arial"/>
          <w:sz w:val="22"/>
          <w:szCs w:val="22"/>
        </w:rPr>
      </w:pPr>
      <w:r>
        <w:rPr>
          <w:rFonts w:cs="Arial"/>
          <w:sz w:val="22"/>
          <w:szCs w:val="22"/>
        </w:rPr>
        <w:lastRenderedPageBreak/>
        <w:t>El</w:t>
      </w:r>
      <w:r w:rsidRPr="00CB1148">
        <w:rPr>
          <w:rFonts w:cs="Arial"/>
          <w:sz w:val="22"/>
          <w:szCs w:val="22"/>
        </w:rPr>
        <w:t xml:space="preserve"> </w:t>
      </w:r>
      <w:r w:rsidR="00FF2699" w:rsidRPr="00CB1148">
        <w:rPr>
          <w:rFonts w:cs="Arial"/>
          <w:sz w:val="22"/>
          <w:szCs w:val="22"/>
        </w:rPr>
        <w:t xml:space="preserve">título de </w:t>
      </w:r>
      <w:r w:rsidR="00A11776" w:rsidRPr="00CB1148">
        <w:rPr>
          <w:rFonts w:cs="Arial"/>
          <w:sz w:val="22"/>
          <w:szCs w:val="22"/>
        </w:rPr>
        <w:t>Concesión Única</w:t>
      </w:r>
      <w:r w:rsidR="00C2132F" w:rsidRPr="00CB1148">
        <w:rPr>
          <w:rFonts w:cs="Arial"/>
          <w:sz w:val="22"/>
          <w:szCs w:val="22"/>
        </w:rPr>
        <w:t xml:space="preserve"> para </w:t>
      </w:r>
      <w:r w:rsidR="00A11776" w:rsidRPr="00CB1148">
        <w:rPr>
          <w:rFonts w:cs="Arial"/>
          <w:sz w:val="22"/>
          <w:szCs w:val="22"/>
        </w:rPr>
        <w:t>Uso Comercial</w:t>
      </w:r>
      <w:r w:rsidR="00C2132F" w:rsidRPr="00CB1148">
        <w:rPr>
          <w:rFonts w:cs="Arial"/>
          <w:sz w:val="22"/>
          <w:szCs w:val="22"/>
        </w:rPr>
        <w:t xml:space="preserve"> </w:t>
      </w:r>
      <w:r w:rsidR="00FF2699" w:rsidRPr="00CB1148">
        <w:rPr>
          <w:rFonts w:cs="Arial"/>
          <w:sz w:val="22"/>
          <w:szCs w:val="22"/>
        </w:rPr>
        <w:t xml:space="preserve">que, en su caso, se otorgue tendrá una vigencia </w:t>
      </w:r>
      <w:r w:rsidR="00946EEC" w:rsidRPr="00CB1148">
        <w:rPr>
          <w:rFonts w:cs="Arial"/>
          <w:sz w:val="22"/>
          <w:szCs w:val="22"/>
        </w:rPr>
        <w:t xml:space="preserve">de </w:t>
      </w:r>
      <w:r w:rsidR="00846B1C" w:rsidRPr="00CB1148">
        <w:rPr>
          <w:rFonts w:cs="Arial"/>
          <w:sz w:val="22"/>
          <w:szCs w:val="22"/>
        </w:rPr>
        <w:t>30</w:t>
      </w:r>
      <w:r w:rsidR="007F2C3A" w:rsidRPr="00CB1148">
        <w:rPr>
          <w:rFonts w:cs="Arial"/>
          <w:sz w:val="22"/>
          <w:szCs w:val="22"/>
        </w:rPr>
        <w:t xml:space="preserve"> </w:t>
      </w:r>
      <w:r w:rsidR="00946EEC" w:rsidRPr="00CB1148">
        <w:rPr>
          <w:rFonts w:cs="Arial"/>
          <w:sz w:val="22"/>
          <w:szCs w:val="22"/>
        </w:rPr>
        <w:t>(</w:t>
      </w:r>
      <w:r w:rsidR="00846B1C" w:rsidRPr="00CB1148">
        <w:rPr>
          <w:rFonts w:cs="Arial"/>
          <w:sz w:val="22"/>
          <w:szCs w:val="22"/>
        </w:rPr>
        <w:t>treinta</w:t>
      </w:r>
      <w:r w:rsidR="00946EEC" w:rsidRPr="00CB1148">
        <w:rPr>
          <w:rFonts w:cs="Arial"/>
          <w:sz w:val="22"/>
          <w:szCs w:val="22"/>
        </w:rPr>
        <w:t>) años</w:t>
      </w:r>
      <w:r w:rsidR="007B2818">
        <w:rPr>
          <w:rFonts w:cs="Arial"/>
          <w:sz w:val="22"/>
          <w:szCs w:val="22"/>
        </w:rPr>
        <w:t>,</w:t>
      </w:r>
      <w:r w:rsidR="00946EEC" w:rsidRPr="00CB1148">
        <w:rPr>
          <w:rFonts w:cs="Arial"/>
          <w:sz w:val="22"/>
          <w:szCs w:val="22"/>
        </w:rPr>
        <w:t xml:space="preserve"> contados a partir de la fecha de su otorgamiento, la cual podrá ser prorrogada según los términos establecidos por </w:t>
      </w:r>
      <w:r w:rsidR="0062101C">
        <w:rPr>
          <w:rFonts w:cs="Arial"/>
          <w:sz w:val="22"/>
          <w:szCs w:val="22"/>
        </w:rPr>
        <w:t>la</w:t>
      </w:r>
      <w:r w:rsidR="00946EEC" w:rsidRPr="00CB1148">
        <w:rPr>
          <w:rFonts w:cs="Arial"/>
          <w:sz w:val="22"/>
          <w:szCs w:val="22"/>
        </w:rPr>
        <w:t xml:space="preserve"> Ley</w:t>
      </w:r>
      <w:r w:rsidR="00FF2699" w:rsidRPr="00CB1148">
        <w:rPr>
          <w:rFonts w:cs="Arial"/>
          <w:sz w:val="22"/>
          <w:szCs w:val="22"/>
        </w:rPr>
        <w:t>.</w:t>
      </w:r>
    </w:p>
    <w:p w14:paraId="5EA3C019" w14:textId="77777777" w:rsidR="007B2818" w:rsidRPr="00CB1148" w:rsidRDefault="007B2818" w:rsidP="00AB0731">
      <w:pPr>
        <w:pStyle w:val="Prrafodelista"/>
        <w:tabs>
          <w:tab w:val="left" w:pos="142"/>
        </w:tabs>
        <w:spacing w:line="276" w:lineRule="auto"/>
        <w:ind w:left="0"/>
        <w:jc w:val="both"/>
        <w:rPr>
          <w:rFonts w:cs="Arial"/>
          <w:sz w:val="22"/>
          <w:szCs w:val="22"/>
          <w:highlight w:val="yellow"/>
          <w:lang w:eastAsia="es-MX"/>
        </w:rPr>
      </w:pPr>
    </w:p>
    <w:p w14:paraId="095986DC" w14:textId="033A018D" w:rsidR="00FF2699" w:rsidRDefault="00FF2699" w:rsidP="00C71D14">
      <w:pPr>
        <w:pStyle w:val="Ttulo1"/>
      </w:pPr>
      <w:bookmarkStart w:id="681" w:name="_Toc467146037"/>
      <w:bookmarkStart w:id="682" w:name="_Toc467146089"/>
      <w:bookmarkStart w:id="683" w:name="_Toc451123878"/>
      <w:bookmarkStart w:id="684" w:name="_Toc520894593"/>
      <w:bookmarkStart w:id="685" w:name="_Toc520905005"/>
      <w:bookmarkStart w:id="686" w:name="_Toc520916294"/>
      <w:bookmarkStart w:id="687" w:name="_Toc520916423"/>
      <w:bookmarkStart w:id="688" w:name="_Toc526957095"/>
      <w:bookmarkStart w:id="689" w:name="_Toc526959982"/>
      <w:bookmarkStart w:id="690" w:name="_Toc526962209"/>
      <w:bookmarkStart w:id="691" w:name="_Toc527725897"/>
      <w:bookmarkStart w:id="692" w:name="_Toc45646605"/>
      <w:bookmarkStart w:id="693" w:name="_Toc45647523"/>
      <w:bookmarkStart w:id="694" w:name="_Toc45647996"/>
      <w:bookmarkStart w:id="695" w:name="_Toc60245033"/>
      <w:bookmarkStart w:id="696" w:name="_Toc185355743"/>
      <w:r w:rsidRPr="00CB1148">
        <w:t>Participación del Testigo Social</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635A40AF" w14:textId="77777777" w:rsidR="00040FD3" w:rsidRPr="00040FD3" w:rsidRDefault="00040FD3" w:rsidP="00AB0731">
      <w:pPr>
        <w:spacing w:line="276" w:lineRule="auto"/>
        <w:rPr>
          <w:lang w:val="es-ES_tradnl"/>
        </w:rPr>
      </w:pPr>
    </w:p>
    <w:p w14:paraId="7DFB4003" w14:textId="67A12411" w:rsidR="00BB2F29" w:rsidRPr="006F3412" w:rsidRDefault="00BB2F29" w:rsidP="00AB0731">
      <w:pPr>
        <w:pStyle w:val="Prrafodelista"/>
        <w:tabs>
          <w:tab w:val="left" w:pos="142"/>
        </w:tabs>
        <w:spacing w:line="276" w:lineRule="auto"/>
        <w:ind w:left="525"/>
        <w:jc w:val="both"/>
        <w:rPr>
          <w:rFonts w:cs="Arial"/>
          <w:vanish/>
          <w:sz w:val="22"/>
          <w:szCs w:val="22"/>
        </w:rPr>
      </w:pPr>
      <w:bookmarkStart w:id="697" w:name="_Toc71655046"/>
      <w:bookmarkStart w:id="698" w:name="_Toc71655168"/>
      <w:bookmarkStart w:id="699" w:name="_Toc71655293"/>
      <w:bookmarkStart w:id="700" w:name="_Toc71655556"/>
      <w:bookmarkStart w:id="701" w:name="_Toc71655680"/>
      <w:bookmarkStart w:id="702" w:name="_Toc71658671"/>
      <w:bookmarkStart w:id="703" w:name="_Toc71659696"/>
      <w:bookmarkStart w:id="704" w:name="_Toc71659823"/>
      <w:bookmarkStart w:id="705" w:name="_Toc71655047"/>
      <w:bookmarkStart w:id="706" w:name="_Toc71655169"/>
      <w:bookmarkStart w:id="707" w:name="_Toc71655294"/>
      <w:bookmarkStart w:id="708" w:name="_Toc71655557"/>
      <w:bookmarkStart w:id="709" w:name="_Toc71655681"/>
      <w:bookmarkStart w:id="710" w:name="_Toc71658672"/>
      <w:bookmarkStart w:id="711" w:name="_Toc71659697"/>
      <w:bookmarkStart w:id="712" w:name="_Toc71659824"/>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2623AA98" w14:textId="65CF1060" w:rsidR="00A8512A" w:rsidRPr="00CB1148" w:rsidRDefault="00A8512A" w:rsidP="00AB0731">
      <w:pPr>
        <w:pStyle w:val="Ttulo2"/>
        <w:spacing w:line="276" w:lineRule="auto"/>
        <w:ind w:left="709" w:hanging="718"/>
        <w:rPr>
          <w:rFonts w:ascii="Arial" w:hAnsi="Arial"/>
        </w:rPr>
      </w:pPr>
      <w:bookmarkStart w:id="713" w:name="_Toc60245034"/>
      <w:bookmarkStart w:id="714" w:name="_Toc185355744"/>
      <w:r w:rsidRPr="00CB1148">
        <w:rPr>
          <w:rFonts w:ascii="Arial" w:hAnsi="Arial"/>
        </w:rPr>
        <w:t>Participación</w:t>
      </w:r>
      <w:bookmarkEnd w:id="713"/>
      <w:bookmarkEnd w:id="714"/>
    </w:p>
    <w:p w14:paraId="190358CA" w14:textId="77777777" w:rsidR="00A8512A" w:rsidRPr="00CB1148" w:rsidRDefault="00A8512A" w:rsidP="00AB0731">
      <w:pPr>
        <w:pStyle w:val="Prrafodelista"/>
        <w:tabs>
          <w:tab w:val="left" w:pos="142"/>
        </w:tabs>
        <w:spacing w:line="276" w:lineRule="auto"/>
        <w:ind w:left="0"/>
        <w:jc w:val="both"/>
        <w:rPr>
          <w:rFonts w:cs="Arial"/>
          <w:b/>
          <w:sz w:val="22"/>
          <w:szCs w:val="22"/>
        </w:rPr>
      </w:pPr>
    </w:p>
    <w:p w14:paraId="02FC755B" w14:textId="7AF50DE9" w:rsidR="00DA4214" w:rsidRPr="00CB1148" w:rsidRDefault="003C645C" w:rsidP="00AB0731">
      <w:pPr>
        <w:pStyle w:val="Prrafodelista"/>
        <w:tabs>
          <w:tab w:val="left" w:pos="142"/>
        </w:tabs>
        <w:spacing w:line="276" w:lineRule="auto"/>
        <w:ind w:left="0"/>
        <w:jc w:val="both"/>
        <w:rPr>
          <w:rFonts w:cs="Arial"/>
          <w:sz w:val="22"/>
          <w:szCs w:val="22"/>
        </w:rPr>
      </w:pPr>
      <w:r w:rsidRPr="00CB1148">
        <w:rPr>
          <w:rFonts w:cs="Arial"/>
          <w:sz w:val="22"/>
          <w:szCs w:val="22"/>
        </w:rPr>
        <w:t>E</w:t>
      </w:r>
      <w:r w:rsidR="003F1B8B" w:rsidRPr="00CB1148">
        <w:rPr>
          <w:rFonts w:cs="Arial"/>
          <w:sz w:val="22"/>
          <w:szCs w:val="22"/>
        </w:rPr>
        <w:t>l Instituto contratará a un Testigo Social, a efecto de atestiguar el desarrollo de la Licitación en materia de transparencia e imparcialidad y en estricto apego a las Bases, sus Apéndices y Anexos,</w:t>
      </w:r>
      <w:r w:rsidR="00DA4214" w:rsidRPr="00CB1148">
        <w:rPr>
          <w:rFonts w:cs="Arial"/>
          <w:sz w:val="22"/>
          <w:szCs w:val="22"/>
        </w:rPr>
        <w:t xml:space="preserve"> tomando en consideración la integridad, equidad, honestidad, transparencia y ética del </w:t>
      </w:r>
      <w:r w:rsidR="00693038" w:rsidRPr="00CB1148">
        <w:rPr>
          <w:rFonts w:cs="Arial"/>
          <w:sz w:val="22"/>
          <w:szCs w:val="22"/>
        </w:rPr>
        <w:t>procedimiento</w:t>
      </w:r>
      <w:r w:rsidR="00DA4214" w:rsidRPr="00CB1148">
        <w:rPr>
          <w:rFonts w:cs="Arial"/>
          <w:sz w:val="22"/>
          <w:szCs w:val="22"/>
        </w:rPr>
        <w:t>.</w:t>
      </w:r>
    </w:p>
    <w:p w14:paraId="59836B2B" w14:textId="77777777" w:rsidR="00DA4214" w:rsidRPr="00CB1148" w:rsidRDefault="00DA4214" w:rsidP="00AB0731">
      <w:pPr>
        <w:pStyle w:val="Prrafodelista"/>
        <w:tabs>
          <w:tab w:val="left" w:pos="142"/>
        </w:tabs>
        <w:spacing w:line="276" w:lineRule="auto"/>
        <w:ind w:left="0"/>
        <w:jc w:val="both"/>
        <w:rPr>
          <w:rFonts w:cs="Arial"/>
          <w:sz w:val="22"/>
          <w:szCs w:val="22"/>
        </w:rPr>
      </w:pPr>
    </w:p>
    <w:p w14:paraId="2222452C" w14:textId="53B414A8" w:rsidR="00A8512A" w:rsidRPr="00CB1148" w:rsidRDefault="00A8512A" w:rsidP="00AB0731">
      <w:pPr>
        <w:pStyle w:val="Ttulo2"/>
        <w:spacing w:line="276" w:lineRule="auto"/>
        <w:ind w:left="709" w:hanging="718"/>
        <w:rPr>
          <w:rFonts w:ascii="Arial" w:hAnsi="Arial"/>
        </w:rPr>
      </w:pPr>
      <w:bookmarkStart w:id="715" w:name="_Toc60245035"/>
      <w:bookmarkStart w:id="716" w:name="_Toc185355745"/>
      <w:r w:rsidRPr="00CB1148">
        <w:rPr>
          <w:rFonts w:ascii="Arial" w:hAnsi="Arial"/>
        </w:rPr>
        <w:t>Informe final</w:t>
      </w:r>
      <w:bookmarkEnd w:id="715"/>
      <w:bookmarkEnd w:id="716"/>
    </w:p>
    <w:p w14:paraId="56A3D565" w14:textId="7D9DE336" w:rsidR="00A8512A" w:rsidRPr="00CB1148" w:rsidRDefault="00A8512A" w:rsidP="00AB0731">
      <w:pPr>
        <w:pStyle w:val="Prrafodelista"/>
        <w:tabs>
          <w:tab w:val="left" w:pos="142"/>
        </w:tabs>
        <w:spacing w:line="276" w:lineRule="auto"/>
        <w:ind w:left="0"/>
        <w:jc w:val="both"/>
        <w:rPr>
          <w:rFonts w:cs="Arial"/>
          <w:b/>
          <w:sz w:val="22"/>
          <w:szCs w:val="22"/>
        </w:rPr>
      </w:pPr>
    </w:p>
    <w:p w14:paraId="275C8C68" w14:textId="380EEEAD" w:rsidR="00DA4214" w:rsidRPr="00CB1148" w:rsidRDefault="002C147D" w:rsidP="00AB0731">
      <w:pPr>
        <w:pStyle w:val="Prrafodelista"/>
        <w:tabs>
          <w:tab w:val="left" w:pos="142"/>
        </w:tabs>
        <w:spacing w:line="276" w:lineRule="auto"/>
        <w:ind w:left="0"/>
        <w:jc w:val="both"/>
        <w:rPr>
          <w:rFonts w:cs="Arial"/>
          <w:sz w:val="22"/>
          <w:szCs w:val="22"/>
        </w:rPr>
      </w:pPr>
      <w:r w:rsidRPr="00CB1148">
        <w:rPr>
          <w:rFonts w:cs="Arial"/>
          <w:sz w:val="22"/>
          <w:szCs w:val="22"/>
        </w:rPr>
        <w:t>P</w:t>
      </w:r>
      <w:r w:rsidR="00811DE2" w:rsidRPr="00CB1148">
        <w:rPr>
          <w:rFonts w:cs="Arial"/>
          <w:sz w:val="22"/>
          <w:szCs w:val="22"/>
        </w:rPr>
        <w:t xml:space="preserve">ara </w:t>
      </w:r>
      <w:r w:rsidR="00DA4214" w:rsidRPr="00CB1148">
        <w:rPr>
          <w:rFonts w:cs="Arial"/>
          <w:sz w:val="22"/>
          <w:szCs w:val="22"/>
        </w:rPr>
        <w:t xml:space="preserve">tal fin, el Testigo Social deberá </w:t>
      </w:r>
      <w:r w:rsidRPr="00CB1148">
        <w:rPr>
          <w:rFonts w:cs="Arial"/>
          <w:sz w:val="22"/>
          <w:szCs w:val="22"/>
        </w:rPr>
        <w:t>rendir</w:t>
      </w:r>
      <w:r w:rsidR="00811DE2" w:rsidRPr="00CB1148">
        <w:rPr>
          <w:rFonts w:cs="Arial"/>
          <w:sz w:val="22"/>
          <w:szCs w:val="22"/>
        </w:rPr>
        <w:t xml:space="preserve"> un informe </w:t>
      </w:r>
      <w:r w:rsidRPr="00CB1148">
        <w:rPr>
          <w:rFonts w:cs="Arial"/>
          <w:sz w:val="22"/>
          <w:szCs w:val="22"/>
        </w:rPr>
        <w:t>final</w:t>
      </w:r>
      <w:r w:rsidR="00811DE2" w:rsidRPr="00CB1148">
        <w:rPr>
          <w:rFonts w:cs="Arial"/>
          <w:sz w:val="22"/>
          <w:szCs w:val="22"/>
        </w:rPr>
        <w:t xml:space="preserve"> </w:t>
      </w:r>
      <w:r w:rsidR="00DA4214" w:rsidRPr="00CB1148">
        <w:rPr>
          <w:rFonts w:cs="Arial"/>
          <w:sz w:val="22"/>
          <w:szCs w:val="22"/>
        </w:rPr>
        <w:t xml:space="preserve">detallado </w:t>
      </w:r>
      <w:r w:rsidR="00811DE2" w:rsidRPr="00CB1148">
        <w:rPr>
          <w:rFonts w:cs="Arial"/>
          <w:sz w:val="22"/>
          <w:szCs w:val="22"/>
        </w:rPr>
        <w:t xml:space="preserve">respecto del desarrollo de la Licitación, </w:t>
      </w:r>
      <w:r w:rsidR="00DA4214" w:rsidRPr="00CB1148">
        <w:rPr>
          <w:rFonts w:cs="Arial"/>
          <w:sz w:val="22"/>
          <w:szCs w:val="22"/>
        </w:rPr>
        <w:t xml:space="preserve">el cual contenga las observaciones realizadas durante cada etapa y actividad de ésta, </w:t>
      </w:r>
      <w:r w:rsidRPr="00CB1148">
        <w:rPr>
          <w:rFonts w:cs="Arial"/>
          <w:sz w:val="22"/>
          <w:szCs w:val="22"/>
        </w:rPr>
        <w:t>d</w:t>
      </w:r>
      <w:r w:rsidR="00DA4214" w:rsidRPr="00CB1148">
        <w:rPr>
          <w:rFonts w:cs="Arial"/>
          <w:sz w:val="22"/>
          <w:szCs w:val="22"/>
        </w:rPr>
        <w:t xml:space="preserve">entro de los </w:t>
      </w:r>
      <w:r w:rsidR="00DA4214" w:rsidRPr="003C4B8F">
        <w:rPr>
          <w:rFonts w:cs="Arial"/>
          <w:sz w:val="22"/>
          <w:szCs w:val="22"/>
        </w:rPr>
        <w:t xml:space="preserve">siguientes </w:t>
      </w:r>
      <w:r w:rsidR="0050632C" w:rsidRPr="003C4B8F">
        <w:rPr>
          <w:rFonts w:cs="Arial"/>
          <w:sz w:val="22"/>
          <w:szCs w:val="22"/>
        </w:rPr>
        <w:t>30</w:t>
      </w:r>
      <w:r w:rsidR="00DA4214" w:rsidRPr="003C4B8F">
        <w:rPr>
          <w:rFonts w:cs="Arial"/>
          <w:sz w:val="22"/>
          <w:szCs w:val="22"/>
        </w:rPr>
        <w:t xml:space="preserve"> </w:t>
      </w:r>
      <w:r w:rsidR="000406EA" w:rsidRPr="003C4B8F">
        <w:rPr>
          <w:rFonts w:cs="Arial"/>
          <w:sz w:val="22"/>
          <w:szCs w:val="22"/>
        </w:rPr>
        <w:t>(</w:t>
      </w:r>
      <w:r w:rsidR="0050632C" w:rsidRPr="003C4B8F">
        <w:rPr>
          <w:rFonts w:cs="Arial"/>
          <w:sz w:val="22"/>
          <w:szCs w:val="22"/>
        </w:rPr>
        <w:t>treinta</w:t>
      </w:r>
      <w:r w:rsidR="000406EA" w:rsidRPr="003C4B8F">
        <w:rPr>
          <w:rFonts w:cs="Arial"/>
          <w:sz w:val="22"/>
          <w:szCs w:val="22"/>
        </w:rPr>
        <w:t xml:space="preserve">) </w:t>
      </w:r>
      <w:r w:rsidR="00DA4214" w:rsidRPr="003C4B8F">
        <w:rPr>
          <w:rFonts w:cs="Arial"/>
          <w:sz w:val="22"/>
          <w:szCs w:val="22"/>
        </w:rPr>
        <w:t xml:space="preserve">días </w:t>
      </w:r>
      <w:r w:rsidR="00040FD3" w:rsidRPr="003C4B8F">
        <w:rPr>
          <w:rFonts w:cs="Arial"/>
          <w:sz w:val="22"/>
          <w:szCs w:val="22"/>
        </w:rPr>
        <w:t xml:space="preserve">hábiles </w:t>
      </w:r>
      <w:r w:rsidR="00377CBB">
        <w:rPr>
          <w:rFonts w:cs="Arial"/>
          <w:sz w:val="22"/>
          <w:szCs w:val="22"/>
        </w:rPr>
        <w:t xml:space="preserve">posteriores </w:t>
      </w:r>
      <w:r w:rsidR="00DA4214" w:rsidRPr="003C4B8F">
        <w:rPr>
          <w:rFonts w:cs="Arial"/>
          <w:sz w:val="22"/>
          <w:szCs w:val="22"/>
        </w:rPr>
        <w:t>a su última</w:t>
      </w:r>
      <w:r w:rsidR="00DA4214" w:rsidRPr="00CB1148">
        <w:rPr>
          <w:rFonts w:cs="Arial"/>
          <w:sz w:val="22"/>
          <w:szCs w:val="22"/>
        </w:rPr>
        <w:t xml:space="preserve"> </w:t>
      </w:r>
      <w:r w:rsidR="0006782B">
        <w:rPr>
          <w:rFonts w:cs="Arial"/>
          <w:sz w:val="22"/>
          <w:szCs w:val="22"/>
        </w:rPr>
        <w:t>participación, conforme a lo establecido en el Anexo Técnico del respectivo contrato</w:t>
      </w:r>
      <w:r w:rsidR="00DA4214" w:rsidRPr="00CB1148">
        <w:rPr>
          <w:rFonts w:cs="Arial"/>
          <w:sz w:val="22"/>
          <w:szCs w:val="22"/>
        </w:rPr>
        <w:t>.</w:t>
      </w:r>
    </w:p>
    <w:p w14:paraId="663AD5E9" w14:textId="5F94F882" w:rsidR="00DA4214" w:rsidRPr="00CB1148" w:rsidRDefault="00DA4214" w:rsidP="00AB0731">
      <w:pPr>
        <w:pStyle w:val="Prrafodelista"/>
        <w:spacing w:line="276" w:lineRule="auto"/>
        <w:rPr>
          <w:rFonts w:cs="Arial"/>
          <w:sz w:val="22"/>
          <w:szCs w:val="22"/>
        </w:rPr>
      </w:pPr>
    </w:p>
    <w:p w14:paraId="481BD6EE" w14:textId="3E894C72" w:rsidR="00A8512A" w:rsidRPr="00CB1148" w:rsidRDefault="00A8512A" w:rsidP="00AB0731">
      <w:pPr>
        <w:pStyle w:val="Ttulo2"/>
        <w:spacing w:line="276" w:lineRule="auto"/>
        <w:ind w:left="709" w:hanging="718"/>
        <w:rPr>
          <w:rFonts w:ascii="Arial" w:hAnsi="Arial"/>
        </w:rPr>
      </w:pPr>
      <w:bookmarkStart w:id="717" w:name="_Toc60245036"/>
      <w:bookmarkStart w:id="718" w:name="_Toc185355746"/>
      <w:r w:rsidRPr="00CB1148">
        <w:rPr>
          <w:rFonts w:ascii="Arial" w:hAnsi="Arial"/>
        </w:rPr>
        <w:t>Publicación del informe final</w:t>
      </w:r>
      <w:bookmarkEnd w:id="717"/>
      <w:bookmarkEnd w:id="718"/>
    </w:p>
    <w:p w14:paraId="12A62F63" w14:textId="3EAA98FC" w:rsidR="00A8512A" w:rsidRPr="00CB1148" w:rsidRDefault="00A8512A" w:rsidP="00AB0731">
      <w:pPr>
        <w:pStyle w:val="Prrafodelista"/>
        <w:tabs>
          <w:tab w:val="left" w:pos="142"/>
        </w:tabs>
        <w:spacing w:line="276" w:lineRule="auto"/>
        <w:ind w:left="0"/>
        <w:jc w:val="both"/>
        <w:rPr>
          <w:rFonts w:cs="Arial"/>
          <w:b/>
          <w:sz w:val="22"/>
          <w:szCs w:val="22"/>
        </w:rPr>
      </w:pPr>
    </w:p>
    <w:p w14:paraId="23D91DCB" w14:textId="1C5A066F" w:rsidR="00D71111" w:rsidRDefault="00F47014" w:rsidP="00AB0731">
      <w:pPr>
        <w:pStyle w:val="Prrafodelista"/>
        <w:tabs>
          <w:tab w:val="left" w:pos="142"/>
        </w:tabs>
        <w:spacing w:line="276" w:lineRule="auto"/>
        <w:ind w:left="0"/>
        <w:jc w:val="both"/>
        <w:rPr>
          <w:rFonts w:cs="Arial"/>
          <w:sz w:val="22"/>
          <w:szCs w:val="22"/>
        </w:rPr>
      </w:pPr>
      <w:r w:rsidRPr="00CB1148">
        <w:rPr>
          <w:rFonts w:cs="Arial"/>
          <w:sz w:val="22"/>
          <w:szCs w:val="22"/>
        </w:rPr>
        <w:t xml:space="preserve">El informe final </w:t>
      </w:r>
      <w:r w:rsidRPr="003C4B8F">
        <w:rPr>
          <w:rFonts w:cs="Arial"/>
          <w:sz w:val="22"/>
          <w:szCs w:val="22"/>
        </w:rPr>
        <w:t>del Testigo Social s</w:t>
      </w:r>
      <w:r w:rsidR="000406EA" w:rsidRPr="003C4B8F">
        <w:rPr>
          <w:rFonts w:cs="Arial"/>
          <w:sz w:val="22"/>
          <w:szCs w:val="22"/>
        </w:rPr>
        <w:t xml:space="preserve">e </w:t>
      </w:r>
      <w:r w:rsidR="00811DE2" w:rsidRPr="003C4B8F">
        <w:rPr>
          <w:rFonts w:cs="Arial"/>
          <w:sz w:val="22"/>
          <w:szCs w:val="22"/>
        </w:rPr>
        <w:t xml:space="preserve">publicará en </w:t>
      </w:r>
      <w:r w:rsidR="000406EA" w:rsidRPr="003C4B8F">
        <w:rPr>
          <w:rFonts w:cs="Arial"/>
          <w:sz w:val="22"/>
          <w:szCs w:val="22"/>
        </w:rPr>
        <w:t>el</w:t>
      </w:r>
      <w:r w:rsidR="00811DE2" w:rsidRPr="003C4B8F">
        <w:rPr>
          <w:rFonts w:cs="Arial"/>
          <w:sz w:val="22"/>
          <w:szCs w:val="22"/>
        </w:rPr>
        <w:t xml:space="preserve"> Portal de Internet </w:t>
      </w:r>
      <w:r w:rsidR="000406EA" w:rsidRPr="003C4B8F">
        <w:rPr>
          <w:rFonts w:cs="Arial"/>
          <w:sz w:val="22"/>
          <w:szCs w:val="22"/>
        </w:rPr>
        <w:t xml:space="preserve">del Instituto </w:t>
      </w:r>
      <w:r w:rsidR="00196082" w:rsidRPr="003C4B8F">
        <w:rPr>
          <w:rFonts w:cs="Arial"/>
          <w:sz w:val="22"/>
          <w:szCs w:val="22"/>
        </w:rPr>
        <w:t>dentro de</w:t>
      </w:r>
      <w:r w:rsidR="0006782B" w:rsidRPr="003C4B8F">
        <w:rPr>
          <w:rFonts w:cs="Arial"/>
          <w:sz w:val="22"/>
          <w:szCs w:val="22"/>
        </w:rPr>
        <w:t xml:space="preserve"> </w:t>
      </w:r>
      <w:r w:rsidR="00196082" w:rsidRPr="003C4B8F">
        <w:rPr>
          <w:rFonts w:cs="Arial"/>
          <w:sz w:val="22"/>
          <w:szCs w:val="22"/>
        </w:rPr>
        <w:t>l</w:t>
      </w:r>
      <w:r w:rsidR="0006782B" w:rsidRPr="003C4B8F">
        <w:rPr>
          <w:rFonts w:cs="Arial"/>
          <w:sz w:val="22"/>
          <w:szCs w:val="22"/>
        </w:rPr>
        <w:t>os</w:t>
      </w:r>
      <w:r w:rsidR="00196082" w:rsidRPr="003C4B8F">
        <w:rPr>
          <w:rFonts w:cs="Arial"/>
          <w:sz w:val="22"/>
          <w:szCs w:val="22"/>
        </w:rPr>
        <w:t xml:space="preserve"> </w:t>
      </w:r>
      <w:r w:rsidR="0006782B" w:rsidRPr="003C4B8F">
        <w:rPr>
          <w:rFonts w:cs="Arial"/>
          <w:sz w:val="22"/>
          <w:szCs w:val="22"/>
        </w:rPr>
        <w:t>cinco (5) días hábiles siguientes</w:t>
      </w:r>
      <w:r w:rsidR="00D71111">
        <w:rPr>
          <w:rFonts w:cs="Arial"/>
          <w:sz w:val="22"/>
          <w:szCs w:val="22"/>
        </w:rPr>
        <w:t xml:space="preserve"> a la presentación de su informe final.</w:t>
      </w:r>
    </w:p>
    <w:p w14:paraId="52D3A5E0" w14:textId="683AF64F" w:rsidR="00D71111" w:rsidRPr="00CB1148" w:rsidRDefault="00D71111" w:rsidP="00AB0731">
      <w:pPr>
        <w:pStyle w:val="Prrafodelista"/>
        <w:tabs>
          <w:tab w:val="left" w:pos="142"/>
        </w:tabs>
        <w:spacing w:line="276" w:lineRule="auto"/>
        <w:ind w:left="0"/>
        <w:jc w:val="both"/>
        <w:rPr>
          <w:rFonts w:cs="Arial"/>
          <w:sz w:val="22"/>
          <w:szCs w:val="22"/>
        </w:rPr>
      </w:pPr>
    </w:p>
    <w:p w14:paraId="060B4356" w14:textId="34467BF8" w:rsidR="00FE756D" w:rsidRPr="00CB1148" w:rsidRDefault="00FE756D" w:rsidP="00AB0731">
      <w:pPr>
        <w:pStyle w:val="Ttulo2"/>
        <w:spacing w:line="276" w:lineRule="auto"/>
        <w:ind w:left="709" w:hanging="718"/>
        <w:rPr>
          <w:rFonts w:ascii="Arial" w:hAnsi="Arial"/>
        </w:rPr>
      </w:pPr>
      <w:bookmarkStart w:id="719" w:name="_Toc60245037"/>
      <w:bookmarkStart w:id="720" w:name="_Toc185355747"/>
      <w:r w:rsidRPr="00CB1148">
        <w:rPr>
          <w:rFonts w:ascii="Arial" w:hAnsi="Arial"/>
        </w:rPr>
        <w:t>Irregularidades en el informe final</w:t>
      </w:r>
      <w:bookmarkEnd w:id="719"/>
      <w:bookmarkEnd w:id="720"/>
    </w:p>
    <w:p w14:paraId="50B3F1A2" w14:textId="3628ED50" w:rsidR="00FE756D" w:rsidRPr="00CB1148" w:rsidRDefault="00FE756D" w:rsidP="00AB0731">
      <w:pPr>
        <w:pStyle w:val="Prrafodelista"/>
        <w:tabs>
          <w:tab w:val="left" w:pos="142"/>
        </w:tabs>
        <w:spacing w:line="276" w:lineRule="auto"/>
        <w:ind w:left="0"/>
        <w:jc w:val="both"/>
        <w:rPr>
          <w:rFonts w:cs="Arial"/>
          <w:b/>
          <w:sz w:val="22"/>
          <w:szCs w:val="22"/>
        </w:rPr>
      </w:pPr>
    </w:p>
    <w:p w14:paraId="56803881" w14:textId="7AE53585" w:rsidR="00811DE2" w:rsidRPr="00CB1148" w:rsidRDefault="00811DE2" w:rsidP="00AB0731">
      <w:pPr>
        <w:pStyle w:val="Prrafodelista"/>
        <w:tabs>
          <w:tab w:val="left" w:pos="142"/>
        </w:tabs>
        <w:spacing w:line="276" w:lineRule="auto"/>
        <w:ind w:left="0"/>
        <w:jc w:val="both"/>
        <w:rPr>
          <w:rFonts w:cs="Arial"/>
          <w:sz w:val="22"/>
          <w:szCs w:val="22"/>
        </w:rPr>
      </w:pPr>
      <w:r w:rsidRPr="00CB1148">
        <w:rPr>
          <w:rFonts w:cs="Arial"/>
          <w:sz w:val="22"/>
          <w:szCs w:val="22"/>
        </w:rPr>
        <w:t xml:space="preserve">En caso de que </w:t>
      </w:r>
      <w:r w:rsidR="00231EDA" w:rsidRPr="00CB1148">
        <w:rPr>
          <w:rFonts w:cs="Arial"/>
          <w:sz w:val="22"/>
          <w:szCs w:val="22"/>
        </w:rPr>
        <w:t xml:space="preserve">del contenido de </w:t>
      </w:r>
      <w:r w:rsidRPr="00CB1148">
        <w:rPr>
          <w:rFonts w:cs="Arial"/>
          <w:sz w:val="22"/>
          <w:szCs w:val="22"/>
        </w:rPr>
        <w:t xml:space="preserve">dicho informe se </w:t>
      </w:r>
      <w:r w:rsidR="00231EDA" w:rsidRPr="00CB1148">
        <w:rPr>
          <w:rFonts w:cs="Arial"/>
          <w:sz w:val="22"/>
          <w:szCs w:val="22"/>
        </w:rPr>
        <w:t>desprendan</w:t>
      </w:r>
      <w:r w:rsidRPr="00CB1148">
        <w:rPr>
          <w:rFonts w:cs="Arial"/>
          <w:sz w:val="22"/>
          <w:szCs w:val="22"/>
        </w:rPr>
        <w:t xml:space="preserve"> irregularidades, se remitirá a la Secretaría Técnica del Pleno y al Órgano Interno de Control del Instituto, para los efectos legales a que haya lugar.</w:t>
      </w:r>
    </w:p>
    <w:p w14:paraId="3281E001" w14:textId="77777777" w:rsidR="007D6BA2" w:rsidRPr="00CB1148" w:rsidRDefault="007D6BA2" w:rsidP="00AB0731">
      <w:pPr>
        <w:pStyle w:val="Prrafodelista"/>
        <w:tabs>
          <w:tab w:val="left" w:pos="142"/>
        </w:tabs>
        <w:spacing w:line="276" w:lineRule="auto"/>
        <w:ind w:left="0"/>
        <w:jc w:val="both"/>
        <w:rPr>
          <w:rFonts w:cs="Arial"/>
          <w:sz w:val="22"/>
          <w:szCs w:val="22"/>
        </w:rPr>
      </w:pPr>
    </w:p>
    <w:p w14:paraId="24A81034" w14:textId="7FE33506" w:rsidR="00FF2699" w:rsidRDefault="00FF2699" w:rsidP="00C71D14">
      <w:pPr>
        <w:pStyle w:val="Ttulo1"/>
      </w:pPr>
      <w:bookmarkStart w:id="721" w:name="_Toc467146038"/>
      <w:bookmarkStart w:id="722" w:name="_Toc467146090"/>
      <w:bookmarkStart w:id="723" w:name="_Toc451123879"/>
      <w:bookmarkStart w:id="724" w:name="_Toc520894594"/>
      <w:bookmarkStart w:id="725" w:name="_Toc520905006"/>
      <w:bookmarkStart w:id="726" w:name="_Toc520916295"/>
      <w:bookmarkStart w:id="727" w:name="_Toc520916424"/>
      <w:bookmarkStart w:id="728" w:name="_Toc526957096"/>
      <w:bookmarkStart w:id="729" w:name="_Toc526959983"/>
      <w:bookmarkStart w:id="730" w:name="_Toc526962210"/>
      <w:bookmarkStart w:id="731" w:name="_Toc527725898"/>
      <w:bookmarkStart w:id="732" w:name="_Toc45646606"/>
      <w:bookmarkStart w:id="733" w:name="_Toc45647524"/>
      <w:bookmarkStart w:id="734" w:name="_Toc45647997"/>
      <w:bookmarkStart w:id="735" w:name="_Toc60245038"/>
      <w:bookmarkStart w:id="736" w:name="_Toc185355748"/>
      <w:r w:rsidRPr="00CB1148">
        <w:t>Disposiciones Generales</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4A762C7A" w14:textId="77777777" w:rsidR="00040FD3" w:rsidRPr="00040FD3" w:rsidRDefault="00040FD3" w:rsidP="00AB0731">
      <w:pPr>
        <w:spacing w:line="276" w:lineRule="auto"/>
        <w:rPr>
          <w:lang w:val="es-ES_tradnl"/>
        </w:rPr>
      </w:pPr>
    </w:p>
    <w:p w14:paraId="693B6FD6" w14:textId="40697E37" w:rsidR="00FE756D" w:rsidRPr="00CB1148" w:rsidRDefault="00FE756D" w:rsidP="00AB0731">
      <w:pPr>
        <w:pStyle w:val="Ttulo2"/>
        <w:spacing w:line="276" w:lineRule="auto"/>
        <w:ind w:left="709" w:hanging="709"/>
        <w:rPr>
          <w:rFonts w:ascii="Arial" w:hAnsi="Arial"/>
        </w:rPr>
      </w:pPr>
      <w:bookmarkStart w:id="737" w:name="_Toc60245039"/>
      <w:bookmarkStart w:id="738" w:name="_Toc185355749"/>
      <w:r w:rsidRPr="00CB1148">
        <w:rPr>
          <w:rFonts w:ascii="Arial" w:hAnsi="Arial"/>
        </w:rPr>
        <w:t>Cancelación de la Licitación</w:t>
      </w:r>
      <w:bookmarkEnd w:id="737"/>
      <w:bookmarkEnd w:id="738"/>
    </w:p>
    <w:p w14:paraId="314A3183" w14:textId="77777777" w:rsidR="00FE756D" w:rsidRPr="00CB1148" w:rsidRDefault="00FE756D" w:rsidP="00AB0731">
      <w:pPr>
        <w:pStyle w:val="Prrafodelista"/>
        <w:tabs>
          <w:tab w:val="left" w:pos="142"/>
        </w:tabs>
        <w:spacing w:line="276" w:lineRule="auto"/>
        <w:ind w:left="0"/>
        <w:jc w:val="both"/>
        <w:rPr>
          <w:rFonts w:cs="Arial"/>
          <w:b/>
          <w:sz w:val="22"/>
          <w:szCs w:val="22"/>
        </w:rPr>
      </w:pPr>
    </w:p>
    <w:p w14:paraId="63E79D7A" w14:textId="396FA2EC" w:rsidR="00FF2699" w:rsidRPr="00CB1148"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El Instituto</w:t>
      </w:r>
      <w:r w:rsidR="00C01BC2">
        <w:rPr>
          <w:rFonts w:cs="Arial"/>
          <w:sz w:val="22"/>
          <w:szCs w:val="22"/>
        </w:rPr>
        <w:t>, a través del Pleno,</w:t>
      </w:r>
      <w:r w:rsidRPr="00CB1148">
        <w:rPr>
          <w:rFonts w:cs="Arial"/>
          <w:sz w:val="22"/>
          <w:szCs w:val="22"/>
        </w:rPr>
        <w:t xml:space="preserve"> podrá cancelar la Licitación en cualquier momento antes de la </w:t>
      </w:r>
      <w:r w:rsidR="0081657E" w:rsidRPr="00CB1148">
        <w:rPr>
          <w:rFonts w:cs="Arial"/>
          <w:sz w:val="22"/>
          <w:szCs w:val="22"/>
        </w:rPr>
        <w:t>entrega de información y documentación correspondiente al numeral 6.1.3 de las Bases</w:t>
      </w:r>
      <w:r w:rsidRPr="00CB1148">
        <w:rPr>
          <w:rFonts w:cs="Arial"/>
          <w:sz w:val="22"/>
          <w:szCs w:val="22"/>
        </w:rPr>
        <w:t xml:space="preserve">. </w:t>
      </w:r>
      <w:r w:rsidR="000601E4" w:rsidRPr="00CB1148">
        <w:rPr>
          <w:rFonts w:cs="Arial"/>
          <w:sz w:val="22"/>
          <w:szCs w:val="22"/>
        </w:rPr>
        <w:t>Para tal</w:t>
      </w:r>
      <w:r w:rsidRPr="00CB1148">
        <w:rPr>
          <w:rFonts w:cs="Arial"/>
          <w:sz w:val="22"/>
          <w:szCs w:val="22"/>
        </w:rPr>
        <w:t xml:space="preserve"> efecto, el Instituto</w:t>
      </w:r>
      <w:r w:rsidR="00747A45">
        <w:rPr>
          <w:rFonts w:cs="Arial"/>
          <w:sz w:val="22"/>
          <w:szCs w:val="22"/>
        </w:rPr>
        <w:t>, a través de la UER,</w:t>
      </w:r>
      <w:r w:rsidRPr="00CB1148">
        <w:rPr>
          <w:rFonts w:cs="Arial"/>
          <w:sz w:val="22"/>
          <w:szCs w:val="22"/>
        </w:rPr>
        <w:t xml:space="preserve"> notificará </w:t>
      </w:r>
      <w:r w:rsidR="00FB3949" w:rsidRPr="00CB1148">
        <w:rPr>
          <w:rFonts w:cs="Arial"/>
          <w:sz w:val="22"/>
          <w:szCs w:val="22"/>
        </w:rPr>
        <w:t xml:space="preserve">lo anterior </w:t>
      </w:r>
      <w:r w:rsidRPr="00CB1148">
        <w:rPr>
          <w:rFonts w:cs="Arial"/>
          <w:sz w:val="22"/>
          <w:szCs w:val="22"/>
        </w:rPr>
        <w:t>a los Interesados a la brevedad posible</w:t>
      </w:r>
      <w:r w:rsidR="00036191" w:rsidRPr="00CB1148">
        <w:rPr>
          <w:rFonts w:cs="Arial"/>
          <w:sz w:val="22"/>
          <w:szCs w:val="22"/>
        </w:rPr>
        <w:t xml:space="preserve"> </w:t>
      </w:r>
      <w:r w:rsidR="0081657E" w:rsidRPr="00CB1148">
        <w:rPr>
          <w:rFonts w:cs="Arial"/>
          <w:sz w:val="22"/>
          <w:szCs w:val="22"/>
        </w:rPr>
        <w:t>a través de</w:t>
      </w:r>
      <w:r w:rsidR="002421C8">
        <w:rPr>
          <w:rFonts w:cs="Arial"/>
          <w:sz w:val="22"/>
          <w:szCs w:val="22"/>
        </w:rPr>
        <w:t xml:space="preserve">l SER y/o </w:t>
      </w:r>
      <w:r w:rsidR="0081657E" w:rsidRPr="00CB1148">
        <w:rPr>
          <w:rFonts w:cs="Arial"/>
          <w:sz w:val="22"/>
          <w:szCs w:val="22"/>
        </w:rPr>
        <w:t>de la Mesa de Ayuda</w:t>
      </w:r>
      <w:r w:rsidR="002421C8">
        <w:rPr>
          <w:rFonts w:cs="Arial"/>
          <w:sz w:val="22"/>
          <w:szCs w:val="22"/>
        </w:rPr>
        <w:t>,</w:t>
      </w:r>
      <w:r w:rsidR="0081657E" w:rsidRPr="00CB1148">
        <w:rPr>
          <w:rFonts w:cs="Arial"/>
          <w:sz w:val="22"/>
          <w:szCs w:val="22"/>
        </w:rPr>
        <w:t xml:space="preserve"> </w:t>
      </w:r>
      <w:r w:rsidR="00036191" w:rsidRPr="00CB1148">
        <w:rPr>
          <w:rFonts w:cs="Arial"/>
          <w:sz w:val="22"/>
          <w:szCs w:val="22"/>
        </w:rPr>
        <w:t xml:space="preserve">y por medio de su publicación en el Portal </w:t>
      </w:r>
      <w:r w:rsidR="00F1207F" w:rsidRPr="00CB1148">
        <w:rPr>
          <w:rFonts w:cs="Arial"/>
          <w:sz w:val="22"/>
          <w:szCs w:val="22"/>
        </w:rPr>
        <w:t>de</w:t>
      </w:r>
      <w:r w:rsidR="00036191" w:rsidRPr="00CB1148">
        <w:rPr>
          <w:rFonts w:cs="Arial"/>
          <w:sz w:val="22"/>
          <w:szCs w:val="22"/>
        </w:rPr>
        <w:t xml:space="preserve"> Internet del Instituto</w:t>
      </w:r>
      <w:r w:rsidRPr="00CB1148">
        <w:rPr>
          <w:rFonts w:cs="Arial"/>
          <w:sz w:val="22"/>
          <w:szCs w:val="22"/>
        </w:rPr>
        <w:t xml:space="preserve">, sin que proceda reclamación alguna por parte de </w:t>
      </w:r>
      <w:r w:rsidR="00036191" w:rsidRPr="00CB1148">
        <w:rPr>
          <w:rFonts w:cs="Arial"/>
          <w:sz w:val="22"/>
          <w:szCs w:val="22"/>
        </w:rPr>
        <w:t>é</w:t>
      </w:r>
      <w:r w:rsidRPr="00CB1148">
        <w:rPr>
          <w:rFonts w:cs="Arial"/>
          <w:sz w:val="22"/>
          <w:szCs w:val="22"/>
        </w:rPr>
        <w:t>stos.</w:t>
      </w:r>
    </w:p>
    <w:p w14:paraId="30A89C01" w14:textId="44C604AC" w:rsidR="003B1842" w:rsidRDefault="003B1842" w:rsidP="00AB0731">
      <w:pPr>
        <w:pStyle w:val="Prrafodelista"/>
        <w:tabs>
          <w:tab w:val="left" w:pos="142"/>
        </w:tabs>
        <w:spacing w:line="276" w:lineRule="auto"/>
        <w:ind w:left="0"/>
        <w:jc w:val="both"/>
        <w:rPr>
          <w:rFonts w:cs="Arial"/>
          <w:b/>
          <w:sz w:val="22"/>
          <w:szCs w:val="22"/>
        </w:rPr>
      </w:pPr>
    </w:p>
    <w:p w14:paraId="7BAE0855" w14:textId="77777777" w:rsidR="00723912" w:rsidRPr="00CB1148" w:rsidRDefault="00723912" w:rsidP="00AB0731">
      <w:pPr>
        <w:pStyle w:val="Prrafodelista"/>
        <w:tabs>
          <w:tab w:val="left" w:pos="142"/>
        </w:tabs>
        <w:spacing w:line="276" w:lineRule="auto"/>
        <w:ind w:left="0"/>
        <w:jc w:val="both"/>
        <w:rPr>
          <w:rFonts w:cs="Arial"/>
          <w:b/>
          <w:sz w:val="22"/>
          <w:szCs w:val="22"/>
        </w:rPr>
      </w:pPr>
    </w:p>
    <w:p w14:paraId="793D5FA8" w14:textId="2A1BD282" w:rsidR="004E3DB2" w:rsidRPr="00CB1148" w:rsidRDefault="004E3DB2" w:rsidP="00AB0731">
      <w:pPr>
        <w:pStyle w:val="Ttulo2"/>
        <w:spacing w:line="276" w:lineRule="auto"/>
        <w:ind w:left="709" w:hanging="709"/>
        <w:rPr>
          <w:rFonts w:ascii="Arial" w:hAnsi="Arial"/>
        </w:rPr>
      </w:pPr>
      <w:bookmarkStart w:id="739" w:name="_Toc60245040"/>
      <w:bookmarkStart w:id="740" w:name="_Toc185355750"/>
      <w:r w:rsidRPr="00CB1148">
        <w:rPr>
          <w:rFonts w:ascii="Arial" w:hAnsi="Arial"/>
        </w:rPr>
        <w:lastRenderedPageBreak/>
        <w:t>Interrupción de la Licitación</w:t>
      </w:r>
      <w:bookmarkEnd w:id="739"/>
      <w:bookmarkEnd w:id="740"/>
    </w:p>
    <w:p w14:paraId="5594C38E" w14:textId="77777777" w:rsidR="004E3DB2" w:rsidRPr="00CB1148" w:rsidRDefault="004E3DB2" w:rsidP="00AB0731">
      <w:pPr>
        <w:pStyle w:val="Prrafodelista"/>
        <w:tabs>
          <w:tab w:val="left" w:pos="142"/>
        </w:tabs>
        <w:spacing w:line="276" w:lineRule="auto"/>
        <w:ind w:left="0"/>
        <w:jc w:val="both"/>
        <w:rPr>
          <w:rFonts w:cs="Arial"/>
          <w:b/>
          <w:sz w:val="22"/>
          <w:szCs w:val="22"/>
        </w:rPr>
      </w:pPr>
    </w:p>
    <w:p w14:paraId="782345F1" w14:textId="01D24B74" w:rsidR="00101CE3" w:rsidRDefault="00FF2699" w:rsidP="00AB0731">
      <w:pPr>
        <w:pStyle w:val="Prrafodelista"/>
        <w:tabs>
          <w:tab w:val="left" w:pos="142"/>
        </w:tabs>
        <w:spacing w:line="276" w:lineRule="auto"/>
        <w:ind w:left="0"/>
        <w:jc w:val="both"/>
        <w:rPr>
          <w:rFonts w:eastAsiaTheme="minorHAnsi" w:cs="Arial"/>
          <w:sz w:val="22"/>
          <w:szCs w:val="22"/>
        </w:rPr>
      </w:pPr>
      <w:r w:rsidRPr="00CB1148">
        <w:rPr>
          <w:rFonts w:cs="Arial"/>
          <w:sz w:val="22"/>
          <w:szCs w:val="22"/>
        </w:rPr>
        <w:t>El Instituto</w:t>
      </w:r>
      <w:r w:rsidR="00C01BC2">
        <w:rPr>
          <w:rFonts w:cs="Arial"/>
          <w:sz w:val="22"/>
          <w:szCs w:val="22"/>
        </w:rPr>
        <w:t>, a través del Pleno,</w:t>
      </w:r>
      <w:r w:rsidRPr="00CB1148">
        <w:rPr>
          <w:rFonts w:cs="Arial"/>
          <w:sz w:val="22"/>
          <w:szCs w:val="22"/>
        </w:rPr>
        <w:t xml:space="preserve"> podrá interrumpir</w:t>
      </w:r>
      <w:r w:rsidR="002C4B19" w:rsidRPr="00CB1148">
        <w:rPr>
          <w:rFonts w:cs="Arial"/>
          <w:sz w:val="22"/>
          <w:szCs w:val="22"/>
        </w:rPr>
        <w:t xml:space="preserve"> </w:t>
      </w:r>
      <w:r w:rsidRPr="00CB1148">
        <w:rPr>
          <w:rFonts w:cs="Arial"/>
          <w:sz w:val="22"/>
          <w:szCs w:val="22"/>
        </w:rPr>
        <w:t xml:space="preserve">la Licitación por causas de fuerza mayor o caso </w:t>
      </w:r>
      <w:r w:rsidR="0081657E" w:rsidRPr="00CB1148">
        <w:rPr>
          <w:rFonts w:cs="Arial"/>
          <w:sz w:val="22"/>
          <w:szCs w:val="22"/>
        </w:rPr>
        <w:t xml:space="preserve">fortuito. </w:t>
      </w:r>
      <w:r w:rsidR="00747A45" w:rsidRPr="00CB1148">
        <w:rPr>
          <w:rFonts w:cs="Arial"/>
          <w:sz w:val="22"/>
          <w:szCs w:val="22"/>
        </w:rPr>
        <w:t>Para tal efecto, el Instituto</w:t>
      </w:r>
      <w:r w:rsidR="00747A45">
        <w:rPr>
          <w:rFonts w:cs="Arial"/>
          <w:sz w:val="22"/>
          <w:szCs w:val="22"/>
        </w:rPr>
        <w:t>, a través de la UER,</w:t>
      </w:r>
      <w:r w:rsidR="0081657E" w:rsidRPr="00CB1148">
        <w:rPr>
          <w:rFonts w:cs="Arial"/>
          <w:sz w:val="22"/>
          <w:szCs w:val="22"/>
        </w:rPr>
        <w:t xml:space="preserve"> notificará a los Interesados</w:t>
      </w:r>
      <w:r w:rsidR="00375C5C" w:rsidRPr="00CB1148">
        <w:rPr>
          <w:rFonts w:cs="Arial"/>
          <w:sz w:val="22"/>
          <w:szCs w:val="22"/>
        </w:rPr>
        <w:t xml:space="preserve">, </w:t>
      </w:r>
      <w:r w:rsidR="0081657E" w:rsidRPr="00CB1148">
        <w:rPr>
          <w:rFonts w:cs="Arial"/>
          <w:sz w:val="22"/>
          <w:szCs w:val="22"/>
        </w:rPr>
        <w:t>Participantes</w:t>
      </w:r>
      <w:r w:rsidR="00375C5C" w:rsidRPr="00CB1148">
        <w:rPr>
          <w:rFonts w:cs="Arial"/>
          <w:sz w:val="22"/>
          <w:szCs w:val="22"/>
        </w:rPr>
        <w:t xml:space="preserve"> o </w:t>
      </w:r>
      <w:r w:rsidR="0081657E" w:rsidRPr="00CB1148">
        <w:rPr>
          <w:rFonts w:cs="Arial"/>
          <w:sz w:val="22"/>
          <w:szCs w:val="22"/>
        </w:rPr>
        <w:t>Participante</w:t>
      </w:r>
      <w:r w:rsidR="00E268A8">
        <w:rPr>
          <w:rFonts w:cs="Arial"/>
          <w:sz w:val="22"/>
          <w:szCs w:val="22"/>
        </w:rPr>
        <w:t>s</w:t>
      </w:r>
      <w:r w:rsidR="0081657E" w:rsidRPr="00CB1148">
        <w:rPr>
          <w:rFonts w:cs="Arial"/>
          <w:sz w:val="22"/>
          <w:szCs w:val="22"/>
        </w:rPr>
        <w:t xml:space="preserve"> Ganador</w:t>
      </w:r>
      <w:r w:rsidR="00E268A8">
        <w:rPr>
          <w:rFonts w:cs="Arial"/>
          <w:sz w:val="22"/>
          <w:szCs w:val="22"/>
        </w:rPr>
        <w:t>es</w:t>
      </w:r>
      <w:r w:rsidR="0081657E" w:rsidRPr="00CB1148">
        <w:rPr>
          <w:rFonts w:cs="Arial"/>
          <w:sz w:val="22"/>
          <w:szCs w:val="22"/>
        </w:rPr>
        <w:t xml:space="preserve"> a la brevedad posible a través </w:t>
      </w:r>
      <w:r w:rsidR="002421C8">
        <w:rPr>
          <w:rFonts w:cs="Arial"/>
          <w:sz w:val="22"/>
          <w:szCs w:val="22"/>
        </w:rPr>
        <w:t xml:space="preserve">del SER y/o </w:t>
      </w:r>
      <w:r w:rsidR="0081657E" w:rsidRPr="00CB1148">
        <w:rPr>
          <w:rFonts w:cs="Arial"/>
          <w:sz w:val="22"/>
          <w:szCs w:val="22"/>
        </w:rPr>
        <w:t>de la Mesa de Ayuda</w:t>
      </w:r>
      <w:r w:rsidR="002421C8">
        <w:rPr>
          <w:rFonts w:cs="Arial"/>
          <w:sz w:val="22"/>
          <w:szCs w:val="22"/>
        </w:rPr>
        <w:t>,</w:t>
      </w:r>
      <w:r w:rsidR="0081657E" w:rsidRPr="00CB1148">
        <w:rPr>
          <w:rFonts w:cs="Arial"/>
          <w:sz w:val="22"/>
          <w:szCs w:val="22"/>
        </w:rPr>
        <w:t xml:space="preserve"> y por medio de su publicación en el Portal de Internet del Instituto</w:t>
      </w:r>
      <w:r w:rsidR="0081657E" w:rsidRPr="00CB1148">
        <w:rPr>
          <w:rFonts w:eastAsiaTheme="minorHAnsi" w:cs="Arial"/>
          <w:sz w:val="22"/>
          <w:szCs w:val="22"/>
        </w:rPr>
        <w:t>.</w:t>
      </w:r>
    </w:p>
    <w:p w14:paraId="7A10FFBC" w14:textId="77777777" w:rsidR="00040FD3" w:rsidRPr="00CB1148" w:rsidRDefault="00040FD3" w:rsidP="00AB0731">
      <w:pPr>
        <w:pStyle w:val="Prrafodelista"/>
        <w:tabs>
          <w:tab w:val="left" w:pos="142"/>
        </w:tabs>
        <w:spacing w:line="276" w:lineRule="auto"/>
        <w:ind w:left="0"/>
        <w:jc w:val="both"/>
        <w:rPr>
          <w:rFonts w:cs="Arial"/>
          <w:sz w:val="22"/>
          <w:szCs w:val="22"/>
        </w:rPr>
      </w:pPr>
    </w:p>
    <w:p w14:paraId="3C09164F" w14:textId="3DCF172D" w:rsidR="00101CE3" w:rsidRPr="00CB1148"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 xml:space="preserve">En el supuesto </w:t>
      </w:r>
      <w:r w:rsidR="000826EE" w:rsidRPr="00CB1148">
        <w:rPr>
          <w:rFonts w:cs="Arial"/>
          <w:sz w:val="22"/>
          <w:szCs w:val="22"/>
        </w:rPr>
        <w:t xml:space="preserve">de </w:t>
      </w:r>
      <w:r w:rsidRPr="00CB1148">
        <w:rPr>
          <w:rFonts w:cs="Arial"/>
          <w:sz w:val="22"/>
          <w:szCs w:val="22"/>
        </w:rPr>
        <w:t xml:space="preserve">que la interrupción sea mayor a </w:t>
      </w:r>
      <w:r w:rsidR="00904327" w:rsidRPr="00CB1148">
        <w:rPr>
          <w:rFonts w:cs="Arial"/>
          <w:sz w:val="22"/>
          <w:szCs w:val="22"/>
        </w:rPr>
        <w:t>15</w:t>
      </w:r>
      <w:r w:rsidRPr="00CB1148">
        <w:rPr>
          <w:rFonts w:cs="Arial"/>
          <w:sz w:val="22"/>
          <w:szCs w:val="22"/>
        </w:rPr>
        <w:t xml:space="preserve"> (</w:t>
      </w:r>
      <w:r w:rsidR="00904327" w:rsidRPr="00CB1148">
        <w:rPr>
          <w:rFonts w:cs="Arial"/>
          <w:sz w:val="22"/>
          <w:szCs w:val="22"/>
        </w:rPr>
        <w:t>quince</w:t>
      </w:r>
      <w:r w:rsidRPr="00CB1148">
        <w:rPr>
          <w:rFonts w:cs="Arial"/>
          <w:sz w:val="22"/>
          <w:szCs w:val="22"/>
        </w:rPr>
        <w:t xml:space="preserve">) días </w:t>
      </w:r>
      <w:r w:rsidR="008C4F32" w:rsidRPr="00CB1148">
        <w:rPr>
          <w:rFonts w:cs="Arial"/>
          <w:sz w:val="22"/>
          <w:szCs w:val="22"/>
        </w:rPr>
        <w:t>hábiles</w:t>
      </w:r>
      <w:r w:rsidRPr="00CB1148">
        <w:rPr>
          <w:rFonts w:cs="Arial"/>
          <w:sz w:val="22"/>
          <w:szCs w:val="22"/>
        </w:rPr>
        <w:t>, los Interesados</w:t>
      </w:r>
      <w:r w:rsidR="00375C5C" w:rsidRPr="00CB1148">
        <w:rPr>
          <w:rFonts w:cs="Arial"/>
          <w:sz w:val="22"/>
          <w:szCs w:val="22"/>
        </w:rPr>
        <w:t xml:space="preserve">, </w:t>
      </w:r>
      <w:r w:rsidRPr="00CB1148">
        <w:rPr>
          <w:rFonts w:cs="Arial"/>
          <w:sz w:val="22"/>
          <w:szCs w:val="22"/>
        </w:rPr>
        <w:t>Participantes</w:t>
      </w:r>
      <w:r w:rsidR="00375C5C" w:rsidRPr="00CB1148">
        <w:rPr>
          <w:rFonts w:cs="Arial"/>
          <w:sz w:val="22"/>
          <w:szCs w:val="22"/>
        </w:rPr>
        <w:t xml:space="preserve"> o </w:t>
      </w:r>
      <w:r w:rsidRPr="00CB1148">
        <w:rPr>
          <w:rFonts w:cs="Arial"/>
          <w:sz w:val="22"/>
          <w:szCs w:val="22"/>
        </w:rPr>
        <w:t>Participante</w:t>
      </w:r>
      <w:r w:rsidR="00E268A8">
        <w:rPr>
          <w:rFonts w:cs="Arial"/>
          <w:sz w:val="22"/>
          <w:szCs w:val="22"/>
        </w:rPr>
        <w:t>s</w:t>
      </w:r>
      <w:r w:rsidRPr="00CB1148">
        <w:rPr>
          <w:rFonts w:cs="Arial"/>
          <w:sz w:val="22"/>
          <w:szCs w:val="22"/>
        </w:rPr>
        <w:t xml:space="preserve"> Ganador</w:t>
      </w:r>
      <w:r w:rsidR="00E268A8">
        <w:rPr>
          <w:rFonts w:cs="Arial"/>
          <w:sz w:val="22"/>
          <w:szCs w:val="22"/>
        </w:rPr>
        <w:t>es</w:t>
      </w:r>
      <w:r w:rsidRPr="00CB1148">
        <w:rPr>
          <w:rFonts w:cs="Arial"/>
          <w:sz w:val="22"/>
          <w:szCs w:val="22"/>
        </w:rPr>
        <w:t xml:space="preserve"> que no deseen continuar en la Licitación podrán retirarse de la misma sin que proceda reclamación alguna, debiendo </w:t>
      </w:r>
      <w:r w:rsidR="002421C8">
        <w:rPr>
          <w:rFonts w:cs="Arial"/>
          <w:sz w:val="22"/>
          <w:szCs w:val="22"/>
        </w:rPr>
        <w:t>enviar la versión digital de</w:t>
      </w:r>
      <w:r w:rsidR="008E2336" w:rsidRPr="00CB1148">
        <w:rPr>
          <w:rFonts w:cs="Arial"/>
          <w:sz w:val="22"/>
          <w:szCs w:val="22"/>
        </w:rPr>
        <w:t xml:space="preserve"> </w:t>
      </w:r>
      <w:r w:rsidRPr="00CB1148">
        <w:rPr>
          <w:rFonts w:cs="Arial"/>
          <w:sz w:val="22"/>
          <w:szCs w:val="22"/>
        </w:rPr>
        <w:t xml:space="preserve">su decisión por escrito </w:t>
      </w:r>
      <w:r w:rsidR="002421C8">
        <w:rPr>
          <w:rFonts w:cs="Arial"/>
          <w:sz w:val="22"/>
          <w:szCs w:val="22"/>
        </w:rPr>
        <w:t>a través de la Mesa de Ayuda</w:t>
      </w:r>
      <w:r w:rsidR="004C368C" w:rsidRPr="00CB1148">
        <w:rPr>
          <w:rFonts w:cs="Arial"/>
          <w:sz w:val="22"/>
          <w:szCs w:val="22"/>
        </w:rPr>
        <w:t xml:space="preserve"> dentro de los tres (3) días hábiles siguientes al término del plazo señalado.</w:t>
      </w:r>
    </w:p>
    <w:p w14:paraId="4B713A26" w14:textId="77777777" w:rsidR="00101CE3" w:rsidRPr="00CB1148" w:rsidRDefault="00101CE3" w:rsidP="00AB0731">
      <w:pPr>
        <w:pStyle w:val="Prrafodelista"/>
        <w:tabs>
          <w:tab w:val="left" w:pos="142"/>
        </w:tabs>
        <w:spacing w:line="276" w:lineRule="auto"/>
        <w:ind w:left="0"/>
        <w:jc w:val="both"/>
        <w:rPr>
          <w:rFonts w:cs="Arial"/>
          <w:sz w:val="22"/>
          <w:szCs w:val="22"/>
        </w:rPr>
      </w:pPr>
    </w:p>
    <w:p w14:paraId="710C610B" w14:textId="288DC5F9" w:rsidR="000C3E17" w:rsidRPr="00CB1148" w:rsidRDefault="00D41AA2" w:rsidP="00AB0731">
      <w:pPr>
        <w:pStyle w:val="Prrafodelista"/>
        <w:tabs>
          <w:tab w:val="left" w:pos="142"/>
        </w:tabs>
        <w:spacing w:line="276" w:lineRule="auto"/>
        <w:ind w:left="0"/>
        <w:jc w:val="both"/>
        <w:rPr>
          <w:rFonts w:cs="Arial"/>
          <w:sz w:val="22"/>
          <w:szCs w:val="22"/>
        </w:rPr>
      </w:pPr>
      <w:r w:rsidRPr="00CB1148">
        <w:rPr>
          <w:rFonts w:cs="Arial"/>
          <w:sz w:val="22"/>
          <w:szCs w:val="22"/>
        </w:rPr>
        <w:t>O</w:t>
      </w:r>
      <w:r w:rsidR="000C3E17" w:rsidRPr="00CB1148">
        <w:rPr>
          <w:rFonts w:cs="Arial"/>
          <w:sz w:val="22"/>
          <w:szCs w:val="22"/>
        </w:rPr>
        <w:t xml:space="preserve"> bien, en el caso en que se reanude la Licitación</w:t>
      </w:r>
      <w:r w:rsidR="00D561EA" w:rsidRPr="00CB1148">
        <w:rPr>
          <w:rFonts w:cs="Arial"/>
          <w:sz w:val="22"/>
          <w:szCs w:val="22"/>
        </w:rPr>
        <w:t xml:space="preserve"> después del plazo mencionado en el párrafo anterior,</w:t>
      </w:r>
      <w:r w:rsidR="000C3E17" w:rsidRPr="00CB1148">
        <w:rPr>
          <w:rFonts w:cs="Arial"/>
          <w:sz w:val="22"/>
          <w:szCs w:val="22"/>
        </w:rPr>
        <w:t xml:space="preserve"> los Interesados</w:t>
      </w:r>
      <w:r w:rsidR="00375C5C" w:rsidRPr="00CB1148">
        <w:rPr>
          <w:rFonts w:cs="Arial"/>
          <w:sz w:val="22"/>
          <w:szCs w:val="22"/>
        </w:rPr>
        <w:t xml:space="preserve">, </w:t>
      </w:r>
      <w:r w:rsidR="000C3E17" w:rsidRPr="00CB1148">
        <w:rPr>
          <w:rFonts w:cs="Arial"/>
          <w:sz w:val="22"/>
          <w:szCs w:val="22"/>
        </w:rPr>
        <w:t>Participantes</w:t>
      </w:r>
      <w:r w:rsidR="00375C5C" w:rsidRPr="00CB1148">
        <w:rPr>
          <w:rFonts w:cs="Arial"/>
          <w:sz w:val="22"/>
          <w:szCs w:val="22"/>
        </w:rPr>
        <w:t xml:space="preserve"> o </w:t>
      </w:r>
      <w:r w:rsidR="000C3E17" w:rsidRPr="00CB1148">
        <w:rPr>
          <w:rFonts w:cs="Arial"/>
          <w:sz w:val="22"/>
          <w:szCs w:val="22"/>
        </w:rPr>
        <w:t>Participante</w:t>
      </w:r>
      <w:r w:rsidR="00E268A8">
        <w:rPr>
          <w:rFonts w:cs="Arial"/>
          <w:sz w:val="22"/>
          <w:szCs w:val="22"/>
        </w:rPr>
        <w:t>s</w:t>
      </w:r>
      <w:r w:rsidR="000C3E17" w:rsidRPr="00CB1148">
        <w:rPr>
          <w:rFonts w:cs="Arial"/>
          <w:sz w:val="22"/>
          <w:szCs w:val="22"/>
        </w:rPr>
        <w:t xml:space="preserve"> Ganador</w:t>
      </w:r>
      <w:r w:rsidR="00E268A8">
        <w:rPr>
          <w:rFonts w:cs="Arial"/>
          <w:sz w:val="22"/>
          <w:szCs w:val="22"/>
        </w:rPr>
        <w:t>es</w:t>
      </w:r>
      <w:r w:rsidR="000C3E17" w:rsidRPr="00CB1148">
        <w:rPr>
          <w:rFonts w:cs="Arial"/>
          <w:sz w:val="22"/>
          <w:szCs w:val="22"/>
        </w:rPr>
        <w:t xml:space="preserve"> que no deseen continuar en la Licitación podrán retirarse de la misma</w:t>
      </w:r>
      <w:r w:rsidR="00E92AAA" w:rsidRPr="00CB1148">
        <w:rPr>
          <w:rFonts w:cs="Arial"/>
          <w:sz w:val="22"/>
          <w:szCs w:val="22"/>
        </w:rPr>
        <w:t xml:space="preserve"> debiendo </w:t>
      </w:r>
      <w:r w:rsidR="0064151C">
        <w:rPr>
          <w:rFonts w:cs="Arial"/>
          <w:sz w:val="22"/>
          <w:szCs w:val="22"/>
        </w:rPr>
        <w:t>enviar la versión digital</w:t>
      </w:r>
      <w:r w:rsidR="0064151C" w:rsidRPr="00CB1148">
        <w:rPr>
          <w:rFonts w:cs="Arial"/>
          <w:sz w:val="22"/>
          <w:szCs w:val="22"/>
        </w:rPr>
        <w:t xml:space="preserve"> </w:t>
      </w:r>
      <w:r w:rsidR="0064151C">
        <w:rPr>
          <w:rFonts w:cs="Arial"/>
          <w:sz w:val="22"/>
          <w:szCs w:val="22"/>
        </w:rPr>
        <w:t>de</w:t>
      </w:r>
      <w:r w:rsidR="005F1B9B">
        <w:rPr>
          <w:rFonts w:cs="Arial"/>
          <w:sz w:val="22"/>
          <w:szCs w:val="22"/>
        </w:rPr>
        <w:t>l escrito donde manifieste</w:t>
      </w:r>
      <w:r w:rsidR="0064151C">
        <w:rPr>
          <w:rFonts w:cs="Arial"/>
          <w:sz w:val="22"/>
          <w:szCs w:val="22"/>
        </w:rPr>
        <w:t xml:space="preserve"> </w:t>
      </w:r>
      <w:r w:rsidR="00E92AAA" w:rsidRPr="00CB1148">
        <w:rPr>
          <w:rFonts w:cs="Arial"/>
          <w:sz w:val="22"/>
          <w:szCs w:val="22"/>
        </w:rPr>
        <w:t xml:space="preserve">su decisión </w:t>
      </w:r>
      <w:r w:rsidR="005F1B9B">
        <w:rPr>
          <w:rFonts w:cs="Arial"/>
          <w:sz w:val="22"/>
          <w:szCs w:val="22"/>
        </w:rPr>
        <w:t>a través de la Mesa de Ayuda</w:t>
      </w:r>
      <w:r w:rsidR="008E2336" w:rsidRPr="00CB1148">
        <w:rPr>
          <w:rFonts w:cs="Arial"/>
          <w:sz w:val="22"/>
          <w:szCs w:val="22"/>
        </w:rPr>
        <w:t xml:space="preserve"> </w:t>
      </w:r>
      <w:r w:rsidR="000C3E17" w:rsidRPr="00CB1148">
        <w:rPr>
          <w:rFonts w:cs="Arial"/>
          <w:sz w:val="22"/>
          <w:szCs w:val="22"/>
        </w:rPr>
        <w:t xml:space="preserve">dentro de un plazo </w:t>
      </w:r>
      <w:r w:rsidR="00AB0BB6" w:rsidRPr="00CB1148">
        <w:rPr>
          <w:rFonts w:cs="Arial"/>
          <w:sz w:val="22"/>
          <w:szCs w:val="22"/>
        </w:rPr>
        <w:t xml:space="preserve">no mayor a </w:t>
      </w:r>
      <w:r w:rsidR="000C3E17" w:rsidRPr="00CB1148">
        <w:rPr>
          <w:rFonts w:cs="Arial"/>
          <w:sz w:val="22"/>
          <w:szCs w:val="22"/>
        </w:rPr>
        <w:t xml:space="preserve">tres </w:t>
      </w:r>
      <w:r w:rsidR="003455D3" w:rsidRPr="00CB1148">
        <w:rPr>
          <w:rFonts w:cs="Arial"/>
          <w:sz w:val="22"/>
          <w:szCs w:val="22"/>
        </w:rPr>
        <w:t xml:space="preserve">(3) </w:t>
      </w:r>
      <w:r w:rsidR="000C3E17" w:rsidRPr="00CB1148">
        <w:rPr>
          <w:rFonts w:cs="Arial"/>
          <w:sz w:val="22"/>
          <w:szCs w:val="22"/>
        </w:rPr>
        <w:t>días hábiles, contados a partir de la notificación de la reanudación de la misma.</w:t>
      </w:r>
    </w:p>
    <w:p w14:paraId="47CBA3F0" w14:textId="77777777" w:rsidR="000C3E17" w:rsidRPr="00CB1148" w:rsidRDefault="000C3E17" w:rsidP="00AB0731">
      <w:pPr>
        <w:pStyle w:val="Prrafodelista"/>
        <w:tabs>
          <w:tab w:val="left" w:pos="142"/>
        </w:tabs>
        <w:spacing w:line="276" w:lineRule="auto"/>
        <w:ind w:left="0"/>
        <w:jc w:val="both"/>
        <w:rPr>
          <w:rFonts w:cs="Arial"/>
          <w:sz w:val="22"/>
          <w:szCs w:val="22"/>
        </w:rPr>
      </w:pPr>
    </w:p>
    <w:p w14:paraId="71E7F488" w14:textId="62B4BACE" w:rsidR="003771C7" w:rsidRPr="00CB1148" w:rsidRDefault="009E1887" w:rsidP="00AB0731">
      <w:pPr>
        <w:pStyle w:val="Prrafodelista"/>
        <w:tabs>
          <w:tab w:val="left" w:pos="142"/>
        </w:tabs>
        <w:spacing w:line="276" w:lineRule="auto"/>
        <w:ind w:left="0"/>
        <w:jc w:val="both"/>
        <w:rPr>
          <w:rFonts w:cs="Arial"/>
          <w:sz w:val="22"/>
          <w:szCs w:val="22"/>
        </w:rPr>
      </w:pPr>
      <w:r w:rsidRPr="00CB1148">
        <w:rPr>
          <w:rFonts w:cs="Arial"/>
          <w:sz w:val="22"/>
          <w:szCs w:val="22"/>
        </w:rPr>
        <w:t>En cualquiera de los dos casos anteriores, l</w:t>
      </w:r>
      <w:r w:rsidR="00FA104C" w:rsidRPr="00CB1148">
        <w:rPr>
          <w:rFonts w:cs="Arial"/>
          <w:sz w:val="22"/>
          <w:szCs w:val="22"/>
        </w:rPr>
        <w:t>os Interesados</w:t>
      </w:r>
      <w:r w:rsidR="00375C5C" w:rsidRPr="00CB1148">
        <w:rPr>
          <w:rFonts w:cs="Arial"/>
          <w:sz w:val="22"/>
          <w:szCs w:val="22"/>
        </w:rPr>
        <w:t xml:space="preserve">, </w:t>
      </w:r>
      <w:r w:rsidR="00FA104C" w:rsidRPr="00CB1148">
        <w:rPr>
          <w:rFonts w:cs="Arial"/>
          <w:sz w:val="22"/>
          <w:szCs w:val="22"/>
        </w:rPr>
        <w:t>Participantes</w:t>
      </w:r>
      <w:r w:rsidR="00375C5C" w:rsidRPr="00CB1148">
        <w:rPr>
          <w:rFonts w:cs="Arial"/>
          <w:sz w:val="22"/>
          <w:szCs w:val="22"/>
        </w:rPr>
        <w:t xml:space="preserve"> o </w:t>
      </w:r>
      <w:r w:rsidR="00FA104C" w:rsidRPr="00CB1148">
        <w:rPr>
          <w:rFonts w:cs="Arial"/>
          <w:sz w:val="22"/>
          <w:szCs w:val="22"/>
        </w:rPr>
        <w:t>Participante</w:t>
      </w:r>
      <w:r w:rsidR="00E268A8">
        <w:rPr>
          <w:rFonts w:cs="Arial"/>
          <w:sz w:val="22"/>
          <w:szCs w:val="22"/>
        </w:rPr>
        <w:t>s</w:t>
      </w:r>
      <w:r w:rsidR="00FA104C" w:rsidRPr="00CB1148">
        <w:rPr>
          <w:rFonts w:cs="Arial"/>
          <w:sz w:val="22"/>
          <w:szCs w:val="22"/>
        </w:rPr>
        <w:t xml:space="preserve"> </w:t>
      </w:r>
      <w:r w:rsidR="00B73301" w:rsidRPr="00CB1148">
        <w:rPr>
          <w:rFonts w:cs="Arial"/>
          <w:sz w:val="22"/>
          <w:szCs w:val="22"/>
        </w:rPr>
        <w:t>Ganador</w:t>
      </w:r>
      <w:r w:rsidR="00E268A8">
        <w:rPr>
          <w:rFonts w:cs="Arial"/>
          <w:sz w:val="22"/>
          <w:szCs w:val="22"/>
        </w:rPr>
        <w:t>es</w:t>
      </w:r>
      <w:r w:rsidR="00FA104C" w:rsidRPr="00CB1148">
        <w:rPr>
          <w:rFonts w:cs="Arial"/>
          <w:sz w:val="22"/>
          <w:szCs w:val="22"/>
        </w:rPr>
        <w:t xml:space="preserve"> </w:t>
      </w:r>
      <w:r w:rsidR="00101CE3" w:rsidRPr="00CB1148">
        <w:rPr>
          <w:rFonts w:cs="Arial"/>
          <w:sz w:val="22"/>
          <w:szCs w:val="22"/>
        </w:rPr>
        <w:t xml:space="preserve">tendrán derecho a la devolución de </w:t>
      </w:r>
      <w:r w:rsidR="00F35B02" w:rsidRPr="00CB1148">
        <w:rPr>
          <w:rFonts w:cs="Arial"/>
          <w:sz w:val="22"/>
          <w:szCs w:val="22"/>
        </w:rPr>
        <w:t>su</w:t>
      </w:r>
      <w:r w:rsidR="00101CE3" w:rsidRPr="00CB1148">
        <w:rPr>
          <w:rFonts w:cs="Arial"/>
          <w:sz w:val="22"/>
          <w:szCs w:val="22"/>
        </w:rPr>
        <w:t xml:space="preserve"> Garantía de Seriedad,</w:t>
      </w:r>
      <w:r w:rsidR="00E92AAA" w:rsidRPr="00CB1148">
        <w:rPr>
          <w:rFonts w:cs="Arial"/>
          <w:sz w:val="22"/>
          <w:szCs w:val="22"/>
        </w:rPr>
        <w:t xml:space="preserve"> conforme a lo señalado en el </w:t>
      </w:r>
      <w:r w:rsidR="004C368C" w:rsidRPr="00CB1148">
        <w:rPr>
          <w:rFonts w:cs="Arial"/>
          <w:sz w:val="22"/>
          <w:szCs w:val="22"/>
        </w:rPr>
        <w:t xml:space="preserve">numeral </w:t>
      </w:r>
      <w:r w:rsidR="004C368C" w:rsidRPr="00DF076B">
        <w:rPr>
          <w:rFonts w:cs="Arial"/>
          <w:sz w:val="22"/>
          <w:szCs w:val="22"/>
        </w:rPr>
        <w:t>1</w:t>
      </w:r>
      <w:r w:rsidR="007C70FF">
        <w:rPr>
          <w:rFonts w:cs="Arial"/>
          <w:sz w:val="22"/>
          <w:szCs w:val="22"/>
        </w:rPr>
        <w:t>2</w:t>
      </w:r>
      <w:r w:rsidR="00BE26DA" w:rsidRPr="00DF076B">
        <w:rPr>
          <w:rFonts w:cs="Arial"/>
          <w:sz w:val="22"/>
          <w:szCs w:val="22"/>
        </w:rPr>
        <w:t>.8</w:t>
      </w:r>
      <w:r w:rsidR="00E92AAA" w:rsidRPr="00CB1148">
        <w:rPr>
          <w:rFonts w:cs="Arial"/>
          <w:sz w:val="22"/>
          <w:szCs w:val="22"/>
        </w:rPr>
        <w:t xml:space="preserve"> de las Bases</w:t>
      </w:r>
      <w:r w:rsidR="00F35B02" w:rsidRPr="00CB1148">
        <w:rPr>
          <w:rFonts w:cs="Arial"/>
          <w:sz w:val="22"/>
          <w:szCs w:val="22"/>
        </w:rPr>
        <w:t>, siempre y cuando no hubieren incurrido en alguna causa de descalificación</w:t>
      </w:r>
      <w:r w:rsidR="00E268A8">
        <w:rPr>
          <w:rFonts w:cs="Arial"/>
          <w:sz w:val="22"/>
          <w:szCs w:val="22"/>
        </w:rPr>
        <w:t xml:space="preserve"> y no tengan pendiente el pago de Penas por Retiro</w:t>
      </w:r>
      <w:r w:rsidR="00101CE3" w:rsidRPr="00CB1148">
        <w:rPr>
          <w:rFonts w:cs="Arial"/>
          <w:sz w:val="22"/>
          <w:szCs w:val="22"/>
        </w:rPr>
        <w:t>.</w:t>
      </w:r>
      <w:r w:rsidR="00E25043" w:rsidRPr="00CB1148">
        <w:rPr>
          <w:rFonts w:cs="Arial"/>
          <w:sz w:val="22"/>
          <w:szCs w:val="22"/>
        </w:rPr>
        <w:t xml:space="preserve"> No obstante, en ninguno de los supuestos anteriores </w:t>
      </w:r>
      <w:r w:rsidR="00400A52" w:rsidRPr="00CB1148">
        <w:rPr>
          <w:rFonts w:cs="Arial"/>
          <w:sz w:val="22"/>
          <w:szCs w:val="22"/>
        </w:rPr>
        <w:t>e</w:t>
      </w:r>
      <w:r w:rsidR="00E25043" w:rsidRPr="00CB1148">
        <w:rPr>
          <w:rFonts w:cs="Arial"/>
          <w:sz w:val="22"/>
          <w:szCs w:val="22"/>
        </w:rPr>
        <w:t xml:space="preserve">l Instituto </w:t>
      </w:r>
      <w:r w:rsidR="00400A52" w:rsidRPr="00CB1148">
        <w:rPr>
          <w:rFonts w:cs="Arial"/>
          <w:sz w:val="22"/>
          <w:szCs w:val="22"/>
        </w:rPr>
        <w:t xml:space="preserve">tendrá </w:t>
      </w:r>
      <w:r w:rsidR="00E25043" w:rsidRPr="00CB1148">
        <w:rPr>
          <w:rFonts w:cs="Arial"/>
          <w:sz w:val="22"/>
          <w:szCs w:val="22"/>
        </w:rPr>
        <w:t>obligación alguna de reembolsar a los Interesados, Participantes o Participante</w:t>
      </w:r>
      <w:r w:rsidR="00E268A8">
        <w:rPr>
          <w:rFonts w:cs="Arial"/>
          <w:sz w:val="22"/>
          <w:szCs w:val="22"/>
        </w:rPr>
        <w:t>s</w:t>
      </w:r>
      <w:r w:rsidR="00E25043" w:rsidRPr="00CB1148">
        <w:rPr>
          <w:rFonts w:cs="Arial"/>
          <w:sz w:val="22"/>
          <w:szCs w:val="22"/>
        </w:rPr>
        <w:t xml:space="preserve"> Ganador</w:t>
      </w:r>
      <w:r w:rsidR="00E268A8">
        <w:rPr>
          <w:rFonts w:cs="Arial"/>
          <w:sz w:val="22"/>
          <w:szCs w:val="22"/>
        </w:rPr>
        <w:t>es</w:t>
      </w:r>
      <w:r w:rsidR="00E25043" w:rsidRPr="00CB1148">
        <w:rPr>
          <w:rFonts w:cs="Arial"/>
          <w:sz w:val="22"/>
          <w:szCs w:val="22"/>
        </w:rPr>
        <w:t xml:space="preserve"> los gastos en los que hayan incurrido a causa de su interés</w:t>
      </w:r>
      <w:r w:rsidR="001538EA" w:rsidRPr="00CB1148">
        <w:rPr>
          <w:rFonts w:cs="Arial"/>
          <w:sz w:val="22"/>
          <w:szCs w:val="22"/>
        </w:rPr>
        <w:t xml:space="preserve"> o </w:t>
      </w:r>
      <w:r w:rsidR="00E25043" w:rsidRPr="00CB1148">
        <w:rPr>
          <w:rFonts w:cs="Arial"/>
          <w:sz w:val="22"/>
          <w:szCs w:val="22"/>
        </w:rPr>
        <w:t>participación en la Licitación.</w:t>
      </w:r>
    </w:p>
    <w:p w14:paraId="46F77D5D" w14:textId="5B2DE7B2" w:rsidR="005D52D4" w:rsidRPr="00CB1148" w:rsidRDefault="005D52D4" w:rsidP="00AB0731">
      <w:pPr>
        <w:pStyle w:val="Prrafodelista"/>
        <w:tabs>
          <w:tab w:val="left" w:pos="142"/>
        </w:tabs>
        <w:spacing w:line="276" w:lineRule="auto"/>
        <w:ind w:left="0"/>
        <w:jc w:val="both"/>
        <w:rPr>
          <w:rFonts w:cs="Arial"/>
          <w:b/>
          <w:sz w:val="22"/>
          <w:szCs w:val="22"/>
        </w:rPr>
      </w:pPr>
    </w:p>
    <w:p w14:paraId="3636C408" w14:textId="0867867E" w:rsidR="00965380" w:rsidRPr="00CB1148" w:rsidRDefault="00965380" w:rsidP="00AB0731">
      <w:pPr>
        <w:pStyle w:val="Ttulo2"/>
        <w:spacing w:line="276" w:lineRule="auto"/>
        <w:ind w:left="709" w:hanging="718"/>
        <w:rPr>
          <w:rFonts w:ascii="Arial" w:hAnsi="Arial"/>
        </w:rPr>
      </w:pPr>
      <w:bookmarkStart w:id="741" w:name="_Toc60245041"/>
      <w:bookmarkStart w:id="742" w:name="_Toc185355751"/>
      <w:bookmarkStart w:id="743" w:name="_Toc520894595"/>
      <w:r w:rsidRPr="00CB1148">
        <w:rPr>
          <w:rFonts w:ascii="Arial" w:hAnsi="Arial"/>
        </w:rPr>
        <w:t>Modificación de la</w:t>
      </w:r>
      <w:r w:rsidR="00C61B89" w:rsidRPr="00CB1148">
        <w:rPr>
          <w:rFonts w:ascii="Arial" w:hAnsi="Arial"/>
        </w:rPr>
        <w:t>s</w:t>
      </w:r>
      <w:r w:rsidRPr="00CB1148">
        <w:rPr>
          <w:rFonts w:ascii="Arial" w:hAnsi="Arial"/>
        </w:rPr>
        <w:t xml:space="preserve"> Bases</w:t>
      </w:r>
      <w:bookmarkEnd w:id="741"/>
      <w:bookmarkEnd w:id="742"/>
    </w:p>
    <w:p w14:paraId="14B907E0" w14:textId="77777777" w:rsidR="00965380" w:rsidRPr="00CB1148" w:rsidRDefault="00965380" w:rsidP="00AB0731">
      <w:pPr>
        <w:pStyle w:val="Prrafodelista"/>
        <w:tabs>
          <w:tab w:val="left" w:pos="142"/>
        </w:tabs>
        <w:spacing w:line="276" w:lineRule="auto"/>
        <w:ind w:left="0"/>
        <w:jc w:val="both"/>
        <w:rPr>
          <w:rFonts w:cs="Arial"/>
          <w:sz w:val="22"/>
          <w:szCs w:val="22"/>
        </w:rPr>
      </w:pPr>
    </w:p>
    <w:p w14:paraId="7CCF8025" w14:textId="790C3CFC" w:rsidR="005D52D4" w:rsidRPr="00CB1148" w:rsidRDefault="005D52D4" w:rsidP="00AB0731">
      <w:pPr>
        <w:pStyle w:val="Prrafodelista"/>
        <w:tabs>
          <w:tab w:val="left" w:pos="142"/>
        </w:tabs>
        <w:spacing w:line="276" w:lineRule="auto"/>
        <w:ind w:left="0"/>
        <w:jc w:val="both"/>
        <w:rPr>
          <w:rFonts w:cs="Arial"/>
          <w:sz w:val="22"/>
          <w:szCs w:val="22"/>
        </w:rPr>
      </w:pPr>
      <w:r w:rsidRPr="00CB1148">
        <w:rPr>
          <w:rFonts w:cs="Arial"/>
          <w:sz w:val="22"/>
          <w:szCs w:val="22"/>
        </w:rPr>
        <w:t>El Instituto</w:t>
      </w:r>
      <w:r w:rsidR="00C01BC2">
        <w:rPr>
          <w:rFonts w:cs="Arial"/>
          <w:sz w:val="22"/>
          <w:szCs w:val="22"/>
        </w:rPr>
        <w:t>, a través del Pleno,</w:t>
      </w:r>
      <w:r w:rsidRPr="00CB1148">
        <w:rPr>
          <w:rFonts w:cs="Arial"/>
          <w:sz w:val="22"/>
          <w:szCs w:val="22"/>
        </w:rPr>
        <w:t xml:space="preserve"> podrá modificar los términos y condicione</w:t>
      </w:r>
      <w:r w:rsidR="008B75AF" w:rsidRPr="00CB1148">
        <w:rPr>
          <w:rFonts w:cs="Arial"/>
          <w:sz w:val="22"/>
          <w:szCs w:val="22"/>
        </w:rPr>
        <w:t>s establecidos en las Bases</w:t>
      </w:r>
      <w:r w:rsidRPr="00CB1148">
        <w:rPr>
          <w:rFonts w:cs="Arial"/>
          <w:sz w:val="22"/>
          <w:szCs w:val="22"/>
        </w:rPr>
        <w:t xml:space="preserve"> con posterioridad </w:t>
      </w:r>
      <w:r w:rsidR="00A02781" w:rsidRPr="00CB1148">
        <w:rPr>
          <w:rFonts w:cs="Arial"/>
          <w:sz w:val="22"/>
          <w:szCs w:val="22"/>
        </w:rPr>
        <w:t xml:space="preserve">a su </w:t>
      </w:r>
      <w:r w:rsidRPr="00CB1148">
        <w:rPr>
          <w:rFonts w:cs="Arial"/>
          <w:sz w:val="22"/>
          <w:szCs w:val="22"/>
        </w:rPr>
        <w:t>publicación en el Portal de Internet del Instituto</w:t>
      </w:r>
      <w:r w:rsidR="00A02781" w:rsidRPr="00CB1148">
        <w:rPr>
          <w:rFonts w:cs="Arial"/>
          <w:sz w:val="22"/>
          <w:szCs w:val="22"/>
        </w:rPr>
        <w:t>, hasta</w:t>
      </w:r>
      <w:r w:rsidRPr="00CB1148">
        <w:rPr>
          <w:rFonts w:cs="Arial"/>
          <w:sz w:val="22"/>
          <w:szCs w:val="22"/>
        </w:rPr>
        <w:t xml:space="preserve"> </w:t>
      </w:r>
      <w:bookmarkEnd w:id="743"/>
      <w:r w:rsidR="00E92AAA" w:rsidRPr="00CB1148">
        <w:rPr>
          <w:rFonts w:cs="Arial"/>
          <w:sz w:val="22"/>
          <w:szCs w:val="22"/>
        </w:rPr>
        <w:t>antes de la entrega de información y documentación correspondiente al numeral 6.1.3 de las</w:t>
      </w:r>
      <w:r w:rsidR="00F35B02" w:rsidRPr="00CB1148">
        <w:rPr>
          <w:rFonts w:cs="Arial"/>
          <w:sz w:val="22"/>
          <w:szCs w:val="22"/>
        </w:rPr>
        <w:t xml:space="preserve"> </w:t>
      </w:r>
      <w:r w:rsidR="00E92AAA" w:rsidRPr="00CB1148">
        <w:rPr>
          <w:rFonts w:cs="Arial"/>
          <w:sz w:val="22"/>
          <w:szCs w:val="22"/>
        </w:rPr>
        <w:t>Bases.</w:t>
      </w:r>
    </w:p>
    <w:p w14:paraId="3F73FB4F" w14:textId="77777777" w:rsidR="005D52D4" w:rsidRPr="00CB1148" w:rsidRDefault="005D52D4" w:rsidP="00AB0731">
      <w:pPr>
        <w:tabs>
          <w:tab w:val="left" w:pos="142"/>
        </w:tabs>
        <w:spacing w:line="276" w:lineRule="auto"/>
        <w:jc w:val="both"/>
        <w:rPr>
          <w:rFonts w:ascii="Arial" w:hAnsi="Arial" w:cs="Arial"/>
        </w:rPr>
      </w:pPr>
    </w:p>
    <w:p w14:paraId="1AF11B2E" w14:textId="2D67DFCD" w:rsidR="00F82DE4" w:rsidRDefault="007E0DCB" w:rsidP="00AB0731">
      <w:pPr>
        <w:tabs>
          <w:tab w:val="left" w:pos="142"/>
        </w:tabs>
        <w:spacing w:line="276" w:lineRule="auto"/>
        <w:jc w:val="both"/>
        <w:rPr>
          <w:rFonts w:ascii="Arial" w:hAnsi="Arial" w:cs="Arial"/>
        </w:rPr>
      </w:pPr>
      <w:r>
        <w:rPr>
          <w:rFonts w:ascii="Arial" w:hAnsi="Arial" w:cs="Arial"/>
        </w:rPr>
        <w:t>En casos fortuitos o de fuerza mayor,</w:t>
      </w:r>
      <w:r w:rsidR="005D52D4" w:rsidRPr="00CB1148">
        <w:rPr>
          <w:rFonts w:ascii="Arial" w:hAnsi="Arial" w:cs="Arial"/>
        </w:rPr>
        <w:t xml:space="preserve"> debidamente justificados </w:t>
      </w:r>
      <w:r w:rsidR="005D52D4" w:rsidRPr="00CB1148" w:rsidDel="00625D95">
        <w:rPr>
          <w:rFonts w:ascii="Arial" w:hAnsi="Arial" w:cs="Arial"/>
        </w:rPr>
        <w:t>el Institut</w:t>
      </w:r>
      <w:r w:rsidR="008B75AF" w:rsidRPr="00CB1148" w:rsidDel="00625D95">
        <w:rPr>
          <w:rFonts w:ascii="Arial" w:hAnsi="Arial" w:cs="Arial"/>
        </w:rPr>
        <w:t>o</w:t>
      </w:r>
      <w:r w:rsidR="006E5F7E" w:rsidDel="00625D95">
        <w:rPr>
          <w:rFonts w:ascii="Arial" w:hAnsi="Arial" w:cs="Arial"/>
        </w:rPr>
        <w:t>, a través del Pleno,</w:t>
      </w:r>
      <w:r w:rsidR="008B75AF" w:rsidRPr="00CB1148" w:rsidDel="00625D95">
        <w:rPr>
          <w:rFonts w:ascii="Arial" w:hAnsi="Arial" w:cs="Arial"/>
        </w:rPr>
        <w:t xml:space="preserve"> </w:t>
      </w:r>
      <w:r w:rsidR="008B75AF" w:rsidRPr="00CB1148">
        <w:rPr>
          <w:rFonts w:ascii="Arial" w:hAnsi="Arial" w:cs="Arial"/>
        </w:rPr>
        <w:t xml:space="preserve">podrá modificar </w:t>
      </w:r>
      <w:r w:rsidR="0087401C" w:rsidRPr="00CB1148">
        <w:rPr>
          <w:rFonts w:ascii="Arial" w:hAnsi="Arial" w:cs="Arial"/>
        </w:rPr>
        <w:t xml:space="preserve">los términos y condiciones establecidos en </w:t>
      </w:r>
      <w:r w:rsidR="008B75AF" w:rsidRPr="00CB1148">
        <w:rPr>
          <w:rFonts w:ascii="Arial" w:hAnsi="Arial" w:cs="Arial"/>
        </w:rPr>
        <w:t>las Bases</w:t>
      </w:r>
      <w:r w:rsidR="005D52D4" w:rsidRPr="00CB1148">
        <w:rPr>
          <w:rFonts w:ascii="Arial" w:hAnsi="Arial" w:cs="Arial"/>
        </w:rPr>
        <w:t xml:space="preserve"> con posterioridad a la fecha a que se refiere el párrafo anterio</w:t>
      </w:r>
      <w:r w:rsidR="0087401C" w:rsidRPr="00CB1148">
        <w:rPr>
          <w:rFonts w:ascii="Arial" w:hAnsi="Arial" w:cs="Arial"/>
        </w:rPr>
        <w:t>r, en cuyo caso, los Interesados</w:t>
      </w:r>
      <w:r w:rsidR="00375C5C" w:rsidRPr="00CB1148">
        <w:rPr>
          <w:rFonts w:ascii="Arial" w:hAnsi="Arial" w:cs="Arial"/>
        </w:rPr>
        <w:t xml:space="preserve">, </w:t>
      </w:r>
      <w:r w:rsidR="0087401C" w:rsidRPr="00CB1148">
        <w:rPr>
          <w:rFonts w:ascii="Arial" w:hAnsi="Arial" w:cs="Arial"/>
        </w:rPr>
        <w:t>Participantes</w:t>
      </w:r>
      <w:r w:rsidR="00375C5C" w:rsidRPr="00CB1148">
        <w:rPr>
          <w:rFonts w:ascii="Arial" w:hAnsi="Arial" w:cs="Arial"/>
        </w:rPr>
        <w:t xml:space="preserve"> o </w:t>
      </w:r>
      <w:r w:rsidR="005D52D4" w:rsidRPr="00CB1148">
        <w:rPr>
          <w:rFonts w:ascii="Arial" w:hAnsi="Arial" w:cs="Arial"/>
        </w:rPr>
        <w:t>Participante</w:t>
      </w:r>
      <w:r w:rsidR="00E268A8">
        <w:rPr>
          <w:rFonts w:ascii="Arial" w:hAnsi="Arial" w:cs="Arial"/>
        </w:rPr>
        <w:t>s</w:t>
      </w:r>
      <w:r w:rsidR="005D52D4" w:rsidRPr="00CB1148">
        <w:rPr>
          <w:rFonts w:ascii="Arial" w:hAnsi="Arial" w:cs="Arial"/>
        </w:rPr>
        <w:t xml:space="preserve"> Ganador</w:t>
      </w:r>
      <w:r w:rsidR="00E268A8">
        <w:rPr>
          <w:rFonts w:ascii="Arial" w:hAnsi="Arial" w:cs="Arial"/>
        </w:rPr>
        <w:t>es</w:t>
      </w:r>
      <w:r w:rsidR="005D52D4" w:rsidRPr="00CB1148">
        <w:rPr>
          <w:rFonts w:ascii="Arial" w:hAnsi="Arial" w:cs="Arial"/>
        </w:rPr>
        <w:t xml:space="preserve"> podrán retirarse de la Licitación y </w:t>
      </w:r>
      <w:r w:rsidR="0087401C" w:rsidRPr="00CB1148">
        <w:rPr>
          <w:rFonts w:ascii="Arial" w:hAnsi="Arial" w:cs="Arial"/>
        </w:rPr>
        <w:t xml:space="preserve">tendrán derecho a la devolución de </w:t>
      </w:r>
      <w:r w:rsidR="00F35B02" w:rsidRPr="00CB1148">
        <w:rPr>
          <w:rFonts w:ascii="Arial" w:hAnsi="Arial" w:cs="Arial"/>
        </w:rPr>
        <w:t>su</w:t>
      </w:r>
      <w:r w:rsidR="0087401C" w:rsidRPr="00CB1148">
        <w:rPr>
          <w:rFonts w:ascii="Arial" w:hAnsi="Arial" w:cs="Arial"/>
        </w:rPr>
        <w:t xml:space="preserve"> Garantía de Seriedad, conforme a lo señalado en el numeral </w:t>
      </w:r>
      <w:r w:rsidR="0087401C" w:rsidRPr="00DF076B">
        <w:rPr>
          <w:rFonts w:ascii="Arial" w:hAnsi="Arial" w:cs="Arial"/>
        </w:rPr>
        <w:t>1</w:t>
      </w:r>
      <w:r w:rsidR="007C70FF">
        <w:rPr>
          <w:rFonts w:ascii="Arial" w:hAnsi="Arial" w:cs="Arial"/>
        </w:rPr>
        <w:t>2</w:t>
      </w:r>
      <w:r w:rsidR="0087401C" w:rsidRPr="00DF076B">
        <w:rPr>
          <w:rFonts w:ascii="Arial" w:hAnsi="Arial" w:cs="Arial"/>
        </w:rPr>
        <w:t>.</w:t>
      </w:r>
      <w:r w:rsidR="00BE26DA" w:rsidRPr="00DF076B">
        <w:rPr>
          <w:rFonts w:ascii="Arial" w:hAnsi="Arial" w:cs="Arial"/>
        </w:rPr>
        <w:t>8</w:t>
      </w:r>
      <w:r w:rsidR="0087401C" w:rsidRPr="00CB1148">
        <w:rPr>
          <w:rFonts w:ascii="Arial" w:hAnsi="Arial" w:cs="Arial"/>
        </w:rPr>
        <w:t xml:space="preserve"> de las</w:t>
      </w:r>
      <w:r w:rsidR="00F35B02" w:rsidRPr="00CB1148">
        <w:rPr>
          <w:rFonts w:ascii="Arial" w:hAnsi="Arial" w:cs="Arial"/>
        </w:rPr>
        <w:t xml:space="preserve"> </w:t>
      </w:r>
      <w:r w:rsidR="0087401C" w:rsidRPr="00CB1148">
        <w:rPr>
          <w:rFonts w:ascii="Arial" w:hAnsi="Arial" w:cs="Arial"/>
        </w:rPr>
        <w:t>Bases</w:t>
      </w:r>
      <w:r w:rsidR="00F35B02" w:rsidRPr="00CB1148">
        <w:rPr>
          <w:rFonts w:ascii="Arial" w:hAnsi="Arial" w:cs="Arial"/>
        </w:rPr>
        <w:t>, siempre y cuando no hubieren incurrido en alguna causa</w:t>
      </w:r>
      <w:r w:rsidR="00F82DE4">
        <w:rPr>
          <w:rFonts w:ascii="Arial" w:hAnsi="Arial" w:cs="Arial"/>
        </w:rPr>
        <w:t>l</w:t>
      </w:r>
      <w:r w:rsidR="00F35B02" w:rsidRPr="00CB1148">
        <w:rPr>
          <w:rFonts w:ascii="Arial" w:hAnsi="Arial" w:cs="Arial"/>
        </w:rPr>
        <w:t xml:space="preserve"> de descalificación</w:t>
      </w:r>
      <w:r w:rsidR="00E268A8">
        <w:rPr>
          <w:rFonts w:ascii="Arial" w:hAnsi="Arial" w:cs="Arial"/>
        </w:rPr>
        <w:t xml:space="preserve"> y no tengan pendiente el pago de Penas por Retiro</w:t>
      </w:r>
      <w:r w:rsidR="0087401C" w:rsidRPr="00CB1148">
        <w:rPr>
          <w:rFonts w:ascii="Arial" w:hAnsi="Arial" w:cs="Arial"/>
        </w:rPr>
        <w:t>.</w:t>
      </w:r>
      <w:r w:rsidR="00E25043" w:rsidRPr="00CB1148">
        <w:rPr>
          <w:rFonts w:ascii="Arial" w:hAnsi="Arial" w:cs="Arial"/>
        </w:rPr>
        <w:t xml:space="preserve"> </w:t>
      </w:r>
    </w:p>
    <w:p w14:paraId="299D2FFA" w14:textId="77777777" w:rsidR="00F82DE4" w:rsidRDefault="00F82DE4" w:rsidP="00AB0731">
      <w:pPr>
        <w:tabs>
          <w:tab w:val="left" w:pos="142"/>
        </w:tabs>
        <w:spacing w:line="276" w:lineRule="auto"/>
        <w:jc w:val="both"/>
        <w:rPr>
          <w:rFonts w:ascii="Arial" w:hAnsi="Arial" w:cs="Arial"/>
        </w:rPr>
      </w:pPr>
    </w:p>
    <w:p w14:paraId="5F7CE6E1" w14:textId="208F2BB7" w:rsidR="005D52D4" w:rsidRPr="00CB1148" w:rsidRDefault="001103EF" w:rsidP="00AB0731">
      <w:pPr>
        <w:tabs>
          <w:tab w:val="left" w:pos="142"/>
        </w:tabs>
        <w:spacing w:line="276" w:lineRule="auto"/>
        <w:jc w:val="both"/>
        <w:rPr>
          <w:rFonts w:ascii="Arial" w:hAnsi="Arial" w:cs="Arial"/>
        </w:rPr>
      </w:pPr>
      <w:r>
        <w:rPr>
          <w:rFonts w:ascii="Arial" w:hAnsi="Arial" w:cs="Arial"/>
        </w:rPr>
        <w:t xml:space="preserve">En ningún </w:t>
      </w:r>
      <w:r w:rsidR="00276FAB">
        <w:rPr>
          <w:rFonts w:ascii="Arial" w:hAnsi="Arial" w:cs="Arial"/>
        </w:rPr>
        <w:t>supuesto y bajo ninguna condición</w:t>
      </w:r>
      <w:r w:rsidR="00625D95">
        <w:rPr>
          <w:rFonts w:ascii="Arial" w:hAnsi="Arial" w:cs="Arial"/>
        </w:rPr>
        <w:t>,</w:t>
      </w:r>
      <w:r w:rsidR="00E25043" w:rsidRPr="00CB1148">
        <w:rPr>
          <w:rFonts w:ascii="Arial" w:hAnsi="Arial" w:cs="Arial"/>
        </w:rPr>
        <w:t xml:space="preserve"> </w:t>
      </w:r>
      <w:r w:rsidR="00400A52" w:rsidRPr="00CB1148">
        <w:rPr>
          <w:rFonts w:ascii="Arial" w:hAnsi="Arial" w:cs="Arial"/>
        </w:rPr>
        <w:t>e</w:t>
      </w:r>
      <w:r w:rsidR="00E25043" w:rsidRPr="00CB1148">
        <w:rPr>
          <w:rFonts w:ascii="Arial" w:hAnsi="Arial" w:cs="Arial"/>
        </w:rPr>
        <w:t xml:space="preserve">l Instituto </w:t>
      </w:r>
      <w:r w:rsidR="00400A52" w:rsidRPr="00CB1148">
        <w:rPr>
          <w:rFonts w:ascii="Arial" w:hAnsi="Arial" w:cs="Arial"/>
        </w:rPr>
        <w:t xml:space="preserve">tendrá </w:t>
      </w:r>
      <w:r w:rsidR="00E25043" w:rsidRPr="00CB1148">
        <w:rPr>
          <w:rFonts w:ascii="Arial" w:hAnsi="Arial" w:cs="Arial"/>
        </w:rPr>
        <w:t xml:space="preserve">obligación </w:t>
      </w:r>
      <w:r w:rsidR="007E0DCB">
        <w:rPr>
          <w:rFonts w:ascii="Arial" w:hAnsi="Arial" w:cs="Arial"/>
        </w:rPr>
        <w:t xml:space="preserve">alguna </w:t>
      </w:r>
      <w:r w:rsidR="00E25043" w:rsidRPr="00CB1148">
        <w:rPr>
          <w:rFonts w:ascii="Arial" w:hAnsi="Arial" w:cs="Arial"/>
        </w:rPr>
        <w:t>de reembolsar a los Interesados, Participantes o Participante</w:t>
      </w:r>
      <w:r w:rsidR="00E268A8">
        <w:rPr>
          <w:rFonts w:ascii="Arial" w:hAnsi="Arial" w:cs="Arial"/>
        </w:rPr>
        <w:t>s</w:t>
      </w:r>
      <w:r w:rsidR="00E25043" w:rsidRPr="00CB1148">
        <w:rPr>
          <w:rFonts w:ascii="Arial" w:hAnsi="Arial" w:cs="Arial"/>
        </w:rPr>
        <w:t xml:space="preserve"> Ganador</w:t>
      </w:r>
      <w:r w:rsidR="00E268A8">
        <w:rPr>
          <w:rFonts w:ascii="Arial" w:hAnsi="Arial" w:cs="Arial"/>
        </w:rPr>
        <w:t>es</w:t>
      </w:r>
      <w:r w:rsidR="00E25043" w:rsidRPr="00CB1148">
        <w:rPr>
          <w:rFonts w:ascii="Arial" w:hAnsi="Arial" w:cs="Arial"/>
        </w:rPr>
        <w:t xml:space="preserve"> los gastos en los que hayan incurrido a causa de su interés/participación en la Licitación.</w:t>
      </w:r>
    </w:p>
    <w:p w14:paraId="55B23621" w14:textId="77777777" w:rsidR="005D52D4" w:rsidRPr="00CB1148" w:rsidRDefault="005D52D4" w:rsidP="00AB0731">
      <w:pPr>
        <w:tabs>
          <w:tab w:val="left" w:pos="142"/>
        </w:tabs>
        <w:spacing w:line="276" w:lineRule="auto"/>
        <w:jc w:val="both"/>
        <w:rPr>
          <w:rFonts w:ascii="Arial" w:hAnsi="Arial" w:cs="Arial"/>
        </w:rPr>
      </w:pPr>
    </w:p>
    <w:p w14:paraId="0754802A" w14:textId="2441F2F0" w:rsidR="00BF0F11" w:rsidRDefault="005D52D4" w:rsidP="00AB0731">
      <w:pPr>
        <w:tabs>
          <w:tab w:val="left" w:pos="142"/>
        </w:tabs>
        <w:spacing w:line="276" w:lineRule="auto"/>
        <w:jc w:val="both"/>
        <w:rPr>
          <w:rFonts w:ascii="Arial" w:hAnsi="Arial" w:cs="Arial"/>
        </w:rPr>
      </w:pPr>
      <w:r w:rsidRPr="00CB1148">
        <w:rPr>
          <w:rFonts w:ascii="Arial" w:hAnsi="Arial" w:cs="Arial"/>
        </w:rPr>
        <w:t xml:space="preserve">Para los efectos anteriores, bastará </w:t>
      </w:r>
      <w:r w:rsidR="003771C7">
        <w:rPr>
          <w:rFonts w:ascii="Arial" w:hAnsi="Arial" w:cs="Arial"/>
        </w:rPr>
        <w:t xml:space="preserve">con </w:t>
      </w:r>
      <w:r w:rsidRPr="00CB1148">
        <w:rPr>
          <w:rFonts w:ascii="Arial" w:hAnsi="Arial" w:cs="Arial"/>
        </w:rPr>
        <w:t xml:space="preserve">que cualquier modificación se publique en el Portal de Internet del Instituto para que se considere parte </w:t>
      </w:r>
      <w:r w:rsidR="0087401C" w:rsidRPr="00CB1148">
        <w:rPr>
          <w:rFonts w:ascii="Arial" w:hAnsi="Arial" w:cs="Arial"/>
        </w:rPr>
        <w:t>integrante de las Bases y deba</w:t>
      </w:r>
      <w:r w:rsidRPr="00CB1148">
        <w:rPr>
          <w:rFonts w:ascii="Arial" w:hAnsi="Arial" w:cs="Arial"/>
        </w:rPr>
        <w:t xml:space="preserve"> ser considerada </w:t>
      </w:r>
      <w:r w:rsidR="0087401C" w:rsidRPr="00CB1148">
        <w:rPr>
          <w:rFonts w:ascii="Arial" w:hAnsi="Arial" w:cs="Arial"/>
        </w:rPr>
        <w:t>y observada por los Interesados</w:t>
      </w:r>
      <w:r w:rsidR="00375C5C" w:rsidRPr="00CB1148">
        <w:rPr>
          <w:rFonts w:ascii="Arial" w:hAnsi="Arial" w:cs="Arial"/>
        </w:rPr>
        <w:t xml:space="preserve">, </w:t>
      </w:r>
      <w:r w:rsidRPr="00CB1148">
        <w:rPr>
          <w:rFonts w:ascii="Arial" w:hAnsi="Arial" w:cs="Arial"/>
        </w:rPr>
        <w:t>Participantes</w:t>
      </w:r>
      <w:r w:rsidR="00375C5C" w:rsidRPr="00CB1148">
        <w:rPr>
          <w:rFonts w:ascii="Arial" w:hAnsi="Arial" w:cs="Arial"/>
        </w:rPr>
        <w:t xml:space="preserve"> o </w:t>
      </w:r>
      <w:r w:rsidRPr="00CB1148">
        <w:rPr>
          <w:rFonts w:ascii="Arial" w:hAnsi="Arial" w:cs="Arial"/>
        </w:rPr>
        <w:t>Participante</w:t>
      </w:r>
      <w:r w:rsidR="00E268A8">
        <w:rPr>
          <w:rFonts w:ascii="Arial" w:hAnsi="Arial" w:cs="Arial"/>
        </w:rPr>
        <w:t>s</w:t>
      </w:r>
      <w:r w:rsidRPr="00CB1148">
        <w:rPr>
          <w:rFonts w:ascii="Arial" w:hAnsi="Arial" w:cs="Arial"/>
        </w:rPr>
        <w:t xml:space="preserve"> Ganador</w:t>
      </w:r>
      <w:r w:rsidR="00E268A8">
        <w:rPr>
          <w:rFonts w:ascii="Arial" w:hAnsi="Arial" w:cs="Arial"/>
        </w:rPr>
        <w:t>es</w:t>
      </w:r>
      <w:r w:rsidRPr="00CB1148">
        <w:rPr>
          <w:rFonts w:ascii="Arial" w:hAnsi="Arial" w:cs="Arial"/>
        </w:rPr>
        <w:t xml:space="preserve">. Lo anterior, sin perjuicio de que el Instituto </w:t>
      </w:r>
      <w:r w:rsidR="00B95F74" w:rsidRPr="00CB1148">
        <w:rPr>
          <w:rFonts w:ascii="Arial" w:hAnsi="Arial" w:cs="Arial"/>
        </w:rPr>
        <w:t>d</w:t>
      </w:r>
      <w:r w:rsidR="00542C93" w:rsidRPr="00CB1148">
        <w:rPr>
          <w:rFonts w:ascii="Arial" w:hAnsi="Arial" w:cs="Arial"/>
        </w:rPr>
        <w:t>é</w:t>
      </w:r>
      <w:r w:rsidR="00B95F74" w:rsidRPr="00CB1148">
        <w:rPr>
          <w:rFonts w:ascii="Arial" w:hAnsi="Arial" w:cs="Arial"/>
        </w:rPr>
        <w:t xml:space="preserve"> aviso</w:t>
      </w:r>
      <w:r w:rsidRPr="00CB1148">
        <w:rPr>
          <w:rFonts w:ascii="Arial" w:hAnsi="Arial" w:cs="Arial"/>
        </w:rPr>
        <w:t xml:space="preserve"> </w:t>
      </w:r>
      <w:r w:rsidR="0087401C" w:rsidRPr="00CB1148">
        <w:rPr>
          <w:rFonts w:ascii="Arial" w:hAnsi="Arial" w:cs="Arial"/>
        </w:rPr>
        <w:t xml:space="preserve">a través </w:t>
      </w:r>
      <w:r w:rsidR="003E7EB1">
        <w:rPr>
          <w:rFonts w:ascii="Arial" w:hAnsi="Arial" w:cs="Arial"/>
        </w:rPr>
        <w:t xml:space="preserve">del SER y/o </w:t>
      </w:r>
      <w:r w:rsidR="0087401C" w:rsidRPr="00CB1148">
        <w:rPr>
          <w:rFonts w:ascii="Arial" w:hAnsi="Arial" w:cs="Arial"/>
        </w:rPr>
        <w:t>de la Mesa de Ayuda a los Interesados</w:t>
      </w:r>
      <w:r w:rsidR="00375C5C" w:rsidRPr="00CB1148">
        <w:rPr>
          <w:rFonts w:ascii="Arial" w:hAnsi="Arial" w:cs="Arial"/>
        </w:rPr>
        <w:t xml:space="preserve">, </w:t>
      </w:r>
      <w:r w:rsidR="0087401C" w:rsidRPr="00CB1148">
        <w:rPr>
          <w:rFonts w:ascii="Arial" w:hAnsi="Arial" w:cs="Arial"/>
        </w:rPr>
        <w:t>Participantes</w:t>
      </w:r>
      <w:r w:rsidR="00375C5C" w:rsidRPr="00CB1148">
        <w:rPr>
          <w:rFonts w:ascii="Arial" w:hAnsi="Arial" w:cs="Arial"/>
        </w:rPr>
        <w:t xml:space="preserve"> o </w:t>
      </w:r>
      <w:r w:rsidR="0087401C" w:rsidRPr="00CB1148">
        <w:rPr>
          <w:rFonts w:ascii="Arial" w:hAnsi="Arial" w:cs="Arial"/>
        </w:rPr>
        <w:t>Participante</w:t>
      </w:r>
      <w:r w:rsidR="00E268A8">
        <w:rPr>
          <w:rFonts w:ascii="Arial" w:hAnsi="Arial" w:cs="Arial"/>
        </w:rPr>
        <w:t>s</w:t>
      </w:r>
      <w:r w:rsidR="0087401C" w:rsidRPr="00CB1148">
        <w:rPr>
          <w:rFonts w:ascii="Arial" w:hAnsi="Arial" w:cs="Arial"/>
        </w:rPr>
        <w:t xml:space="preserve"> Ganador</w:t>
      </w:r>
      <w:r w:rsidR="00E268A8">
        <w:rPr>
          <w:rFonts w:ascii="Arial" w:hAnsi="Arial" w:cs="Arial"/>
        </w:rPr>
        <w:t>es</w:t>
      </w:r>
      <w:r w:rsidR="0087401C" w:rsidRPr="00CB1148">
        <w:rPr>
          <w:rFonts w:ascii="Arial" w:hAnsi="Arial" w:cs="Arial"/>
        </w:rPr>
        <w:t>.</w:t>
      </w:r>
    </w:p>
    <w:p w14:paraId="674DDEC9" w14:textId="5204F53B" w:rsidR="00D962D0" w:rsidRPr="00CB1148" w:rsidRDefault="00D962D0" w:rsidP="00AB0731">
      <w:pPr>
        <w:tabs>
          <w:tab w:val="left" w:pos="142"/>
        </w:tabs>
        <w:spacing w:line="276" w:lineRule="auto"/>
        <w:jc w:val="both"/>
        <w:rPr>
          <w:rFonts w:ascii="Arial" w:hAnsi="Arial" w:cs="Arial"/>
        </w:rPr>
      </w:pPr>
    </w:p>
    <w:p w14:paraId="6EB37205" w14:textId="069F4B45" w:rsidR="00965380" w:rsidRPr="00CB1148" w:rsidRDefault="00965380" w:rsidP="00AB0731">
      <w:pPr>
        <w:pStyle w:val="Ttulo2"/>
        <w:spacing w:line="276" w:lineRule="auto"/>
        <w:ind w:left="709" w:hanging="709"/>
        <w:rPr>
          <w:rFonts w:ascii="Arial" w:eastAsia="Calibri" w:hAnsi="Arial"/>
        </w:rPr>
      </w:pPr>
      <w:bookmarkStart w:id="744" w:name="_Toc60245042"/>
      <w:bookmarkStart w:id="745" w:name="_Toc185355752"/>
      <w:r w:rsidRPr="00CB1148">
        <w:rPr>
          <w:rFonts w:ascii="Arial" w:hAnsi="Arial"/>
        </w:rPr>
        <w:t>Circunstancias excepcionales</w:t>
      </w:r>
      <w:bookmarkEnd w:id="744"/>
      <w:bookmarkEnd w:id="745"/>
    </w:p>
    <w:p w14:paraId="1CFC0069" w14:textId="77777777" w:rsidR="00965380" w:rsidRPr="00CB1148" w:rsidRDefault="00965380" w:rsidP="00AB0731">
      <w:pPr>
        <w:pStyle w:val="Prrafodelista"/>
        <w:tabs>
          <w:tab w:val="left" w:pos="142"/>
        </w:tabs>
        <w:spacing w:line="276" w:lineRule="auto"/>
        <w:ind w:left="0"/>
        <w:jc w:val="both"/>
        <w:rPr>
          <w:rFonts w:eastAsia="Calibri" w:cs="Arial"/>
          <w:sz w:val="22"/>
          <w:szCs w:val="22"/>
        </w:rPr>
      </w:pPr>
    </w:p>
    <w:p w14:paraId="1179A2ED" w14:textId="61098A7E" w:rsidR="00970E02" w:rsidRPr="00CB1148" w:rsidRDefault="00970E02" w:rsidP="00AB0731">
      <w:pPr>
        <w:pStyle w:val="Prrafodelista"/>
        <w:tabs>
          <w:tab w:val="left" w:pos="142"/>
        </w:tabs>
        <w:spacing w:line="276" w:lineRule="auto"/>
        <w:ind w:left="0"/>
        <w:jc w:val="both"/>
        <w:rPr>
          <w:rFonts w:eastAsia="Calibri" w:cs="Arial"/>
          <w:sz w:val="22"/>
          <w:szCs w:val="22"/>
        </w:rPr>
      </w:pPr>
      <w:r w:rsidRPr="00CB1148">
        <w:rPr>
          <w:rFonts w:cs="Arial"/>
          <w:sz w:val="22"/>
          <w:szCs w:val="22"/>
        </w:rPr>
        <w:t>El Instituto, a través de la UER, determinará la existencia de una situación de circunstancias excepcionales</w:t>
      </w:r>
      <w:r w:rsidR="00FE2FFC" w:rsidRPr="00CB1148">
        <w:rPr>
          <w:rFonts w:cs="Arial"/>
          <w:sz w:val="22"/>
          <w:szCs w:val="22"/>
        </w:rPr>
        <w:t>,</w:t>
      </w:r>
      <w:r w:rsidR="006D477C">
        <w:rPr>
          <w:rFonts w:cs="Arial"/>
          <w:sz w:val="22"/>
          <w:szCs w:val="22"/>
        </w:rPr>
        <w:t xml:space="preserve"> </w:t>
      </w:r>
      <w:r w:rsidR="00040FD3">
        <w:rPr>
          <w:rFonts w:cs="Arial"/>
          <w:sz w:val="22"/>
          <w:szCs w:val="22"/>
        </w:rPr>
        <w:t>las cuales, de manera enunciativa m</w:t>
      </w:r>
      <w:r w:rsidR="00377CBB">
        <w:rPr>
          <w:rFonts w:cs="Arial"/>
          <w:sz w:val="22"/>
          <w:szCs w:val="22"/>
        </w:rPr>
        <w:t>a</w:t>
      </w:r>
      <w:r w:rsidR="00040FD3">
        <w:rPr>
          <w:rFonts w:cs="Arial"/>
          <w:sz w:val="22"/>
          <w:szCs w:val="22"/>
        </w:rPr>
        <w:t>s no limitativa,</w:t>
      </w:r>
      <w:r w:rsidRPr="00CB1148">
        <w:rPr>
          <w:rFonts w:eastAsia="Calibri" w:cs="Arial"/>
          <w:sz w:val="22"/>
          <w:szCs w:val="22"/>
        </w:rPr>
        <w:t xml:space="preserve"> podrán ser:</w:t>
      </w:r>
    </w:p>
    <w:p w14:paraId="54B0D13A" w14:textId="77777777" w:rsidR="004C368C" w:rsidRPr="00830618" w:rsidRDefault="004C368C" w:rsidP="00830618">
      <w:pPr>
        <w:spacing w:line="276" w:lineRule="auto"/>
        <w:rPr>
          <w:rFonts w:cs="Arial"/>
        </w:rPr>
      </w:pPr>
    </w:p>
    <w:p w14:paraId="14352251" w14:textId="0DE65C38" w:rsidR="00E268A8" w:rsidRDefault="00E268A8" w:rsidP="00AB0731">
      <w:pPr>
        <w:pStyle w:val="Prrafodelista"/>
        <w:numPr>
          <w:ilvl w:val="1"/>
          <w:numId w:val="20"/>
        </w:numPr>
        <w:spacing w:line="276" w:lineRule="auto"/>
        <w:ind w:left="1134" w:right="48" w:hanging="283"/>
        <w:jc w:val="both"/>
        <w:rPr>
          <w:rFonts w:eastAsia="Calibri" w:cs="Arial"/>
          <w:sz w:val="22"/>
          <w:szCs w:val="22"/>
        </w:rPr>
      </w:pPr>
      <w:r>
        <w:rPr>
          <w:rFonts w:eastAsia="Calibri" w:cs="Arial"/>
          <w:sz w:val="22"/>
          <w:szCs w:val="22"/>
        </w:rPr>
        <w:t xml:space="preserve">Una falla técnica del </w:t>
      </w:r>
      <w:r w:rsidR="00D31C80">
        <w:rPr>
          <w:rFonts w:eastAsia="Calibri" w:cs="Arial"/>
          <w:sz w:val="22"/>
          <w:szCs w:val="22"/>
        </w:rPr>
        <w:t xml:space="preserve">SER o del </w:t>
      </w:r>
      <w:r>
        <w:rPr>
          <w:rFonts w:eastAsia="Calibri" w:cs="Arial"/>
          <w:sz w:val="22"/>
          <w:szCs w:val="22"/>
        </w:rPr>
        <w:t>SEPRO, incluyendo los servicios de los que depende su funcionamiento como son la electricidad e Internet;</w:t>
      </w:r>
    </w:p>
    <w:p w14:paraId="1A0FB0FB" w14:textId="77777777" w:rsidR="00E268A8" w:rsidRDefault="00E268A8" w:rsidP="00E268A8">
      <w:pPr>
        <w:pStyle w:val="Prrafodelista"/>
        <w:spacing w:line="276" w:lineRule="auto"/>
        <w:ind w:left="1134" w:right="48"/>
        <w:jc w:val="both"/>
        <w:rPr>
          <w:rFonts w:eastAsia="Calibri" w:cs="Arial"/>
          <w:sz w:val="22"/>
          <w:szCs w:val="22"/>
        </w:rPr>
      </w:pPr>
    </w:p>
    <w:p w14:paraId="52BAC74C" w14:textId="5572395E" w:rsidR="00681595" w:rsidRPr="00CB1148" w:rsidRDefault="00681595" w:rsidP="00AB0731">
      <w:pPr>
        <w:pStyle w:val="Prrafodelista"/>
        <w:numPr>
          <w:ilvl w:val="1"/>
          <w:numId w:val="20"/>
        </w:numPr>
        <w:spacing w:line="276" w:lineRule="auto"/>
        <w:ind w:left="1134" w:right="48" w:hanging="283"/>
        <w:jc w:val="both"/>
        <w:rPr>
          <w:rFonts w:eastAsia="Calibri" w:cs="Arial"/>
          <w:sz w:val="22"/>
          <w:szCs w:val="22"/>
        </w:rPr>
      </w:pPr>
      <w:r w:rsidRPr="00CB1148">
        <w:rPr>
          <w:rFonts w:eastAsia="Calibri" w:cs="Arial"/>
          <w:sz w:val="22"/>
          <w:szCs w:val="22"/>
        </w:rPr>
        <w:t>La identificación por parte del Instituto de prácticas anticompetitivas en que h</w:t>
      </w:r>
      <w:r w:rsidR="004C368C" w:rsidRPr="00CB1148">
        <w:rPr>
          <w:rFonts w:eastAsia="Calibri" w:cs="Arial"/>
          <w:sz w:val="22"/>
          <w:szCs w:val="22"/>
        </w:rPr>
        <w:t>ayan incurrido los Interesados/</w:t>
      </w:r>
      <w:r w:rsidRPr="00CB1148">
        <w:rPr>
          <w:rFonts w:eastAsia="Calibri" w:cs="Arial"/>
          <w:sz w:val="22"/>
          <w:szCs w:val="22"/>
        </w:rPr>
        <w:t>Participantes, ya sea de oficio, a solicitud del Gobierno Federal o</w:t>
      </w:r>
      <w:r w:rsidR="004C368C" w:rsidRPr="00CB1148">
        <w:rPr>
          <w:rFonts w:eastAsia="Calibri" w:cs="Arial"/>
          <w:sz w:val="22"/>
          <w:szCs w:val="22"/>
        </w:rPr>
        <w:t xml:space="preserve"> a petición de algún Interesado/</w:t>
      </w:r>
      <w:r w:rsidRPr="00CB1148">
        <w:rPr>
          <w:rFonts w:eastAsia="Calibri" w:cs="Arial"/>
          <w:sz w:val="22"/>
          <w:szCs w:val="22"/>
        </w:rPr>
        <w:t>Part</w:t>
      </w:r>
      <w:r w:rsidR="004C368C" w:rsidRPr="00CB1148">
        <w:rPr>
          <w:rFonts w:eastAsia="Calibri" w:cs="Arial"/>
          <w:sz w:val="22"/>
          <w:szCs w:val="22"/>
        </w:rPr>
        <w:t>icipante,</w:t>
      </w:r>
      <w:r w:rsidRPr="00CB1148">
        <w:rPr>
          <w:rFonts w:eastAsia="Calibri" w:cs="Arial"/>
          <w:sz w:val="22"/>
          <w:szCs w:val="22"/>
        </w:rPr>
        <w:t xml:space="preserve"> o</w:t>
      </w:r>
    </w:p>
    <w:p w14:paraId="63E265F2" w14:textId="77777777" w:rsidR="00681595" w:rsidRPr="00CB1148" w:rsidRDefault="00681595" w:rsidP="00AB0731">
      <w:pPr>
        <w:pStyle w:val="Prrafodelista"/>
        <w:spacing w:line="276" w:lineRule="auto"/>
        <w:ind w:left="1134" w:right="-376" w:hanging="283"/>
        <w:jc w:val="both"/>
        <w:rPr>
          <w:rFonts w:eastAsia="Calibri" w:cs="Arial"/>
          <w:sz w:val="22"/>
          <w:szCs w:val="22"/>
        </w:rPr>
      </w:pPr>
    </w:p>
    <w:p w14:paraId="627C89CC" w14:textId="7F6F176B" w:rsidR="00681595" w:rsidRPr="00CB1148" w:rsidRDefault="00681595" w:rsidP="00AB0731">
      <w:pPr>
        <w:pStyle w:val="Prrafodelista"/>
        <w:numPr>
          <w:ilvl w:val="1"/>
          <w:numId w:val="20"/>
        </w:numPr>
        <w:spacing w:line="276" w:lineRule="auto"/>
        <w:ind w:left="1134" w:right="-376" w:hanging="283"/>
        <w:jc w:val="both"/>
        <w:rPr>
          <w:rFonts w:eastAsia="Calibri" w:cs="Arial"/>
          <w:sz w:val="22"/>
          <w:szCs w:val="22"/>
        </w:rPr>
      </w:pPr>
      <w:r w:rsidRPr="00CB1148">
        <w:rPr>
          <w:rFonts w:eastAsia="Calibri" w:cs="Arial"/>
          <w:sz w:val="22"/>
          <w:szCs w:val="22"/>
        </w:rPr>
        <w:t>Casos fortuitos o causas de fuerza mayor.</w:t>
      </w:r>
    </w:p>
    <w:p w14:paraId="5CC30429" w14:textId="77777777" w:rsidR="00970E02" w:rsidRPr="00CB1148" w:rsidRDefault="00970E02" w:rsidP="00AB0731">
      <w:pPr>
        <w:spacing w:line="276" w:lineRule="auto"/>
        <w:ind w:right="-376"/>
        <w:jc w:val="both"/>
        <w:rPr>
          <w:rFonts w:ascii="Arial" w:hAnsi="Arial" w:cs="Arial"/>
        </w:rPr>
      </w:pPr>
    </w:p>
    <w:p w14:paraId="6777CE30" w14:textId="22787CA0" w:rsidR="00681595" w:rsidRPr="00D31C80" w:rsidRDefault="00681595" w:rsidP="00AB0731">
      <w:pPr>
        <w:spacing w:line="276" w:lineRule="auto"/>
        <w:contextualSpacing/>
        <w:jc w:val="both"/>
        <w:rPr>
          <w:rFonts w:ascii="Arial" w:hAnsi="Arial" w:cs="Arial"/>
        </w:rPr>
      </w:pPr>
      <w:r w:rsidRPr="00CB1148">
        <w:rPr>
          <w:rFonts w:ascii="Arial" w:hAnsi="Arial" w:cs="Arial"/>
        </w:rPr>
        <w:t xml:space="preserve">En caso de que se presenten circunstancias excepcionales durante el Procedimiento de Presentación de Ofertas, la UER podrá </w:t>
      </w:r>
      <w:r w:rsidRPr="00D31C80">
        <w:rPr>
          <w:rFonts w:ascii="Arial" w:hAnsi="Arial" w:cs="Arial"/>
        </w:rPr>
        <w:t>llevar a cabo cualesquiera de las acciones siguientes:</w:t>
      </w:r>
    </w:p>
    <w:p w14:paraId="7A2DF32E" w14:textId="77777777" w:rsidR="00681595" w:rsidRPr="00D31C80" w:rsidRDefault="00681595" w:rsidP="00AB0731">
      <w:pPr>
        <w:spacing w:line="276" w:lineRule="auto"/>
        <w:contextualSpacing/>
        <w:jc w:val="both"/>
        <w:rPr>
          <w:rFonts w:ascii="Arial" w:hAnsi="Arial" w:cs="Arial"/>
        </w:rPr>
      </w:pPr>
    </w:p>
    <w:p w14:paraId="14BA9269" w14:textId="11EFD162" w:rsidR="00B2217A" w:rsidRPr="00D31C80" w:rsidRDefault="004C368C" w:rsidP="00AB5629">
      <w:pPr>
        <w:pStyle w:val="Prrafodelista"/>
        <w:numPr>
          <w:ilvl w:val="0"/>
          <w:numId w:val="33"/>
        </w:numPr>
        <w:spacing w:line="276" w:lineRule="auto"/>
        <w:ind w:left="1134" w:hanging="283"/>
        <w:contextualSpacing/>
        <w:jc w:val="both"/>
        <w:rPr>
          <w:rFonts w:cs="Arial"/>
          <w:sz w:val="22"/>
          <w:szCs w:val="22"/>
        </w:rPr>
      </w:pPr>
      <w:r w:rsidRPr="00D31C80">
        <w:rPr>
          <w:rFonts w:cs="Arial"/>
          <w:sz w:val="22"/>
          <w:szCs w:val="22"/>
        </w:rPr>
        <w:t>Pospo</w:t>
      </w:r>
      <w:r w:rsidR="00A529A6" w:rsidRPr="00D31C80">
        <w:rPr>
          <w:rFonts w:cs="Arial"/>
          <w:sz w:val="22"/>
          <w:szCs w:val="22"/>
        </w:rPr>
        <w:t xml:space="preserve">ner la terminación de </w:t>
      </w:r>
      <w:r w:rsidR="00867393" w:rsidRPr="00D31C80">
        <w:rPr>
          <w:rFonts w:cs="Arial"/>
          <w:sz w:val="22"/>
          <w:szCs w:val="22"/>
        </w:rPr>
        <w:t xml:space="preserve">una Ronda o de </w:t>
      </w:r>
      <w:r w:rsidR="00A529A6" w:rsidRPr="00D31C80">
        <w:rPr>
          <w:rFonts w:cs="Arial"/>
          <w:sz w:val="22"/>
          <w:szCs w:val="22"/>
        </w:rPr>
        <w:t>un</w:t>
      </w:r>
      <w:r w:rsidR="00830618" w:rsidRPr="00D31C80">
        <w:rPr>
          <w:rFonts w:cs="Arial"/>
          <w:sz w:val="22"/>
          <w:szCs w:val="22"/>
        </w:rPr>
        <w:t xml:space="preserve"> Concurso;</w:t>
      </w:r>
      <w:r w:rsidR="00A529A6" w:rsidRPr="00D31C80">
        <w:rPr>
          <w:rFonts w:cs="Arial"/>
          <w:sz w:val="22"/>
          <w:szCs w:val="22"/>
        </w:rPr>
        <w:t xml:space="preserve"> </w:t>
      </w:r>
    </w:p>
    <w:p w14:paraId="1CA8840D" w14:textId="5A2553FA" w:rsidR="004C368C" w:rsidRPr="00D31C80" w:rsidRDefault="00B2217A" w:rsidP="00AB5629">
      <w:pPr>
        <w:pStyle w:val="Prrafodelista"/>
        <w:numPr>
          <w:ilvl w:val="0"/>
          <w:numId w:val="33"/>
        </w:numPr>
        <w:spacing w:line="276" w:lineRule="auto"/>
        <w:ind w:left="1134" w:hanging="283"/>
        <w:contextualSpacing/>
        <w:jc w:val="both"/>
        <w:rPr>
          <w:rFonts w:cs="Arial"/>
          <w:sz w:val="22"/>
          <w:szCs w:val="22"/>
        </w:rPr>
      </w:pPr>
      <w:r w:rsidRPr="00D31C80">
        <w:rPr>
          <w:rFonts w:cs="Arial"/>
          <w:sz w:val="22"/>
          <w:szCs w:val="22"/>
        </w:rPr>
        <w:t xml:space="preserve">Reprogramar </w:t>
      </w:r>
      <w:r w:rsidR="00867393" w:rsidRPr="00D31C80">
        <w:rPr>
          <w:rFonts w:cs="Arial"/>
          <w:sz w:val="22"/>
          <w:szCs w:val="22"/>
        </w:rPr>
        <w:t xml:space="preserve">una Ronda o </w:t>
      </w:r>
      <w:r w:rsidRPr="00D31C80">
        <w:rPr>
          <w:rFonts w:cs="Arial"/>
          <w:sz w:val="22"/>
          <w:szCs w:val="22"/>
        </w:rPr>
        <w:t>un</w:t>
      </w:r>
      <w:r w:rsidR="00830618" w:rsidRPr="00D31C80">
        <w:rPr>
          <w:rFonts w:cs="Arial"/>
          <w:sz w:val="22"/>
          <w:szCs w:val="22"/>
        </w:rPr>
        <w:t xml:space="preserve"> Concurso, </w:t>
      </w:r>
      <w:r w:rsidR="00A529A6" w:rsidRPr="00D31C80">
        <w:rPr>
          <w:rFonts w:cs="Arial"/>
          <w:sz w:val="22"/>
          <w:szCs w:val="22"/>
        </w:rPr>
        <w:t>o</w:t>
      </w:r>
      <w:r w:rsidR="004C368C" w:rsidRPr="00D31C80">
        <w:rPr>
          <w:rFonts w:cs="Arial"/>
          <w:sz w:val="22"/>
          <w:szCs w:val="22"/>
        </w:rPr>
        <w:t xml:space="preserve"> </w:t>
      </w:r>
    </w:p>
    <w:p w14:paraId="01053142" w14:textId="4A8F7400" w:rsidR="004C368C" w:rsidRPr="00D31C80" w:rsidRDefault="004C368C" w:rsidP="00AB5629">
      <w:pPr>
        <w:pStyle w:val="Prrafodelista"/>
        <w:numPr>
          <w:ilvl w:val="0"/>
          <w:numId w:val="33"/>
        </w:numPr>
        <w:spacing w:line="276" w:lineRule="auto"/>
        <w:ind w:left="1134" w:hanging="283"/>
        <w:contextualSpacing/>
        <w:jc w:val="both"/>
        <w:rPr>
          <w:rFonts w:cs="Arial"/>
          <w:sz w:val="22"/>
          <w:szCs w:val="22"/>
        </w:rPr>
      </w:pPr>
      <w:r w:rsidRPr="00D31C80">
        <w:rPr>
          <w:rFonts w:cs="Arial"/>
          <w:sz w:val="22"/>
          <w:szCs w:val="22"/>
        </w:rPr>
        <w:t xml:space="preserve">Suspender y reanudar </w:t>
      </w:r>
      <w:r w:rsidR="00830618" w:rsidRPr="00D31C80">
        <w:rPr>
          <w:rFonts w:cs="Arial"/>
          <w:sz w:val="22"/>
          <w:szCs w:val="22"/>
        </w:rPr>
        <w:t>un Concurso</w:t>
      </w:r>
      <w:r w:rsidRPr="00D31C80">
        <w:rPr>
          <w:rFonts w:cs="Arial"/>
          <w:sz w:val="22"/>
          <w:szCs w:val="22"/>
        </w:rPr>
        <w:t>.</w:t>
      </w:r>
    </w:p>
    <w:p w14:paraId="26D8DA52" w14:textId="77777777" w:rsidR="00681595" w:rsidRPr="00D31C80" w:rsidRDefault="00681595" w:rsidP="00AB0731">
      <w:pPr>
        <w:spacing w:line="276" w:lineRule="auto"/>
        <w:contextualSpacing/>
        <w:jc w:val="both"/>
        <w:rPr>
          <w:rFonts w:ascii="Arial" w:hAnsi="Arial" w:cs="Arial"/>
        </w:rPr>
      </w:pPr>
    </w:p>
    <w:p w14:paraId="683C45BE" w14:textId="5075CA7F" w:rsidR="00681595" w:rsidRPr="00D31C80" w:rsidRDefault="00681595" w:rsidP="00AB0731">
      <w:pPr>
        <w:spacing w:line="276" w:lineRule="auto"/>
        <w:contextualSpacing/>
        <w:jc w:val="both"/>
        <w:rPr>
          <w:rFonts w:ascii="Arial" w:hAnsi="Arial" w:cs="Arial"/>
        </w:rPr>
      </w:pPr>
      <w:r w:rsidRPr="00D31C80">
        <w:rPr>
          <w:rFonts w:ascii="Arial" w:hAnsi="Arial" w:cs="Arial"/>
        </w:rPr>
        <w:t>Asimismo, durante el Procedimiento de Presentación de Ofertas, el Pleno del Instituto podrá llevar a cabo cualesquiera de las acciones siguientes:</w:t>
      </w:r>
    </w:p>
    <w:p w14:paraId="6B4C6E93" w14:textId="77777777" w:rsidR="00681595" w:rsidRPr="00D31C80" w:rsidRDefault="00681595" w:rsidP="00AB0731">
      <w:pPr>
        <w:spacing w:line="276" w:lineRule="auto"/>
        <w:ind w:left="1134" w:hanging="283"/>
        <w:contextualSpacing/>
        <w:jc w:val="both"/>
        <w:rPr>
          <w:rFonts w:ascii="Arial" w:hAnsi="Arial" w:cs="Arial"/>
        </w:rPr>
      </w:pPr>
    </w:p>
    <w:p w14:paraId="442E3363" w14:textId="6D3BB57A" w:rsidR="00867393" w:rsidRPr="00D31C80" w:rsidRDefault="00681595" w:rsidP="00AB5629">
      <w:pPr>
        <w:pStyle w:val="Prrafodelista"/>
        <w:numPr>
          <w:ilvl w:val="0"/>
          <w:numId w:val="34"/>
        </w:numPr>
        <w:spacing w:line="276" w:lineRule="auto"/>
        <w:ind w:left="1134" w:hanging="283"/>
        <w:contextualSpacing/>
        <w:jc w:val="both"/>
        <w:rPr>
          <w:rFonts w:eastAsia="Calibri" w:cs="Arial"/>
          <w:sz w:val="22"/>
          <w:szCs w:val="22"/>
        </w:rPr>
      </w:pPr>
      <w:r w:rsidRPr="00D31C80">
        <w:rPr>
          <w:rFonts w:eastAsia="Calibri" w:cs="Arial"/>
          <w:sz w:val="22"/>
          <w:szCs w:val="22"/>
        </w:rPr>
        <w:t>Cancelar</w:t>
      </w:r>
      <w:r w:rsidR="00830618" w:rsidRPr="00D31C80">
        <w:rPr>
          <w:rFonts w:eastAsia="Calibri" w:cs="Arial"/>
          <w:sz w:val="22"/>
          <w:szCs w:val="22"/>
        </w:rPr>
        <w:t xml:space="preserve"> </w:t>
      </w:r>
      <w:r w:rsidR="00867393" w:rsidRPr="00D31C80">
        <w:rPr>
          <w:rFonts w:eastAsia="Calibri" w:cs="Arial"/>
          <w:sz w:val="22"/>
          <w:szCs w:val="22"/>
        </w:rPr>
        <w:t xml:space="preserve">y reprogramar </w:t>
      </w:r>
      <w:r w:rsidR="00830618" w:rsidRPr="00D31C80">
        <w:rPr>
          <w:rFonts w:eastAsia="Calibri" w:cs="Arial"/>
          <w:sz w:val="22"/>
          <w:szCs w:val="22"/>
        </w:rPr>
        <w:t>un Concurso</w:t>
      </w:r>
      <w:r w:rsidRPr="00D31C80">
        <w:rPr>
          <w:rFonts w:eastAsia="Calibri" w:cs="Arial"/>
          <w:sz w:val="22"/>
          <w:szCs w:val="22"/>
        </w:rPr>
        <w:t xml:space="preserve">, aun cuando ya se hayan presentado </w:t>
      </w:r>
      <w:r w:rsidR="00867393" w:rsidRPr="00D31C80">
        <w:rPr>
          <w:rFonts w:eastAsia="Calibri" w:cs="Arial"/>
          <w:sz w:val="22"/>
          <w:szCs w:val="22"/>
        </w:rPr>
        <w:t>Ofertas Válidas</w:t>
      </w:r>
      <w:r w:rsidR="00830618" w:rsidRPr="00D31C80">
        <w:rPr>
          <w:rFonts w:eastAsia="Calibri" w:cs="Arial"/>
          <w:sz w:val="22"/>
          <w:szCs w:val="22"/>
        </w:rPr>
        <w:t xml:space="preserve"> en éste</w:t>
      </w:r>
      <w:r w:rsidR="00867393" w:rsidRPr="00D31C80">
        <w:rPr>
          <w:rFonts w:eastAsia="Calibri" w:cs="Arial"/>
          <w:sz w:val="22"/>
          <w:szCs w:val="22"/>
        </w:rPr>
        <w:t>;</w:t>
      </w:r>
    </w:p>
    <w:p w14:paraId="66C144D5" w14:textId="4B0D8490" w:rsidR="00681595" w:rsidRPr="00D31C80" w:rsidRDefault="00867393" w:rsidP="00AB5629">
      <w:pPr>
        <w:pStyle w:val="Prrafodelista"/>
        <w:numPr>
          <w:ilvl w:val="0"/>
          <w:numId w:val="34"/>
        </w:numPr>
        <w:spacing w:line="276" w:lineRule="auto"/>
        <w:ind w:left="1134" w:hanging="283"/>
        <w:contextualSpacing/>
        <w:jc w:val="both"/>
        <w:rPr>
          <w:rFonts w:eastAsia="Calibri" w:cs="Arial"/>
          <w:sz w:val="22"/>
          <w:szCs w:val="22"/>
        </w:rPr>
      </w:pPr>
      <w:r w:rsidRPr="00D31C80">
        <w:rPr>
          <w:rFonts w:eastAsia="Calibri" w:cs="Arial"/>
          <w:sz w:val="22"/>
          <w:szCs w:val="22"/>
        </w:rPr>
        <w:t>Cancelar una Ronda y las Ofertas Válidas presentadas en ésta y continuar el Concurso correspondiente desde la Ronda previa</w:t>
      </w:r>
      <w:r w:rsidR="00681595" w:rsidRPr="00D31C80">
        <w:rPr>
          <w:rFonts w:eastAsia="Calibri" w:cs="Arial"/>
          <w:sz w:val="22"/>
          <w:szCs w:val="22"/>
        </w:rPr>
        <w:t>, o</w:t>
      </w:r>
    </w:p>
    <w:p w14:paraId="1F7A83DC" w14:textId="58C67AD8" w:rsidR="00681595" w:rsidRPr="00D31C80" w:rsidRDefault="00681595" w:rsidP="00AB5629">
      <w:pPr>
        <w:pStyle w:val="Prrafodelista"/>
        <w:numPr>
          <w:ilvl w:val="0"/>
          <w:numId w:val="34"/>
        </w:numPr>
        <w:spacing w:line="276" w:lineRule="auto"/>
        <w:ind w:left="1134" w:hanging="283"/>
        <w:contextualSpacing/>
        <w:jc w:val="both"/>
        <w:rPr>
          <w:rFonts w:eastAsia="Calibri" w:cs="Arial"/>
          <w:sz w:val="22"/>
          <w:szCs w:val="22"/>
        </w:rPr>
      </w:pPr>
      <w:r w:rsidRPr="00D31C80">
        <w:rPr>
          <w:rFonts w:eastAsia="Calibri" w:cs="Arial"/>
          <w:sz w:val="22"/>
          <w:szCs w:val="22"/>
        </w:rPr>
        <w:t>Cancelar definitivamente el PPO.</w:t>
      </w:r>
    </w:p>
    <w:p w14:paraId="3A2158A7" w14:textId="77777777" w:rsidR="00681595" w:rsidRPr="00CB1148" w:rsidRDefault="00681595" w:rsidP="00AB0731">
      <w:pPr>
        <w:tabs>
          <w:tab w:val="left" w:pos="7692"/>
        </w:tabs>
        <w:spacing w:line="276" w:lineRule="auto"/>
        <w:rPr>
          <w:rFonts w:ascii="Arial" w:hAnsi="Arial" w:cs="Arial"/>
        </w:rPr>
      </w:pPr>
    </w:p>
    <w:p w14:paraId="2C52CE51" w14:textId="08292650" w:rsidR="00681595" w:rsidRPr="00CB1148" w:rsidRDefault="00681595" w:rsidP="00AB0731">
      <w:pPr>
        <w:tabs>
          <w:tab w:val="left" w:pos="142"/>
        </w:tabs>
        <w:spacing w:line="276" w:lineRule="auto"/>
        <w:jc w:val="both"/>
        <w:rPr>
          <w:rFonts w:ascii="Arial" w:hAnsi="Arial" w:cs="Arial"/>
        </w:rPr>
      </w:pPr>
      <w:r w:rsidRPr="00CB1148">
        <w:rPr>
          <w:rFonts w:ascii="Arial" w:hAnsi="Arial" w:cs="Arial"/>
        </w:rPr>
        <w:t>En ningún caso el Instituto tendrá obligación alguna de reembolsar a los Interesados, Participantes o Participante</w:t>
      </w:r>
      <w:r w:rsidR="004F49D9">
        <w:rPr>
          <w:rFonts w:ascii="Arial" w:hAnsi="Arial" w:cs="Arial"/>
        </w:rPr>
        <w:t>s</w:t>
      </w:r>
      <w:r w:rsidRPr="00CB1148">
        <w:rPr>
          <w:rFonts w:ascii="Arial" w:hAnsi="Arial" w:cs="Arial"/>
        </w:rPr>
        <w:t xml:space="preserve"> Ganador</w:t>
      </w:r>
      <w:r w:rsidR="004F49D9">
        <w:rPr>
          <w:rFonts w:ascii="Arial" w:hAnsi="Arial" w:cs="Arial"/>
        </w:rPr>
        <w:t>es</w:t>
      </w:r>
      <w:r w:rsidRPr="00CB1148">
        <w:rPr>
          <w:rFonts w:ascii="Arial" w:hAnsi="Arial" w:cs="Arial"/>
        </w:rPr>
        <w:t xml:space="preserve"> los gastos en los que hayan incurrido a causa de su </w:t>
      </w:r>
      <w:r w:rsidR="002E55CD">
        <w:rPr>
          <w:rFonts w:ascii="Arial" w:hAnsi="Arial" w:cs="Arial"/>
        </w:rPr>
        <w:t>intervención</w:t>
      </w:r>
      <w:r w:rsidRPr="00CB1148">
        <w:rPr>
          <w:rFonts w:ascii="Arial" w:hAnsi="Arial" w:cs="Arial"/>
        </w:rPr>
        <w:t xml:space="preserve"> en la Licitación.</w:t>
      </w:r>
    </w:p>
    <w:p w14:paraId="584BB2BE" w14:textId="55311885" w:rsidR="00231EDA" w:rsidRDefault="00231EDA" w:rsidP="00AB0731">
      <w:pPr>
        <w:tabs>
          <w:tab w:val="left" w:pos="142"/>
        </w:tabs>
        <w:spacing w:line="276" w:lineRule="auto"/>
        <w:jc w:val="both"/>
        <w:rPr>
          <w:rFonts w:ascii="Arial" w:hAnsi="Arial" w:cs="Arial"/>
        </w:rPr>
      </w:pPr>
    </w:p>
    <w:p w14:paraId="57868433" w14:textId="77777777" w:rsidR="00723912" w:rsidRPr="00CB1148" w:rsidRDefault="00723912" w:rsidP="00AB0731">
      <w:pPr>
        <w:tabs>
          <w:tab w:val="left" w:pos="142"/>
        </w:tabs>
        <w:spacing w:line="276" w:lineRule="auto"/>
        <w:jc w:val="both"/>
        <w:rPr>
          <w:rFonts w:ascii="Arial" w:hAnsi="Arial" w:cs="Arial"/>
        </w:rPr>
      </w:pPr>
    </w:p>
    <w:p w14:paraId="46150142" w14:textId="28175216" w:rsidR="008D29B3" w:rsidRPr="00CB1148" w:rsidRDefault="008D29B3" w:rsidP="00AB0731">
      <w:pPr>
        <w:pStyle w:val="Ttulo2"/>
        <w:spacing w:line="276" w:lineRule="auto"/>
        <w:ind w:left="709" w:hanging="718"/>
        <w:rPr>
          <w:rFonts w:ascii="Arial" w:hAnsi="Arial"/>
        </w:rPr>
      </w:pPr>
      <w:bookmarkStart w:id="746" w:name="_Toc71655057"/>
      <w:bookmarkStart w:id="747" w:name="_Toc71655179"/>
      <w:bookmarkStart w:id="748" w:name="_Toc71655304"/>
      <w:bookmarkStart w:id="749" w:name="_Toc71655567"/>
      <w:bookmarkStart w:id="750" w:name="_Toc71655691"/>
      <w:bookmarkStart w:id="751" w:name="_Toc71658682"/>
      <w:bookmarkStart w:id="752" w:name="_Toc71659707"/>
      <w:bookmarkStart w:id="753" w:name="_Toc71659834"/>
      <w:bookmarkStart w:id="754" w:name="_Toc71655058"/>
      <w:bookmarkStart w:id="755" w:name="_Toc71655180"/>
      <w:bookmarkStart w:id="756" w:name="_Toc71655305"/>
      <w:bookmarkStart w:id="757" w:name="_Toc71655568"/>
      <w:bookmarkStart w:id="758" w:name="_Toc71655692"/>
      <w:bookmarkStart w:id="759" w:name="_Toc71658683"/>
      <w:bookmarkStart w:id="760" w:name="_Toc71659708"/>
      <w:bookmarkStart w:id="761" w:name="_Toc71659835"/>
      <w:bookmarkStart w:id="762" w:name="_Toc60245043"/>
      <w:bookmarkStart w:id="763" w:name="_Toc185355753"/>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rsidRPr="00CB1148">
        <w:rPr>
          <w:rFonts w:ascii="Arial" w:hAnsi="Arial"/>
        </w:rPr>
        <w:lastRenderedPageBreak/>
        <w:t>Participación en la Licitación</w:t>
      </w:r>
      <w:bookmarkEnd w:id="762"/>
      <w:bookmarkEnd w:id="763"/>
      <w:r w:rsidRPr="00CB1148">
        <w:rPr>
          <w:rFonts w:ascii="Arial" w:hAnsi="Arial"/>
        </w:rPr>
        <w:t xml:space="preserve"> </w:t>
      </w:r>
    </w:p>
    <w:p w14:paraId="70F3CFD6" w14:textId="77777777" w:rsidR="006F5B22" w:rsidRPr="00CB1148" w:rsidRDefault="006F5B22" w:rsidP="00AB0731">
      <w:pPr>
        <w:pStyle w:val="Prrafodelista"/>
        <w:tabs>
          <w:tab w:val="left" w:pos="142"/>
        </w:tabs>
        <w:spacing w:line="276" w:lineRule="auto"/>
        <w:ind w:left="0"/>
        <w:jc w:val="both"/>
        <w:rPr>
          <w:rFonts w:cs="Arial"/>
          <w:b/>
          <w:sz w:val="22"/>
          <w:szCs w:val="22"/>
        </w:rPr>
      </w:pPr>
    </w:p>
    <w:p w14:paraId="733125EC" w14:textId="1FA56C48" w:rsidR="00FF2699"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Únicamente podrán participar en la Licitación ciudadanos mexicanos o sociedades mexicanas debidamente constituidas que no se encuentren impedid</w:t>
      </w:r>
      <w:r w:rsidR="00877FB7" w:rsidRPr="00CB1148">
        <w:rPr>
          <w:rFonts w:cs="Arial"/>
          <w:sz w:val="22"/>
          <w:szCs w:val="22"/>
        </w:rPr>
        <w:t>o</w:t>
      </w:r>
      <w:r w:rsidRPr="00CB1148">
        <w:rPr>
          <w:rFonts w:cs="Arial"/>
          <w:sz w:val="22"/>
          <w:szCs w:val="22"/>
        </w:rPr>
        <w:t>s conforme a las disposiciones normativas vigentes y</w:t>
      </w:r>
      <w:r w:rsidR="0000745F">
        <w:rPr>
          <w:rFonts w:cs="Arial"/>
          <w:sz w:val="22"/>
          <w:szCs w:val="22"/>
        </w:rPr>
        <w:t xml:space="preserve"> el numeral 2.2 de las Bases</w:t>
      </w:r>
      <w:r w:rsidR="00377CBB" w:rsidRPr="00377CBB" w:rsidDel="0000745F">
        <w:rPr>
          <w:rFonts w:cs="Arial"/>
          <w:sz w:val="22"/>
          <w:szCs w:val="22"/>
        </w:rPr>
        <w:t>.</w:t>
      </w:r>
    </w:p>
    <w:p w14:paraId="3F88D4EE" w14:textId="77777777" w:rsidR="00FF2699" w:rsidRPr="00CB1148" w:rsidRDefault="00FF2699" w:rsidP="00AB0731">
      <w:pPr>
        <w:pStyle w:val="Prrafodelista"/>
        <w:tabs>
          <w:tab w:val="left" w:pos="142"/>
        </w:tabs>
        <w:spacing w:line="276" w:lineRule="auto"/>
        <w:ind w:left="0"/>
        <w:jc w:val="both"/>
        <w:rPr>
          <w:rFonts w:cs="Arial"/>
          <w:b/>
          <w:sz w:val="22"/>
          <w:szCs w:val="22"/>
        </w:rPr>
      </w:pPr>
    </w:p>
    <w:p w14:paraId="45317CB0" w14:textId="21B4DC6D" w:rsidR="006F5B22" w:rsidRPr="00CB1148" w:rsidRDefault="00637212" w:rsidP="00AB0731">
      <w:pPr>
        <w:pStyle w:val="Ttulo2"/>
        <w:spacing w:line="276" w:lineRule="auto"/>
        <w:ind w:left="709" w:hanging="718"/>
        <w:rPr>
          <w:rFonts w:ascii="Arial" w:hAnsi="Arial"/>
        </w:rPr>
      </w:pPr>
      <w:bookmarkStart w:id="764" w:name="_Toc60245044"/>
      <w:bookmarkStart w:id="765" w:name="_Toc185355754"/>
      <w:r w:rsidRPr="00CB1148">
        <w:rPr>
          <w:rFonts w:ascii="Arial" w:hAnsi="Arial"/>
        </w:rPr>
        <w:t>Aplicación e interpretación de las Bases</w:t>
      </w:r>
      <w:bookmarkEnd w:id="764"/>
      <w:bookmarkEnd w:id="765"/>
    </w:p>
    <w:p w14:paraId="5F5E345F" w14:textId="77777777" w:rsidR="00637212" w:rsidRPr="00CB1148" w:rsidRDefault="00637212" w:rsidP="00AB0731">
      <w:pPr>
        <w:pStyle w:val="Prrafodelista"/>
        <w:tabs>
          <w:tab w:val="left" w:pos="142"/>
        </w:tabs>
        <w:spacing w:line="276" w:lineRule="auto"/>
        <w:ind w:left="0"/>
        <w:jc w:val="both"/>
        <w:rPr>
          <w:rFonts w:cs="Arial"/>
          <w:b/>
          <w:sz w:val="22"/>
          <w:szCs w:val="22"/>
        </w:rPr>
      </w:pPr>
    </w:p>
    <w:p w14:paraId="7F5D9496" w14:textId="73B90A48" w:rsidR="00FF2699" w:rsidRPr="00CB1148"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El Pleno del Instituto, con el apoyo de sus unidades administrativas competentes, será el órgano facultado en la esfera administrativa para aplicar e interpretar las Bases, sus Apéndices y Anexos</w:t>
      </w:r>
      <w:r w:rsidR="003272EA" w:rsidRPr="00CB1148">
        <w:rPr>
          <w:rFonts w:cs="Arial"/>
          <w:sz w:val="22"/>
          <w:szCs w:val="22"/>
        </w:rPr>
        <w:t>,</w:t>
      </w:r>
      <w:r w:rsidRPr="00CB1148">
        <w:rPr>
          <w:rFonts w:cs="Arial"/>
          <w:sz w:val="22"/>
          <w:szCs w:val="22"/>
        </w:rPr>
        <w:t xml:space="preserve"> y demás documentos que emanen de ellos.</w:t>
      </w:r>
    </w:p>
    <w:p w14:paraId="441A2E6F" w14:textId="77777777" w:rsidR="00FF2699" w:rsidRPr="00CB1148" w:rsidRDefault="00FF2699" w:rsidP="00AB0731">
      <w:pPr>
        <w:pStyle w:val="Prrafodelista"/>
        <w:tabs>
          <w:tab w:val="left" w:pos="142"/>
        </w:tabs>
        <w:spacing w:line="276" w:lineRule="auto"/>
        <w:ind w:left="0"/>
        <w:jc w:val="both"/>
        <w:rPr>
          <w:rFonts w:cs="Arial"/>
          <w:sz w:val="22"/>
          <w:szCs w:val="22"/>
        </w:rPr>
      </w:pPr>
    </w:p>
    <w:p w14:paraId="6C361F0C" w14:textId="3279118C" w:rsidR="00637212" w:rsidRPr="00CB1148" w:rsidRDefault="00637212" w:rsidP="00AB0731">
      <w:pPr>
        <w:pStyle w:val="Ttulo2"/>
        <w:spacing w:line="276" w:lineRule="auto"/>
        <w:ind w:left="709" w:hanging="718"/>
        <w:rPr>
          <w:rFonts w:ascii="Arial" w:hAnsi="Arial"/>
        </w:rPr>
      </w:pPr>
      <w:bookmarkStart w:id="766" w:name="_Toc60245045"/>
      <w:bookmarkStart w:id="767" w:name="_Toc185355755"/>
      <w:r w:rsidRPr="00CB1148">
        <w:rPr>
          <w:rFonts w:ascii="Arial" w:hAnsi="Arial"/>
        </w:rPr>
        <w:t>Atribuciones de la UER</w:t>
      </w:r>
      <w:bookmarkEnd w:id="766"/>
      <w:bookmarkEnd w:id="767"/>
    </w:p>
    <w:p w14:paraId="0ABB9278" w14:textId="77777777" w:rsidR="00637212" w:rsidRPr="00CB1148" w:rsidRDefault="00637212" w:rsidP="00AB0731">
      <w:pPr>
        <w:pStyle w:val="Prrafodelista"/>
        <w:tabs>
          <w:tab w:val="left" w:pos="142"/>
        </w:tabs>
        <w:spacing w:line="276" w:lineRule="auto"/>
        <w:ind w:left="0"/>
        <w:jc w:val="both"/>
        <w:rPr>
          <w:rFonts w:cs="Arial"/>
          <w:b/>
          <w:sz w:val="22"/>
          <w:szCs w:val="22"/>
        </w:rPr>
      </w:pPr>
    </w:p>
    <w:p w14:paraId="75DD2E19" w14:textId="3AAB1BA4" w:rsidR="00FF2699" w:rsidRPr="00CB1148"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 xml:space="preserve">La UER sustanciará todo lo relativo al </w:t>
      </w:r>
      <w:r w:rsidR="00660980" w:rsidRPr="00CB1148">
        <w:rPr>
          <w:rFonts w:cs="Arial"/>
          <w:sz w:val="22"/>
          <w:szCs w:val="22"/>
        </w:rPr>
        <w:t xml:space="preserve">procedimiento </w:t>
      </w:r>
      <w:r w:rsidRPr="00CB1148">
        <w:rPr>
          <w:rFonts w:cs="Arial"/>
          <w:sz w:val="22"/>
          <w:szCs w:val="22"/>
        </w:rPr>
        <w:t>de</w:t>
      </w:r>
      <w:r w:rsidR="00833A6C" w:rsidRPr="00CB1148">
        <w:rPr>
          <w:rFonts w:cs="Arial"/>
          <w:sz w:val="22"/>
          <w:szCs w:val="22"/>
        </w:rPr>
        <w:t xml:space="preserve"> la</w:t>
      </w:r>
      <w:r w:rsidRPr="00CB1148">
        <w:rPr>
          <w:rFonts w:cs="Arial"/>
          <w:sz w:val="22"/>
          <w:szCs w:val="22"/>
        </w:rPr>
        <w:t xml:space="preserve"> Licitación y realizará los actos necesarios para verificar el cumplimiento de las Bases, con excepción de aquellos que expresamente estén conferidos al Pleno del Instituto o a otra unidad administrativa.</w:t>
      </w:r>
    </w:p>
    <w:p w14:paraId="2FA2ECE6" w14:textId="77777777" w:rsidR="00F20E21" w:rsidRPr="00CB1148" w:rsidRDefault="00F20E21" w:rsidP="00AB0731">
      <w:pPr>
        <w:pStyle w:val="Prrafodelista"/>
        <w:tabs>
          <w:tab w:val="left" w:pos="142"/>
        </w:tabs>
        <w:spacing w:line="276" w:lineRule="auto"/>
        <w:ind w:left="0"/>
        <w:jc w:val="both"/>
        <w:rPr>
          <w:rFonts w:cs="Arial"/>
          <w:sz w:val="22"/>
          <w:szCs w:val="22"/>
        </w:rPr>
      </w:pPr>
    </w:p>
    <w:p w14:paraId="2FB5A5DA" w14:textId="6386A18C" w:rsidR="00DC0401" w:rsidRPr="00CB1148" w:rsidRDefault="00DC0401" w:rsidP="00AB0731">
      <w:pPr>
        <w:pStyle w:val="Ttulo2"/>
        <w:spacing w:line="276" w:lineRule="auto"/>
        <w:ind w:left="709" w:hanging="709"/>
        <w:rPr>
          <w:rFonts w:ascii="Arial" w:hAnsi="Arial"/>
        </w:rPr>
      </w:pPr>
      <w:bookmarkStart w:id="768" w:name="_Toc60245046"/>
      <w:bookmarkStart w:id="769" w:name="_Toc185355756"/>
      <w:r w:rsidRPr="00132D9E">
        <w:rPr>
          <w:rFonts w:ascii="Arial" w:hAnsi="Arial"/>
        </w:rPr>
        <w:t>Requerimiento a los Interesados</w:t>
      </w:r>
      <w:r w:rsidRPr="00CB1148">
        <w:rPr>
          <w:rFonts w:ascii="Arial" w:hAnsi="Arial"/>
        </w:rPr>
        <w:t>, Participantes o Participa</w:t>
      </w:r>
      <w:r w:rsidR="00577B74" w:rsidRPr="00CB1148">
        <w:rPr>
          <w:rFonts w:ascii="Arial" w:hAnsi="Arial"/>
        </w:rPr>
        <w:t>n</w:t>
      </w:r>
      <w:r w:rsidRPr="00CB1148">
        <w:rPr>
          <w:rFonts w:ascii="Arial" w:hAnsi="Arial"/>
        </w:rPr>
        <w:t>te</w:t>
      </w:r>
      <w:r w:rsidR="00D31C80">
        <w:rPr>
          <w:rFonts w:ascii="Arial" w:hAnsi="Arial"/>
        </w:rPr>
        <w:t>s</w:t>
      </w:r>
      <w:r w:rsidRPr="00CB1148">
        <w:rPr>
          <w:rFonts w:ascii="Arial" w:hAnsi="Arial"/>
        </w:rPr>
        <w:t xml:space="preserve"> Ganador</w:t>
      </w:r>
      <w:bookmarkEnd w:id="768"/>
      <w:r w:rsidR="00D31C80">
        <w:rPr>
          <w:rFonts w:ascii="Arial" w:hAnsi="Arial"/>
        </w:rPr>
        <w:t>es</w:t>
      </w:r>
      <w:bookmarkEnd w:id="769"/>
    </w:p>
    <w:p w14:paraId="568489F4" w14:textId="77777777" w:rsidR="00DC0401" w:rsidRPr="00CB1148" w:rsidRDefault="00DC0401" w:rsidP="00AB0731">
      <w:pPr>
        <w:pStyle w:val="Prrafodelista"/>
        <w:tabs>
          <w:tab w:val="left" w:pos="142"/>
        </w:tabs>
        <w:spacing w:line="276" w:lineRule="auto"/>
        <w:ind w:left="0"/>
        <w:jc w:val="both"/>
        <w:rPr>
          <w:rFonts w:cs="Arial"/>
          <w:b/>
          <w:sz w:val="22"/>
          <w:szCs w:val="22"/>
        </w:rPr>
      </w:pPr>
    </w:p>
    <w:p w14:paraId="6C78243B" w14:textId="7343EC13" w:rsidR="00BA4A8F" w:rsidRDefault="007E5EF4" w:rsidP="00AB0731">
      <w:pPr>
        <w:pStyle w:val="Prrafodelista"/>
        <w:tabs>
          <w:tab w:val="left" w:pos="142"/>
        </w:tabs>
        <w:spacing w:line="276" w:lineRule="auto"/>
        <w:ind w:left="0"/>
        <w:jc w:val="both"/>
        <w:rPr>
          <w:rFonts w:cs="Arial"/>
          <w:sz w:val="22"/>
          <w:szCs w:val="22"/>
        </w:rPr>
      </w:pPr>
      <w:r w:rsidRPr="00CB1148">
        <w:rPr>
          <w:rFonts w:cs="Arial"/>
          <w:sz w:val="22"/>
          <w:szCs w:val="22"/>
        </w:rPr>
        <w:t>E</w:t>
      </w:r>
      <w:r w:rsidR="00BA4A8F" w:rsidRPr="00CB1148">
        <w:rPr>
          <w:rFonts w:cs="Arial"/>
          <w:sz w:val="22"/>
          <w:szCs w:val="22"/>
        </w:rPr>
        <w:t xml:space="preserve">l Instituto se reserva el derecho de requerir a los </w:t>
      </w:r>
      <w:r w:rsidR="00FA2509" w:rsidRPr="00CB1148">
        <w:rPr>
          <w:rFonts w:cs="Arial"/>
          <w:sz w:val="22"/>
          <w:szCs w:val="22"/>
        </w:rPr>
        <w:t xml:space="preserve">Interesados, </w:t>
      </w:r>
      <w:r w:rsidR="00BA4A8F" w:rsidRPr="00CB1148">
        <w:rPr>
          <w:rFonts w:cs="Arial"/>
          <w:sz w:val="22"/>
          <w:szCs w:val="22"/>
        </w:rPr>
        <w:t>Participantes</w:t>
      </w:r>
      <w:r w:rsidR="00561571" w:rsidRPr="00CB1148">
        <w:rPr>
          <w:rFonts w:cs="Arial"/>
          <w:sz w:val="22"/>
          <w:szCs w:val="22"/>
        </w:rPr>
        <w:t xml:space="preserve"> o </w:t>
      </w:r>
      <w:r w:rsidR="00BA4A8F" w:rsidRPr="00CB1148">
        <w:rPr>
          <w:rFonts w:cs="Arial"/>
          <w:sz w:val="22"/>
          <w:szCs w:val="22"/>
        </w:rPr>
        <w:t>Participante</w:t>
      </w:r>
      <w:r w:rsidR="004F49D9">
        <w:rPr>
          <w:rFonts w:cs="Arial"/>
          <w:sz w:val="22"/>
          <w:szCs w:val="22"/>
        </w:rPr>
        <w:t>s</w:t>
      </w:r>
      <w:r w:rsidR="00BA4A8F" w:rsidRPr="00CB1148">
        <w:rPr>
          <w:rFonts w:cs="Arial"/>
          <w:sz w:val="22"/>
          <w:szCs w:val="22"/>
        </w:rPr>
        <w:t xml:space="preserve"> Ganador</w:t>
      </w:r>
      <w:r w:rsidR="004F49D9">
        <w:rPr>
          <w:rFonts w:cs="Arial"/>
          <w:sz w:val="22"/>
          <w:szCs w:val="22"/>
        </w:rPr>
        <w:t>es</w:t>
      </w:r>
      <w:r w:rsidR="00BA4A8F" w:rsidRPr="00CB1148">
        <w:rPr>
          <w:rFonts w:cs="Arial"/>
          <w:sz w:val="22"/>
          <w:szCs w:val="22"/>
        </w:rPr>
        <w:t xml:space="preserve"> </w:t>
      </w:r>
      <w:r w:rsidR="00816713" w:rsidRPr="00CB1148">
        <w:rPr>
          <w:rFonts w:cs="Arial"/>
          <w:sz w:val="22"/>
          <w:szCs w:val="22"/>
        </w:rPr>
        <w:t>cualquier</w:t>
      </w:r>
      <w:r w:rsidR="00314CC4" w:rsidRPr="00CB1148">
        <w:rPr>
          <w:rFonts w:cs="Arial"/>
          <w:sz w:val="22"/>
          <w:szCs w:val="22"/>
        </w:rPr>
        <w:t xml:space="preserve"> </w:t>
      </w:r>
      <w:r w:rsidR="00BA4A8F" w:rsidRPr="00CB1148">
        <w:rPr>
          <w:rFonts w:cs="Arial"/>
          <w:sz w:val="22"/>
          <w:szCs w:val="22"/>
        </w:rPr>
        <w:t xml:space="preserve">información </w:t>
      </w:r>
      <w:r w:rsidR="00FC6670">
        <w:rPr>
          <w:rFonts w:cs="Arial"/>
          <w:sz w:val="22"/>
          <w:szCs w:val="22"/>
        </w:rPr>
        <w:t>y/</w:t>
      </w:r>
      <w:r w:rsidR="00BA4A8F" w:rsidRPr="00CB1148">
        <w:rPr>
          <w:rFonts w:cs="Arial"/>
          <w:sz w:val="22"/>
          <w:szCs w:val="22"/>
        </w:rPr>
        <w:t xml:space="preserve">o documentación </w:t>
      </w:r>
      <w:r w:rsidR="00314CC4" w:rsidRPr="00CB1148">
        <w:rPr>
          <w:rFonts w:cs="Arial"/>
          <w:sz w:val="22"/>
          <w:szCs w:val="22"/>
        </w:rPr>
        <w:t xml:space="preserve">que considere pertinente </w:t>
      </w:r>
      <w:r w:rsidR="00BA4A8F" w:rsidRPr="00CB1148">
        <w:rPr>
          <w:rFonts w:cs="Arial"/>
          <w:sz w:val="22"/>
          <w:szCs w:val="22"/>
        </w:rPr>
        <w:t xml:space="preserve">relacionada con </w:t>
      </w:r>
      <w:r w:rsidR="00D15F4E" w:rsidRPr="00CB1148">
        <w:rPr>
          <w:rFonts w:cs="Arial"/>
          <w:sz w:val="22"/>
          <w:szCs w:val="22"/>
        </w:rPr>
        <w:t>las Bases</w:t>
      </w:r>
      <w:r w:rsidR="002C3201" w:rsidRPr="00CB1148">
        <w:rPr>
          <w:rFonts w:cs="Arial"/>
          <w:sz w:val="22"/>
          <w:szCs w:val="22"/>
        </w:rPr>
        <w:t xml:space="preserve"> </w:t>
      </w:r>
      <w:r w:rsidR="00BA4A8F" w:rsidRPr="00CB1148">
        <w:rPr>
          <w:rFonts w:cs="Arial"/>
          <w:sz w:val="22"/>
          <w:szCs w:val="22"/>
        </w:rPr>
        <w:t>y éstos estarán obligados a presentarla en el Domicilio del Instituto</w:t>
      </w:r>
      <w:r w:rsidR="002C3201" w:rsidRPr="00CB1148">
        <w:rPr>
          <w:rFonts w:cs="Arial"/>
          <w:sz w:val="22"/>
          <w:szCs w:val="22"/>
        </w:rPr>
        <w:t>,</w:t>
      </w:r>
      <w:r w:rsidR="007D1AB9" w:rsidRPr="00CB1148">
        <w:rPr>
          <w:rFonts w:cs="Arial"/>
          <w:sz w:val="22"/>
          <w:szCs w:val="22"/>
        </w:rPr>
        <w:t xml:space="preserve"> dentro de</w:t>
      </w:r>
      <w:r w:rsidR="00A529A6" w:rsidRPr="00CB1148">
        <w:rPr>
          <w:rFonts w:cs="Arial"/>
          <w:sz w:val="22"/>
          <w:szCs w:val="22"/>
        </w:rPr>
        <w:t>l</w:t>
      </w:r>
      <w:r w:rsidR="007D1AB9" w:rsidRPr="00CB1148">
        <w:rPr>
          <w:rFonts w:cs="Arial"/>
          <w:sz w:val="22"/>
          <w:szCs w:val="22"/>
        </w:rPr>
        <w:t xml:space="preserve"> </w:t>
      </w:r>
      <w:r w:rsidR="00A529A6" w:rsidRPr="00CB1148">
        <w:rPr>
          <w:rFonts w:cs="Arial"/>
          <w:sz w:val="22"/>
          <w:szCs w:val="22"/>
        </w:rPr>
        <w:t>plazo que establezca el Instituto</w:t>
      </w:r>
      <w:r w:rsidR="00BA4A8F" w:rsidRPr="00CB1148">
        <w:rPr>
          <w:rFonts w:cs="Arial"/>
          <w:sz w:val="22"/>
          <w:szCs w:val="22"/>
        </w:rPr>
        <w:t>.</w:t>
      </w:r>
      <w:r w:rsidR="005009F5" w:rsidRPr="00CB1148">
        <w:rPr>
          <w:rFonts w:cs="Arial"/>
          <w:sz w:val="22"/>
          <w:szCs w:val="22"/>
        </w:rPr>
        <w:t xml:space="preserve"> </w:t>
      </w:r>
    </w:p>
    <w:p w14:paraId="4BCC8E2F" w14:textId="01777752" w:rsidR="00DE200F" w:rsidRDefault="00DE200F" w:rsidP="00AB0731">
      <w:pPr>
        <w:pStyle w:val="Prrafodelista"/>
        <w:tabs>
          <w:tab w:val="left" w:pos="142"/>
        </w:tabs>
        <w:spacing w:line="276" w:lineRule="auto"/>
        <w:ind w:left="0"/>
        <w:jc w:val="both"/>
        <w:rPr>
          <w:rFonts w:cs="Arial"/>
          <w:sz w:val="22"/>
          <w:szCs w:val="22"/>
        </w:rPr>
      </w:pPr>
    </w:p>
    <w:p w14:paraId="5F293AE3" w14:textId="70DE58CC" w:rsidR="00DE200F" w:rsidRPr="00CB1148" w:rsidRDefault="00DE200F" w:rsidP="00AB0731">
      <w:pPr>
        <w:pStyle w:val="Prrafodelista"/>
        <w:tabs>
          <w:tab w:val="left" w:pos="142"/>
        </w:tabs>
        <w:spacing w:line="276" w:lineRule="auto"/>
        <w:ind w:left="0"/>
        <w:jc w:val="both"/>
        <w:rPr>
          <w:rFonts w:cs="Arial"/>
          <w:sz w:val="22"/>
          <w:szCs w:val="22"/>
        </w:rPr>
      </w:pPr>
      <w:r>
        <w:rPr>
          <w:rFonts w:cs="Arial"/>
          <w:sz w:val="22"/>
          <w:szCs w:val="22"/>
        </w:rPr>
        <w:t xml:space="preserve">En caso de no cumplir con el requerimiento hecho por el Instituto en los términos señalados en el mismo, el Interesado, Participante o Participante Ganador se sujetará a lo señalado, según sea el caso, en los numerales </w:t>
      </w:r>
      <w:r w:rsidRPr="00DF076B">
        <w:rPr>
          <w:rFonts w:cs="Arial"/>
          <w:sz w:val="22"/>
          <w:szCs w:val="22"/>
        </w:rPr>
        <w:t>1</w:t>
      </w:r>
      <w:r w:rsidR="002831D8">
        <w:rPr>
          <w:rFonts w:cs="Arial"/>
          <w:sz w:val="22"/>
          <w:szCs w:val="22"/>
        </w:rPr>
        <w:t>3</w:t>
      </w:r>
      <w:r w:rsidRPr="00DF076B">
        <w:rPr>
          <w:rFonts w:cs="Arial"/>
          <w:sz w:val="22"/>
          <w:szCs w:val="22"/>
        </w:rPr>
        <w:t>.1</w:t>
      </w:r>
      <w:r>
        <w:rPr>
          <w:rFonts w:cs="Arial"/>
          <w:sz w:val="22"/>
          <w:szCs w:val="22"/>
        </w:rPr>
        <w:t xml:space="preserve">, fracción </w:t>
      </w:r>
      <w:proofErr w:type="spellStart"/>
      <w:r>
        <w:rPr>
          <w:rFonts w:cs="Arial"/>
          <w:sz w:val="22"/>
          <w:szCs w:val="22"/>
        </w:rPr>
        <w:t>viii</w:t>
      </w:r>
      <w:proofErr w:type="spellEnd"/>
      <w:r>
        <w:rPr>
          <w:rFonts w:cs="Arial"/>
          <w:sz w:val="22"/>
          <w:szCs w:val="22"/>
        </w:rPr>
        <w:t xml:space="preserve"> y </w:t>
      </w:r>
      <w:r w:rsidRPr="00DF076B">
        <w:rPr>
          <w:rFonts w:cs="Arial"/>
          <w:sz w:val="22"/>
          <w:szCs w:val="22"/>
        </w:rPr>
        <w:t>1</w:t>
      </w:r>
      <w:r w:rsidR="002831D8">
        <w:rPr>
          <w:rFonts w:cs="Arial"/>
          <w:sz w:val="22"/>
          <w:szCs w:val="22"/>
        </w:rPr>
        <w:t>3</w:t>
      </w:r>
      <w:r w:rsidRPr="00DF076B">
        <w:rPr>
          <w:rFonts w:cs="Arial"/>
          <w:sz w:val="22"/>
          <w:szCs w:val="22"/>
        </w:rPr>
        <w:t>.2</w:t>
      </w:r>
      <w:r>
        <w:rPr>
          <w:rFonts w:cs="Arial"/>
          <w:sz w:val="22"/>
          <w:szCs w:val="22"/>
        </w:rPr>
        <w:t>, fracción x de las Bases.</w:t>
      </w:r>
    </w:p>
    <w:p w14:paraId="0A967771" w14:textId="77777777" w:rsidR="00BA4A8F" w:rsidRPr="00CB1148" w:rsidRDefault="00BA4A8F" w:rsidP="00AB0731">
      <w:pPr>
        <w:pStyle w:val="Prrafodelista"/>
        <w:tabs>
          <w:tab w:val="left" w:pos="142"/>
        </w:tabs>
        <w:spacing w:line="276" w:lineRule="auto"/>
        <w:ind w:left="0"/>
        <w:jc w:val="both"/>
        <w:rPr>
          <w:rFonts w:cs="Arial"/>
          <w:sz w:val="22"/>
          <w:szCs w:val="22"/>
        </w:rPr>
      </w:pPr>
    </w:p>
    <w:p w14:paraId="46C53D83" w14:textId="2C6E2E3F" w:rsidR="00DF721B" w:rsidRPr="00CB1148" w:rsidRDefault="00DF721B" w:rsidP="00AB0731">
      <w:pPr>
        <w:pStyle w:val="Ttulo2"/>
        <w:spacing w:line="276" w:lineRule="auto"/>
        <w:ind w:left="709" w:hanging="718"/>
        <w:rPr>
          <w:rFonts w:ascii="Arial" w:hAnsi="Arial"/>
        </w:rPr>
      </w:pPr>
      <w:bookmarkStart w:id="770" w:name="_Toc60245047"/>
      <w:bookmarkStart w:id="771" w:name="_Toc185355757"/>
      <w:r w:rsidRPr="00CB1148">
        <w:rPr>
          <w:rFonts w:ascii="Arial" w:hAnsi="Arial"/>
        </w:rPr>
        <w:t>Actos dentro de la Licitación</w:t>
      </w:r>
      <w:bookmarkEnd w:id="770"/>
      <w:bookmarkEnd w:id="771"/>
    </w:p>
    <w:p w14:paraId="1EAAD05C" w14:textId="77777777" w:rsidR="00DF721B" w:rsidRPr="00CB1148" w:rsidRDefault="00DF721B" w:rsidP="00AB0731">
      <w:pPr>
        <w:pStyle w:val="Prrafodelista"/>
        <w:tabs>
          <w:tab w:val="left" w:pos="142"/>
        </w:tabs>
        <w:spacing w:line="276" w:lineRule="auto"/>
        <w:ind w:left="0"/>
        <w:jc w:val="both"/>
        <w:rPr>
          <w:rFonts w:cs="Arial"/>
          <w:b/>
          <w:sz w:val="22"/>
          <w:szCs w:val="22"/>
        </w:rPr>
      </w:pPr>
    </w:p>
    <w:p w14:paraId="2CCDF963" w14:textId="21734EFD" w:rsidR="00241FB8" w:rsidRPr="00CB1148"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Los actos de trámite dentro de la Licitación, la recepción</w:t>
      </w:r>
      <w:r w:rsidR="00660980" w:rsidRPr="00CB1148">
        <w:rPr>
          <w:rFonts w:cs="Arial"/>
          <w:sz w:val="22"/>
          <w:szCs w:val="22"/>
        </w:rPr>
        <w:t>, guarda y custodia</w:t>
      </w:r>
      <w:r w:rsidRPr="00CB1148">
        <w:rPr>
          <w:rFonts w:cs="Arial"/>
          <w:sz w:val="22"/>
          <w:szCs w:val="22"/>
        </w:rPr>
        <w:t xml:space="preserve"> de </w:t>
      </w:r>
      <w:r w:rsidR="00660980" w:rsidRPr="00CB1148">
        <w:rPr>
          <w:rFonts w:cs="Arial"/>
          <w:sz w:val="22"/>
          <w:szCs w:val="22"/>
        </w:rPr>
        <w:t xml:space="preserve">la información y </w:t>
      </w:r>
      <w:r w:rsidRPr="00CB1148">
        <w:rPr>
          <w:rFonts w:cs="Arial"/>
          <w:sz w:val="22"/>
          <w:szCs w:val="22"/>
        </w:rPr>
        <w:t>documentación</w:t>
      </w:r>
      <w:r w:rsidR="00561571" w:rsidRPr="00CB1148">
        <w:rPr>
          <w:rFonts w:cs="Arial"/>
          <w:sz w:val="22"/>
          <w:szCs w:val="22"/>
        </w:rPr>
        <w:t xml:space="preserve"> presentada por los Interesados, </w:t>
      </w:r>
      <w:r w:rsidRPr="00CB1148">
        <w:rPr>
          <w:rFonts w:cs="Arial"/>
          <w:sz w:val="22"/>
          <w:szCs w:val="22"/>
        </w:rPr>
        <w:t>Partic</w:t>
      </w:r>
      <w:r w:rsidR="00561571" w:rsidRPr="00CB1148">
        <w:rPr>
          <w:rFonts w:cs="Arial"/>
          <w:sz w:val="22"/>
          <w:szCs w:val="22"/>
        </w:rPr>
        <w:t xml:space="preserve">ipantes y </w:t>
      </w:r>
      <w:r w:rsidRPr="00CB1148">
        <w:rPr>
          <w:rFonts w:cs="Arial"/>
          <w:sz w:val="22"/>
          <w:szCs w:val="22"/>
        </w:rPr>
        <w:t>Participante</w:t>
      </w:r>
      <w:r w:rsidR="004F49D9">
        <w:rPr>
          <w:rFonts w:cs="Arial"/>
          <w:sz w:val="22"/>
          <w:szCs w:val="22"/>
        </w:rPr>
        <w:t>s</w:t>
      </w:r>
      <w:r w:rsidRPr="00CB1148">
        <w:rPr>
          <w:rFonts w:cs="Arial"/>
          <w:sz w:val="22"/>
          <w:szCs w:val="22"/>
        </w:rPr>
        <w:t xml:space="preserve"> Ganador</w:t>
      </w:r>
      <w:r w:rsidR="004F49D9">
        <w:rPr>
          <w:rFonts w:cs="Arial"/>
          <w:sz w:val="22"/>
          <w:szCs w:val="22"/>
        </w:rPr>
        <w:t>es</w:t>
      </w:r>
      <w:r w:rsidR="00660980" w:rsidRPr="00CB1148">
        <w:rPr>
          <w:rFonts w:cs="Arial"/>
          <w:sz w:val="22"/>
          <w:szCs w:val="22"/>
        </w:rPr>
        <w:t>, así como</w:t>
      </w:r>
      <w:r w:rsidRPr="00CB1148">
        <w:rPr>
          <w:rFonts w:cs="Arial"/>
          <w:sz w:val="22"/>
          <w:szCs w:val="22"/>
        </w:rPr>
        <w:t xml:space="preserve"> las notificaciones de cualquier información, serán realizados por la UER, sin perjuicio del apoyo que requiera de otras unidades administrativas del Instituto</w:t>
      </w:r>
      <w:r w:rsidRPr="00CB1148" w:rsidDel="00841311">
        <w:rPr>
          <w:rFonts w:cs="Arial"/>
          <w:sz w:val="22"/>
          <w:szCs w:val="22"/>
        </w:rPr>
        <w:t>.</w:t>
      </w:r>
    </w:p>
    <w:p w14:paraId="7B3C91BD" w14:textId="77777777" w:rsidR="00241FB8" w:rsidRPr="00CB1148" w:rsidRDefault="00241FB8" w:rsidP="00AB0731">
      <w:pPr>
        <w:pStyle w:val="Prrafodelista"/>
        <w:spacing w:line="276" w:lineRule="auto"/>
        <w:rPr>
          <w:rFonts w:cs="Arial"/>
          <w:sz w:val="22"/>
        </w:rPr>
      </w:pPr>
    </w:p>
    <w:p w14:paraId="11C6947D" w14:textId="01A3D71B" w:rsidR="0035327F" w:rsidRPr="00CB1148" w:rsidRDefault="006049B3" w:rsidP="00AB0731">
      <w:pPr>
        <w:pStyle w:val="Ttulo2"/>
        <w:spacing w:line="276" w:lineRule="auto"/>
        <w:ind w:left="709" w:hanging="718"/>
        <w:rPr>
          <w:rFonts w:ascii="Arial" w:hAnsi="Arial"/>
        </w:rPr>
      </w:pPr>
      <w:bookmarkStart w:id="772" w:name="_Toc60245048"/>
      <w:bookmarkStart w:id="773" w:name="_Toc185355758"/>
      <w:r>
        <w:rPr>
          <w:rFonts w:ascii="Arial" w:hAnsi="Arial"/>
        </w:rPr>
        <w:t>Hu</w:t>
      </w:r>
      <w:r w:rsidR="00BF7ABF">
        <w:rPr>
          <w:rFonts w:ascii="Arial" w:hAnsi="Arial"/>
        </w:rPr>
        <w:t>so h</w:t>
      </w:r>
      <w:r w:rsidR="0035327F" w:rsidRPr="00CB1148">
        <w:rPr>
          <w:rFonts w:ascii="Arial" w:hAnsi="Arial"/>
        </w:rPr>
        <w:t>orario para el desarrollo de las actividades de la Licitación</w:t>
      </w:r>
      <w:bookmarkEnd w:id="772"/>
      <w:bookmarkEnd w:id="773"/>
      <w:r w:rsidR="0035327F" w:rsidRPr="00CB1148">
        <w:rPr>
          <w:rFonts w:ascii="Arial" w:hAnsi="Arial"/>
        </w:rPr>
        <w:t xml:space="preserve"> </w:t>
      </w:r>
    </w:p>
    <w:p w14:paraId="74AC4E23" w14:textId="77777777" w:rsidR="0035327F" w:rsidRPr="00CB1148" w:rsidRDefault="0035327F" w:rsidP="00AB0731">
      <w:pPr>
        <w:pStyle w:val="Prrafodelista"/>
        <w:tabs>
          <w:tab w:val="left" w:pos="142"/>
        </w:tabs>
        <w:spacing w:line="276" w:lineRule="auto"/>
        <w:ind w:left="0"/>
        <w:jc w:val="both"/>
        <w:rPr>
          <w:rFonts w:cs="Arial"/>
          <w:b/>
          <w:sz w:val="22"/>
          <w:szCs w:val="22"/>
        </w:rPr>
      </w:pPr>
    </w:p>
    <w:p w14:paraId="4F959546" w14:textId="112AF371" w:rsidR="00241FB8" w:rsidRPr="00CB1148" w:rsidRDefault="00241FB8" w:rsidP="00AB0731">
      <w:pPr>
        <w:pStyle w:val="Prrafodelista"/>
        <w:tabs>
          <w:tab w:val="left" w:pos="142"/>
        </w:tabs>
        <w:spacing w:line="276" w:lineRule="auto"/>
        <w:ind w:left="0"/>
        <w:jc w:val="both"/>
        <w:rPr>
          <w:rFonts w:cs="Arial"/>
          <w:sz w:val="22"/>
          <w:szCs w:val="22"/>
        </w:rPr>
      </w:pPr>
      <w:r w:rsidRPr="00CB1148">
        <w:rPr>
          <w:rFonts w:cs="Arial"/>
          <w:sz w:val="22"/>
        </w:rPr>
        <w:t>Para efectos de la Licitación, todos los horarios a que se refieren las presentes Bases para el desarrollo de actividades corresponden</w:t>
      </w:r>
      <w:r w:rsidRPr="00CB1148">
        <w:rPr>
          <w:rFonts w:cs="Arial"/>
          <w:sz w:val="22"/>
          <w:lang w:eastAsia="es-MX"/>
        </w:rPr>
        <w:t xml:space="preserve"> a la hora oficial de la Zona Centro de la República Mexicana, de conformidad con el artículo 3, fracción I de la Ley del Sistema de Horario en los Estados Unidos Mexicanos.</w:t>
      </w:r>
    </w:p>
    <w:p w14:paraId="107D2D6E" w14:textId="77777777" w:rsidR="00241FB8" w:rsidRPr="00CB1148" w:rsidRDefault="00241FB8" w:rsidP="00AB0731">
      <w:pPr>
        <w:pStyle w:val="Prrafodelista"/>
        <w:tabs>
          <w:tab w:val="left" w:pos="142"/>
        </w:tabs>
        <w:spacing w:line="276" w:lineRule="auto"/>
        <w:ind w:left="0"/>
        <w:jc w:val="both"/>
        <w:rPr>
          <w:rFonts w:cs="Arial"/>
          <w:b/>
          <w:sz w:val="22"/>
          <w:szCs w:val="22"/>
        </w:rPr>
      </w:pPr>
    </w:p>
    <w:p w14:paraId="05A8B3D0" w14:textId="6565088C" w:rsidR="008136C9" w:rsidRPr="00CB1148" w:rsidRDefault="008136C9" w:rsidP="00AB0731">
      <w:pPr>
        <w:pStyle w:val="Ttulo2"/>
        <w:spacing w:line="276" w:lineRule="auto"/>
        <w:ind w:left="709" w:hanging="718"/>
        <w:rPr>
          <w:rFonts w:ascii="Arial" w:hAnsi="Arial"/>
        </w:rPr>
      </w:pPr>
      <w:bookmarkStart w:id="774" w:name="_Toc60245049"/>
      <w:bookmarkStart w:id="775" w:name="_Toc185355759"/>
      <w:r w:rsidRPr="00CB1148">
        <w:rPr>
          <w:rFonts w:ascii="Arial" w:hAnsi="Arial"/>
        </w:rPr>
        <w:lastRenderedPageBreak/>
        <w:t>Trámites de la Licitación</w:t>
      </w:r>
      <w:bookmarkEnd w:id="774"/>
      <w:bookmarkEnd w:id="775"/>
    </w:p>
    <w:p w14:paraId="5D3F30FC" w14:textId="77777777" w:rsidR="008136C9" w:rsidRPr="00CB1148" w:rsidRDefault="008136C9" w:rsidP="00AB0731">
      <w:pPr>
        <w:pStyle w:val="Prrafodelista"/>
        <w:tabs>
          <w:tab w:val="left" w:pos="142"/>
        </w:tabs>
        <w:spacing w:line="276" w:lineRule="auto"/>
        <w:ind w:left="0"/>
        <w:jc w:val="both"/>
        <w:rPr>
          <w:rFonts w:cs="Arial"/>
          <w:b/>
          <w:sz w:val="22"/>
          <w:szCs w:val="22"/>
        </w:rPr>
      </w:pPr>
    </w:p>
    <w:p w14:paraId="2D448FB5" w14:textId="292182EE" w:rsidR="00FF2699" w:rsidRPr="00CB1148"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Los trámites relacionados con la Licitación se llevarán a cabo en días y horas hábiles, de conformidad con el calendario de labores del Instituto, salvo determinación en contrario.</w:t>
      </w:r>
    </w:p>
    <w:p w14:paraId="3A49D5D1" w14:textId="77777777" w:rsidR="00FF2699" w:rsidRPr="00CB1148" w:rsidRDefault="00FF2699" w:rsidP="00AB0731">
      <w:pPr>
        <w:pStyle w:val="Prrafodelista"/>
        <w:tabs>
          <w:tab w:val="left" w:pos="142"/>
        </w:tabs>
        <w:spacing w:line="276" w:lineRule="auto"/>
        <w:ind w:left="0"/>
        <w:jc w:val="both"/>
        <w:rPr>
          <w:rFonts w:cs="Arial"/>
          <w:sz w:val="22"/>
          <w:szCs w:val="22"/>
        </w:rPr>
      </w:pPr>
    </w:p>
    <w:p w14:paraId="7E5BB11F" w14:textId="7005CB9B" w:rsidR="00920E2B" w:rsidRPr="00CB1148" w:rsidRDefault="00920E2B" w:rsidP="00AB0731">
      <w:pPr>
        <w:pStyle w:val="Ttulo2"/>
        <w:spacing w:line="276" w:lineRule="auto"/>
        <w:ind w:left="709" w:hanging="709"/>
        <w:rPr>
          <w:rFonts w:ascii="Arial" w:hAnsi="Arial"/>
        </w:rPr>
      </w:pPr>
      <w:bookmarkStart w:id="776" w:name="_Toc60245050"/>
      <w:bookmarkStart w:id="777" w:name="_Toc185355760"/>
      <w:r w:rsidRPr="00CB1148">
        <w:rPr>
          <w:rFonts w:ascii="Arial" w:hAnsi="Arial"/>
        </w:rPr>
        <w:t>Idioma</w:t>
      </w:r>
      <w:bookmarkEnd w:id="776"/>
      <w:bookmarkEnd w:id="777"/>
    </w:p>
    <w:p w14:paraId="569148A4" w14:textId="77777777" w:rsidR="00920E2B" w:rsidRPr="00CB1148" w:rsidRDefault="00920E2B" w:rsidP="00AB0731">
      <w:pPr>
        <w:pStyle w:val="Prrafodelista"/>
        <w:tabs>
          <w:tab w:val="left" w:pos="142"/>
        </w:tabs>
        <w:spacing w:line="276" w:lineRule="auto"/>
        <w:ind w:left="0"/>
        <w:jc w:val="both"/>
        <w:rPr>
          <w:rFonts w:cs="Arial"/>
          <w:b/>
          <w:sz w:val="22"/>
          <w:szCs w:val="22"/>
        </w:rPr>
      </w:pPr>
    </w:p>
    <w:p w14:paraId="132C942F" w14:textId="05B50DFD" w:rsidR="00784FF0" w:rsidRPr="00D90420"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La información y los documentos que se requier</w:t>
      </w:r>
      <w:r w:rsidR="0000228A" w:rsidRPr="00CB1148">
        <w:rPr>
          <w:rFonts w:cs="Arial"/>
          <w:sz w:val="22"/>
          <w:szCs w:val="22"/>
        </w:rPr>
        <w:t>a</w:t>
      </w:r>
      <w:r w:rsidRPr="00CB1148">
        <w:rPr>
          <w:rFonts w:cs="Arial"/>
          <w:sz w:val="22"/>
          <w:szCs w:val="22"/>
        </w:rPr>
        <w:t>n para integrar el Apéndice A y el Apéndice E de las Bases deberán ser presentados en idioma español</w:t>
      </w:r>
      <w:r w:rsidR="000C54B0">
        <w:rPr>
          <w:rFonts w:cs="Arial"/>
          <w:sz w:val="22"/>
          <w:szCs w:val="22"/>
        </w:rPr>
        <w:t>, salvo lo señalado en los propios apéndices</w:t>
      </w:r>
      <w:r w:rsidRPr="00CB1148">
        <w:rPr>
          <w:rFonts w:cs="Arial"/>
          <w:sz w:val="22"/>
          <w:szCs w:val="22"/>
        </w:rPr>
        <w:t>. Asimismo</w:t>
      </w:r>
      <w:r w:rsidRPr="00D90420">
        <w:rPr>
          <w:rFonts w:cs="Arial"/>
          <w:sz w:val="22"/>
          <w:szCs w:val="22"/>
        </w:rPr>
        <w:t xml:space="preserve">, la información </w:t>
      </w:r>
      <w:r w:rsidR="00660980" w:rsidRPr="00D90420">
        <w:rPr>
          <w:rFonts w:cs="Arial"/>
          <w:sz w:val="22"/>
          <w:szCs w:val="22"/>
        </w:rPr>
        <w:t xml:space="preserve">y documentación </w:t>
      </w:r>
      <w:r w:rsidRPr="00D90420">
        <w:rPr>
          <w:rFonts w:cs="Arial"/>
          <w:sz w:val="22"/>
          <w:szCs w:val="22"/>
        </w:rPr>
        <w:t xml:space="preserve">relativa a cantidades monetarias deberá expresarse en pesos mexicanos. </w:t>
      </w:r>
    </w:p>
    <w:p w14:paraId="574B7C4B" w14:textId="77777777" w:rsidR="00C15E95" w:rsidRPr="00D90420" w:rsidRDefault="00C15E95" w:rsidP="00AB0731">
      <w:pPr>
        <w:pStyle w:val="Prrafodelista"/>
        <w:tabs>
          <w:tab w:val="left" w:pos="142"/>
        </w:tabs>
        <w:spacing w:line="276" w:lineRule="auto"/>
        <w:ind w:left="0"/>
        <w:jc w:val="both"/>
        <w:rPr>
          <w:rFonts w:cs="Arial"/>
          <w:sz w:val="22"/>
          <w:szCs w:val="22"/>
        </w:rPr>
      </w:pPr>
    </w:p>
    <w:p w14:paraId="5E300DD6" w14:textId="2960F6F7" w:rsidR="009E3BF1" w:rsidRPr="00D90420" w:rsidRDefault="009E3BF1" w:rsidP="00AB0731">
      <w:pPr>
        <w:pStyle w:val="Ttulo2"/>
        <w:spacing w:line="276" w:lineRule="auto"/>
        <w:ind w:left="709" w:hanging="718"/>
        <w:rPr>
          <w:rFonts w:ascii="Arial" w:hAnsi="Arial"/>
        </w:rPr>
      </w:pPr>
      <w:bookmarkStart w:id="778" w:name="_Toc60245051"/>
      <w:bookmarkStart w:id="779" w:name="_Toc185355761"/>
      <w:r w:rsidRPr="00D90420">
        <w:rPr>
          <w:rFonts w:ascii="Arial" w:hAnsi="Arial"/>
        </w:rPr>
        <w:t>Notificaciones en la Licitación</w:t>
      </w:r>
      <w:bookmarkEnd w:id="778"/>
      <w:bookmarkEnd w:id="779"/>
    </w:p>
    <w:p w14:paraId="03AC4692" w14:textId="5D31E521" w:rsidR="009E3BF1" w:rsidRPr="00D90420" w:rsidRDefault="009E3BF1" w:rsidP="00AB0731">
      <w:pPr>
        <w:pStyle w:val="Prrafodelista"/>
        <w:tabs>
          <w:tab w:val="left" w:pos="142"/>
        </w:tabs>
        <w:spacing w:line="276" w:lineRule="auto"/>
        <w:ind w:left="0"/>
        <w:jc w:val="both"/>
        <w:rPr>
          <w:rFonts w:cs="Arial"/>
          <w:b/>
          <w:sz w:val="22"/>
          <w:szCs w:val="22"/>
        </w:rPr>
      </w:pPr>
      <w:r w:rsidRPr="00D90420">
        <w:rPr>
          <w:rFonts w:cs="Arial"/>
          <w:b/>
          <w:sz w:val="22"/>
          <w:szCs w:val="22"/>
        </w:rPr>
        <w:t xml:space="preserve"> </w:t>
      </w:r>
    </w:p>
    <w:p w14:paraId="2B3B6FBD" w14:textId="735A52BE" w:rsidR="005A5564" w:rsidRDefault="00EA6284" w:rsidP="00AB0731">
      <w:pPr>
        <w:pStyle w:val="Prrafodelista"/>
        <w:tabs>
          <w:tab w:val="left" w:pos="142"/>
        </w:tabs>
        <w:spacing w:line="276" w:lineRule="auto"/>
        <w:ind w:left="0"/>
        <w:jc w:val="both"/>
        <w:rPr>
          <w:rFonts w:cs="Arial"/>
          <w:sz w:val="22"/>
        </w:rPr>
      </w:pPr>
      <w:bookmarkStart w:id="780" w:name="_Hlk145592424"/>
      <w:r>
        <w:rPr>
          <w:rFonts w:cs="Arial"/>
          <w:sz w:val="22"/>
          <w:szCs w:val="22"/>
        </w:rPr>
        <w:t>L</w:t>
      </w:r>
      <w:r w:rsidR="00C5718F" w:rsidRPr="00D90420">
        <w:rPr>
          <w:rFonts w:cs="Arial"/>
          <w:sz w:val="22"/>
          <w:szCs w:val="22"/>
        </w:rPr>
        <w:t xml:space="preserve">as </w:t>
      </w:r>
      <w:r w:rsidR="00E60079" w:rsidRPr="00D90420">
        <w:rPr>
          <w:rFonts w:cs="Arial"/>
          <w:sz w:val="22"/>
          <w:szCs w:val="22"/>
        </w:rPr>
        <w:t xml:space="preserve">notificaciones </w:t>
      </w:r>
      <w:r w:rsidR="00DF78E7" w:rsidRPr="00D90420">
        <w:rPr>
          <w:rFonts w:cs="Arial"/>
          <w:sz w:val="22"/>
          <w:szCs w:val="22"/>
        </w:rPr>
        <w:t>de</w:t>
      </w:r>
      <w:r w:rsidR="00E76733" w:rsidRPr="00D90420">
        <w:rPr>
          <w:rFonts w:cs="Arial"/>
          <w:sz w:val="22"/>
          <w:szCs w:val="22"/>
        </w:rPr>
        <w:t xml:space="preserve"> </w:t>
      </w:r>
      <w:r w:rsidR="00DF78E7" w:rsidRPr="00D90420">
        <w:rPr>
          <w:rFonts w:cs="Arial"/>
          <w:sz w:val="22"/>
          <w:szCs w:val="22"/>
        </w:rPr>
        <w:t>l</w:t>
      </w:r>
      <w:r w:rsidR="00E76733" w:rsidRPr="00D90420">
        <w:rPr>
          <w:rFonts w:cs="Arial"/>
          <w:sz w:val="22"/>
          <w:szCs w:val="22"/>
        </w:rPr>
        <w:t>a</w:t>
      </w:r>
      <w:r w:rsidR="00DF78E7" w:rsidRPr="00D90420">
        <w:rPr>
          <w:rFonts w:cs="Arial"/>
          <w:sz w:val="22"/>
          <w:szCs w:val="22"/>
        </w:rPr>
        <w:t xml:space="preserve"> presente </w:t>
      </w:r>
      <w:r w:rsidR="008B5C7F" w:rsidRPr="00D90420">
        <w:rPr>
          <w:rFonts w:cs="Arial"/>
          <w:sz w:val="22"/>
          <w:szCs w:val="22"/>
        </w:rPr>
        <w:t>Licitación</w:t>
      </w:r>
      <w:r w:rsidR="00E60079" w:rsidRPr="00D90420">
        <w:rPr>
          <w:rFonts w:cs="Arial"/>
          <w:sz w:val="22"/>
          <w:szCs w:val="22"/>
        </w:rPr>
        <w:t xml:space="preserve"> </w:t>
      </w:r>
      <w:r w:rsidR="00B778B4" w:rsidRPr="00D90420">
        <w:rPr>
          <w:rFonts w:cs="Arial"/>
          <w:sz w:val="22"/>
          <w:szCs w:val="22"/>
        </w:rPr>
        <w:t>serán</w:t>
      </w:r>
      <w:r w:rsidR="00625D95">
        <w:rPr>
          <w:rFonts w:cs="Arial"/>
          <w:sz w:val="22"/>
          <w:szCs w:val="22"/>
        </w:rPr>
        <w:t xml:space="preserve"> </w:t>
      </w:r>
      <w:r w:rsidR="00D10FFD">
        <w:rPr>
          <w:rFonts w:cs="Arial"/>
          <w:sz w:val="22"/>
          <w:szCs w:val="22"/>
        </w:rPr>
        <w:t xml:space="preserve">realizadas por </w:t>
      </w:r>
      <w:r w:rsidR="005A5564">
        <w:rPr>
          <w:rFonts w:cs="Arial"/>
          <w:sz w:val="22"/>
          <w:szCs w:val="22"/>
        </w:rPr>
        <w:t>la UER</w:t>
      </w:r>
      <w:r w:rsidR="005A5564" w:rsidRPr="00D90420">
        <w:rPr>
          <w:rFonts w:cs="Arial"/>
          <w:sz w:val="22"/>
          <w:szCs w:val="22"/>
        </w:rPr>
        <w:t xml:space="preserve"> </w:t>
      </w:r>
      <w:r w:rsidR="00625D95">
        <w:rPr>
          <w:rFonts w:cs="Arial"/>
          <w:sz w:val="22"/>
          <w:szCs w:val="22"/>
        </w:rPr>
        <w:t xml:space="preserve">a través </w:t>
      </w:r>
      <w:r w:rsidR="005C23D2">
        <w:rPr>
          <w:rFonts w:cs="Arial"/>
          <w:sz w:val="22"/>
          <w:szCs w:val="22"/>
        </w:rPr>
        <w:t xml:space="preserve">del </w:t>
      </w:r>
      <w:r w:rsidR="00E703E3">
        <w:rPr>
          <w:rFonts w:cs="Arial"/>
          <w:sz w:val="22"/>
          <w:szCs w:val="22"/>
        </w:rPr>
        <w:t xml:space="preserve">SER </w:t>
      </w:r>
      <w:r w:rsidR="006A6F57" w:rsidRPr="00D90420">
        <w:rPr>
          <w:rFonts w:cs="Arial"/>
          <w:sz w:val="22"/>
          <w:szCs w:val="22"/>
        </w:rPr>
        <w:t>o</w:t>
      </w:r>
      <w:r w:rsidR="00CA12B3" w:rsidRPr="00D90420">
        <w:rPr>
          <w:rFonts w:cs="Arial"/>
          <w:sz w:val="22"/>
          <w:szCs w:val="22"/>
        </w:rPr>
        <w:t>, salvo las excepciones expresamente señaladas en las Bases y aquellas que el Instituto determine</w:t>
      </w:r>
      <w:r w:rsidR="004E714D">
        <w:rPr>
          <w:rFonts w:cs="Arial"/>
          <w:sz w:val="22"/>
          <w:szCs w:val="22"/>
        </w:rPr>
        <w:t>, ya sea</w:t>
      </w:r>
      <w:r w:rsidR="00CA12B3" w:rsidRPr="00D90420">
        <w:rPr>
          <w:rFonts w:cs="Arial"/>
          <w:sz w:val="22"/>
          <w:szCs w:val="22"/>
        </w:rPr>
        <w:t xml:space="preserve"> por</w:t>
      </w:r>
      <w:r w:rsidR="00CA12B3" w:rsidRPr="00CA12B3">
        <w:rPr>
          <w:rFonts w:cs="Arial"/>
          <w:sz w:val="22"/>
          <w:szCs w:val="22"/>
        </w:rPr>
        <w:t xml:space="preserve"> caso fortuito</w:t>
      </w:r>
      <w:r w:rsidR="004E714D">
        <w:rPr>
          <w:rFonts w:cs="Arial"/>
          <w:sz w:val="22"/>
          <w:szCs w:val="22"/>
        </w:rPr>
        <w:t>,</w:t>
      </w:r>
      <w:r w:rsidR="00D366A9">
        <w:rPr>
          <w:rFonts w:cs="Arial"/>
          <w:sz w:val="22"/>
          <w:szCs w:val="22"/>
        </w:rPr>
        <w:t xml:space="preserve"> </w:t>
      </w:r>
      <w:r w:rsidR="00BE694E">
        <w:rPr>
          <w:rFonts w:cs="Arial"/>
          <w:sz w:val="22"/>
          <w:szCs w:val="22"/>
        </w:rPr>
        <w:t xml:space="preserve">por </w:t>
      </w:r>
      <w:r w:rsidR="00CA12B3" w:rsidRPr="00CA12B3">
        <w:rPr>
          <w:rFonts w:cs="Arial"/>
          <w:sz w:val="22"/>
          <w:szCs w:val="22"/>
        </w:rPr>
        <w:t>causa de fuerza mayor</w:t>
      </w:r>
      <w:r w:rsidR="004E714D">
        <w:rPr>
          <w:rFonts w:cs="Arial"/>
          <w:sz w:val="22"/>
          <w:szCs w:val="22"/>
        </w:rPr>
        <w:t xml:space="preserve"> u otras</w:t>
      </w:r>
      <w:r w:rsidR="00CA12B3">
        <w:rPr>
          <w:rFonts w:cs="Arial"/>
          <w:sz w:val="22"/>
          <w:szCs w:val="22"/>
        </w:rPr>
        <w:t>,</w:t>
      </w:r>
      <w:r w:rsidR="00CC776B" w:rsidRPr="00CB1148">
        <w:rPr>
          <w:rFonts w:cs="Arial"/>
          <w:sz w:val="22"/>
          <w:szCs w:val="22"/>
        </w:rPr>
        <w:t xml:space="preserve"> </w:t>
      </w:r>
      <w:r w:rsidR="005A5564" w:rsidRPr="00D90420">
        <w:rPr>
          <w:rFonts w:cs="Arial"/>
          <w:sz w:val="22"/>
          <w:szCs w:val="22"/>
        </w:rPr>
        <w:t>a través de la Mesa de Ayuda</w:t>
      </w:r>
      <w:r w:rsidR="005A5564" w:rsidRPr="00CB1148">
        <w:rPr>
          <w:rFonts w:cs="Arial"/>
          <w:sz w:val="22"/>
        </w:rPr>
        <w:t xml:space="preserve"> </w:t>
      </w:r>
      <w:r w:rsidR="000776D5">
        <w:rPr>
          <w:rFonts w:cs="Arial"/>
          <w:sz w:val="22"/>
        </w:rPr>
        <w:t>o de forma presencial en el Domicilio del Instituto.</w:t>
      </w:r>
    </w:p>
    <w:p w14:paraId="235DB8B0" w14:textId="77777777" w:rsidR="006A6F57" w:rsidRDefault="006A6F57" w:rsidP="00AB0731">
      <w:pPr>
        <w:pStyle w:val="Prrafodelista"/>
        <w:tabs>
          <w:tab w:val="left" w:pos="142"/>
        </w:tabs>
        <w:spacing w:line="276" w:lineRule="auto"/>
        <w:ind w:left="0"/>
        <w:jc w:val="both"/>
        <w:rPr>
          <w:rFonts w:cs="Arial"/>
          <w:sz w:val="22"/>
          <w:szCs w:val="22"/>
        </w:rPr>
      </w:pPr>
    </w:p>
    <w:p w14:paraId="312F8DD4" w14:textId="046BD4A7" w:rsidR="00201DA6" w:rsidRDefault="00201DA6" w:rsidP="00AB0731">
      <w:pPr>
        <w:pStyle w:val="Prrafodelista"/>
        <w:tabs>
          <w:tab w:val="left" w:pos="142"/>
        </w:tabs>
        <w:spacing w:line="276" w:lineRule="auto"/>
        <w:ind w:left="0"/>
        <w:jc w:val="both"/>
        <w:rPr>
          <w:rFonts w:cs="Arial"/>
          <w:sz w:val="22"/>
          <w:szCs w:val="22"/>
        </w:rPr>
      </w:pPr>
      <w:r w:rsidRPr="00201DA6">
        <w:rPr>
          <w:rFonts w:cs="Arial"/>
          <w:sz w:val="22"/>
          <w:szCs w:val="22"/>
          <w:u w:val="single"/>
        </w:rPr>
        <w:t>Notificaciones de forma presencial</w:t>
      </w:r>
      <w:r>
        <w:rPr>
          <w:rFonts w:cs="Arial"/>
          <w:sz w:val="22"/>
          <w:szCs w:val="22"/>
        </w:rPr>
        <w:t xml:space="preserve">. </w:t>
      </w:r>
      <w:r w:rsidR="00EA6284">
        <w:rPr>
          <w:rFonts w:cs="Arial"/>
          <w:sz w:val="22"/>
          <w:szCs w:val="22"/>
        </w:rPr>
        <w:t xml:space="preserve">El Instituto se reserva el derecho de realizar las notificaciones de forma presencial cuando lo considere necesario. </w:t>
      </w:r>
      <w:r w:rsidR="00EA6284" w:rsidRPr="00CB1148">
        <w:rPr>
          <w:rFonts w:cs="Arial"/>
          <w:sz w:val="22"/>
        </w:rPr>
        <w:t xml:space="preserve">La </w:t>
      </w:r>
      <w:r w:rsidRPr="00CB1148">
        <w:rPr>
          <w:rFonts w:cs="Arial"/>
          <w:sz w:val="22"/>
        </w:rPr>
        <w:t xml:space="preserve">fecha y hora </w:t>
      </w:r>
      <w:r>
        <w:rPr>
          <w:rFonts w:cs="Arial"/>
          <w:sz w:val="22"/>
        </w:rPr>
        <w:t xml:space="preserve">de </w:t>
      </w:r>
      <w:r w:rsidRPr="00CB1148">
        <w:rPr>
          <w:rFonts w:cs="Arial"/>
          <w:sz w:val="22"/>
        </w:rPr>
        <w:t xml:space="preserve">la cita que, en su momento, se le asigne, será informada mediante </w:t>
      </w:r>
      <w:r>
        <w:rPr>
          <w:rFonts w:cs="Arial"/>
          <w:sz w:val="22"/>
        </w:rPr>
        <w:t xml:space="preserve">el SER y/o </w:t>
      </w:r>
      <w:r w:rsidRPr="00CB1148">
        <w:rPr>
          <w:rFonts w:cs="Arial"/>
          <w:sz w:val="22"/>
        </w:rPr>
        <w:t xml:space="preserve">correo electrónico a través de </w:t>
      </w:r>
      <w:r w:rsidRPr="00CB1148">
        <w:rPr>
          <w:rFonts w:cs="Arial"/>
          <w:sz w:val="22"/>
          <w:shd w:val="clear" w:color="auto" w:fill="FFFFFF" w:themeFill="background1"/>
        </w:rPr>
        <w:t>la Mesa de Ayuda</w:t>
      </w:r>
      <w:r w:rsidRPr="00CB1148">
        <w:rPr>
          <w:rFonts w:cs="Arial"/>
          <w:sz w:val="22"/>
          <w:szCs w:val="22"/>
        </w:rPr>
        <w:t>.</w:t>
      </w:r>
    </w:p>
    <w:p w14:paraId="05E9C25F" w14:textId="77777777" w:rsidR="00201DA6" w:rsidRDefault="00201DA6" w:rsidP="00AB0731">
      <w:pPr>
        <w:pStyle w:val="Prrafodelista"/>
        <w:tabs>
          <w:tab w:val="left" w:pos="142"/>
        </w:tabs>
        <w:spacing w:line="276" w:lineRule="auto"/>
        <w:ind w:left="0"/>
        <w:jc w:val="both"/>
        <w:rPr>
          <w:rFonts w:cs="Arial"/>
          <w:sz w:val="22"/>
          <w:szCs w:val="22"/>
        </w:rPr>
      </w:pPr>
    </w:p>
    <w:p w14:paraId="1171A144" w14:textId="02913291" w:rsidR="00AF7AD0" w:rsidRPr="00CB1148" w:rsidRDefault="004E714D" w:rsidP="00AB0731">
      <w:pPr>
        <w:pStyle w:val="Prrafodelista"/>
        <w:tabs>
          <w:tab w:val="left" w:pos="142"/>
        </w:tabs>
        <w:spacing w:line="276" w:lineRule="auto"/>
        <w:ind w:left="0"/>
        <w:jc w:val="both"/>
        <w:rPr>
          <w:rFonts w:cs="Arial"/>
          <w:sz w:val="22"/>
          <w:szCs w:val="22"/>
        </w:rPr>
      </w:pPr>
      <w:r>
        <w:rPr>
          <w:rFonts w:cs="Arial"/>
          <w:sz w:val="22"/>
          <w:szCs w:val="22"/>
        </w:rPr>
        <w:t>S</w:t>
      </w:r>
      <w:r w:rsidR="0023561B" w:rsidRPr="00CB1148">
        <w:rPr>
          <w:rFonts w:cs="Arial"/>
          <w:sz w:val="22"/>
          <w:szCs w:val="22"/>
        </w:rPr>
        <w:t>e d</w:t>
      </w:r>
      <w:r w:rsidR="00D528B3" w:rsidRPr="00CB1148">
        <w:rPr>
          <w:rFonts w:cs="Arial"/>
          <w:sz w:val="22"/>
          <w:szCs w:val="22"/>
        </w:rPr>
        <w:t xml:space="preserve">eberá contar con la </w:t>
      </w:r>
      <w:r w:rsidR="009040B7" w:rsidRPr="00CB1148">
        <w:rPr>
          <w:rFonts w:cs="Arial"/>
          <w:sz w:val="22"/>
          <w:szCs w:val="22"/>
        </w:rPr>
        <w:t>asist</w:t>
      </w:r>
      <w:r w:rsidR="00D528B3" w:rsidRPr="00CB1148">
        <w:rPr>
          <w:rFonts w:cs="Arial"/>
          <w:sz w:val="22"/>
          <w:szCs w:val="22"/>
        </w:rPr>
        <w:t>encia</w:t>
      </w:r>
      <w:r w:rsidR="009040B7" w:rsidRPr="00CB1148">
        <w:rPr>
          <w:rFonts w:cs="Arial"/>
          <w:sz w:val="22"/>
          <w:szCs w:val="22"/>
        </w:rPr>
        <w:t xml:space="preserve"> </w:t>
      </w:r>
      <w:r w:rsidR="00D528B3" w:rsidRPr="00CB1148">
        <w:rPr>
          <w:rFonts w:cs="Arial"/>
          <w:sz w:val="22"/>
          <w:szCs w:val="22"/>
        </w:rPr>
        <w:t>d</w:t>
      </w:r>
      <w:r w:rsidR="0023561B" w:rsidRPr="00CB1148">
        <w:rPr>
          <w:rFonts w:cs="Arial"/>
          <w:sz w:val="22"/>
          <w:szCs w:val="22"/>
        </w:rPr>
        <w:t>e algun</w:t>
      </w:r>
      <w:r w:rsidR="00D03B3F">
        <w:rPr>
          <w:rFonts w:cs="Arial"/>
          <w:sz w:val="22"/>
          <w:szCs w:val="22"/>
        </w:rPr>
        <w:t>a</w:t>
      </w:r>
      <w:r w:rsidR="0023561B" w:rsidRPr="00CB1148">
        <w:rPr>
          <w:rFonts w:cs="Arial"/>
          <w:sz w:val="22"/>
          <w:szCs w:val="22"/>
        </w:rPr>
        <w:t xml:space="preserve"> de las siguientes personas:</w:t>
      </w:r>
      <w:r w:rsidR="009040B7" w:rsidRPr="00CB1148">
        <w:rPr>
          <w:rFonts w:cs="Arial"/>
          <w:sz w:val="22"/>
          <w:szCs w:val="22"/>
        </w:rPr>
        <w:t xml:space="preserve"> </w:t>
      </w:r>
      <w:r w:rsidR="00FA2509" w:rsidRPr="00CB1148">
        <w:rPr>
          <w:rFonts w:cs="Arial"/>
          <w:sz w:val="22"/>
          <w:szCs w:val="22"/>
        </w:rPr>
        <w:t>i) Interesado, Participante o Participante Ganador, según sea el caso</w:t>
      </w:r>
      <w:r w:rsidR="00D07C1C">
        <w:rPr>
          <w:rFonts w:cs="Arial"/>
          <w:sz w:val="22"/>
          <w:szCs w:val="22"/>
        </w:rPr>
        <w:t>,</w:t>
      </w:r>
      <w:r w:rsidR="00FA2509" w:rsidRPr="00CB1148">
        <w:rPr>
          <w:rFonts w:cs="Arial"/>
          <w:sz w:val="22"/>
          <w:szCs w:val="22"/>
        </w:rPr>
        <w:t xml:space="preserve"> o</w:t>
      </w:r>
      <w:r w:rsidR="00CC776B" w:rsidRPr="00CB1148">
        <w:rPr>
          <w:rFonts w:cs="Arial"/>
          <w:sz w:val="22"/>
          <w:szCs w:val="22"/>
        </w:rPr>
        <w:t xml:space="preserve"> </w:t>
      </w:r>
      <w:proofErr w:type="spellStart"/>
      <w:r w:rsidR="00FA2509" w:rsidRPr="00CB1148">
        <w:rPr>
          <w:rFonts w:cs="Arial"/>
          <w:sz w:val="22"/>
          <w:szCs w:val="22"/>
        </w:rPr>
        <w:t>ii</w:t>
      </w:r>
      <w:proofErr w:type="spellEnd"/>
      <w:r w:rsidR="00FA2509" w:rsidRPr="00CB1148">
        <w:rPr>
          <w:rFonts w:cs="Arial"/>
          <w:sz w:val="22"/>
          <w:szCs w:val="22"/>
        </w:rPr>
        <w:t xml:space="preserve">) </w:t>
      </w:r>
      <w:r w:rsidR="009040B7" w:rsidRPr="00CB1148">
        <w:rPr>
          <w:rFonts w:cs="Arial"/>
          <w:sz w:val="22"/>
          <w:szCs w:val="22"/>
        </w:rPr>
        <w:t>representante legal</w:t>
      </w:r>
      <w:r w:rsidR="00CC776B" w:rsidRPr="00CB1148">
        <w:rPr>
          <w:rFonts w:cs="Arial"/>
          <w:sz w:val="22"/>
          <w:szCs w:val="22"/>
        </w:rPr>
        <w:t>, representante común</w:t>
      </w:r>
      <w:r w:rsidR="009040B7" w:rsidRPr="00CB1148">
        <w:rPr>
          <w:rFonts w:cs="Arial"/>
          <w:sz w:val="22"/>
          <w:szCs w:val="22"/>
        </w:rPr>
        <w:t xml:space="preserve"> o autorizado</w:t>
      </w:r>
      <w:r w:rsidR="00FA2509" w:rsidRPr="00CB1148">
        <w:rPr>
          <w:rFonts w:cs="Arial"/>
          <w:sz w:val="22"/>
          <w:szCs w:val="22"/>
        </w:rPr>
        <w:t>, según sea el caso. Dicho asistente</w:t>
      </w:r>
      <w:r w:rsidR="00CC776B" w:rsidRPr="00CB1148">
        <w:rPr>
          <w:rFonts w:cs="Arial"/>
          <w:sz w:val="22"/>
          <w:szCs w:val="22"/>
        </w:rPr>
        <w:t xml:space="preserve"> </w:t>
      </w:r>
      <w:r w:rsidR="0023561B" w:rsidRPr="00CB1148">
        <w:rPr>
          <w:rFonts w:cs="Arial"/>
          <w:sz w:val="22"/>
          <w:szCs w:val="22"/>
        </w:rPr>
        <w:t>deberá</w:t>
      </w:r>
      <w:r w:rsidR="009040B7" w:rsidRPr="00CB1148">
        <w:rPr>
          <w:rFonts w:cs="Arial"/>
          <w:sz w:val="22"/>
          <w:szCs w:val="22"/>
        </w:rPr>
        <w:t xml:space="preserve"> </w:t>
      </w:r>
      <w:r w:rsidR="00CC776B" w:rsidRPr="00CB1148">
        <w:rPr>
          <w:rFonts w:cs="Arial"/>
          <w:sz w:val="22"/>
          <w:szCs w:val="22"/>
        </w:rPr>
        <w:t xml:space="preserve">presentar </w:t>
      </w:r>
      <w:r w:rsidR="0023561B" w:rsidRPr="00CB1148">
        <w:rPr>
          <w:rFonts w:cs="Arial"/>
          <w:sz w:val="22"/>
          <w:szCs w:val="22"/>
        </w:rPr>
        <w:t>el documento</w:t>
      </w:r>
      <w:r w:rsidR="00EE61ED" w:rsidRPr="00CB1148">
        <w:rPr>
          <w:rFonts w:cs="Arial"/>
          <w:sz w:val="22"/>
          <w:szCs w:val="22"/>
        </w:rPr>
        <w:t xml:space="preserve"> que le permita</w:t>
      </w:r>
      <w:r w:rsidR="009040B7" w:rsidRPr="00CB1148">
        <w:rPr>
          <w:rFonts w:cs="Arial"/>
          <w:sz w:val="22"/>
          <w:szCs w:val="22"/>
        </w:rPr>
        <w:t xml:space="preserve"> acreditar su personalidad jurídica</w:t>
      </w:r>
      <w:r w:rsidR="00AF7AD0" w:rsidRPr="00CB1148">
        <w:rPr>
          <w:rFonts w:cs="Arial"/>
          <w:sz w:val="22"/>
          <w:szCs w:val="22"/>
        </w:rPr>
        <w:t xml:space="preserve"> </w:t>
      </w:r>
      <w:r w:rsidR="00C16E21" w:rsidRPr="00CB1148">
        <w:rPr>
          <w:rFonts w:cs="Arial"/>
          <w:sz w:val="22"/>
          <w:szCs w:val="22"/>
        </w:rPr>
        <w:t xml:space="preserve">conforme a lo manifestado en el </w:t>
      </w:r>
      <w:r w:rsidR="00037E56">
        <w:rPr>
          <w:rFonts w:cs="Arial"/>
          <w:sz w:val="22"/>
          <w:szCs w:val="22"/>
        </w:rPr>
        <w:t>SER, en apego</w:t>
      </w:r>
      <w:r w:rsidR="00037E56" w:rsidRPr="00CB1148">
        <w:rPr>
          <w:rFonts w:cs="Arial"/>
          <w:sz w:val="22"/>
          <w:szCs w:val="22"/>
        </w:rPr>
        <w:t xml:space="preserve"> </w:t>
      </w:r>
      <w:r w:rsidR="00037E56">
        <w:rPr>
          <w:rFonts w:cs="Arial"/>
          <w:sz w:val="22"/>
          <w:szCs w:val="22"/>
        </w:rPr>
        <w:t xml:space="preserve">a los establecido en </w:t>
      </w:r>
      <w:r w:rsidR="00C16E21" w:rsidRPr="00CB1148">
        <w:rPr>
          <w:rFonts w:cs="Arial"/>
          <w:sz w:val="22"/>
          <w:szCs w:val="22"/>
        </w:rPr>
        <w:t xml:space="preserve">las Bases, </w:t>
      </w:r>
      <w:r w:rsidR="00AF7AD0" w:rsidRPr="00CB1148">
        <w:rPr>
          <w:rFonts w:cs="Arial"/>
          <w:sz w:val="22"/>
          <w:szCs w:val="22"/>
        </w:rPr>
        <w:t>así como su identificación oficial vigente.</w:t>
      </w:r>
    </w:p>
    <w:p w14:paraId="19E9BDB2" w14:textId="227D3F16" w:rsidR="00E60079" w:rsidRPr="00CB1148" w:rsidRDefault="00AF7AD0" w:rsidP="00AB0731">
      <w:pPr>
        <w:pStyle w:val="Prrafodelista"/>
        <w:tabs>
          <w:tab w:val="left" w:pos="142"/>
        </w:tabs>
        <w:spacing w:line="276" w:lineRule="auto"/>
        <w:ind w:left="0"/>
        <w:jc w:val="both"/>
        <w:rPr>
          <w:rFonts w:cs="Arial"/>
          <w:sz w:val="22"/>
          <w:szCs w:val="22"/>
        </w:rPr>
      </w:pPr>
      <w:r w:rsidRPr="00CB1148">
        <w:rPr>
          <w:rFonts w:cs="Arial"/>
          <w:sz w:val="22"/>
          <w:szCs w:val="22"/>
        </w:rPr>
        <w:t xml:space="preserve"> </w:t>
      </w:r>
    </w:p>
    <w:p w14:paraId="12D74DBE" w14:textId="7015A17B" w:rsidR="00987B08" w:rsidRPr="00CB1148" w:rsidRDefault="00827A97" w:rsidP="00AB0731">
      <w:pPr>
        <w:pStyle w:val="Prrafodelista"/>
        <w:tabs>
          <w:tab w:val="left" w:pos="142"/>
        </w:tabs>
        <w:spacing w:line="276" w:lineRule="auto"/>
        <w:ind w:left="0"/>
        <w:jc w:val="both"/>
        <w:rPr>
          <w:rFonts w:eastAsia="Calibri" w:cs="Arial"/>
          <w:sz w:val="22"/>
          <w:szCs w:val="22"/>
        </w:rPr>
      </w:pPr>
      <w:r w:rsidRPr="00196082">
        <w:rPr>
          <w:rFonts w:eastAsia="Calibri" w:cs="Arial"/>
          <w:sz w:val="22"/>
          <w:szCs w:val="22"/>
        </w:rPr>
        <w:t xml:space="preserve">En caso de que el Interesado, Participante o Participante Ganador </w:t>
      </w:r>
      <w:r w:rsidR="00325E26" w:rsidRPr="00196082">
        <w:rPr>
          <w:rFonts w:eastAsia="Calibri" w:cs="Arial"/>
          <w:sz w:val="22"/>
          <w:szCs w:val="22"/>
        </w:rPr>
        <w:t xml:space="preserve">no se presente a la cita asignada para </w:t>
      </w:r>
      <w:r w:rsidR="00201DA6">
        <w:rPr>
          <w:rFonts w:eastAsia="Calibri" w:cs="Arial"/>
          <w:sz w:val="22"/>
          <w:szCs w:val="22"/>
        </w:rPr>
        <w:t>una</w:t>
      </w:r>
      <w:r w:rsidR="00325E26" w:rsidRPr="00196082">
        <w:rPr>
          <w:rFonts w:eastAsia="Calibri" w:cs="Arial"/>
          <w:sz w:val="22"/>
          <w:szCs w:val="22"/>
        </w:rPr>
        <w:t xml:space="preserve"> notificaci</w:t>
      </w:r>
      <w:r w:rsidR="00201DA6">
        <w:rPr>
          <w:rFonts w:eastAsia="Calibri" w:cs="Arial"/>
          <w:sz w:val="22"/>
          <w:szCs w:val="22"/>
        </w:rPr>
        <w:t>ó</w:t>
      </w:r>
      <w:r w:rsidR="00325E26" w:rsidRPr="00196082">
        <w:rPr>
          <w:rFonts w:eastAsia="Calibri" w:cs="Arial"/>
          <w:sz w:val="22"/>
          <w:szCs w:val="22"/>
        </w:rPr>
        <w:t>n, el Instituto</w:t>
      </w:r>
      <w:r w:rsidR="005B17EE">
        <w:rPr>
          <w:rFonts w:eastAsia="Calibri" w:cs="Arial"/>
          <w:sz w:val="22"/>
          <w:szCs w:val="22"/>
        </w:rPr>
        <w:t>, a través de la UER,</w:t>
      </w:r>
      <w:r w:rsidR="00325E26" w:rsidRPr="00196082">
        <w:rPr>
          <w:rFonts w:eastAsia="Calibri" w:cs="Arial"/>
          <w:sz w:val="22"/>
          <w:szCs w:val="22"/>
        </w:rPr>
        <w:t xml:space="preserve"> procederá a realizar la notificación conforme a la normatividad aplicable</w:t>
      </w:r>
      <w:r w:rsidR="00EB1C19" w:rsidRPr="00196082">
        <w:rPr>
          <w:rFonts w:eastAsia="Calibri" w:cs="Arial"/>
          <w:sz w:val="22"/>
          <w:szCs w:val="22"/>
        </w:rPr>
        <w:t>, recayendo</w:t>
      </w:r>
      <w:r w:rsidR="0055605D" w:rsidRPr="00CB1148">
        <w:rPr>
          <w:rFonts w:eastAsia="Calibri" w:cs="Arial"/>
          <w:sz w:val="22"/>
          <w:szCs w:val="22"/>
        </w:rPr>
        <w:t>,</w:t>
      </w:r>
      <w:r w:rsidR="00EB1C19" w:rsidRPr="00CB1148">
        <w:rPr>
          <w:rFonts w:eastAsia="Calibri" w:cs="Arial"/>
          <w:sz w:val="22"/>
          <w:szCs w:val="22"/>
        </w:rPr>
        <w:t xml:space="preserve"> en todo caso</w:t>
      </w:r>
      <w:r w:rsidR="0055605D" w:rsidRPr="00CB1148">
        <w:rPr>
          <w:rFonts w:eastAsia="Calibri" w:cs="Arial"/>
          <w:sz w:val="22"/>
          <w:szCs w:val="22"/>
        </w:rPr>
        <w:t>,</w:t>
      </w:r>
      <w:r w:rsidR="00EB1C19" w:rsidRPr="00CB1148">
        <w:rPr>
          <w:rFonts w:eastAsia="Calibri" w:cs="Arial"/>
          <w:sz w:val="22"/>
          <w:szCs w:val="22"/>
        </w:rPr>
        <w:t xml:space="preserve"> la responsabilidad del cumplimiento de los plazos establecidos en estas Bases y su Calendario de Actividades en el Interesado, Participante o Participante Ganador</w:t>
      </w:r>
      <w:r w:rsidR="006324B6" w:rsidRPr="00CB1148">
        <w:rPr>
          <w:rFonts w:eastAsia="Calibri" w:cs="Arial"/>
          <w:sz w:val="22"/>
          <w:szCs w:val="22"/>
        </w:rPr>
        <w:t>.</w:t>
      </w:r>
    </w:p>
    <w:bookmarkEnd w:id="780"/>
    <w:p w14:paraId="3F5ED2A1" w14:textId="33C35171" w:rsidR="00845641" w:rsidRDefault="00845641" w:rsidP="00AB0731">
      <w:pPr>
        <w:pStyle w:val="Prrafodelista"/>
        <w:tabs>
          <w:tab w:val="left" w:pos="142"/>
        </w:tabs>
        <w:spacing w:line="276" w:lineRule="auto"/>
        <w:ind w:left="0"/>
        <w:jc w:val="both"/>
        <w:rPr>
          <w:rFonts w:eastAsia="Calibri" w:cs="Arial"/>
          <w:sz w:val="22"/>
          <w:szCs w:val="22"/>
        </w:rPr>
      </w:pPr>
    </w:p>
    <w:p w14:paraId="68C604B9" w14:textId="41700762" w:rsidR="00845641" w:rsidRDefault="00201DA6" w:rsidP="00AB0731">
      <w:pPr>
        <w:spacing w:line="276" w:lineRule="auto"/>
        <w:jc w:val="both"/>
        <w:rPr>
          <w:rFonts w:ascii="Arial" w:hAnsi="Arial" w:cs="Arial"/>
        </w:rPr>
      </w:pPr>
      <w:bookmarkStart w:id="781" w:name="_Hlk145592987"/>
      <w:r w:rsidRPr="00201DA6">
        <w:rPr>
          <w:rFonts w:ascii="Arial" w:hAnsi="Arial" w:cs="Arial"/>
          <w:u w:val="single"/>
        </w:rPr>
        <w:t>Modificación del domicilio para oír y recibir notificaciones</w:t>
      </w:r>
      <w:r>
        <w:rPr>
          <w:rFonts w:ascii="Arial" w:hAnsi="Arial" w:cs="Arial"/>
        </w:rPr>
        <w:t xml:space="preserve">. </w:t>
      </w:r>
      <w:r w:rsidR="007016EA">
        <w:rPr>
          <w:rFonts w:ascii="Arial" w:hAnsi="Arial" w:cs="Arial"/>
        </w:rPr>
        <w:t xml:space="preserve">En caso que el Interesado, Participante o Participante Ganador pretenda </w:t>
      </w:r>
      <w:r w:rsidR="00845641" w:rsidRPr="00223595">
        <w:rPr>
          <w:rFonts w:ascii="Arial" w:hAnsi="Arial" w:cs="Arial"/>
        </w:rPr>
        <w:t xml:space="preserve">modificar el domicilio para oír y recibir notificaciones proporcionado en </w:t>
      </w:r>
      <w:r>
        <w:rPr>
          <w:rFonts w:ascii="Arial" w:hAnsi="Arial" w:cs="Arial"/>
        </w:rPr>
        <w:t>el SER</w:t>
      </w:r>
      <w:r w:rsidR="007016EA">
        <w:rPr>
          <w:rFonts w:ascii="Arial" w:hAnsi="Arial" w:cs="Arial"/>
        </w:rPr>
        <w:t xml:space="preserve"> durante la </w:t>
      </w:r>
      <w:r w:rsidR="00182C8B">
        <w:rPr>
          <w:rFonts w:ascii="Arial" w:hAnsi="Arial" w:cs="Arial"/>
        </w:rPr>
        <w:t xml:space="preserve">Manifestación </w:t>
      </w:r>
      <w:r w:rsidR="007016EA">
        <w:rPr>
          <w:rFonts w:ascii="Arial" w:hAnsi="Arial" w:cs="Arial"/>
        </w:rPr>
        <w:t xml:space="preserve">de </w:t>
      </w:r>
      <w:r w:rsidR="00182C8B">
        <w:rPr>
          <w:rFonts w:ascii="Arial" w:hAnsi="Arial" w:cs="Arial"/>
        </w:rPr>
        <w:t>Interés</w:t>
      </w:r>
      <w:r w:rsidR="00845641" w:rsidRPr="00223595">
        <w:rPr>
          <w:rFonts w:ascii="Arial" w:hAnsi="Arial" w:cs="Arial"/>
        </w:rPr>
        <w:t>,</w:t>
      </w:r>
      <w:r w:rsidR="00845641">
        <w:rPr>
          <w:rFonts w:ascii="Arial" w:hAnsi="Arial" w:cs="Arial"/>
        </w:rPr>
        <w:t xml:space="preserve"> </w:t>
      </w:r>
      <w:r w:rsidR="00845641" w:rsidRPr="00223595">
        <w:rPr>
          <w:rFonts w:ascii="Arial" w:hAnsi="Arial" w:cs="Arial"/>
        </w:rPr>
        <w:t xml:space="preserve">deberá notificar al Instituto con al menos cinco (5) días hábiles de </w:t>
      </w:r>
      <w:r w:rsidR="00845641" w:rsidRPr="00817AC0">
        <w:rPr>
          <w:rFonts w:ascii="Arial" w:hAnsi="Arial" w:cs="Arial"/>
        </w:rPr>
        <w:t xml:space="preserve">anticipación a que ello ocurra. Para este efecto, </w:t>
      </w:r>
      <w:r w:rsidR="00D07DC9" w:rsidRPr="00817AC0">
        <w:rPr>
          <w:rFonts w:ascii="Arial" w:hAnsi="Arial" w:cs="Arial"/>
        </w:rPr>
        <w:t xml:space="preserve">deberá presentar </w:t>
      </w:r>
      <w:r w:rsidR="00B4109A">
        <w:rPr>
          <w:rFonts w:ascii="Arial" w:hAnsi="Arial" w:cs="Arial"/>
        </w:rPr>
        <w:t xml:space="preserve">a través </w:t>
      </w:r>
      <w:r w:rsidR="00D64A16">
        <w:rPr>
          <w:rFonts w:ascii="Arial" w:hAnsi="Arial" w:cs="Arial"/>
        </w:rPr>
        <w:t>de la Mesa de Ayuda de la Licitación No. IFT-12</w:t>
      </w:r>
      <w:r w:rsidR="00D07DC9" w:rsidRPr="00817AC0">
        <w:rPr>
          <w:rFonts w:ascii="Arial" w:hAnsi="Arial" w:cs="Arial"/>
        </w:rPr>
        <w:t xml:space="preserve"> </w:t>
      </w:r>
      <w:r w:rsidR="00BC5C03" w:rsidRPr="00817AC0">
        <w:rPr>
          <w:rFonts w:ascii="Arial" w:hAnsi="Arial" w:cs="Arial"/>
        </w:rPr>
        <w:t>un escrito libre firmado por el Interesado, Participante o Participante Ganador o su representante</w:t>
      </w:r>
      <w:r w:rsidR="00BC5C03">
        <w:rPr>
          <w:rFonts w:ascii="Arial" w:hAnsi="Arial" w:cs="Arial"/>
        </w:rPr>
        <w:t xml:space="preserve"> legal</w:t>
      </w:r>
      <w:r w:rsidR="00D07DC9" w:rsidRPr="00D07DC9">
        <w:rPr>
          <w:rFonts w:ascii="Arial" w:hAnsi="Arial" w:cs="Arial"/>
        </w:rPr>
        <w:t>, según corresponda</w:t>
      </w:r>
      <w:r w:rsidR="00BC5C03">
        <w:rPr>
          <w:rFonts w:ascii="Arial" w:hAnsi="Arial" w:cs="Arial"/>
        </w:rPr>
        <w:t>, en donde manifieste el nuevo domicilio para oír y recibir notificaciones</w:t>
      </w:r>
      <w:r w:rsidR="00D07DC9" w:rsidRPr="00D07DC9">
        <w:rPr>
          <w:rFonts w:ascii="Arial" w:hAnsi="Arial" w:cs="Arial"/>
        </w:rPr>
        <w:t xml:space="preserve">. </w:t>
      </w:r>
    </w:p>
    <w:p w14:paraId="4C7A31B7" w14:textId="77777777" w:rsidR="00D07DC9" w:rsidRPr="00223595" w:rsidRDefault="00D07DC9" w:rsidP="00AB0731">
      <w:pPr>
        <w:spacing w:line="276" w:lineRule="auto"/>
        <w:jc w:val="both"/>
        <w:rPr>
          <w:rFonts w:ascii="Arial" w:hAnsi="Arial" w:cs="Arial"/>
        </w:rPr>
      </w:pPr>
    </w:p>
    <w:p w14:paraId="0FB01CDA" w14:textId="01D80157" w:rsidR="00845641" w:rsidRPr="00223595" w:rsidRDefault="00845641" w:rsidP="00AB0731">
      <w:pPr>
        <w:spacing w:line="276" w:lineRule="auto"/>
        <w:jc w:val="both"/>
        <w:rPr>
          <w:rFonts w:ascii="Arial" w:hAnsi="Arial" w:cs="Arial"/>
        </w:rPr>
      </w:pPr>
      <w:r w:rsidRPr="00223595">
        <w:rPr>
          <w:rFonts w:ascii="Arial" w:hAnsi="Arial" w:cs="Arial"/>
        </w:rPr>
        <w:t xml:space="preserve">El cambio de domicilio para oír y recibir notificaciones sin </w:t>
      </w:r>
      <w:r>
        <w:rPr>
          <w:rFonts w:ascii="Arial" w:hAnsi="Arial" w:cs="Arial"/>
        </w:rPr>
        <w:t xml:space="preserve">dar </w:t>
      </w:r>
      <w:r w:rsidRPr="00223595">
        <w:rPr>
          <w:rFonts w:ascii="Arial" w:hAnsi="Arial" w:cs="Arial"/>
        </w:rPr>
        <w:t>avis</w:t>
      </w:r>
      <w:r>
        <w:rPr>
          <w:rFonts w:ascii="Arial" w:hAnsi="Arial" w:cs="Arial"/>
        </w:rPr>
        <w:t>o</w:t>
      </w:r>
      <w:r w:rsidRPr="00223595">
        <w:rPr>
          <w:rFonts w:ascii="Arial" w:hAnsi="Arial" w:cs="Arial"/>
        </w:rPr>
        <w:t xml:space="preserve"> previamente al Instituto </w:t>
      </w:r>
      <w:r w:rsidR="007016EA">
        <w:rPr>
          <w:rFonts w:ascii="Arial" w:hAnsi="Arial" w:cs="Arial"/>
        </w:rPr>
        <w:t>conforme a lo</w:t>
      </w:r>
      <w:r w:rsidRPr="00223595">
        <w:rPr>
          <w:rFonts w:ascii="Arial" w:hAnsi="Arial" w:cs="Arial"/>
        </w:rPr>
        <w:t xml:space="preserve"> indicado, es causal de pérdida de la calidad de Interesado o descalificación del Participante o Participante Ganador, en términos de lo señalado en los numerales </w:t>
      </w:r>
      <w:r w:rsidRPr="00DF076B">
        <w:rPr>
          <w:rFonts w:ascii="Arial" w:hAnsi="Arial" w:cs="Arial"/>
        </w:rPr>
        <w:t>1</w:t>
      </w:r>
      <w:r w:rsidR="002831D8">
        <w:rPr>
          <w:rFonts w:ascii="Arial" w:hAnsi="Arial" w:cs="Arial"/>
        </w:rPr>
        <w:t>3</w:t>
      </w:r>
      <w:r w:rsidRPr="00DF076B">
        <w:rPr>
          <w:rFonts w:ascii="Arial" w:hAnsi="Arial" w:cs="Arial"/>
        </w:rPr>
        <w:t xml:space="preserve">.1 </w:t>
      </w:r>
      <w:r w:rsidRPr="00223595">
        <w:rPr>
          <w:rFonts w:ascii="Arial" w:hAnsi="Arial" w:cs="Arial"/>
        </w:rPr>
        <w:t xml:space="preserve">fracción </w:t>
      </w:r>
      <w:proofErr w:type="spellStart"/>
      <w:r w:rsidRPr="00223595">
        <w:rPr>
          <w:rFonts w:ascii="Arial" w:hAnsi="Arial" w:cs="Arial"/>
        </w:rPr>
        <w:t>ii</w:t>
      </w:r>
      <w:proofErr w:type="spellEnd"/>
      <w:r w:rsidRPr="00223595">
        <w:rPr>
          <w:rFonts w:ascii="Arial" w:hAnsi="Arial" w:cs="Arial"/>
        </w:rPr>
        <w:t xml:space="preserve"> y </w:t>
      </w:r>
      <w:r w:rsidRPr="00DF076B">
        <w:rPr>
          <w:rFonts w:ascii="Arial" w:hAnsi="Arial" w:cs="Arial"/>
        </w:rPr>
        <w:t>1</w:t>
      </w:r>
      <w:r w:rsidR="002831D8">
        <w:rPr>
          <w:rFonts w:ascii="Arial" w:hAnsi="Arial" w:cs="Arial"/>
        </w:rPr>
        <w:t>3</w:t>
      </w:r>
      <w:r w:rsidRPr="00DF076B">
        <w:rPr>
          <w:rFonts w:ascii="Arial" w:hAnsi="Arial" w:cs="Arial"/>
        </w:rPr>
        <w:t xml:space="preserve">.2 </w:t>
      </w:r>
      <w:r w:rsidRPr="00223595">
        <w:rPr>
          <w:rFonts w:ascii="Arial" w:hAnsi="Arial" w:cs="Arial"/>
        </w:rPr>
        <w:t xml:space="preserve">fracción </w:t>
      </w:r>
      <w:proofErr w:type="spellStart"/>
      <w:r w:rsidRPr="00223595">
        <w:rPr>
          <w:rFonts w:ascii="Arial" w:hAnsi="Arial" w:cs="Arial"/>
        </w:rPr>
        <w:t>ii</w:t>
      </w:r>
      <w:proofErr w:type="spellEnd"/>
      <w:r w:rsidRPr="00223595">
        <w:rPr>
          <w:rFonts w:ascii="Arial" w:hAnsi="Arial" w:cs="Arial"/>
        </w:rPr>
        <w:t xml:space="preserve"> de las Bases, según corresponda.</w:t>
      </w:r>
    </w:p>
    <w:bookmarkEnd w:id="781"/>
    <w:p w14:paraId="1ECD495D" w14:textId="77777777" w:rsidR="00987B08" w:rsidRPr="00CB1148" w:rsidRDefault="00987B08" w:rsidP="00AB0731">
      <w:pPr>
        <w:pStyle w:val="Prrafodelista"/>
        <w:tabs>
          <w:tab w:val="left" w:pos="142"/>
        </w:tabs>
        <w:spacing w:line="276" w:lineRule="auto"/>
        <w:ind w:left="0"/>
        <w:jc w:val="both"/>
        <w:rPr>
          <w:rFonts w:cs="Arial"/>
          <w:sz w:val="22"/>
          <w:szCs w:val="22"/>
        </w:rPr>
      </w:pPr>
    </w:p>
    <w:p w14:paraId="2C1728A1" w14:textId="6CAAB3A5" w:rsidR="007F3175" w:rsidRPr="00CB1148" w:rsidRDefault="005622F2" w:rsidP="00AB0731">
      <w:pPr>
        <w:pStyle w:val="Ttulo2"/>
        <w:spacing w:line="276" w:lineRule="auto"/>
        <w:ind w:left="709" w:hanging="718"/>
        <w:rPr>
          <w:rFonts w:ascii="Arial" w:hAnsi="Arial"/>
        </w:rPr>
      </w:pPr>
      <w:bookmarkStart w:id="782" w:name="_Toc60245052"/>
      <w:bookmarkStart w:id="783" w:name="_Toc185355762"/>
      <w:r>
        <w:rPr>
          <w:rFonts w:ascii="Arial" w:hAnsi="Arial"/>
        </w:rPr>
        <w:t>Representantes legales y a</w:t>
      </w:r>
      <w:r w:rsidR="007F3175" w:rsidRPr="00CB1148">
        <w:rPr>
          <w:rFonts w:ascii="Arial" w:hAnsi="Arial"/>
        </w:rPr>
        <w:t>utorizados</w:t>
      </w:r>
      <w:bookmarkEnd w:id="782"/>
      <w:bookmarkEnd w:id="783"/>
    </w:p>
    <w:p w14:paraId="3E7EC991" w14:textId="77777777" w:rsidR="007F3175" w:rsidRPr="00CB1148" w:rsidRDefault="007F3175" w:rsidP="00AB0731">
      <w:pPr>
        <w:pStyle w:val="Prrafodelista"/>
        <w:tabs>
          <w:tab w:val="left" w:pos="142"/>
        </w:tabs>
        <w:spacing w:line="276" w:lineRule="auto"/>
        <w:ind w:left="0"/>
        <w:jc w:val="both"/>
        <w:rPr>
          <w:rFonts w:cs="Arial"/>
          <w:b/>
          <w:sz w:val="22"/>
          <w:szCs w:val="22"/>
        </w:rPr>
      </w:pPr>
    </w:p>
    <w:p w14:paraId="64531CDB" w14:textId="11A7580C" w:rsidR="00852618" w:rsidRPr="006A6F57" w:rsidRDefault="00261250" w:rsidP="00AB0731">
      <w:pPr>
        <w:pStyle w:val="Prrafodelista"/>
        <w:tabs>
          <w:tab w:val="left" w:pos="142"/>
        </w:tabs>
        <w:spacing w:line="276" w:lineRule="auto"/>
        <w:ind w:left="567"/>
        <w:jc w:val="both"/>
        <w:rPr>
          <w:rFonts w:cs="Arial"/>
          <w:b/>
          <w:sz w:val="22"/>
          <w:szCs w:val="22"/>
        </w:rPr>
      </w:pPr>
      <w:r>
        <w:rPr>
          <w:rFonts w:cs="Arial"/>
          <w:b/>
          <w:sz w:val="22"/>
          <w:szCs w:val="22"/>
        </w:rPr>
        <w:t>a)</w:t>
      </w:r>
      <w:r w:rsidR="00852618" w:rsidRPr="006A6F57">
        <w:rPr>
          <w:rFonts w:cs="Arial"/>
          <w:b/>
          <w:sz w:val="22"/>
          <w:szCs w:val="22"/>
        </w:rPr>
        <w:t xml:space="preserve"> Representantes legales</w:t>
      </w:r>
    </w:p>
    <w:p w14:paraId="476F70D0" w14:textId="77777777" w:rsidR="00852618" w:rsidRDefault="00852618" w:rsidP="00AB0731">
      <w:pPr>
        <w:pStyle w:val="Prrafodelista"/>
        <w:tabs>
          <w:tab w:val="left" w:pos="142"/>
        </w:tabs>
        <w:spacing w:line="276" w:lineRule="auto"/>
        <w:ind w:left="567"/>
        <w:jc w:val="both"/>
        <w:rPr>
          <w:rFonts w:cs="Arial"/>
          <w:sz w:val="22"/>
          <w:szCs w:val="22"/>
        </w:rPr>
      </w:pPr>
    </w:p>
    <w:p w14:paraId="0426EBB4" w14:textId="0F9973CE" w:rsidR="005622F2" w:rsidRDefault="00FF2699" w:rsidP="00AB0731">
      <w:pPr>
        <w:pStyle w:val="Prrafodelista"/>
        <w:tabs>
          <w:tab w:val="left" w:pos="142"/>
        </w:tabs>
        <w:spacing w:line="276" w:lineRule="auto"/>
        <w:ind w:left="567"/>
        <w:jc w:val="both"/>
        <w:rPr>
          <w:rFonts w:cs="Arial"/>
          <w:sz w:val="22"/>
          <w:szCs w:val="22"/>
        </w:rPr>
      </w:pPr>
      <w:r w:rsidRPr="00CB1148">
        <w:rPr>
          <w:rFonts w:cs="Arial"/>
          <w:sz w:val="22"/>
          <w:szCs w:val="22"/>
        </w:rPr>
        <w:t>Los Interesados</w:t>
      </w:r>
      <w:r w:rsidR="00F6664F">
        <w:rPr>
          <w:rFonts w:cs="Arial"/>
          <w:sz w:val="22"/>
          <w:szCs w:val="22"/>
        </w:rPr>
        <w:t>, Participantes y/o Participantes Ganadores</w:t>
      </w:r>
      <w:r w:rsidR="00261250">
        <w:rPr>
          <w:rFonts w:cs="Arial"/>
          <w:sz w:val="22"/>
          <w:szCs w:val="22"/>
        </w:rPr>
        <w:t xml:space="preserve"> </w:t>
      </w:r>
      <w:r w:rsidR="00261250" w:rsidRPr="00261250">
        <w:rPr>
          <w:rFonts w:cs="Arial"/>
          <w:sz w:val="22"/>
          <w:szCs w:val="22"/>
        </w:rPr>
        <w:t>con capacidad de ejercicio podrán actuar por sí o por medio de</w:t>
      </w:r>
      <w:r w:rsidR="00261250">
        <w:rPr>
          <w:rFonts w:cs="Arial"/>
          <w:sz w:val="22"/>
          <w:szCs w:val="22"/>
        </w:rPr>
        <w:t xml:space="preserve"> </w:t>
      </w:r>
      <w:r w:rsidR="00261250" w:rsidRPr="00261250">
        <w:rPr>
          <w:rFonts w:cs="Arial"/>
          <w:sz w:val="22"/>
          <w:szCs w:val="22"/>
        </w:rPr>
        <w:t>representante</w:t>
      </w:r>
      <w:r w:rsidR="00261250">
        <w:rPr>
          <w:rFonts w:cs="Arial"/>
          <w:sz w:val="22"/>
          <w:szCs w:val="22"/>
        </w:rPr>
        <w:t>s</w:t>
      </w:r>
      <w:r w:rsidRPr="00CB1148">
        <w:rPr>
          <w:rFonts w:cs="Arial"/>
          <w:sz w:val="22"/>
          <w:szCs w:val="22"/>
        </w:rPr>
        <w:t xml:space="preserve"> </w:t>
      </w:r>
      <w:r w:rsidR="00261250">
        <w:rPr>
          <w:rFonts w:cs="Arial"/>
          <w:sz w:val="22"/>
          <w:szCs w:val="22"/>
        </w:rPr>
        <w:t xml:space="preserve">legales </w:t>
      </w:r>
      <w:r w:rsidR="005622F2">
        <w:rPr>
          <w:rFonts w:cs="Arial"/>
          <w:sz w:val="22"/>
          <w:szCs w:val="22"/>
        </w:rPr>
        <w:t>en la presente licitación</w:t>
      </w:r>
      <w:r w:rsidR="00261250">
        <w:rPr>
          <w:rFonts w:cs="Arial"/>
          <w:sz w:val="22"/>
          <w:szCs w:val="22"/>
        </w:rPr>
        <w:t>, para lo que</w:t>
      </w:r>
      <w:r w:rsidR="005622F2">
        <w:rPr>
          <w:rFonts w:cs="Arial"/>
          <w:sz w:val="22"/>
          <w:szCs w:val="22"/>
        </w:rPr>
        <w:t xml:space="preserve"> deberán </w:t>
      </w:r>
      <w:r w:rsidR="004A7A27">
        <w:rPr>
          <w:rFonts w:cs="Arial"/>
          <w:sz w:val="22"/>
          <w:szCs w:val="22"/>
        </w:rPr>
        <w:t xml:space="preserve">aceptar, </w:t>
      </w:r>
      <w:r w:rsidR="001956A0">
        <w:rPr>
          <w:rFonts w:cs="Arial"/>
          <w:sz w:val="22"/>
          <w:szCs w:val="22"/>
        </w:rPr>
        <w:t xml:space="preserve">presentar </w:t>
      </w:r>
      <w:r w:rsidR="004A7A27">
        <w:rPr>
          <w:rFonts w:cs="Arial"/>
          <w:sz w:val="22"/>
          <w:szCs w:val="22"/>
        </w:rPr>
        <w:t xml:space="preserve">y firmar </w:t>
      </w:r>
      <w:r w:rsidR="001956A0">
        <w:rPr>
          <w:rFonts w:cs="Arial"/>
          <w:sz w:val="22"/>
          <w:szCs w:val="22"/>
        </w:rPr>
        <w:t xml:space="preserve">a través del SER </w:t>
      </w:r>
      <w:r w:rsidR="005622F2">
        <w:rPr>
          <w:rFonts w:cs="Arial"/>
          <w:sz w:val="22"/>
          <w:szCs w:val="22"/>
        </w:rPr>
        <w:t xml:space="preserve">la información </w:t>
      </w:r>
      <w:r w:rsidR="00E949C4">
        <w:rPr>
          <w:rFonts w:cs="Arial"/>
          <w:sz w:val="22"/>
          <w:szCs w:val="22"/>
        </w:rPr>
        <w:t xml:space="preserve">y documentación </w:t>
      </w:r>
      <w:r w:rsidR="005622F2">
        <w:rPr>
          <w:rFonts w:cs="Arial"/>
          <w:sz w:val="22"/>
          <w:szCs w:val="22"/>
        </w:rPr>
        <w:t xml:space="preserve">requerida </w:t>
      </w:r>
      <w:r w:rsidR="001956A0">
        <w:rPr>
          <w:rFonts w:cs="Arial"/>
          <w:sz w:val="22"/>
          <w:szCs w:val="22"/>
        </w:rPr>
        <w:t xml:space="preserve">en el </w:t>
      </w:r>
      <w:r w:rsidR="00E75257">
        <w:rPr>
          <w:rFonts w:cs="Arial"/>
          <w:sz w:val="22"/>
          <w:szCs w:val="22"/>
        </w:rPr>
        <w:t>Apéndice N</w:t>
      </w:r>
      <w:r w:rsidR="005622F2">
        <w:rPr>
          <w:rFonts w:cs="Arial"/>
          <w:sz w:val="22"/>
          <w:szCs w:val="22"/>
        </w:rPr>
        <w:t xml:space="preserve"> </w:t>
      </w:r>
      <w:r w:rsidR="001956A0">
        <w:rPr>
          <w:rFonts w:cs="Arial"/>
          <w:sz w:val="22"/>
          <w:szCs w:val="22"/>
        </w:rPr>
        <w:t>de las Bases</w:t>
      </w:r>
      <w:r w:rsidR="005622F2">
        <w:rPr>
          <w:rFonts w:cs="Arial"/>
          <w:sz w:val="22"/>
          <w:szCs w:val="22"/>
        </w:rPr>
        <w:t>.</w:t>
      </w:r>
    </w:p>
    <w:p w14:paraId="35C4E194" w14:textId="028FAFBA" w:rsidR="00C20F2A" w:rsidRDefault="00C20F2A" w:rsidP="00AB0731">
      <w:pPr>
        <w:pStyle w:val="Prrafodelista"/>
        <w:tabs>
          <w:tab w:val="left" w:pos="142"/>
        </w:tabs>
        <w:spacing w:line="276" w:lineRule="auto"/>
        <w:ind w:left="567"/>
        <w:jc w:val="both"/>
        <w:rPr>
          <w:rFonts w:cs="Arial"/>
          <w:sz w:val="22"/>
          <w:szCs w:val="22"/>
        </w:rPr>
      </w:pPr>
    </w:p>
    <w:p w14:paraId="5D5528F7" w14:textId="69480412" w:rsidR="00C20F2A" w:rsidRDefault="00C20F2A" w:rsidP="00AB0731">
      <w:pPr>
        <w:pStyle w:val="Prrafodelista"/>
        <w:tabs>
          <w:tab w:val="left" w:pos="142"/>
        </w:tabs>
        <w:spacing w:line="276" w:lineRule="auto"/>
        <w:ind w:left="567"/>
        <w:jc w:val="both"/>
        <w:rPr>
          <w:rFonts w:cs="Arial"/>
          <w:sz w:val="22"/>
          <w:szCs w:val="22"/>
        </w:rPr>
      </w:pPr>
      <w:r>
        <w:rPr>
          <w:rFonts w:cs="Arial"/>
          <w:sz w:val="22"/>
          <w:szCs w:val="22"/>
        </w:rPr>
        <w:t>Cabe señalar que en la presente Licitación no está permitido</w:t>
      </w:r>
      <w:r w:rsidR="00C85D1F">
        <w:rPr>
          <w:rFonts w:cs="Arial"/>
          <w:sz w:val="22"/>
          <w:szCs w:val="22"/>
        </w:rPr>
        <w:t xml:space="preserve"> nombrar </w:t>
      </w:r>
      <w:r w:rsidR="00BE46EF">
        <w:rPr>
          <w:rFonts w:cs="Arial"/>
          <w:sz w:val="22"/>
          <w:szCs w:val="22"/>
        </w:rPr>
        <w:t xml:space="preserve">como representante legal </w:t>
      </w:r>
      <w:r w:rsidR="00C85D1F">
        <w:rPr>
          <w:rFonts w:cs="Arial"/>
          <w:sz w:val="22"/>
          <w:szCs w:val="22"/>
        </w:rPr>
        <w:t>a</w:t>
      </w:r>
      <w:r w:rsidR="00F64E0B">
        <w:rPr>
          <w:rFonts w:cs="Arial"/>
          <w:sz w:val="22"/>
          <w:szCs w:val="22"/>
        </w:rPr>
        <w:t xml:space="preserve"> </w:t>
      </w:r>
      <w:r>
        <w:rPr>
          <w:rFonts w:cs="Arial"/>
          <w:sz w:val="22"/>
          <w:szCs w:val="22"/>
        </w:rPr>
        <w:t>un Interesado, Participante o Participante Ganador</w:t>
      </w:r>
      <w:r w:rsidR="00F64E0B">
        <w:rPr>
          <w:rFonts w:cs="Arial"/>
          <w:sz w:val="22"/>
          <w:szCs w:val="22"/>
        </w:rPr>
        <w:t xml:space="preserve"> existente,</w:t>
      </w:r>
      <w:r>
        <w:rPr>
          <w:rFonts w:cs="Arial"/>
          <w:sz w:val="22"/>
          <w:szCs w:val="22"/>
        </w:rPr>
        <w:t xml:space="preserve"> o un representante legal que ya se encuentre aprobado como representante legal o autorizado de otro Interesado, Participante o Participante Ganador. De darse el caso, el Instituto </w:t>
      </w:r>
      <w:r w:rsidR="001751B8">
        <w:rPr>
          <w:rFonts w:cs="Arial"/>
          <w:sz w:val="22"/>
          <w:szCs w:val="22"/>
        </w:rPr>
        <w:t>no aprobará la solicitud y le hará del conocimiento al Interesado, Participante o Participante Ganador las razones de tal hecho</w:t>
      </w:r>
      <w:r>
        <w:rPr>
          <w:rFonts w:cs="Arial"/>
          <w:sz w:val="22"/>
          <w:szCs w:val="22"/>
        </w:rPr>
        <w:t>.</w:t>
      </w:r>
    </w:p>
    <w:p w14:paraId="3F541688" w14:textId="77777777" w:rsidR="00255FF1" w:rsidRPr="008D4486" w:rsidRDefault="00255FF1" w:rsidP="00AB0731">
      <w:pPr>
        <w:tabs>
          <w:tab w:val="left" w:pos="142"/>
        </w:tabs>
        <w:spacing w:line="276" w:lineRule="auto"/>
        <w:jc w:val="both"/>
        <w:rPr>
          <w:rFonts w:cs="Arial"/>
        </w:rPr>
      </w:pPr>
    </w:p>
    <w:p w14:paraId="1D962367" w14:textId="38A97BBA" w:rsidR="00261250" w:rsidRPr="006A6F57" w:rsidRDefault="00261250" w:rsidP="00AB0731">
      <w:pPr>
        <w:pStyle w:val="Prrafodelista"/>
        <w:tabs>
          <w:tab w:val="left" w:pos="142"/>
        </w:tabs>
        <w:spacing w:line="276" w:lineRule="auto"/>
        <w:ind w:left="1134"/>
        <w:jc w:val="both"/>
        <w:rPr>
          <w:rFonts w:cs="Arial"/>
          <w:b/>
          <w:sz w:val="22"/>
          <w:szCs w:val="22"/>
        </w:rPr>
      </w:pPr>
      <w:r w:rsidRPr="006A6F57">
        <w:rPr>
          <w:rFonts w:cs="Arial"/>
          <w:b/>
          <w:sz w:val="22"/>
          <w:szCs w:val="22"/>
        </w:rPr>
        <w:t xml:space="preserve">i.- </w:t>
      </w:r>
      <w:r w:rsidR="001668CC">
        <w:rPr>
          <w:rFonts w:cs="Arial"/>
          <w:b/>
          <w:sz w:val="22"/>
          <w:szCs w:val="22"/>
        </w:rPr>
        <w:t>Designación</w:t>
      </w:r>
      <w:r w:rsidRPr="006A6F57">
        <w:rPr>
          <w:rFonts w:cs="Arial"/>
          <w:b/>
          <w:sz w:val="22"/>
          <w:szCs w:val="22"/>
        </w:rPr>
        <w:t xml:space="preserve"> de representantes legales</w:t>
      </w:r>
    </w:p>
    <w:p w14:paraId="1CD27D79" w14:textId="522450B7" w:rsidR="00852618" w:rsidRDefault="00852618" w:rsidP="00AB0731">
      <w:pPr>
        <w:pStyle w:val="Prrafodelista"/>
        <w:tabs>
          <w:tab w:val="left" w:pos="142"/>
        </w:tabs>
        <w:spacing w:line="276" w:lineRule="auto"/>
        <w:ind w:left="1134"/>
        <w:jc w:val="both"/>
        <w:rPr>
          <w:rFonts w:cs="Arial"/>
          <w:sz w:val="22"/>
          <w:szCs w:val="22"/>
        </w:rPr>
      </w:pPr>
    </w:p>
    <w:p w14:paraId="180BF127" w14:textId="0CFC611C" w:rsidR="00BE46EF" w:rsidRDefault="001751B8" w:rsidP="00AB0731">
      <w:pPr>
        <w:pStyle w:val="Prrafodelista"/>
        <w:tabs>
          <w:tab w:val="left" w:pos="142"/>
        </w:tabs>
        <w:spacing w:line="276" w:lineRule="auto"/>
        <w:ind w:left="1134"/>
        <w:jc w:val="both"/>
        <w:rPr>
          <w:rFonts w:cs="Arial"/>
          <w:sz w:val="22"/>
          <w:szCs w:val="22"/>
        </w:rPr>
      </w:pPr>
      <w:r>
        <w:rPr>
          <w:rFonts w:cs="Arial"/>
          <w:sz w:val="22"/>
          <w:szCs w:val="22"/>
        </w:rPr>
        <w:t xml:space="preserve">A través del SER, los Interesados, Participantes y/o Participantes Ganadores deberán </w:t>
      </w:r>
      <w:r w:rsidR="00A27B3E">
        <w:rPr>
          <w:rFonts w:cs="Arial"/>
          <w:sz w:val="22"/>
          <w:szCs w:val="22"/>
        </w:rPr>
        <w:t xml:space="preserve">realizar la solicitud de </w:t>
      </w:r>
      <w:r w:rsidR="004A7A27">
        <w:rPr>
          <w:rFonts w:cs="Arial"/>
          <w:sz w:val="22"/>
          <w:szCs w:val="22"/>
        </w:rPr>
        <w:t>designación</w:t>
      </w:r>
      <w:r w:rsidR="00A27B3E">
        <w:rPr>
          <w:rFonts w:cs="Arial"/>
          <w:sz w:val="22"/>
          <w:szCs w:val="22"/>
        </w:rPr>
        <w:t xml:space="preserve"> de representante legal y </w:t>
      </w:r>
      <w:r w:rsidR="00BE46EF">
        <w:rPr>
          <w:rFonts w:cs="Arial"/>
          <w:sz w:val="22"/>
          <w:szCs w:val="22"/>
        </w:rPr>
        <w:t xml:space="preserve">presentar </w:t>
      </w:r>
      <w:r>
        <w:rPr>
          <w:rFonts w:cs="Arial"/>
          <w:sz w:val="22"/>
          <w:szCs w:val="22"/>
        </w:rPr>
        <w:t>la identificación oficial del representante legal y el instrumento jurídico mediante el cual se le otorga el poder general para actos de dominio, administración o especiales para celebrar trámites ante el Instituto o actos relativos a la Licitación</w:t>
      </w:r>
      <w:r w:rsidR="004A7A27">
        <w:rPr>
          <w:rFonts w:cs="Arial"/>
          <w:sz w:val="22"/>
          <w:szCs w:val="22"/>
        </w:rPr>
        <w:t xml:space="preserve"> No. IFT-12</w:t>
      </w:r>
      <w:r w:rsidR="00A27B3E">
        <w:rPr>
          <w:rFonts w:cs="Arial"/>
          <w:sz w:val="22"/>
          <w:szCs w:val="22"/>
        </w:rPr>
        <w:t>, conforme al Apéndice N de las Bases</w:t>
      </w:r>
      <w:r>
        <w:rPr>
          <w:rFonts w:cs="Arial"/>
          <w:sz w:val="22"/>
          <w:szCs w:val="22"/>
        </w:rPr>
        <w:t>.</w:t>
      </w:r>
      <w:r w:rsidR="00D62622">
        <w:rPr>
          <w:rFonts w:cs="Arial"/>
          <w:sz w:val="22"/>
          <w:szCs w:val="22"/>
        </w:rPr>
        <w:t xml:space="preserve"> </w:t>
      </w:r>
    </w:p>
    <w:p w14:paraId="34AE6E25" w14:textId="77777777" w:rsidR="00BE46EF" w:rsidRDefault="00BE46EF" w:rsidP="00AB0731">
      <w:pPr>
        <w:pStyle w:val="Prrafodelista"/>
        <w:tabs>
          <w:tab w:val="left" w:pos="142"/>
        </w:tabs>
        <w:spacing w:line="276" w:lineRule="auto"/>
        <w:ind w:left="1134"/>
        <w:jc w:val="both"/>
        <w:rPr>
          <w:rFonts w:cs="Arial"/>
          <w:sz w:val="22"/>
          <w:szCs w:val="22"/>
        </w:rPr>
      </w:pPr>
    </w:p>
    <w:p w14:paraId="2AC38D4F" w14:textId="1041A4A8" w:rsidR="001751B8" w:rsidRDefault="00D62622" w:rsidP="00AB0731">
      <w:pPr>
        <w:pStyle w:val="Prrafodelista"/>
        <w:tabs>
          <w:tab w:val="left" w:pos="142"/>
        </w:tabs>
        <w:spacing w:line="276" w:lineRule="auto"/>
        <w:ind w:left="1134"/>
        <w:jc w:val="both"/>
        <w:rPr>
          <w:rFonts w:cs="Arial"/>
          <w:sz w:val="22"/>
          <w:szCs w:val="22"/>
        </w:rPr>
      </w:pPr>
      <w:r>
        <w:rPr>
          <w:rFonts w:cs="Arial"/>
          <w:sz w:val="22"/>
          <w:szCs w:val="22"/>
        </w:rPr>
        <w:t xml:space="preserve">El Instituto contará con 3 (tres) días hábiles para verificar </w:t>
      </w:r>
      <w:r w:rsidR="004A7A27">
        <w:rPr>
          <w:rFonts w:cs="Arial"/>
          <w:sz w:val="22"/>
          <w:szCs w:val="22"/>
        </w:rPr>
        <w:t xml:space="preserve">la información y </w:t>
      </w:r>
      <w:r>
        <w:rPr>
          <w:rFonts w:cs="Arial"/>
          <w:sz w:val="22"/>
          <w:szCs w:val="22"/>
        </w:rPr>
        <w:t xml:space="preserve">documentación y aprobar la </w:t>
      </w:r>
      <w:r w:rsidR="001E40F5">
        <w:rPr>
          <w:rFonts w:cs="Arial"/>
          <w:sz w:val="22"/>
          <w:szCs w:val="22"/>
        </w:rPr>
        <w:t xml:space="preserve">solicitud de </w:t>
      </w:r>
      <w:r w:rsidR="004A7A27">
        <w:rPr>
          <w:rFonts w:cs="Arial"/>
          <w:sz w:val="22"/>
          <w:szCs w:val="22"/>
        </w:rPr>
        <w:t>designación</w:t>
      </w:r>
      <w:r w:rsidR="001E40F5">
        <w:rPr>
          <w:rFonts w:cs="Arial"/>
          <w:sz w:val="22"/>
          <w:szCs w:val="22"/>
        </w:rPr>
        <w:t xml:space="preserve"> </w:t>
      </w:r>
      <w:r>
        <w:rPr>
          <w:rFonts w:cs="Arial"/>
          <w:sz w:val="22"/>
          <w:szCs w:val="22"/>
        </w:rPr>
        <w:t xml:space="preserve">o, en su caso, negarla y hacer del conocimiento del Interesado, Participante o Participante Ganador los motivos por los cuales no fue aceptada. De aprobarse la </w:t>
      </w:r>
      <w:r w:rsidR="00A27B3E">
        <w:rPr>
          <w:rFonts w:cs="Arial"/>
          <w:sz w:val="22"/>
          <w:szCs w:val="22"/>
        </w:rPr>
        <w:t>solicitud</w:t>
      </w:r>
      <w:r>
        <w:rPr>
          <w:rFonts w:cs="Arial"/>
          <w:sz w:val="22"/>
          <w:szCs w:val="22"/>
        </w:rPr>
        <w:t>, se considerará que el representante legal ha sido designado y, a partir de ese momento, podrá realizar actos en nombre de su representada</w:t>
      </w:r>
      <w:r w:rsidR="001E40F5">
        <w:rPr>
          <w:rFonts w:cs="Arial"/>
          <w:sz w:val="22"/>
          <w:szCs w:val="22"/>
        </w:rPr>
        <w:t xml:space="preserve"> en la Licitación No. IFT-12</w:t>
      </w:r>
      <w:r>
        <w:rPr>
          <w:rFonts w:cs="Arial"/>
          <w:sz w:val="22"/>
          <w:szCs w:val="22"/>
        </w:rPr>
        <w:t>.</w:t>
      </w:r>
    </w:p>
    <w:p w14:paraId="64A7B0EC" w14:textId="77777777" w:rsidR="00902CEE" w:rsidRDefault="00902CEE" w:rsidP="00AB0731">
      <w:pPr>
        <w:pStyle w:val="Prrafodelista"/>
        <w:tabs>
          <w:tab w:val="left" w:pos="142"/>
        </w:tabs>
        <w:spacing w:line="276" w:lineRule="auto"/>
        <w:ind w:left="1134"/>
        <w:jc w:val="both"/>
        <w:rPr>
          <w:rFonts w:cs="Arial"/>
          <w:sz w:val="22"/>
          <w:szCs w:val="22"/>
        </w:rPr>
      </w:pPr>
    </w:p>
    <w:p w14:paraId="23438FD1" w14:textId="6BBAB5AD" w:rsidR="00902CEE" w:rsidRDefault="00261250" w:rsidP="00AB0731">
      <w:pPr>
        <w:pStyle w:val="Prrafodelista"/>
        <w:tabs>
          <w:tab w:val="left" w:pos="142"/>
        </w:tabs>
        <w:spacing w:line="276" w:lineRule="auto"/>
        <w:ind w:left="1134"/>
        <w:jc w:val="both"/>
        <w:rPr>
          <w:rFonts w:cs="Arial"/>
          <w:b/>
          <w:sz w:val="22"/>
          <w:szCs w:val="22"/>
        </w:rPr>
      </w:pPr>
      <w:proofErr w:type="spellStart"/>
      <w:r w:rsidRPr="00A15967">
        <w:rPr>
          <w:rFonts w:cs="Arial"/>
          <w:b/>
          <w:sz w:val="22"/>
          <w:szCs w:val="22"/>
        </w:rPr>
        <w:t>ii</w:t>
      </w:r>
      <w:proofErr w:type="spellEnd"/>
      <w:r w:rsidRPr="00A15967">
        <w:rPr>
          <w:rFonts w:cs="Arial"/>
          <w:b/>
          <w:sz w:val="22"/>
          <w:szCs w:val="22"/>
        </w:rPr>
        <w:t xml:space="preserve">.- </w:t>
      </w:r>
      <w:r w:rsidR="001668CC">
        <w:rPr>
          <w:rFonts w:cs="Arial"/>
          <w:b/>
          <w:sz w:val="22"/>
          <w:szCs w:val="22"/>
        </w:rPr>
        <w:t>Revocación</w:t>
      </w:r>
      <w:r w:rsidRPr="00A15967">
        <w:rPr>
          <w:rFonts w:cs="Arial"/>
          <w:b/>
          <w:sz w:val="22"/>
          <w:szCs w:val="22"/>
        </w:rPr>
        <w:t xml:space="preserve"> </w:t>
      </w:r>
      <w:r w:rsidR="00902CEE" w:rsidRPr="00A15967">
        <w:rPr>
          <w:rFonts w:cs="Arial"/>
          <w:b/>
          <w:sz w:val="22"/>
          <w:szCs w:val="22"/>
        </w:rPr>
        <w:t xml:space="preserve">de </w:t>
      </w:r>
      <w:r w:rsidR="00902CEE" w:rsidRPr="00902CEE">
        <w:rPr>
          <w:rFonts w:cs="Arial"/>
          <w:b/>
          <w:sz w:val="22"/>
          <w:szCs w:val="22"/>
        </w:rPr>
        <w:t>representantes legales</w:t>
      </w:r>
    </w:p>
    <w:p w14:paraId="490E0432" w14:textId="39C3CE1A" w:rsidR="00902CEE" w:rsidRDefault="00902CEE" w:rsidP="00AB0731">
      <w:pPr>
        <w:pStyle w:val="Prrafodelista"/>
        <w:tabs>
          <w:tab w:val="left" w:pos="142"/>
        </w:tabs>
        <w:spacing w:line="276" w:lineRule="auto"/>
        <w:ind w:left="1134"/>
        <w:jc w:val="both"/>
        <w:rPr>
          <w:rFonts w:cs="Arial"/>
          <w:b/>
          <w:sz w:val="22"/>
          <w:szCs w:val="22"/>
        </w:rPr>
      </w:pPr>
    </w:p>
    <w:p w14:paraId="106C45D5" w14:textId="13312E56" w:rsidR="008A03E5" w:rsidRDefault="008A03E5" w:rsidP="00AB0731">
      <w:pPr>
        <w:pStyle w:val="Prrafodelista"/>
        <w:tabs>
          <w:tab w:val="left" w:pos="142"/>
        </w:tabs>
        <w:spacing w:line="276" w:lineRule="auto"/>
        <w:ind w:left="1134"/>
        <w:jc w:val="both"/>
        <w:rPr>
          <w:rFonts w:cs="Arial"/>
          <w:sz w:val="22"/>
          <w:szCs w:val="22"/>
        </w:rPr>
      </w:pPr>
      <w:r>
        <w:rPr>
          <w:rFonts w:cs="Arial"/>
          <w:sz w:val="22"/>
          <w:szCs w:val="22"/>
        </w:rPr>
        <w:t xml:space="preserve">A través del SER, los Interesados, Participantes </w:t>
      </w:r>
      <w:r w:rsidR="001D2845">
        <w:rPr>
          <w:rFonts w:cs="Arial"/>
          <w:sz w:val="22"/>
          <w:szCs w:val="22"/>
        </w:rPr>
        <w:t>y/</w:t>
      </w:r>
      <w:r>
        <w:rPr>
          <w:rFonts w:cs="Arial"/>
          <w:sz w:val="22"/>
          <w:szCs w:val="22"/>
        </w:rPr>
        <w:t xml:space="preserve">o Participantes Ganadores deberán </w:t>
      </w:r>
      <w:r w:rsidR="00BE46EF">
        <w:rPr>
          <w:rFonts w:cs="Arial"/>
          <w:sz w:val="22"/>
          <w:szCs w:val="22"/>
        </w:rPr>
        <w:t xml:space="preserve">realizar </w:t>
      </w:r>
      <w:r>
        <w:rPr>
          <w:rFonts w:cs="Arial"/>
          <w:sz w:val="22"/>
          <w:szCs w:val="22"/>
        </w:rPr>
        <w:t xml:space="preserve">la solicitud de revocación de un representante legal. El Instituto contará con 3 (tres) días hábiles para verificar la solicitud y realizar la revocación. De aprobarse </w:t>
      </w:r>
      <w:r>
        <w:rPr>
          <w:rFonts w:cs="Arial"/>
          <w:sz w:val="22"/>
          <w:szCs w:val="22"/>
        </w:rPr>
        <w:lastRenderedPageBreak/>
        <w:t xml:space="preserve">la solicitud, se considerará que el representante legal ha sido </w:t>
      </w:r>
      <w:r w:rsidR="001E40F5">
        <w:rPr>
          <w:rFonts w:cs="Arial"/>
          <w:sz w:val="22"/>
          <w:szCs w:val="22"/>
        </w:rPr>
        <w:t xml:space="preserve">revocado </w:t>
      </w:r>
      <w:r>
        <w:rPr>
          <w:rFonts w:cs="Arial"/>
          <w:sz w:val="22"/>
          <w:szCs w:val="22"/>
        </w:rPr>
        <w:t>y, a partir de ese momento, no podrá realizar actos en nombre del Interesado, Participante o Participante Ganador correspondiente</w:t>
      </w:r>
      <w:r w:rsidR="001E40F5">
        <w:rPr>
          <w:rFonts w:cs="Arial"/>
          <w:sz w:val="22"/>
          <w:szCs w:val="22"/>
        </w:rPr>
        <w:t xml:space="preserve"> en la Licitación No. IFT-12</w:t>
      </w:r>
      <w:r>
        <w:rPr>
          <w:rFonts w:cs="Arial"/>
          <w:sz w:val="22"/>
          <w:szCs w:val="22"/>
        </w:rPr>
        <w:t>.</w:t>
      </w:r>
    </w:p>
    <w:p w14:paraId="2E34B1ED" w14:textId="0C0701EF" w:rsidR="00E0103A" w:rsidRDefault="00E0103A" w:rsidP="00AB0731">
      <w:pPr>
        <w:tabs>
          <w:tab w:val="left" w:pos="142"/>
        </w:tabs>
        <w:spacing w:line="276" w:lineRule="auto"/>
        <w:jc w:val="both"/>
        <w:rPr>
          <w:rFonts w:cs="Arial"/>
        </w:rPr>
      </w:pPr>
    </w:p>
    <w:p w14:paraId="03E1F562" w14:textId="790370A6" w:rsidR="00E0103A" w:rsidRDefault="00E0103A" w:rsidP="00AB0731">
      <w:pPr>
        <w:tabs>
          <w:tab w:val="left" w:pos="142"/>
        </w:tabs>
        <w:spacing w:line="276" w:lineRule="auto"/>
        <w:ind w:left="567"/>
        <w:jc w:val="both"/>
        <w:rPr>
          <w:rFonts w:ascii="Arial" w:eastAsia="Times New Roman" w:hAnsi="Arial" w:cs="Arial"/>
          <w:b/>
        </w:rPr>
      </w:pPr>
      <w:r w:rsidRPr="00A15967">
        <w:rPr>
          <w:rFonts w:ascii="Arial" w:eastAsia="Times New Roman" w:hAnsi="Arial" w:cs="Arial"/>
          <w:b/>
        </w:rPr>
        <w:t>b) Autorizados</w:t>
      </w:r>
    </w:p>
    <w:p w14:paraId="433FE566" w14:textId="05505BD7" w:rsidR="00E0103A" w:rsidRDefault="00E0103A" w:rsidP="00AB0731">
      <w:pPr>
        <w:tabs>
          <w:tab w:val="left" w:pos="142"/>
        </w:tabs>
        <w:spacing w:line="276" w:lineRule="auto"/>
        <w:ind w:left="567"/>
        <w:jc w:val="both"/>
        <w:rPr>
          <w:rFonts w:ascii="Arial" w:eastAsia="Times New Roman" w:hAnsi="Arial" w:cs="Arial"/>
          <w:b/>
        </w:rPr>
      </w:pPr>
    </w:p>
    <w:p w14:paraId="7CE43E43" w14:textId="6B46F59D" w:rsidR="008C28EE" w:rsidRDefault="00E0103A" w:rsidP="00AB0731">
      <w:pPr>
        <w:pStyle w:val="Prrafodelista"/>
        <w:tabs>
          <w:tab w:val="left" w:pos="142"/>
        </w:tabs>
        <w:spacing w:line="276" w:lineRule="auto"/>
        <w:ind w:left="567"/>
        <w:jc w:val="both"/>
        <w:rPr>
          <w:rFonts w:cs="Arial"/>
          <w:sz w:val="22"/>
          <w:szCs w:val="22"/>
        </w:rPr>
      </w:pPr>
      <w:r>
        <w:rPr>
          <w:rFonts w:cs="Arial"/>
          <w:sz w:val="22"/>
          <w:szCs w:val="22"/>
        </w:rPr>
        <w:t>Los Interesados</w:t>
      </w:r>
      <w:r w:rsidR="00C20F2A">
        <w:rPr>
          <w:rFonts w:cs="Arial"/>
          <w:sz w:val="22"/>
          <w:szCs w:val="22"/>
        </w:rPr>
        <w:t>, Participantes y/o Participantes Ganadores</w:t>
      </w:r>
      <w:r>
        <w:rPr>
          <w:rFonts w:cs="Arial"/>
          <w:sz w:val="22"/>
          <w:szCs w:val="22"/>
        </w:rPr>
        <w:t xml:space="preserve"> </w:t>
      </w:r>
      <w:r w:rsidRPr="00CB1148">
        <w:rPr>
          <w:rFonts w:cs="Arial"/>
          <w:sz w:val="22"/>
          <w:szCs w:val="22"/>
        </w:rPr>
        <w:t>podrán, bajo su estricta responsabilidad</w:t>
      </w:r>
      <w:r w:rsidR="00FF2699" w:rsidRPr="00CB1148">
        <w:rPr>
          <w:rFonts w:cs="Arial"/>
          <w:sz w:val="22"/>
          <w:szCs w:val="22"/>
        </w:rPr>
        <w:t>, autorizar a la persona o personas que estimen pertinentes</w:t>
      </w:r>
      <w:r w:rsidR="009852FB" w:rsidRPr="00CB1148">
        <w:rPr>
          <w:rFonts w:cs="Arial"/>
          <w:sz w:val="22"/>
          <w:szCs w:val="22"/>
        </w:rPr>
        <w:t>, a</w:t>
      </w:r>
      <w:r w:rsidR="00524E4E" w:rsidRPr="00CB1148">
        <w:rPr>
          <w:rFonts w:cs="Arial"/>
          <w:sz w:val="22"/>
          <w:szCs w:val="22"/>
        </w:rPr>
        <w:t xml:space="preserve"> </w:t>
      </w:r>
      <w:r w:rsidR="009852FB" w:rsidRPr="00CB1148">
        <w:rPr>
          <w:rFonts w:cs="Arial"/>
          <w:sz w:val="22"/>
          <w:szCs w:val="22"/>
        </w:rPr>
        <w:t>efecto de que en su nombre y representación realicen ante el Instituto los trámites y/o gestiones consistentes en la entrega y</w:t>
      </w:r>
      <w:r w:rsidR="009852FB" w:rsidRPr="00A42F02">
        <w:rPr>
          <w:rFonts w:cs="Arial"/>
          <w:sz w:val="22"/>
          <w:szCs w:val="22"/>
        </w:rPr>
        <w:t>/o recepción física</w:t>
      </w:r>
      <w:r w:rsidR="009852FB" w:rsidRPr="00CB1148">
        <w:rPr>
          <w:rFonts w:cs="Arial"/>
          <w:sz w:val="22"/>
          <w:szCs w:val="22"/>
        </w:rPr>
        <w:t xml:space="preserve"> de la documentación, notificaciones y</w:t>
      </w:r>
      <w:r w:rsidR="00B73F38">
        <w:rPr>
          <w:rFonts w:cs="Arial"/>
          <w:sz w:val="22"/>
          <w:szCs w:val="22"/>
        </w:rPr>
        <w:t>/o</w:t>
      </w:r>
      <w:r w:rsidR="009852FB" w:rsidRPr="00CB1148">
        <w:rPr>
          <w:rFonts w:cs="Arial"/>
          <w:sz w:val="22"/>
          <w:szCs w:val="22"/>
        </w:rPr>
        <w:t xml:space="preserve"> valores </w:t>
      </w:r>
      <w:r w:rsidR="00FF2699" w:rsidRPr="00CB1148">
        <w:rPr>
          <w:rFonts w:cs="Arial"/>
          <w:sz w:val="22"/>
          <w:szCs w:val="22"/>
        </w:rPr>
        <w:t>señalad</w:t>
      </w:r>
      <w:r w:rsidR="00524E4E" w:rsidRPr="00CB1148">
        <w:rPr>
          <w:rFonts w:cs="Arial"/>
          <w:sz w:val="22"/>
          <w:szCs w:val="22"/>
        </w:rPr>
        <w:t>os</w:t>
      </w:r>
      <w:r w:rsidR="00FF2699" w:rsidRPr="00CB1148">
        <w:rPr>
          <w:rFonts w:cs="Arial"/>
          <w:sz w:val="22"/>
          <w:szCs w:val="22"/>
        </w:rPr>
        <w:t xml:space="preserve"> en las presentes Bases</w:t>
      </w:r>
      <w:r w:rsidR="00C20F2A">
        <w:rPr>
          <w:rFonts w:cs="Arial"/>
          <w:sz w:val="22"/>
          <w:szCs w:val="22"/>
        </w:rPr>
        <w:t xml:space="preserve">, para lo que deberán </w:t>
      </w:r>
      <w:r w:rsidR="00F429AE">
        <w:rPr>
          <w:rFonts w:cs="Arial"/>
          <w:sz w:val="22"/>
          <w:szCs w:val="22"/>
        </w:rPr>
        <w:t xml:space="preserve">aceptar, </w:t>
      </w:r>
      <w:r w:rsidR="001956A0">
        <w:rPr>
          <w:rFonts w:cs="Arial"/>
          <w:sz w:val="22"/>
          <w:szCs w:val="22"/>
        </w:rPr>
        <w:t xml:space="preserve">presentar </w:t>
      </w:r>
      <w:r w:rsidR="00F429AE">
        <w:rPr>
          <w:rFonts w:cs="Arial"/>
          <w:sz w:val="22"/>
          <w:szCs w:val="22"/>
        </w:rPr>
        <w:t xml:space="preserve">y firmar </w:t>
      </w:r>
      <w:r w:rsidR="001956A0">
        <w:rPr>
          <w:rFonts w:cs="Arial"/>
          <w:sz w:val="22"/>
          <w:szCs w:val="22"/>
        </w:rPr>
        <w:t xml:space="preserve">a través del SER la información y documentación requerida en </w:t>
      </w:r>
      <w:r w:rsidR="00C20F2A">
        <w:rPr>
          <w:rFonts w:cs="Arial"/>
          <w:sz w:val="22"/>
          <w:szCs w:val="22"/>
        </w:rPr>
        <w:t>e</w:t>
      </w:r>
      <w:r w:rsidR="00C20F2A" w:rsidRPr="00CB1148">
        <w:rPr>
          <w:rFonts w:cs="Arial"/>
          <w:sz w:val="22"/>
          <w:szCs w:val="22"/>
        </w:rPr>
        <w:t xml:space="preserve">l Apéndice </w:t>
      </w:r>
      <w:r w:rsidR="00C20F2A">
        <w:rPr>
          <w:rFonts w:cs="Arial"/>
          <w:sz w:val="22"/>
          <w:szCs w:val="22"/>
        </w:rPr>
        <w:t>H</w:t>
      </w:r>
      <w:r w:rsidR="00C20F2A" w:rsidRPr="00CB1148">
        <w:rPr>
          <w:rFonts w:cs="Arial"/>
          <w:sz w:val="22"/>
          <w:szCs w:val="22"/>
          <w:lang w:eastAsia="es-MX"/>
        </w:rPr>
        <w:t xml:space="preserve"> </w:t>
      </w:r>
      <w:r w:rsidR="00C20F2A" w:rsidRPr="00CB1148">
        <w:rPr>
          <w:rFonts w:cs="Arial"/>
          <w:sz w:val="22"/>
          <w:szCs w:val="22"/>
        </w:rPr>
        <w:t>de las Bases</w:t>
      </w:r>
      <w:r w:rsidR="008C28EE">
        <w:rPr>
          <w:rFonts w:cs="Arial"/>
          <w:sz w:val="22"/>
          <w:szCs w:val="22"/>
        </w:rPr>
        <w:t xml:space="preserve">. </w:t>
      </w:r>
    </w:p>
    <w:p w14:paraId="64852F8B" w14:textId="3F1D927E" w:rsidR="008C28EE" w:rsidRDefault="008C28EE" w:rsidP="00AB0731">
      <w:pPr>
        <w:pStyle w:val="Prrafodelista"/>
        <w:tabs>
          <w:tab w:val="left" w:pos="142"/>
        </w:tabs>
        <w:spacing w:line="276" w:lineRule="auto"/>
        <w:ind w:left="567"/>
        <w:jc w:val="both"/>
        <w:rPr>
          <w:rFonts w:cs="Arial"/>
          <w:sz w:val="22"/>
          <w:szCs w:val="22"/>
        </w:rPr>
      </w:pPr>
    </w:p>
    <w:p w14:paraId="59B48E4C" w14:textId="1C498A57" w:rsidR="00F64E0B" w:rsidRDefault="00F64E0B" w:rsidP="00F64E0B">
      <w:pPr>
        <w:pStyle w:val="Prrafodelista"/>
        <w:tabs>
          <w:tab w:val="left" w:pos="142"/>
        </w:tabs>
        <w:spacing w:line="276" w:lineRule="auto"/>
        <w:ind w:left="567"/>
        <w:jc w:val="both"/>
        <w:rPr>
          <w:rFonts w:cs="Arial"/>
          <w:sz w:val="22"/>
          <w:szCs w:val="22"/>
        </w:rPr>
      </w:pPr>
      <w:r>
        <w:rPr>
          <w:rFonts w:cs="Arial"/>
          <w:sz w:val="22"/>
          <w:szCs w:val="22"/>
        </w:rPr>
        <w:t xml:space="preserve">Cabe señalar que en la presente Licitación no está permitido nombrar </w:t>
      </w:r>
      <w:r w:rsidR="00BE46EF">
        <w:rPr>
          <w:rFonts w:cs="Arial"/>
          <w:sz w:val="22"/>
          <w:szCs w:val="22"/>
        </w:rPr>
        <w:t xml:space="preserve">como autorizado </w:t>
      </w:r>
      <w:r>
        <w:rPr>
          <w:rFonts w:cs="Arial"/>
          <w:sz w:val="22"/>
          <w:szCs w:val="22"/>
        </w:rPr>
        <w:t>a un Interesado, Participante o Participante Ganador existente, o un autorizado que ya se encuentre aprobado como representante legal o autorizado de otro Interesado, Participante o Participante Ganador. De darse el caso, el Instituto no aprobará la solicitud y le hará del conocimiento al Interesado, Participante o Participante Ganador las razones de tal hecho.</w:t>
      </w:r>
    </w:p>
    <w:p w14:paraId="45C35291" w14:textId="7938B563" w:rsidR="00356751" w:rsidRDefault="00356751" w:rsidP="00AB0731">
      <w:pPr>
        <w:pStyle w:val="Prrafodelista"/>
        <w:tabs>
          <w:tab w:val="left" w:pos="142"/>
        </w:tabs>
        <w:spacing w:line="276" w:lineRule="auto"/>
        <w:ind w:left="709"/>
        <w:jc w:val="both"/>
        <w:rPr>
          <w:rFonts w:cs="Arial"/>
          <w:sz w:val="22"/>
          <w:szCs w:val="22"/>
        </w:rPr>
      </w:pPr>
    </w:p>
    <w:p w14:paraId="2D76EEA5" w14:textId="6563139D" w:rsidR="00356751" w:rsidRPr="00A00DCA" w:rsidRDefault="00356751" w:rsidP="00AB0731">
      <w:pPr>
        <w:pStyle w:val="Prrafodelista"/>
        <w:tabs>
          <w:tab w:val="left" w:pos="142"/>
        </w:tabs>
        <w:spacing w:line="276" w:lineRule="auto"/>
        <w:ind w:left="1134"/>
        <w:jc w:val="both"/>
        <w:rPr>
          <w:rFonts w:cs="Arial"/>
          <w:b/>
          <w:sz w:val="22"/>
          <w:szCs w:val="22"/>
        </w:rPr>
      </w:pPr>
      <w:r w:rsidRPr="00A00DCA">
        <w:rPr>
          <w:rFonts w:cs="Arial"/>
          <w:b/>
          <w:sz w:val="22"/>
          <w:szCs w:val="22"/>
        </w:rPr>
        <w:t xml:space="preserve">i.- </w:t>
      </w:r>
      <w:r w:rsidR="001668CC">
        <w:rPr>
          <w:rFonts w:cs="Arial"/>
          <w:b/>
          <w:sz w:val="22"/>
          <w:szCs w:val="22"/>
        </w:rPr>
        <w:t>Designación</w:t>
      </w:r>
      <w:r w:rsidRPr="00A00DCA">
        <w:rPr>
          <w:rFonts w:cs="Arial"/>
          <w:b/>
          <w:sz w:val="22"/>
          <w:szCs w:val="22"/>
        </w:rPr>
        <w:t xml:space="preserve"> de </w:t>
      </w:r>
      <w:r>
        <w:rPr>
          <w:rFonts w:cs="Arial"/>
          <w:b/>
          <w:sz w:val="22"/>
          <w:szCs w:val="22"/>
        </w:rPr>
        <w:t>autorizados</w:t>
      </w:r>
    </w:p>
    <w:p w14:paraId="46AE0968" w14:textId="77777777" w:rsidR="00356751" w:rsidRDefault="00356751" w:rsidP="00AB0731">
      <w:pPr>
        <w:pStyle w:val="Prrafodelista"/>
        <w:tabs>
          <w:tab w:val="left" w:pos="142"/>
        </w:tabs>
        <w:spacing w:line="276" w:lineRule="auto"/>
        <w:ind w:left="1134"/>
        <w:jc w:val="both"/>
        <w:rPr>
          <w:rFonts w:cs="Arial"/>
          <w:sz w:val="22"/>
          <w:szCs w:val="22"/>
        </w:rPr>
      </w:pPr>
    </w:p>
    <w:p w14:paraId="62D4A07B" w14:textId="4A9058ED" w:rsidR="00BE46EF" w:rsidRDefault="00D62622" w:rsidP="00D62622">
      <w:pPr>
        <w:pStyle w:val="Prrafodelista"/>
        <w:tabs>
          <w:tab w:val="left" w:pos="142"/>
        </w:tabs>
        <w:spacing w:line="276" w:lineRule="auto"/>
        <w:ind w:left="1134"/>
        <w:jc w:val="both"/>
        <w:rPr>
          <w:rFonts w:cs="Arial"/>
          <w:sz w:val="22"/>
          <w:szCs w:val="22"/>
        </w:rPr>
      </w:pPr>
      <w:r>
        <w:rPr>
          <w:rFonts w:cs="Arial"/>
          <w:sz w:val="22"/>
          <w:szCs w:val="22"/>
        </w:rPr>
        <w:t xml:space="preserve">A través del SER, los Interesados, Participantes y/o Participantes Ganadores deberán </w:t>
      </w:r>
      <w:r w:rsidR="00A27B3E">
        <w:rPr>
          <w:rFonts w:cs="Arial"/>
          <w:sz w:val="22"/>
          <w:szCs w:val="22"/>
        </w:rPr>
        <w:t xml:space="preserve">realizar la solicitud de </w:t>
      </w:r>
      <w:r w:rsidR="00F429AE">
        <w:rPr>
          <w:rFonts w:cs="Arial"/>
          <w:sz w:val="22"/>
          <w:szCs w:val="22"/>
        </w:rPr>
        <w:t>designación</w:t>
      </w:r>
      <w:r w:rsidR="00A27B3E">
        <w:rPr>
          <w:rFonts w:cs="Arial"/>
          <w:sz w:val="22"/>
          <w:szCs w:val="22"/>
        </w:rPr>
        <w:t xml:space="preserve"> de autorizado y </w:t>
      </w:r>
      <w:r w:rsidR="00BE46EF">
        <w:rPr>
          <w:rFonts w:cs="Arial"/>
          <w:sz w:val="22"/>
          <w:szCs w:val="22"/>
        </w:rPr>
        <w:t xml:space="preserve">presentar </w:t>
      </w:r>
      <w:r>
        <w:rPr>
          <w:rFonts w:cs="Arial"/>
          <w:sz w:val="22"/>
          <w:szCs w:val="22"/>
        </w:rPr>
        <w:t>la identificación oficial del autorizado</w:t>
      </w:r>
      <w:r w:rsidR="00A27B3E">
        <w:rPr>
          <w:rFonts w:cs="Arial"/>
          <w:sz w:val="22"/>
          <w:szCs w:val="22"/>
        </w:rPr>
        <w:t>,</w:t>
      </w:r>
      <w:r>
        <w:rPr>
          <w:rFonts w:cs="Arial"/>
          <w:sz w:val="22"/>
          <w:szCs w:val="22"/>
        </w:rPr>
        <w:t xml:space="preserve"> </w:t>
      </w:r>
      <w:r w:rsidR="00A27B3E">
        <w:rPr>
          <w:rFonts w:cs="Arial"/>
          <w:sz w:val="22"/>
          <w:szCs w:val="22"/>
        </w:rPr>
        <w:t>conforme al</w:t>
      </w:r>
      <w:r>
        <w:rPr>
          <w:rFonts w:cs="Arial"/>
          <w:sz w:val="22"/>
          <w:szCs w:val="22"/>
        </w:rPr>
        <w:t xml:space="preserve"> </w:t>
      </w:r>
      <w:r w:rsidR="00F64E0B">
        <w:rPr>
          <w:rFonts w:cs="Arial"/>
          <w:sz w:val="22"/>
          <w:szCs w:val="22"/>
        </w:rPr>
        <w:t>Apéndice H de las Bases</w:t>
      </w:r>
      <w:r>
        <w:rPr>
          <w:rFonts w:cs="Arial"/>
          <w:sz w:val="22"/>
          <w:szCs w:val="22"/>
        </w:rPr>
        <w:t xml:space="preserve">. </w:t>
      </w:r>
    </w:p>
    <w:p w14:paraId="0F84543B" w14:textId="77777777" w:rsidR="00BE46EF" w:rsidRDefault="00BE46EF" w:rsidP="00D62622">
      <w:pPr>
        <w:pStyle w:val="Prrafodelista"/>
        <w:tabs>
          <w:tab w:val="left" w:pos="142"/>
        </w:tabs>
        <w:spacing w:line="276" w:lineRule="auto"/>
        <w:ind w:left="1134"/>
        <w:jc w:val="both"/>
        <w:rPr>
          <w:rFonts w:cs="Arial"/>
          <w:sz w:val="22"/>
          <w:szCs w:val="22"/>
        </w:rPr>
      </w:pPr>
    </w:p>
    <w:p w14:paraId="7FF887CA" w14:textId="7044CE2E" w:rsidR="00D62622" w:rsidRDefault="00D62622" w:rsidP="00D62622">
      <w:pPr>
        <w:pStyle w:val="Prrafodelista"/>
        <w:tabs>
          <w:tab w:val="left" w:pos="142"/>
        </w:tabs>
        <w:spacing w:line="276" w:lineRule="auto"/>
        <w:ind w:left="1134"/>
        <w:jc w:val="both"/>
        <w:rPr>
          <w:rFonts w:cs="Arial"/>
          <w:sz w:val="22"/>
          <w:szCs w:val="22"/>
        </w:rPr>
      </w:pPr>
      <w:r>
        <w:rPr>
          <w:rFonts w:cs="Arial"/>
          <w:sz w:val="22"/>
          <w:szCs w:val="22"/>
        </w:rPr>
        <w:t xml:space="preserve">El Instituto contará con 3 (tres) días hábiles para verificar </w:t>
      </w:r>
      <w:r w:rsidR="00F429AE">
        <w:rPr>
          <w:rFonts w:cs="Arial"/>
          <w:sz w:val="22"/>
          <w:szCs w:val="22"/>
        </w:rPr>
        <w:t xml:space="preserve">la información y </w:t>
      </w:r>
      <w:r>
        <w:rPr>
          <w:rFonts w:cs="Arial"/>
          <w:sz w:val="22"/>
          <w:szCs w:val="22"/>
        </w:rPr>
        <w:t xml:space="preserve">documentación y aprobar la </w:t>
      </w:r>
      <w:r w:rsidR="001E40F5">
        <w:rPr>
          <w:rFonts w:cs="Arial"/>
          <w:sz w:val="22"/>
          <w:szCs w:val="22"/>
        </w:rPr>
        <w:t xml:space="preserve">solicitud de </w:t>
      </w:r>
      <w:r w:rsidR="00F429AE">
        <w:rPr>
          <w:rFonts w:cs="Arial"/>
          <w:sz w:val="22"/>
          <w:szCs w:val="22"/>
        </w:rPr>
        <w:t>designación</w:t>
      </w:r>
      <w:r w:rsidR="001E40F5">
        <w:rPr>
          <w:rFonts w:cs="Arial"/>
          <w:sz w:val="22"/>
          <w:szCs w:val="22"/>
        </w:rPr>
        <w:t xml:space="preserve"> </w:t>
      </w:r>
      <w:r>
        <w:rPr>
          <w:rFonts w:cs="Arial"/>
          <w:sz w:val="22"/>
          <w:szCs w:val="22"/>
        </w:rPr>
        <w:t xml:space="preserve">o, en su caso, negarla y hacer del conocimiento del Interesado, Participante o Participante Ganador los motivos por los cuales no fue aceptada. De aprobarse la </w:t>
      </w:r>
      <w:r w:rsidR="00A27B3E">
        <w:rPr>
          <w:rFonts w:cs="Arial"/>
          <w:sz w:val="22"/>
          <w:szCs w:val="22"/>
        </w:rPr>
        <w:t>solicitud</w:t>
      </w:r>
      <w:r>
        <w:rPr>
          <w:rFonts w:cs="Arial"/>
          <w:sz w:val="22"/>
          <w:szCs w:val="22"/>
        </w:rPr>
        <w:t xml:space="preserve">, se considerará que el autorizado ha sido designado y, a partir de ese momento, podrá realizar </w:t>
      </w:r>
      <w:r w:rsidR="00BE46EF">
        <w:rPr>
          <w:rFonts w:cs="Arial"/>
          <w:sz w:val="22"/>
          <w:szCs w:val="22"/>
        </w:rPr>
        <w:t xml:space="preserve">los </w:t>
      </w:r>
      <w:r>
        <w:rPr>
          <w:rFonts w:cs="Arial"/>
          <w:sz w:val="22"/>
          <w:szCs w:val="22"/>
        </w:rPr>
        <w:t xml:space="preserve">actos </w:t>
      </w:r>
      <w:r w:rsidR="001E40F5">
        <w:rPr>
          <w:rFonts w:cs="Arial"/>
          <w:sz w:val="22"/>
          <w:szCs w:val="22"/>
        </w:rPr>
        <w:t xml:space="preserve">correspondientes </w:t>
      </w:r>
      <w:r>
        <w:rPr>
          <w:rFonts w:cs="Arial"/>
          <w:sz w:val="22"/>
          <w:szCs w:val="22"/>
        </w:rPr>
        <w:t>señalados en las Bases</w:t>
      </w:r>
      <w:r w:rsidR="001E40F5" w:rsidRPr="001E40F5">
        <w:rPr>
          <w:rFonts w:cs="Arial"/>
          <w:sz w:val="22"/>
          <w:szCs w:val="22"/>
        </w:rPr>
        <w:t xml:space="preserve"> </w:t>
      </w:r>
      <w:r w:rsidR="001E40F5">
        <w:rPr>
          <w:rFonts w:cs="Arial"/>
          <w:sz w:val="22"/>
          <w:szCs w:val="22"/>
        </w:rPr>
        <w:t>en nombre del Interesado, Participante o Participante Ganador</w:t>
      </w:r>
      <w:r>
        <w:rPr>
          <w:rFonts w:cs="Arial"/>
          <w:sz w:val="22"/>
          <w:szCs w:val="22"/>
        </w:rPr>
        <w:t>.</w:t>
      </w:r>
    </w:p>
    <w:p w14:paraId="6454869C" w14:textId="77777777" w:rsidR="00F20E21" w:rsidRPr="00AF600D" w:rsidRDefault="00F20E21" w:rsidP="00AF600D">
      <w:pPr>
        <w:tabs>
          <w:tab w:val="left" w:pos="142"/>
        </w:tabs>
        <w:spacing w:line="276" w:lineRule="auto"/>
        <w:jc w:val="both"/>
        <w:rPr>
          <w:rFonts w:cs="Arial"/>
        </w:rPr>
      </w:pPr>
    </w:p>
    <w:p w14:paraId="0E921B7F" w14:textId="4D89CA9C" w:rsidR="00356751" w:rsidRDefault="00356751" w:rsidP="00AB0731">
      <w:pPr>
        <w:pStyle w:val="Prrafodelista"/>
        <w:tabs>
          <w:tab w:val="left" w:pos="142"/>
        </w:tabs>
        <w:spacing w:line="276" w:lineRule="auto"/>
        <w:ind w:left="1134"/>
        <w:jc w:val="both"/>
        <w:rPr>
          <w:rFonts w:cs="Arial"/>
          <w:b/>
          <w:sz w:val="22"/>
          <w:szCs w:val="22"/>
        </w:rPr>
      </w:pPr>
      <w:proofErr w:type="spellStart"/>
      <w:r w:rsidRPr="00A00DCA">
        <w:rPr>
          <w:rFonts w:cs="Arial"/>
          <w:b/>
          <w:sz w:val="22"/>
          <w:szCs w:val="22"/>
        </w:rPr>
        <w:t>ii</w:t>
      </w:r>
      <w:proofErr w:type="spellEnd"/>
      <w:r w:rsidRPr="00A00DCA">
        <w:rPr>
          <w:rFonts w:cs="Arial"/>
          <w:b/>
          <w:sz w:val="22"/>
          <w:szCs w:val="22"/>
        </w:rPr>
        <w:t xml:space="preserve">.- </w:t>
      </w:r>
      <w:r w:rsidR="001668CC">
        <w:rPr>
          <w:rFonts w:cs="Arial"/>
          <w:b/>
          <w:sz w:val="22"/>
          <w:szCs w:val="22"/>
        </w:rPr>
        <w:t>Revocación</w:t>
      </w:r>
      <w:r w:rsidRPr="00A00DCA">
        <w:rPr>
          <w:rFonts w:cs="Arial"/>
          <w:b/>
          <w:sz w:val="22"/>
          <w:szCs w:val="22"/>
        </w:rPr>
        <w:t xml:space="preserve"> de </w:t>
      </w:r>
      <w:r>
        <w:rPr>
          <w:rFonts w:cs="Arial"/>
          <w:b/>
          <w:sz w:val="22"/>
          <w:szCs w:val="22"/>
        </w:rPr>
        <w:t>autorizados</w:t>
      </w:r>
    </w:p>
    <w:p w14:paraId="16358E23" w14:textId="77777777" w:rsidR="00356751" w:rsidRDefault="00356751" w:rsidP="00AB0731">
      <w:pPr>
        <w:pStyle w:val="Prrafodelista"/>
        <w:tabs>
          <w:tab w:val="left" w:pos="142"/>
        </w:tabs>
        <w:spacing w:line="276" w:lineRule="auto"/>
        <w:ind w:left="1134"/>
        <w:jc w:val="both"/>
        <w:rPr>
          <w:rFonts w:cs="Arial"/>
          <w:b/>
          <w:sz w:val="22"/>
          <w:szCs w:val="22"/>
        </w:rPr>
      </w:pPr>
    </w:p>
    <w:p w14:paraId="6EA81C1D" w14:textId="6154F078" w:rsidR="008A03E5" w:rsidRDefault="008A03E5" w:rsidP="008A03E5">
      <w:pPr>
        <w:pStyle w:val="Prrafodelista"/>
        <w:tabs>
          <w:tab w:val="left" w:pos="142"/>
        </w:tabs>
        <w:spacing w:line="276" w:lineRule="auto"/>
        <w:ind w:left="1134"/>
        <w:jc w:val="both"/>
        <w:rPr>
          <w:rFonts w:cs="Arial"/>
          <w:sz w:val="22"/>
          <w:szCs w:val="22"/>
        </w:rPr>
      </w:pPr>
      <w:r>
        <w:rPr>
          <w:rFonts w:cs="Arial"/>
          <w:sz w:val="22"/>
          <w:szCs w:val="22"/>
        </w:rPr>
        <w:t xml:space="preserve">A través del SER, los Interesados, Participantes </w:t>
      </w:r>
      <w:r w:rsidR="00F429AE">
        <w:rPr>
          <w:rFonts w:cs="Arial"/>
          <w:sz w:val="22"/>
          <w:szCs w:val="22"/>
        </w:rPr>
        <w:t>y/</w:t>
      </w:r>
      <w:r>
        <w:rPr>
          <w:rFonts w:cs="Arial"/>
          <w:sz w:val="22"/>
          <w:szCs w:val="22"/>
        </w:rPr>
        <w:t xml:space="preserve">o Participantes Ganadores deberán </w:t>
      </w:r>
      <w:r w:rsidR="00BE46EF">
        <w:rPr>
          <w:rFonts w:cs="Arial"/>
          <w:sz w:val="22"/>
          <w:szCs w:val="22"/>
        </w:rPr>
        <w:t xml:space="preserve">realizar </w:t>
      </w:r>
      <w:r>
        <w:rPr>
          <w:rFonts w:cs="Arial"/>
          <w:sz w:val="22"/>
          <w:szCs w:val="22"/>
        </w:rPr>
        <w:t xml:space="preserve">la solicitud de revocación de un autorizado. El Instituto contará con 3 (tres) días hábiles para verificar la solicitud y realizar la revocación. De aprobarse la solicitud, se considerará que el autorizado ha sido dado de </w:t>
      </w:r>
      <w:r w:rsidR="001E40F5">
        <w:rPr>
          <w:rFonts w:cs="Arial"/>
          <w:sz w:val="22"/>
          <w:szCs w:val="22"/>
        </w:rPr>
        <w:t xml:space="preserve">revocado </w:t>
      </w:r>
      <w:r>
        <w:rPr>
          <w:rFonts w:cs="Arial"/>
          <w:sz w:val="22"/>
          <w:szCs w:val="22"/>
        </w:rPr>
        <w:t xml:space="preserve">y, a partir de ese momento, no podrá realizar </w:t>
      </w:r>
      <w:r w:rsidR="001E40F5">
        <w:rPr>
          <w:rFonts w:cs="Arial"/>
          <w:sz w:val="22"/>
          <w:szCs w:val="22"/>
        </w:rPr>
        <w:t xml:space="preserve">los </w:t>
      </w:r>
      <w:r>
        <w:rPr>
          <w:rFonts w:cs="Arial"/>
          <w:sz w:val="22"/>
          <w:szCs w:val="22"/>
        </w:rPr>
        <w:t xml:space="preserve">actos </w:t>
      </w:r>
      <w:r w:rsidR="001E40F5">
        <w:rPr>
          <w:rFonts w:cs="Arial"/>
          <w:sz w:val="22"/>
          <w:szCs w:val="22"/>
        </w:rPr>
        <w:t xml:space="preserve">correspondientes señalados en las Bases </w:t>
      </w:r>
      <w:r>
        <w:rPr>
          <w:rFonts w:cs="Arial"/>
          <w:sz w:val="22"/>
          <w:szCs w:val="22"/>
        </w:rPr>
        <w:t>en nombre del Interesado, Participante o Participante Ganador.</w:t>
      </w:r>
    </w:p>
    <w:p w14:paraId="34DFDE9E" w14:textId="77777777" w:rsidR="00FF2699" w:rsidRPr="00CB1148" w:rsidRDefault="00FF2699" w:rsidP="00AB0731">
      <w:pPr>
        <w:pStyle w:val="Prrafodelista"/>
        <w:tabs>
          <w:tab w:val="left" w:pos="142"/>
        </w:tabs>
        <w:spacing w:line="276" w:lineRule="auto"/>
        <w:ind w:left="0"/>
        <w:jc w:val="both"/>
        <w:rPr>
          <w:rFonts w:cs="Arial"/>
          <w:b/>
          <w:sz w:val="22"/>
          <w:szCs w:val="22"/>
        </w:rPr>
      </w:pPr>
    </w:p>
    <w:p w14:paraId="5B235281" w14:textId="7D93FB50" w:rsidR="00750D98" w:rsidRPr="00CB1148" w:rsidRDefault="00750D98" w:rsidP="00AB0731">
      <w:pPr>
        <w:pStyle w:val="Ttulo2"/>
        <w:spacing w:line="276" w:lineRule="auto"/>
        <w:ind w:left="709" w:hanging="709"/>
        <w:rPr>
          <w:rFonts w:ascii="Arial" w:hAnsi="Arial"/>
        </w:rPr>
      </w:pPr>
      <w:bookmarkStart w:id="784" w:name="_Toc60245053"/>
      <w:bookmarkStart w:id="785" w:name="_Toc185355763"/>
      <w:r w:rsidRPr="00CB1148">
        <w:rPr>
          <w:rFonts w:ascii="Arial" w:hAnsi="Arial"/>
        </w:rPr>
        <w:lastRenderedPageBreak/>
        <w:t xml:space="preserve">Información y documentación </w:t>
      </w:r>
      <w:r w:rsidR="00800866">
        <w:rPr>
          <w:rFonts w:ascii="Arial" w:hAnsi="Arial"/>
        </w:rPr>
        <w:t>física</w:t>
      </w:r>
      <w:bookmarkEnd w:id="784"/>
      <w:bookmarkEnd w:id="785"/>
    </w:p>
    <w:p w14:paraId="6761CA81" w14:textId="77777777" w:rsidR="00750D98" w:rsidRPr="00CB1148" w:rsidRDefault="00750D98" w:rsidP="00AB0731">
      <w:pPr>
        <w:pStyle w:val="Prrafodelista"/>
        <w:tabs>
          <w:tab w:val="left" w:pos="0"/>
        </w:tabs>
        <w:spacing w:line="276" w:lineRule="auto"/>
        <w:ind w:left="0"/>
        <w:jc w:val="both"/>
        <w:rPr>
          <w:rFonts w:cs="Arial"/>
          <w:b/>
          <w:sz w:val="22"/>
          <w:szCs w:val="22"/>
        </w:rPr>
      </w:pPr>
    </w:p>
    <w:p w14:paraId="0B6C2A3E" w14:textId="57BAACBF" w:rsidR="00FF2699" w:rsidRPr="00CB1148" w:rsidRDefault="00FF2699" w:rsidP="00AB0731">
      <w:pPr>
        <w:pStyle w:val="Prrafodelista"/>
        <w:tabs>
          <w:tab w:val="left" w:pos="0"/>
        </w:tabs>
        <w:spacing w:line="276" w:lineRule="auto"/>
        <w:ind w:left="0"/>
        <w:jc w:val="both"/>
        <w:rPr>
          <w:rFonts w:cs="Arial"/>
          <w:sz w:val="22"/>
          <w:szCs w:val="22"/>
        </w:rPr>
      </w:pPr>
      <w:r w:rsidRPr="00CB1148">
        <w:rPr>
          <w:rFonts w:cs="Arial"/>
          <w:sz w:val="22"/>
          <w:szCs w:val="22"/>
        </w:rPr>
        <w:t xml:space="preserve">De conformidad con lo establecido </w:t>
      </w:r>
      <w:r w:rsidR="000D356C">
        <w:rPr>
          <w:rFonts w:cs="Arial"/>
          <w:sz w:val="22"/>
          <w:szCs w:val="22"/>
        </w:rPr>
        <w:t>en</w:t>
      </w:r>
      <w:r w:rsidRPr="00CB1148">
        <w:rPr>
          <w:rFonts w:cs="Arial"/>
          <w:sz w:val="22"/>
          <w:szCs w:val="22"/>
        </w:rPr>
        <w:t xml:space="preserve"> la Ley Federal de Transparencia y Acceso a la Información Pública y la Ley General de Transparencia y Acceso a la Información </w:t>
      </w:r>
      <w:r w:rsidR="00B258D0" w:rsidRPr="00CB1148">
        <w:rPr>
          <w:rFonts w:cs="Arial"/>
          <w:sz w:val="22"/>
          <w:szCs w:val="22"/>
        </w:rPr>
        <w:t xml:space="preserve">Pública, cuando los Interesados, </w:t>
      </w:r>
      <w:r w:rsidRPr="00CB1148">
        <w:rPr>
          <w:rFonts w:cs="Arial"/>
          <w:sz w:val="22"/>
          <w:szCs w:val="22"/>
        </w:rPr>
        <w:t>Participantes</w:t>
      </w:r>
      <w:r w:rsidR="00B258D0" w:rsidRPr="00CB1148">
        <w:rPr>
          <w:rFonts w:cs="Arial"/>
          <w:sz w:val="22"/>
          <w:szCs w:val="22"/>
        </w:rPr>
        <w:t xml:space="preserve"> </w:t>
      </w:r>
      <w:r w:rsidR="00B258D0" w:rsidRPr="00F64E0B">
        <w:rPr>
          <w:rFonts w:cs="Arial"/>
          <w:sz w:val="22"/>
          <w:szCs w:val="22"/>
        </w:rPr>
        <w:t xml:space="preserve">o </w:t>
      </w:r>
      <w:r w:rsidRPr="00F64E0B">
        <w:rPr>
          <w:rFonts w:cs="Arial"/>
          <w:sz w:val="22"/>
          <w:szCs w:val="22"/>
        </w:rPr>
        <w:t>Participante</w:t>
      </w:r>
      <w:r w:rsidR="00514815" w:rsidRPr="00F64E0B">
        <w:rPr>
          <w:rFonts w:cs="Arial"/>
          <w:sz w:val="22"/>
          <w:szCs w:val="22"/>
        </w:rPr>
        <w:t>s</w:t>
      </w:r>
      <w:r w:rsidRPr="00F64E0B">
        <w:rPr>
          <w:rFonts w:cs="Arial"/>
          <w:sz w:val="22"/>
          <w:szCs w:val="22"/>
        </w:rPr>
        <w:t xml:space="preserve"> Ganador</w:t>
      </w:r>
      <w:r w:rsidR="00514815" w:rsidRPr="00F64E0B">
        <w:rPr>
          <w:rFonts w:cs="Arial"/>
          <w:sz w:val="22"/>
          <w:szCs w:val="22"/>
        </w:rPr>
        <w:t>es</w:t>
      </w:r>
      <w:r w:rsidRPr="00F64E0B">
        <w:rPr>
          <w:rFonts w:cs="Arial"/>
          <w:sz w:val="22"/>
          <w:szCs w:val="22"/>
        </w:rPr>
        <w:t xml:space="preserve"> </w:t>
      </w:r>
      <w:r w:rsidR="003A57A9" w:rsidRPr="00F64E0B">
        <w:rPr>
          <w:rFonts w:cs="Arial"/>
          <w:sz w:val="22"/>
          <w:szCs w:val="22"/>
        </w:rPr>
        <w:t>presenten</w:t>
      </w:r>
      <w:r w:rsidRPr="00F64E0B">
        <w:rPr>
          <w:rFonts w:cs="Arial"/>
          <w:sz w:val="22"/>
          <w:szCs w:val="22"/>
        </w:rPr>
        <w:t xml:space="preserve"> la </w:t>
      </w:r>
      <w:r w:rsidR="001C5DCE" w:rsidRPr="00F64E0B">
        <w:rPr>
          <w:rFonts w:cs="Arial"/>
          <w:sz w:val="22"/>
          <w:szCs w:val="22"/>
        </w:rPr>
        <w:t>información y</w:t>
      </w:r>
      <w:r w:rsidRPr="00F64E0B">
        <w:rPr>
          <w:rFonts w:cs="Arial"/>
          <w:sz w:val="22"/>
          <w:szCs w:val="22"/>
        </w:rPr>
        <w:t xml:space="preserve"> documentación a que se hace referencia en las Bases, deberán señalar de manera expresa, clara y precisa</w:t>
      </w:r>
      <w:r w:rsidR="00D46012" w:rsidRPr="00F64E0B">
        <w:rPr>
          <w:rFonts w:cs="Arial"/>
          <w:sz w:val="22"/>
          <w:szCs w:val="22"/>
        </w:rPr>
        <w:t>,</w:t>
      </w:r>
      <w:r w:rsidRPr="00F64E0B">
        <w:rPr>
          <w:rFonts w:cs="Arial"/>
          <w:sz w:val="22"/>
          <w:szCs w:val="22"/>
        </w:rPr>
        <w:t xml:space="preserve"> </w:t>
      </w:r>
      <w:r w:rsidR="00D46012" w:rsidRPr="00F64E0B">
        <w:rPr>
          <w:rFonts w:cs="Arial"/>
          <w:sz w:val="22"/>
          <w:szCs w:val="22"/>
        </w:rPr>
        <w:t>a través</w:t>
      </w:r>
      <w:r w:rsidR="001F08EF" w:rsidRPr="00F64E0B">
        <w:rPr>
          <w:rFonts w:cs="Arial"/>
          <w:sz w:val="22"/>
          <w:szCs w:val="22"/>
        </w:rPr>
        <w:t xml:space="preserve"> </w:t>
      </w:r>
      <w:r w:rsidR="003A57A9" w:rsidRPr="00F64E0B">
        <w:rPr>
          <w:rFonts w:cs="Arial"/>
          <w:sz w:val="22"/>
          <w:szCs w:val="22"/>
        </w:rPr>
        <w:t xml:space="preserve">del SER en el </w:t>
      </w:r>
      <w:r w:rsidR="001F08EF" w:rsidRPr="00F64E0B">
        <w:rPr>
          <w:rFonts w:cs="Arial"/>
          <w:sz w:val="22"/>
          <w:szCs w:val="22"/>
        </w:rPr>
        <w:t xml:space="preserve">Apéndice </w:t>
      </w:r>
      <w:r w:rsidR="00F64E0B" w:rsidRPr="00F64E0B">
        <w:rPr>
          <w:rFonts w:cs="Arial"/>
          <w:sz w:val="22"/>
          <w:szCs w:val="22"/>
        </w:rPr>
        <w:t>F</w:t>
      </w:r>
      <w:r w:rsidR="001F08EF" w:rsidRPr="00F64E0B">
        <w:rPr>
          <w:rFonts w:cs="Arial"/>
          <w:sz w:val="22"/>
          <w:szCs w:val="22"/>
        </w:rPr>
        <w:t xml:space="preserve"> de las Bases</w:t>
      </w:r>
      <w:r w:rsidR="00D46012" w:rsidRPr="00F64E0B">
        <w:rPr>
          <w:rFonts w:cs="Arial"/>
          <w:sz w:val="22"/>
          <w:szCs w:val="22"/>
        </w:rPr>
        <w:t>,</w:t>
      </w:r>
      <w:r w:rsidR="001F08EF" w:rsidRPr="00F64E0B">
        <w:rPr>
          <w:rFonts w:cs="Arial"/>
          <w:sz w:val="22"/>
          <w:szCs w:val="22"/>
        </w:rPr>
        <w:t xml:space="preserve"> </w:t>
      </w:r>
      <w:r w:rsidR="001C5DCE" w:rsidRPr="00F64E0B">
        <w:rPr>
          <w:rFonts w:cs="Arial"/>
          <w:sz w:val="22"/>
          <w:szCs w:val="22"/>
        </w:rPr>
        <w:t>los</w:t>
      </w:r>
      <w:r w:rsidR="001C5DCE" w:rsidRPr="00CB1148">
        <w:rPr>
          <w:rFonts w:cs="Arial"/>
          <w:sz w:val="22"/>
          <w:szCs w:val="22"/>
        </w:rPr>
        <w:t xml:space="preserve"> datos</w:t>
      </w:r>
      <w:r w:rsidRPr="00CB1148">
        <w:rPr>
          <w:rFonts w:cs="Arial"/>
          <w:sz w:val="22"/>
          <w:szCs w:val="22"/>
        </w:rPr>
        <w:t xml:space="preserve"> confidencial</w:t>
      </w:r>
      <w:r w:rsidR="001C5DCE" w:rsidRPr="00CB1148">
        <w:rPr>
          <w:rFonts w:cs="Arial"/>
          <w:sz w:val="22"/>
          <w:szCs w:val="22"/>
        </w:rPr>
        <w:t>es</w:t>
      </w:r>
      <w:r w:rsidRPr="00CB1148">
        <w:rPr>
          <w:rFonts w:cs="Arial"/>
          <w:sz w:val="22"/>
          <w:szCs w:val="22"/>
        </w:rPr>
        <w:t xml:space="preserve"> que contengan los </w:t>
      </w:r>
      <w:r w:rsidR="00A65039" w:rsidRPr="00CB1148">
        <w:rPr>
          <w:rFonts w:cs="Arial"/>
          <w:sz w:val="22"/>
          <w:szCs w:val="22"/>
        </w:rPr>
        <w:t>mismos</w:t>
      </w:r>
      <w:r w:rsidRPr="00CB1148">
        <w:rPr>
          <w:rFonts w:cs="Arial"/>
          <w:sz w:val="22"/>
          <w:szCs w:val="22"/>
        </w:rPr>
        <w:t>, con independencia de la clasificación que haga el Instituto de ésta</w:t>
      </w:r>
      <w:r w:rsidR="004B1422" w:rsidRPr="00CB1148">
        <w:rPr>
          <w:rFonts w:cs="Arial"/>
          <w:sz w:val="22"/>
          <w:szCs w:val="22"/>
        </w:rPr>
        <w:t>, de conformidad con las disposiciones legales aplicables</w:t>
      </w:r>
      <w:r w:rsidRPr="00CB1148">
        <w:rPr>
          <w:rFonts w:cs="Arial"/>
          <w:sz w:val="22"/>
          <w:szCs w:val="22"/>
        </w:rPr>
        <w:t>.</w:t>
      </w:r>
    </w:p>
    <w:p w14:paraId="4F9D5401" w14:textId="77777777" w:rsidR="00FF2699" w:rsidRPr="00CB1148" w:rsidRDefault="00FF2699" w:rsidP="00AB0731">
      <w:pPr>
        <w:pStyle w:val="Prrafodelista"/>
        <w:tabs>
          <w:tab w:val="left" w:pos="142"/>
        </w:tabs>
        <w:spacing w:line="276" w:lineRule="auto"/>
        <w:ind w:left="0"/>
        <w:jc w:val="both"/>
        <w:rPr>
          <w:rFonts w:cs="Arial"/>
          <w:b/>
          <w:sz w:val="22"/>
          <w:szCs w:val="22"/>
        </w:rPr>
      </w:pPr>
    </w:p>
    <w:p w14:paraId="436BD97F" w14:textId="311D3628" w:rsidR="00750D98" w:rsidRPr="00CB1148" w:rsidRDefault="00750D98" w:rsidP="00AB0731">
      <w:pPr>
        <w:pStyle w:val="Ttulo2"/>
        <w:spacing w:line="276" w:lineRule="auto"/>
        <w:ind w:left="709" w:hanging="718"/>
        <w:rPr>
          <w:rFonts w:ascii="Arial" w:hAnsi="Arial"/>
        </w:rPr>
      </w:pPr>
      <w:bookmarkStart w:id="786" w:name="_Toc60245054"/>
      <w:bookmarkStart w:id="787" w:name="_Toc185355764"/>
      <w:r w:rsidRPr="00CB1148">
        <w:rPr>
          <w:rFonts w:ascii="Arial" w:hAnsi="Arial"/>
        </w:rPr>
        <w:t>Discrepancia entre las Bases y documentos de la Licitación</w:t>
      </w:r>
      <w:bookmarkEnd w:id="786"/>
      <w:bookmarkEnd w:id="787"/>
    </w:p>
    <w:p w14:paraId="53501695" w14:textId="77777777" w:rsidR="00750D98" w:rsidRPr="00CB1148" w:rsidRDefault="00750D98" w:rsidP="00AB0731">
      <w:pPr>
        <w:pStyle w:val="Prrafodelista"/>
        <w:tabs>
          <w:tab w:val="left" w:pos="142"/>
        </w:tabs>
        <w:spacing w:line="276" w:lineRule="auto"/>
        <w:ind w:left="0"/>
        <w:jc w:val="both"/>
        <w:rPr>
          <w:rFonts w:cs="Arial"/>
          <w:sz w:val="22"/>
          <w:szCs w:val="22"/>
        </w:rPr>
      </w:pPr>
    </w:p>
    <w:p w14:paraId="2404615F" w14:textId="1F02A475" w:rsidR="003B1842" w:rsidRPr="00CB1148"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 xml:space="preserve">Las siguientes reglas serán aplicables en el supuesto de existir discrepancias </w:t>
      </w:r>
      <w:r w:rsidR="00381638" w:rsidRPr="00CB1148">
        <w:rPr>
          <w:rFonts w:cs="Arial"/>
          <w:sz w:val="22"/>
          <w:szCs w:val="22"/>
        </w:rPr>
        <w:t>entre las Bases y los demás documentos de la Licitación:</w:t>
      </w:r>
    </w:p>
    <w:p w14:paraId="32D31C3A" w14:textId="77777777" w:rsidR="00976062" w:rsidRPr="00CB1148" w:rsidRDefault="00976062" w:rsidP="00AB0731">
      <w:pPr>
        <w:tabs>
          <w:tab w:val="left" w:pos="142"/>
        </w:tabs>
        <w:spacing w:line="276" w:lineRule="auto"/>
        <w:jc w:val="both"/>
        <w:rPr>
          <w:rFonts w:ascii="Arial" w:hAnsi="Arial" w:cs="Arial"/>
        </w:rPr>
      </w:pPr>
    </w:p>
    <w:p w14:paraId="0F97FD2D" w14:textId="2915A757" w:rsidR="00FF2699" w:rsidRPr="00CB1148" w:rsidRDefault="00FF2699" w:rsidP="00AB0731">
      <w:pPr>
        <w:numPr>
          <w:ilvl w:val="2"/>
          <w:numId w:val="17"/>
        </w:numPr>
        <w:tabs>
          <w:tab w:val="left" w:pos="142"/>
        </w:tabs>
        <w:spacing w:line="276" w:lineRule="auto"/>
        <w:jc w:val="both"/>
        <w:rPr>
          <w:rFonts w:ascii="Arial" w:hAnsi="Arial" w:cs="Arial"/>
        </w:rPr>
      </w:pPr>
      <w:r w:rsidRPr="00CB1148">
        <w:rPr>
          <w:rFonts w:ascii="Arial" w:hAnsi="Arial" w:cs="Arial"/>
        </w:rPr>
        <w:t>Entre la información de la Convocatoria y la</w:t>
      </w:r>
      <w:r w:rsidR="008E016D" w:rsidRPr="00CB1148">
        <w:rPr>
          <w:rFonts w:ascii="Arial" w:hAnsi="Arial" w:cs="Arial"/>
        </w:rPr>
        <w:t>s Bases, prevalecerán las Bases;</w:t>
      </w:r>
    </w:p>
    <w:p w14:paraId="54D8713A" w14:textId="3E5B6E59" w:rsidR="00FF2699" w:rsidRPr="00CB1148" w:rsidRDefault="00FF2699" w:rsidP="00AB0731">
      <w:pPr>
        <w:numPr>
          <w:ilvl w:val="2"/>
          <w:numId w:val="17"/>
        </w:numPr>
        <w:tabs>
          <w:tab w:val="left" w:pos="142"/>
        </w:tabs>
        <w:spacing w:line="276" w:lineRule="auto"/>
        <w:jc w:val="both"/>
        <w:rPr>
          <w:rFonts w:ascii="Arial" w:hAnsi="Arial" w:cs="Arial"/>
        </w:rPr>
      </w:pPr>
      <w:r w:rsidRPr="00CB1148">
        <w:rPr>
          <w:rFonts w:ascii="Arial" w:hAnsi="Arial" w:cs="Arial"/>
        </w:rPr>
        <w:t>Entre las Bases</w:t>
      </w:r>
      <w:r w:rsidRPr="00CB1148" w:rsidDel="00D07D40">
        <w:rPr>
          <w:rFonts w:ascii="Arial" w:hAnsi="Arial" w:cs="Arial"/>
        </w:rPr>
        <w:t xml:space="preserve"> </w:t>
      </w:r>
      <w:r w:rsidRPr="00CB1148">
        <w:rPr>
          <w:rFonts w:ascii="Arial" w:hAnsi="Arial" w:cs="Arial"/>
        </w:rPr>
        <w:t>y sus Apéndices y A</w:t>
      </w:r>
      <w:r w:rsidR="00F04898" w:rsidRPr="00CB1148">
        <w:rPr>
          <w:rFonts w:ascii="Arial" w:hAnsi="Arial" w:cs="Arial"/>
        </w:rPr>
        <w:t>nexos, prevalecerán las Bases, excepto en el caso del Procedimiento de Presentación de Ofertas, en el cual prevalecerá lo previsto en el Apéndice B</w:t>
      </w:r>
      <w:r w:rsidR="0027183A" w:rsidRPr="00CB1148">
        <w:rPr>
          <w:rFonts w:ascii="Arial" w:hAnsi="Arial" w:cs="Arial"/>
        </w:rPr>
        <w:t>,</w:t>
      </w:r>
      <w:r w:rsidR="00F04898" w:rsidRPr="00CB1148">
        <w:rPr>
          <w:rFonts w:ascii="Arial" w:hAnsi="Arial" w:cs="Arial"/>
        </w:rPr>
        <w:t xml:space="preserve"> y</w:t>
      </w:r>
    </w:p>
    <w:p w14:paraId="5D6C50D9" w14:textId="78C2018E" w:rsidR="00FF2699" w:rsidRPr="00CB1148" w:rsidRDefault="00FF2699" w:rsidP="00AB0731">
      <w:pPr>
        <w:numPr>
          <w:ilvl w:val="2"/>
          <w:numId w:val="17"/>
        </w:numPr>
        <w:tabs>
          <w:tab w:val="left" w:pos="142"/>
        </w:tabs>
        <w:spacing w:line="276" w:lineRule="auto"/>
        <w:jc w:val="both"/>
        <w:rPr>
          <w:rFonts w:ascii="Arial" w:hAnsi="Arial" w:cs="Arial"/>
        </w:rPr>
      </w:pPr>
      <w:r w:rsidRPr="00CB1148">
        <w:rPr>
          <w:rFonts w:ascii="Arial" w:hAnsi="Arial" w:cs="Arial"/>
        </w:rPr>
        <w:t>Entre las versiones accesibles de las Bases, sus Apéndices y Anexos y las originales firmadas y/o rubricadas, prevalecerán éstas últimas.</w:t>
      </w:r>
    </w:p>
    <w:p w14:paraId="335FAECF" w14:textId="77777777" w:rsidR="003B1842" w:rsidRPr="00CB1148" w:rsidRDefault="003B1842" w:rsidP="00AB0731">
      <w:pPr>
        <w:tabs>
          <w:tab w:val="left" w:pos="142"/>
        </w:tabs>
        <w:spacing w:line="276" w:lineRule="auto"/>
        <w:ind w:left="1416" w:hanging="489"/>
        <w:jc w:val="both"/>
        <w:rPr>
          <w:rFonts w:ascii="Arial" w:hAnsi="Arial" w:cs="Arial"/>
        </w:rPr>
      </w:pPr>
    </w:p>
    <w:p w14:paraId="5FF1370A" w14:textId="7F704553" w:rsidR="005C795F" w:rsidRPr="00CB1148" w:rsidRDefault="005C795F" w:rsidP="00AB0731">
      <w:pPr>
        <w:pStyle w:val="Ttulo2"/>
        <w:spacing w:line="276" w:lineRule="auto"/>
        <w:ind w:left="709" w:hanging="718"/>
        <w:rPr>
          <w:rFonts w:ascii="Arial" w:hAnsi="Arial"/>
        </w:rPr>
      </w:pPr>
      <w:bookmarkStart w:id="788" w:name="_Toc60245055"/>
      <w:bookmarkStart w:id="789" w:name="_Toc185355765"/>
      <w:r w:rsidRPr="00CB1148">
        <w:rPr>
          <w:rFonts w:ascii="Arial" w:hAnsi="Arial"/>
        </w:rPr>
        <w:t>Publicación de la info</w:t>
      </w:r>
      <w:r w:rsidR="00B31104">
        <w:rPr>
          <w:rFonts w:ascii="Arial" w:hAnsi="Arial"/>
        </w:rPr>
        <w:t>r</w:t>
      </w:r>
      <w:r w:rsidRPr="00CB1148">
        <w:rPr>
          <w:rFonts w:ascii="Arial" w:hAnsi="Arial"/>
        </w:rPr>
        <w:t>mación de la Licitación</w:t>
      </w:r>
      <w:bookmarkEnd w:id="788"/>
      <w:bookmarkEnd w:id="789"/>
    </w:p>
    <w:p w14:paraId="3D883A4D" w14:textId="6391803B" w:rsidR="005C795F" w:rsidRPr="00CB1148" w:rsidRDefault="005C795F" w:rsidP="00AB0731">
      <w:pPr>
        <w:pStyle w:val="Prrafodelista"/>
        <w:tabs>
          <w:tab w:val="left" w:pos="142"/>
        </w:tabs>
        <w:spacing w:line="276" w:lineRule="auto"/>
        <w:ind w:left="0"/>
        <w:jc w:val="both"/>
        <w:rPr>
          <w:rFonts w:cs="Arial"/>
          <w:b/>
          <w:sz w:val="22"/>
          <w:szCs w:val="22"/>
        </w:rPr>
      </w:pPr>
      <w:r w:rsidRPr="00CB1148">
        <w:rPr>
          <w:rFonts w:cs="Arial"/>
          <w:b/>
          <w:sz w:val="22"/>
          <w:szCs w:val="22"/>
        </w:rPr>
        <w:t xml:space="preserve"> </w:t>
      </w:r>
    </w:p>
    <w:p w14:paraId="671C220E" w14:textId="3CDB3F07" w:rsidR="00340FD3" w:rsidRPr="00CB1148"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 xml:space="preserve">En el Portal de Internet del Instituto se publicará la información de la Licitación que tenga carácter público y que no afecte el desarrollo de la misma. Al finalizar la Licitación, el Instituto publicará toda la información derivada del </w:t>
      </w:r>
      <w:r w:rsidR="00A67699" w:rsidRPr="00CB1148">
        <w:rPr>
          <w:rFonts w:cs="Arial"/>
          <w:sz w:val="22"/>
          <w:szCs w:val="22"/>
        </w:rPr>
        <w:t>procedimiento</w:t>
      </w:r>
      <w:r w:rsidRPr="00CB1148">
        <w:rPr>
          <w:rFonts w:cs="Arial"/>
          <w:sz w:val="22"/>
          <w:szCs w:val="22"/>
        </w:rPr>
        <w:t xml:space="preserve">, excepto aquella que, por su propia naturaleza, sea considerada como confidencial o reservada </w:t>
      </w:r>
      <w:r w:rsidR="009C260C" w:rsidRPr="00CB1148">
        <w:rPr>
          <w:rFonts w:cs="Arial"/>
          <w:sz w:val="22"/>
          <w:szCs w:val="22"/>
        </w:rPr>
        <w:t>en términos de la Ley Federal de Transparencia y Acceso a la Información Pública,</w:t>
      </w:r>
      <w:r w:rsidR="009C260C" w:rsidRPr="00CB1148" w:rsidDel="00EE0D12">
        <w:rPr>
          <w:rFonts w:cs="Arial"/>
          <w:sz w:val="22"/>
          <w:szCs w:val="22"/>
        </w:rPr>
        <w:t xml:space="preserve"> </w:t>
      </w:r>
      <w:r w:rsidR="009C260C" w:rsidRPr="00CB1148">
        <w:rPr>
          <w:rFonts w:cs="Arial"/>
          <w:sz w:val="22"/>
          <w:szCs w:val="22"/>
        </w:rPr>
        <w:t>la Ley General de Transparencia y Acceso a la Información Pública y los Lineamientos Generales en materia de Clasificación y Desclasificación de la</w:t>
      </w:r>
      <w:r w:rsidR="00811CF1">
        <w:rPr>
          <w:rFonts w:cs="Arial"/>
          <w:sz w:val="22"/>
          <w:szCs w:val="22"/>
        </w:rPr>
        <w:t xml:space="preserve"> </w:t>
      </w:r>
      <w:r w:rsidR="009C260C" w:rsidRPr="00CB1148">
        <w:rPr>
          <w:rFonts w:cs="Arial"/>
          <w:sz w:val="22"/>
          <w:szCs w:val="22"/>
        </w:rPr>
        <w:t>Información, así como para la Elaboración de Versiones Públicas.</w:t>
      </w:r>
    </w:p>
    <w:p w14:paraId="0F74A876" w14:textId="77777777" w:rsidR="009C260C" w:rsidRPr="00CB1148" w:rsidRDefault="009C260C" w:rsidP="00AB0731">
      <w:pPr>
        <w:pStyle w:val="Prrafodelista"/>
        <w:tabs>
          <w:tab w:val="left" w:pos="142"/>
        </w:tabs>
        <w:spacing w:line="276" w:lineRule="auto"/>
        <w:ind w:left="0"/>
        <w:jc w:val="both"/>
        <w:rPr>
          <w:rFonts w:cs="Arial"/>
          <w:b/>
          <w:sz w:val="22"/>
          <w:szCs w:val="22"/>
        </w:rPr>
      </w:pPr>
    </w:p>
    <w:p w14:paraId="1E095677" w14:textId="2677FBB4" w:rsidR="003D0366" w:rsidRPr="00CB1148" w:rsidRDefault="003D0366" w:rsidP="00AB0731">
      <w:pPr>
        <w:pStyle w:val="Ttulo2"/>
        <w:spacing w:line="276" w:lineRule="auto"/>
        <w:ind w:left="709" w:hanging="709"/>
        <w:rPr>
          <w:rFonts w:ascii="Arial" w:hAnsi="Arial"/>
        </w:rPr>
      </w:pPr>
      <w:bookmarkStart w:id="790" w:name="_Toc60245056"/>
      <w:bookmarkStart w:id="791" w:name="_Toc185355766"/>
      <w:r w:rsidRPr="00CB1148">
        <w:rPr>
          <w:rFonts w:ascii="Arial" w:hAnsi="Arial"/>
        </w:rPr>
        <w:t>Confidencialidad</w:t>
      </w:r>
      <w:r w:rsidR="00505938" w:rsidRPr="00CB1148">
        <w:rPr>
          <w:rFonts w:ascii="Arial" w:hAnsi="Arial"/>
        </w:rPr>
        <w:t xml:space="preserve"> por parte del Instituto</w:t>
      </w:r>
      <w:bookmarkEnd w:id="790"/>
      <w:bookmarkEnd w:id="791"/>
    </w:p>
    <w:p w14:paraId="6528F4FF" w14:textId="77777777" w:rsidR="003D0366" w:rsidRPr="00CB1148" w:rsidRDefault="003D0366" w:rsidP="00AB0731">
      <w:pPr>
        <w:pStyle w:val="Prrafodelista"/>
        <w:tabs>
          <w:tab w:val="left" w:pos="142"/>
        </w:tabs>
        <w:spacing w:line="276" w:lineRule="auto"/>
        <w:ind w:left="0"/>
        <w:jc w:val="both"/>
        <w:rPr>
          <w:rFonts w:cs="Arial"/>
          <w:b/>
          <w:sz w:val="22"/>
          <w:szCs w:val="22"/>
        </w:rPr>
      </w:pPr>
    </w:p>
    <w:p w14:paraId="5FD1A435" w14:textId="1E076677" w:rsidR="00BD4208" w:rsidRPr="00CB1148" w:rsidRDefault="00BD4208" w:rsidP="00AB0731">
      <w:pPr>
        <w:pStyle w:val="Prrafodelista"/>
        <w:tabs>
          <w:tab w:val="left" w:pos="142"/>
        </w:tabs>
        <w:spacing w:line="276" w:lineRule="auto"/>
        <w:ind w:left="0"/>
        <w:jc w:val="both"/>
        <w:rPr>
          <w:rFonts w:cs="Arial"/>
          <w:sz w:val="22"/>
          <w:szCs w:val="22"/>
        </w:rPr>
      </w:pPr>
      <w:r w:rsidRPr="00CB1148">
        <w:rPr>
          <w:rFonts w:cs="Arial"/>
          <w:sz w:val="22"/>
          <w:szCs w:val="22"/>
        </w:rPr>
        <w:t xml:space="preserve">El Instituto guardará confidencialidad acerca de </w:t>
      </w:r>
      <w:r w:rsidR="00AF3CA0" w:rsidRPr="00CB1148">
        <w:rPr>
          <w:rFonts w:cs="Arial"/>
          <w:sz w:val="22"/>
          <w:szCs w:val="22"/>
        </w:rPr>
        <w:t xml:space="preserve">cualquier información relacionada con los Interesados en participar en la presente Licitación, </w:t>
      </w:r>
      <w:r w:rsidR="00706CDC" w:rsidRPr="00801FB2">
        <w:rPr>
          <w:rFonts w:cs="Arial"/>
          <w:sz w:val="22"/>
          <w:szCs w:val="22"/>
        </w:rPr>
        <w:t>incluyendo el número de Interesados,</w:t>
      </w:r>
      <w:r w:rsidR="00706CDC" w:rsidRPr="00CB1148">
        <w:rPr>
          <w:rFonts w:cs="Arial"/>
          <w:sz w:val="22"/>
          <w:szCs w:val="22"/>
        </w:rPr>
        <w:t xml:space="preserve"> </w:t>
      </w:r>
      <w:r w:rsidR="009212A7" w:rsidRPr="00CB1148">
        <w:rPr>
          <w:rFonts w:cs="Arial"/>
          <w:sz w:val="22"/>
          <w:szCs w:val="22"/>
        </w:rPr>
        <w:t>con excepción de los que obtengan la calidad de Participante</w:t>
      </w:r>
      <w:r w:rsidR="009D548D" w:rsidRPr="00CB1148">
        <w:rPr>
          <w:rFonts w:cs="Arial"/>
          <w:sz w:val="22"/>
          <w:szCs w:val="22"/>
        </w:rPr>
        <w:t>.</w:t>
      </w:r>
    </w:p>
    <w:p w14:paraId="1CF29C07" w14:textId="77777777" w:rsidR="00505938" w:rsidRPr="00CB1148" w:rsidRDefault="00505938" w:rsidP="00AB0731">
      <w:pPr>
        <w:pStyle w:val="Prrafodelista"/>
        <w:tabs>
          <w:tab w:val="left" w:pos="142"/>
        </w:tabs>
        <w:spacing w:line="276" w:lineRule="auto"/>
        <w:ind w:left="0"/>
        <w:jc w:val="both"/>
        <w:rPr>
          <w:rFonts w:cs="Arial"/>
          <w:sz w:val="22"/>
          <w:szCs w:val="22"/>
        </w:rPr>
      </w:pPr>
    </w:p>
    <w:p w14:paraId="4AFB66D4" w14:textId="5688D81C" w:rsidR="00505938" w:rsidRPr="00CB1148" w:rsidRDefault="00505938" w:rsidP="00AB0731">
      <w:pPr>
        <w:pStyle w:val="Ttulo2"/>
        <w:spacing w:line="276" w:lineRule="auto"/>
        <w:ind w:left="709" w:hanging="718"/>
        <w:rPr>
          <w:rFonts w:ascii="Arial" w:hAnsi="Arial"/>
        </w:rPr>
      </w:pPr>
      <w:bookmarkStart w:id="792" w:name="_Toc60245057"/>
      <w:bookmarkStart w:id="793" w:name="_Toc185355767"/>
      <w:r w:rsidRPr="00CB1148">
        <w:rPr>
          <w:rFonts w:ascii="Arial" w:hAnsi="Arial"/>
        </w:rPr>
        <w:t>Confidencialidad por parte de los Interesados, Participantes y Participante Ganador</w:t>
      </w:r>
      <w:bookmarkEnd w:id="792"/>
      <w:bookmarkEnd w:id="793"/>
    </w:p>
    <w:p w14:paraId="29A4BADE" w14:textId="77777777" w:rsidR="00505938" w:rsidRPr="00CB1148" w:rsidRDefault="00505938" w:rsidP="00AB0731">
      <w:pPr>
        <w:pStyle w:val="Prrafodelista"/>
        <w:tabs>
          <w:tab w:val="left" w:pos="142"/>
        </w:tabs>
        <w:spacing w:line="276" w:lineRule="auto"/>
        <w:ind w:left="0"/>
        <w:jc w:val="both"/>
        <w:rPr>
          <w:rFonts w:cs="Arial"/>
          <w:b/>
          <w:sz w:val="22"/>
          <w:szCs w:val="22"/>
        </w:rPr>
      </w:pPr>
    </w:p>
    <w:p w14:paraId="2FA1A70C" w14:textId="38E8663D" w:rsidR="00505938" w:rsidRPr="00CB1148" w:rsidRDefault="00505938" w:rsidP="00AB0731">
      <w:pPr>
        <w:pStyle w:val="Prrafodelista"/>
        <w:tabs>
          <w:tab w:val="left" w:pos="142"/>
        </w:tabs>
        <w:spacing w:line="276" w:lineRule="auto"/>
        <w:ind w:left="0"/>
        <w:jc w:val="both"/>
        <w:rPr>
          <w:rFonts w:cs="Arial"/>
          <w:sz w:val="22"/>
          <w:szCs w:val="22"/>
        </w:rPr>
      </w:pPr>
      <w:r w:rsidRPr="00CB1148">
        <w:rPr>
          <w:rFonts w:cs="Arial"/>
          <w:sz w:val="22"/>
          <w:szCs w:val="22"/>
        </w:rPr>
        <w:t>Los Interesados, Participantes y Participante</w:t>
      </w:r>
      <w:r w:rsidR="007B6FBD">
        <w:rPr>
          <w:rFonts w:cs="Arial"/>
          <w:sz w:val="22"/>
          <w:szCs w:val="22"/>
        </w:rPr>
        <w:t>s</w:t>
      </w:r>
      <w:r w:rsidRPr="00CB1148">
        <w:rPr>
          <w:rFonts w:cs="Arial"/>
          <w:sz w:val="22"/>
          <w:szCs w:val="22"/>
        </w:rPr>
        <w:t xml:space="preserve"> Ganador</w:t>
      </w:r>
      <w:r w:rsidR="007B6FBD">
        <w:rPr>
          <w:rFonts w:cs="Arial"/>
          <w:sz w:val="22"/>
          <w:szCs w:val="22"/>
        </w:rPr>
        <w:t>es</w:t>
      </w:r>
      <w:r w:rsidRPr="00CB1148">
        <w:rPr>
          <w:rFonts w:cs="Arial"/>
          <w:sz w:val="22"/>
          <w:szCs w:val="22"/>
        </w:rPr>
        <w:t xml:space="preserve"> se obligan a guardar absoluta confidencialidad de toda la información a la que tengan acceso y que se encuentre relacionada directa o indirectamente con la Licitación.</w:t>
      </w:r>
    </w:p>
    <w:p w14:paraId="67924D60" w14:textId="77777777" w:rsidR="00505938" w:rsidRPr="00CB1148" w:rsidRDefault="00505938" w:rsidP="00AB0731">
      <w:pPr>
        <w:pStyle w:val="wText"/>
        <w:spacing w:after="0" w:line="276" w:lineRule="auto"/>
        <w:contextualSpacing/>
        <w:rPr>
          <w:rFonts w:ascii="Arial" w:hAnsi="Arial" w:cs="Arial"/>
          <w:sz w:val="22"/>
        </w:rPr>
      </w:pPr>
    </w:p>
    <w:p w14:paraId="72AF49CB" w14:textId="7AE86C8B" w:rsidR="00505938" w:rsidRPr="00CB1148" w:rsidRDefault="00505938" w:rsidP="00AB0731">
      <w:pPr>
        <w:pStyle w:val="wText"/>
        <w:spacing w:after="0" w:line="276" w:lineRule="auto"/>
        <w:contextualSpacing/>
        <w:rPr>
          <w:rFonts w:ascii="Arial" w:hAnsi="Arial" w:cs="Arial"/>
          <w:sz w:val="22"/>
        </w:rPr>
      </w:pPr>
      <w:r w:rsidRPr="00CB1148">
        <w:rPr>
          <w:rFonts w:ascii="Arial" w:hAnsi="Arial" w:cs="Arial"/>
          <w:sz w:val="22"/>
        </w:rPr>
        <w:t xml:space="preserve">Esta obligación subsistirá durante la vigencia de </w:t>
      </w:r>
      <w:r w:rsidR="007C2386" w:rsidRPr="00CB1148">
        <w:rPr>
          <w:rFonts w:ascii="Arial" w:hAnsi="Arial" w:cs="Arial"/>
          <w:sz w:val="22"/>
        </w:rPr>
        <w:t xml:space="preserve">la </w:t>
      </w:r>
      <w:r w:rsidRPr="00CB1148">
        <w:rPr>
          <w:rFonts w:ascii="Arial" w:hAnsi="Arial" w:cs="Arial"/>
          <w:sz w:val="22"/>
        </w:rPr>
        <w:t>Licitación y hasta en tanto el Instituto haga pública la misma. Por lo que, en caso de incumplimiento a esta obligación, los Interesados, Participantes y Participante</w:t>
      </w:r>
      <w:r w:rsidR="003A57A9">
        <w:rPr>
          <w:rFonts w:ascii="Arial" w:hAnsi="Arial" w:cs="Arial"/>
          <w:sz w:val="22"/>
        </w:rPr>
        <w:t>s</w:t>
      </w:r>
      <w:r w:rsidRPr="00CB1148">
        <w:rPr>
          <w:rFonts w:ascii="Arial" w:hAnsi="Arial" w:cs="Arial"/>
          <w:sz w:val="22"/>
        </w:rPr>
        <w:t xml:space="preserve"> Ganador</w:t>
      </w:r>
      <w:r w:rsidR="003A57A9">
        <w:rPr>
          <w:rFonts w:ascii="Arial" w:hAnsi="Arial" w:cs="Arial"/>
          <w:sz w:val="22"/>
        </w:rPr>
        <w:t>es</w:t>
      </w:r>
      <w:r w:rsidRPr="00CB1148">
        <w:rPr>
          <w:rFonts w:ascii="Arial" w:hAnsi="Arial" w:cs="Arial"/>
          <w:sz w:val="22"/>
        </w:rPr>
        <w:t xml:space="preserve"> serán responsables directos de cualquier demanda o reclamación que se promueva respecto de dicho incumplimiento, deslindando de cualquier responsabilidad al Instituto, a sus servidores públicos y/o al personal de apoyo, independientemente del pago de daños y perjuicios y de las sanciones de carácter penal a que haya lugar.</w:t>
      </w:r>
    </w:p>
    <w:p w14:paraId="3B3CE54A" w14:textId="77777777" w:rsidR="00FF2699" w:rsidRPr="00CB1148" w:rsidRDefault="00FF2699" w:rsidP="00AB0731">
      <w:pPr>
        <w:pStyle w:val="Prrafodelista"/>
        <w:tabs>
          <w:tab w:val="left" w:pos="142"/>
        </w:tabs>
        <w:spacing w:line="276" w:lineRule="auto"/>
        <w:ind w:left="0"/>
        <w:jc w:val="both"/>
        <w:rPr>
          <w:rFonts w:cs="Arial"/>
          <w:b/>
          <w:sz w:val="22"/>
          <w:szCs w:val="22"/>
        </w:rPr>
      </w:pPr>
    </w:p>
    <w:p w14:paraId="16EDF18D" w14:textId="6EB02B1F" w:rsidR="00AF531E" w:rsidRPr="00CB1148" w:rsidRDefault="00AF531E" w:rsidP="00AB0731">
      <w:pPr>
        <w:pStyle w:val="Ttulo2"/>
        <w:spacing w:line="276" w:lineRule="auto"/>
        <w:ind w:left="709" w:hanging="709"/>
        <w:rPr>
          <w:rFonts w:ascii="Arial" w:hAnsi="Arial"/>
        </w:rPr>
      </w:pPr>
      <w:bookmarkStart w:id="794" w:name="_Toc60245058"/>
      <w:bookmarkStart w:id="795" w:name="_Toc185355768"/>
      <w:r w:rsidRPr="00CB1148">
        <w:rPr>
          <w:rFonts w:ascii="Arial" w:hAnsi="Arial"/>
        </w:rPr>
        <w:t>Lugar para efectuar los actos de la Licitación</w:t>
      </w:r>
      <w:bookmarkEnd w:id="794"/>
      <w:bookmarkEnd w:id="795"/>
    </w:p>
    <w:p w14:paraId="3C6CB8FE" w14:textId="77777777" w:rsidR="00AF531E" w:rsidRPr="00CB1148" w:rsidRDefault="00AF531E" w:rsidP="00AB0731">
      <w:pPr>
        <w:pStyle w:val="Prrafodelista"/>
        <w:tabs>
          <w:tab w:val="left" w:pos="142"/>
        </w:tabs>
        <w:spacing w:line="276" w:lineRule="auto"/>
        <w:ind w:left="0"/>
        <w:jc w:val="both"/>
        <w:rPr>
          <w:rFonts w:cs="Arial"/>
          <w:sz w:val="22"/>
          <w:szCs w:val="22"/>
        </w:rPr>
      </w:pPr>
    </w:p>
    <w:p w14:paraId="2A35235F" w14:textId="44410847" w:rsidR="00FF2699" w:rsidRPr="00CB1148" w:rsidRDefault="00FF2699" w:rsidP="00AB0731">
      <w:pPr>
        <w:pStyle w:val="Prrafodelista"/>
        <w:tabs>
          <w:tab w:val="left" w:pos="142"/>
        </w:tabs>
        <w:spacing w:line="276" w:lineRule="auto"/>
        <w:ind w:left="0"/>
        <w:jc w:val="both"/>
        <w:rPr>
          <w:rFonts w:cs="Arial"/>
          <w:b/>
          <w:sz w:val="22"/>
          <w:szCs w:val="22"/>
        </w:rPr>
      </w:pPr>
      <w:r w:rsidRPr="00CB1148">
        <w:rPr>
          <w:rFonts w:cs="Arial"/>
          <w:sz w:val="22"/>
          <w:szCs w:val="22"/>
        </w:rPr>
        <w:t xml:space="preserve">Los actos relativos a la Licitación se llevarán a cabo </w:t>
      </w:r>
      <w:r w:rsidR="00817AC0">
        <w:rPr>
          <w:rFonts w:cs="Arial"/>
          <w:sz w:val="22"/>
          <w:szCs w:val="22"/>
        </w:rPr>
        <w:t>a través</w:t>
      </w:r>
      <w:r w:rsidR="003346B3">
        <w:rPr>
          <w:rFonts w:cs="Arial"/>
          <w:sz w:val="22"/>
          <w:szCs w:val="22"/>
        </w:rPr>
        <w:t xml:space="preserve"> </w:t>
      </w:r>
      <w:r w:rsidR="00817AC0">
        <w:rPr>
          <w:rFonts w:cs="Arial"/>
          <w:sz w:val="22"/>
          <w:szCs w:val="22"/>
        </w:rPr>
        <w:t>d</w:t>
      </w:r>
      <w:r w:rsidR="003346B3">
        <w:rPr>
          <w:rFonts w:cs="Arial"/>
          <w:sz w:val="22"/>
          <w:szCs w:val="22"/>
        </w:rPr>
        <w:t xml:space="preserve">el SER, </w:t>
      </w:r>
      <w:r w:rsidRPr="00CB1148">
        <w:rPr>
          <w:rFonts w:cs="Arial"/>
          <w:sz w:val="22"/>
          <w:szCs w:val="22"/>
        </w:rPr>
        <w:t>en el Domicilio del Instituto</w:t>
      </w:r>
      <w:r w:rsidR="00B77E8D">
        <w:rPr>
          <w:rFonts w:cs="Arial"/>
          <w:sz w:val="22"/>
          <w:szCs w:val="22"/>
        </w:rPr>
        <w:t xml:space="preserve"> o mediante la Mesa de Ayuda en las actividades expresamente previstas en las Bases</w:t>
      </w:r>
      <w:r w:rsidRPr="00CB1148">
        <w:rPr>
          <w:rFonts w:cs="Arial"/>
          <w:sz w:val="22"/>
          <w:szCs w:val="22"/>
        </w:rPr>
        <w:t xml:space="preserve">, salvo aquellos en los que se determine otro medio para su realización, lo cual se hará del </w:t>
      </w:r>
      <w:r w:rsidR="00440996" w:rsidRPr="00CB1148">
        <w:rPr>
          <w:rFonts w:cs="Arial"/>
          <w:sz w:val="22"/>
          <w:szCs w:val="22"/>
        </w:rPr>
        <w:t xml:space="preserve">conocimiento de los Interesados, Participantes o </w:t>
      </w:r>
      <w:r w:rsidRPr="00CB1148">
        <w:rPr>
          <w:rFonts w:cs="Arial"/>
          <w:sz w:val="22"/>
          <w:szCs w:val="22"/>
        </w:rPr>
        <w:t>Participante</w:t>
      </w:r>
      <w:r w:rsidR="007B6FBD">
        <w:rPr>
          <w:rFonts w:cs="Arial"/>
          <w:sz w:val="22"/>
          <w:szCs w:val="22"/>
        </w:rPr>
        <w:t>s</w:t>
      </w:r>
      <w:r w:rsidRPr="00CB1148">
        <w:rPr>
          <w:rFonts w:cs="Arial"/>
          <w:sz w:val="22"/>
          <w:szCs w:val="22"/>
        </w:rPr>
        <w:t xml:space="preserve"> Ganador</w:t>
      </w:r>
      <w:r w:rsidR="007B6FBD">
        <w:rPr>
          <w:rFonts w:cs="Arial"/>
          <w:sz w:val="22"/>
          <w:szCs w:val="22"/>
        </w:rPr>
        <w:t>es</w:t>
      </w:r>
      <w:r w:rsidRPr="00CB1148">
        <w:rPr>
          <w:rFonts w:cs="Arial"/>
          <w:sz w:val="22"/>
          <w:szCs w:val="22"/>
        </w:rPr>
        <w:t xml:space="preserve"> </w:t>
      </w:r>
      <w:r w:rsidR="003346B3">
        <w:rPr>
          <w:rFonts w:cs="Arial"/>
          <w:sz w:val="22"/>
          <w:szCs w:val="22"/>
        </w:rPr>
        <w:t xml:space="preserve">a través del SER y/o </w:t>
      </w:r>
      <w:r w:rsidR="00C163F0" w:rsidRPr="00CB1148">
        <w:rPr>
          <w:rFonts w:cs="Arial"/>
          <w:sz w:val="22"/>
          <w:szCs w:val="22"/>
        </w:rPr>
        <w:t>vía</w:t>
      </w:r>
      <w:r w:rsidR="008B16ED" w:rsidRPr="00CB1148">
        <w:rPr>
          <w:rFonts w:cs="Arial"/>
          <w:sz w:val="22"/>
          <w:szCs w:val="22"/>
        </w:rPr>
        <w:t xml:space="preserve"> correo electrónico </w:t>
      </w:r>
      <w:r w:rsidR="00375C5C" w:rsidRPr="00CB1148">
        <w:rPr>
          <w:rFonts w:cs="Arial"/>
          <w:sz w:val="22"/>
          <w:szCs w:val="22"/>
        </w:rPr>
        <w:t xml:space="preserve">a través de la Mesa de Ayuda </w:t>
      </w:r>
      <w:r w:rsidR="008B16ED" w:rsidRPr="00CB1148">
        <w:rPr>
          <w:rFonts w:cs="Arial"/>
          <w:sz w:val="22"/>
          <w:szCs w:val="22"/>
        </w:rPr>
        <w:t>y por medio de su publicación en el Portal de Internet del Instituto</w:t>
      </w:r>
      <w:r w:rsidRPr="00CB1148">
        <w:rPr>
          <w:rFonts w:cs="Arial"/>
          <w:sz w:val="22"/>
          <w:szCs w:val="22"/>
        </w:rPr>
        <w:t>.</w:t>
      </w:r>
    </w:p>
    <w:p w14:paraId="704ED643" w14:textId="77777777" w:rsidR="00D961F8" w:rsidRPr="00CB1148" w:rsidRDefault="00D961F8" w:rsidP="00AB0731">
      <w:pPr>
        <w:tabs>
          <w:tab w:val="left" w:pos="142"/>
        </w:tabs>
        <w:spacing w:line="276" w:lineRule="auto"/>
        <w:jc w:val="both"/>
        <w:rPr>
          <w:rFonts w:ascii="Arial" w:hAnsi="Arial" w:cs="Arial"/>
          <w:b/>
        </w:rPr>
      </w:pPr>
    </w:p>
    <w:p w14:paraId="35970F32" w14:textId="777336F9" w:rsidR="009347F1" w:rsidRPr="000D1441" w:rsidRDefault="009347F1" w:rsidP="00AB0731">
      <w:pPr>
        <w:pStyle w:val="Ttulo2"/>
        <w:spacing w:line="276" w:lineRule="auto"/>
        <w:ind w:left="709" w:hanging="718"/>
        <w:rPr>
          <w:rFonts w:ascii="Arial" w:hAnsi="Arial"/>
        </w:rPr>
      </w:pPr>
      <w:bookmarkStart w:id="796" w:name="_Toc60245059"/>
      <w:bookmarkStart w:id="797" w:name="_Toc185355769"/>
      <w:r w:rsidRPr="000D1441">
        <w:rPr>
          <w:rFonts w:ascii="Arial" w:hAnsi="Arial"/>
        </w:rPr>
        <w:t>Sujeción a las disposiciones de la LFCE</w:t>
      </w:r>
      <w:bookmarkEnd w:id="796"/>
      <w:bookmarkEnd w:id="797"/>
    </w:p>
    <w:p w14:paraId="5CCA3F6B" w14:textId="77777777" w:rsidR="009347F1" w:rsidRPr="00CB1148" w:rsidRDefault="009347F1" w:rsidP="00AB0731">
      <w:pPr>
        <w:pStyle w:val="Prrafodelista"/>
        <w:tabs>
          <w:tab w:val="left" w:pos="142"/>
        </w:tabs>
        <w:spacing w:line="276" w:lineRule="auto"/>
        <w:ind w:left="0"/>
        <w:jc w:val="both"/>
        <w:rPr>
          <w:rFonts w:cs="Arial"/>
          <w:b/>
          <w:sz w:val="22"/>
          <w:szCs w:val="22"/>
        </w:rPr>
      </w:pPr>
    </w:p>
    <w:p w14:paraId="73B8C7FF" w14:textId="4C7BBFDB" w:rsidR="00FF2699" w:rsidRPr="00CB1148" w:rsidRDefault="00FF2699" w:rsidP="00AB0731">
      <w:pPr>
        <w:pStyle w:val="Prrafodelista"/>
        <w:tabs>
          <w:tab w:val="left" w:pos="142"/>
        </w:tabs>
        <w:spacing w:line="276" w:lineRule="auto"/>
        <w:ind w:left="0"/>
        <w:jc w:val="both"/>
        <w:rPr>
          <w:rFonts w:cs="Arial"/>
          <w:sz w:val="22"/>
          <w:szCs w:val="22"/>
        </w:rPr>
      </w:pPr>
      <w:r w:rsidRPr="00CB1148">
        <w:rPr>
          <w:rFonts w:cs="Arial"/>
          <w:sz w:val="22"/>
          <w:szCs w:val="22"/>
        </w:rPr>
        <w:t>L</w:t>
      </w:r>
      <w:r w:rsidR="00CC3DB3" w:rsidRPr="00CB1148">
        <w:rPr>
          <w:rFonts w:cs="Arial"/>
          <w:sz w:val="22"/>
          <w:szCs w:val="22"/>
        </w:rPr>
        <w:t>os Interesados, Participantes</w:t>
      </w:r>
      <w:r w:rsidR="00EF2A84" w:rsidRPr="00CB1148">
        <w:rPr>
          <w:rFonts w:cs="Arial"/>
          <w:sz w:val="22"/>
          <w:szCs w:val="22"/>
        </w:rPr>
        <w:t xml:space="preserve"> y</w:t>
      </w:r>
      <w:r w:rsidR="00CC3DB3" w:rsidRPr="00CB1148">
        <w:rPr>
          <w:rFonts w:cs="Arial"/>
          <w:sz w:val="22"/>
          <w:szCs w:val="22"/>
        </w:rPr>
        <w:t xml:space="preserve"> </w:t>
      </w:r>
      <w:r w:rsidRPr="00CB1148">
        <w:rPr>
          <w:rFonts w:cs="Arial"/>
          <w:sz w:val="22"/>
          <w:szCs w:val="22"/>
        </w:rPr>
        <w:t>Participante</w:t>
      </w:r>
      <w:r w:rsidR="007B6FBD">
        <w:rPr>
          <w:rFonts w:cs="Arial"/>
          <w:sz w:val="22"/>
          <w:szCs w:val="22"/>
        </w:rPr>
        <w:t>s</w:t>
      </w:r>
      <w:r w:rsidRPr="00CB1148">
        <w:rPr>
          <w:rFonts w:cs="Arial"/>
          <w:sz w:val="22"/>
          <w:szCs w:val="22"/>
        </w:rPr>
        <w:t xml:space="preserve"> Ganador</w:t>
      </w:r>
      <w:r w:rsidR="007B6FBD">
        <w:rPr>
          <w:rFonts w:cs="Arial"/>
          <w:sz w:val="22"/>
          <w:szCs w:val="22"/>
        </w:rPr>
        <w:t>es</w:t>
      </w:r>
      <w:r w:rsidRPr="00CB1148">
        <w:rPr>
          <w:rFonts w:cs="Arial"/>
          <w:sz w:val="22"/>
          <w:szCs w:val="22"/>
        </w:rPr>
        <w:t xml:space="preserve"> estarán sujetos a las disposiciones establecidas en la LFCE, entre otras, a la prohibición de celebrar contrato, convenio, arreglo o combinación entre Agentes Económicos competidores entre sí, cuyo objeto o efecto sea establecer, concertar o coordinar posturas en las licitaciones públicas o intercambiar información con dicho objeto o efecto</w:t>
      </w:r>
      <w:r w:rsidR="00CE5E96" w:rsidRPr="00CB1148">
        <w:rPr>
          <w:rFonts w:cs="Arial"/>
          <w:sz w:val="22"/>
          <w:szCs w:val="22"/>
        </w:rPr>
        <w:t>.</w:t>
      </w:r>
    </w:p>
    <w:p w14:paraId="12DD8909" w14:textId="77777777" w:rsidR="00FF2699" w:rsidRPr="00CB1148" w:rsidRDefault="00FF2699" w:rsidP="00AB0731">
      <w:pPr>
        <w:pStyle w:val="Prrafodelista"/>
        <w:tabs>
          <w:tab w:val="left" w:pos="142"/>
        </w:tabs>
        <w:spacing w:line="276" w:lineRule="auto"/>
        <w:ind w:left="0"/>
        <w:jc w:val="both"/>
        <w:rPr>
          <w:rFonts w:cs="Arial"/>
          <w:sz w:val="22"/>
          <w:szCs w:val="22"/>
        </w:rPr>
      </w:pPr>
    </w:p>
    <w:p w14:paraId="57DEDA70" w14:textId="70F84EFE" w:rsidR="00241FB8" w:rsidRPr="00CB1148" w:rsidRDefault="00FF2699" w:rsidP="00AB0731">
      <w:pPr>
        <w:pStyle w:val="estilo30"/>
        <w:spacing w:before="0" w:beforeAutospacing="0" w:after="0" w:afterAutospacing="0" w:line="276" w:lineRule="auto"/>
        <w:ind w:right="49"/>
        <w:jc w:val="both"/>
        <w:rPr>
          <w:rFonts w:ascii="Arial" w:hAnsi="Arial" w:cs="Arial"/>
          <w:sz w:val="22"/>
          <w:szCs w:val="22"/>
          <w:lang w:eastAsia="en-US"/>
        </w:rPr>
      </w:pPr>
      <w:r w:rsidRPr="00CB1148">
        <w:rPr>
          <w:rFonts w:ascii="Arial" w:hAnsi="Arial" w:cs="Arial"/>
          <w:sz w:val="22"/>
          <w:szCs w:val="22"/>
          <w:lang w:eastAsia="en-US"/>
        </w:rPr>
        <w:t>Al respecto, se señala que la fracción IV del artículo 53 de la LFCE considera ilícito cualquier tipo de contrato, convenio, arreglo o combinación entre Agentes Económicos competidores entre sí, cuyo objeto o efecto sea establecer, concertar o coordinar posturas o la abstención en las licitaciones, concursos y/o Procedimiento de Presentación de Ofertas. Los Agentes Económicos que incurran en estas prácticas</w:t>
      </w:r>
      <w:r w:rsidR="009D54E7" w:rsidRPr="00CB1148">
        <w:rPr>
          <w:rFonts w:ascii="Arial" w:hAnsi="Arial" w:cs="Arial"/>
          <w:sz w:val="22"/>
          <w:szCs w:val="22"/>
          <w:lang w:eastAsia="en-US"/>
        </w:rPr>
        <w:t>,</w:t>
      </w:r>
      <w:r w:rsidRPr="00CB1148">
        <w:rPr>
          <w:rFonts w:ascii="Arial" w:hAnsi="Arial" w:cs="Arial"/>
          <w:sz w:val="22"/>
          <w:szCs w:val="22"/>
          <w:lang w:eastAsia="en-US"/>
        </w:rPr>
        <w:t xml:space="preserve"> se harán acreedores a las sanciones establecidas en dicha ley, sin perjuicio de la responsabilidad civi</w:t>
      </w:r>
      <w:r w:rsidR="00241FB8" w:rsidRPr="00CB1148">
        <w:rPr>
          <w:rFonts w:ascii="Arial" w:hAnsi="Arial" w:cs="Arial"/>
          <w:sz w:val="22"/>
          <w:szCs w:val="22"/>
          <w:lang w:eastAsia="en-US"/>
        </w:rPr>
        <w:t>l y penal que pudiere resultar.</w:t>
      </w:r>
    </w:p>
    <w:p w14:paraId="1F2D323E" w14:textId="5CADAC27" w:rsidR="00241FB8" w:rsidRPr="00CB1148" w:rsidRDefault="00241FB8" w:rsidP="00AB0731">
      <w:pPr>
        <w:pStyle w:val="estilo30"/>
        <w:spacing w:before="0" w:beforeAutospacing="0" w:after="0" w:afterAutospacing="0" w:line="276" w:lineRule="auto"/>
        <w:ind w:right="49"/>
        <w:jc w:val="both"/>
        <w:rPr>
          <w:rFonts w:ascii="Arial" w:hAnsi="Arial" w:cs="Arial"/>
          <w:b/>
          <w:sz w:val="22"/>
          <w:szCs w:val="22"/>
          <w:lang w:eastAsia="en-US"/>
        </w:rPr>
      </w:pPr>
    </w:p>
    <w:p w14:paraId="5A052BE9" w14:textId="71212FE0" w:rsidR="00AF1FBA" w:rsidRPr="00CB1148" w:rsidRDefault="00AF1FBA" w:rsidP="00AB0731">
      <w:pPr>
        <w:pStyle w:val="Ttulo2"/>
        <w:spacing w:line="276" w:lineRule="auto"/>
        <w:ind w:left="709" w:hanging="718"/>
        <w:rPr>
          <w:rFonts w:ascii="Arial" w:hAnsi="Arial"/>
        </w:rPr>
      </w:pPr>
      <w:bookmarkStart w:id="798" w:name="_Toc60245060"/>
      <w:bookmarkStart w:id="799" w:name="_Toc185355770"/>
      <w:r w:rsidRPr="00CB1148">
        <w:rPr>
          <w:rFonts w:ascii="Arial" w:hAnsi="Arial"/>
        </w:rPr>
        <w:t>Manifestación de los Interesados, Participantes y Participante</w:t>
      </w:r>
      <w:r w:rsidR="007B6FBD">
        <w:rPr>
          <w:rFonts w:ascii="Arial" w:hAnsi="Arial"/>
        </w:rPr>
        <w:t>s</w:t>
      </w:r>
      <w:r w:rsidRPr="00CB1148">
        <w:rPr>
          <w:rFonts w:ascii="Arial" w:hAnsi="Arial"/>
        </w:rPr>
        <w:t xml:space="preserve"> Ganador</w:t>
      </w:r>
      <w:r w:rsidR="007B6FBD">
        <w:rPr>
          <w:rFonts w:ascii="Arial" w:hAnsi="Arial"/>
        </w:rPr>
        <w:t>es</w:t>
      </w:r>
      <w:r w:rsidR="00A7013C" w:rsidRPr="00CB1148">
        <w:rPr>
          <w:rFonts w:ascii="Arial" w:hAnsi="Arial"/>
        </w:rPr>
        <w:t xml:space="preserve"> de no incurrir en actos que constituyan faltas administrativas graves</w:t>
      </w:r>
      <w:bookmarkEnd w:id="798"/>
      <w:bookmarkEnd w:id="799"/>
    </w:p>
    <w:p w14:paraId="133FF29A" w14:textId="77777777" w:rsidR="00AF1FBA" w:rsidRPr="00CB1148" w:rsidRDefault="00AF1FBA" w:rsidP="00AB0731">
      <w:pPr>
        <w:pStyle w:val="Prrafodelista"/>
        <w:tabs>
          <w:tab w:val="left" w:pos="142"/>
        </w:tabs>
        <w:spacing w:line="276" w:lineRule="auto"/>
        <w:ind w:left="0"/>
        <w:jc w:val="both"/>
        <w:rPr>
          <w:rFonts w:cs="Arial"/>
          <w:sz w:val="22"/>
        </w:rPr>
      </w:pPr>
    </w:p>
    <w:p w14:paraId="745360CC" w14:textId="5F22D732" w:rsidR="00E92C73" w:rsidRPr="00CB1148" w:rsidRDefault="003346B3" w:rsidP="00AB0731">
      <w:pPr>
        <w:pStyle w:val="Prrafodelista"/>
        <w:tabs>
          <w:tab w:val="left" w:pos="142"/>
        </w:tabs>
        <w:spacing w:line="276" w:lineRule="auto"/>
        <w:ind w:left="0"/>
        <w:jc w:val="both"/>
        <w:rPr>
          <w:rFonts w:cs="Arial"/>
          <w:sz w:val="22"/>
        </w:rPr>
      </w:pPr>
      <w:r>
        <w:rPr>
          <w:rFonts w:cs="Arial"/>
          <w:sz w:val="22"/>
        </w:rPr>
        <w:t xml:space="preserve">A través del SER, </w:t>
      </w:r>
      <w:r w:rsidRPr="00CB1148">
        <w:rPr>
          <w:rFonts w:cs="Arial"/>
          <w:sz w:val="22"/>
        </w:rPr>
        <w:t>l</w:t>
      </w:r>
      <w:r w:rsidR="00D34952" w:rsidRPr="00CB1148">
        <w:rPr>
          <w:rFonts w:cs="Arial"/>
          <w:sz w:val="22"/>
        </w:rPr>
        <w:t>os Interesados</w:t>
      </w:r>
      <w:r w:rsidR="00DC2FF7" w:rsidRPr="00CB1148">
        <w:rPr>
          <w:rFonts w:cs="Arial"/>
          <w:sz w:val="22"/>
        </w:rPr>
        <w:t xml:space="preserve">, </w:t>
      </w:r>
      <w:r w:rsidR="001738F6" w:rsidRPr="00CB1148">
        <w:rPr>
          <w:rFonts w:cs="Arial"/>
          <w:sz w:val="22"/>
        </w:rPr>
        <w:t>Participantes</w:t>
      </w:r>
      <w:r w:rsidR="00DC2FF7" w:rsidRPr="00CB1148">
        <w:rPr>
          <w:rFonts w:cs="Arial"/>
          <w:sz w:val="22"/>
        </w:rPr>
        <w:t xml:space="preserve"> y </w:t>
      </w:r>
      <w:r w:rsidR="001738F6" w:rsidRPr="00CB1148">
        <w:rPr>
          <w:rFonts w:cs="Arial"/>
          <w:sz w:val="22"/>
        </w:rPr>
        <w:t>Participante</w:t>
      </w:r>
      <w:r w:rsidR="007B6FBD">
        <w:rPr>
          <w:rFonts w:cs="Arial"/>
          <w:sz w:val="22"/>
        </w:rPr>
        <w:t>s</w:t>
      </w:r>
      <w:r w:rsidR="001738F6" w:rsidRPr="00CB1148">
        <w:rPr>
          <w:rFonts w:cs="Arial"/>
          <w:sz w:val="22"/>
        </w:rPr>
        <w:t xml:space="preserve"> Ganador</w:t>
      </w:r>
      <w:r w:rsidR="007B6FBD">
        <w:rPr>
          <w:rFonts w:cs="Arial"/>
          <w:sz w:val="22"/>
        </w:rPr>
        <w:t>es</w:t>
      </w:r>
      <w:r w:rsidR="001738F6" w:rsidRPr="00CB1148">
        <w:rPr>
          <w:rFonts w:cs="Arial"/>
          <w:sz w:val="22"/>
        </w:rPr>
        <w:t xml:space="preserve"> </w:t>
      </w:r>
      <w:r w:rsidR="00BA45AA" w:rsidRPr="00CB1148">
        <w:rPr>
          <w:rFonts w:cs="Arial"/>
          <w:sz w:val="22"/>
        </w:rPr>
        <w:t xml:space="preserve">deberán </w:t>
      </w:r>
      <w:r w:rsidR="001738F6" w:rsidRPr="00CB1148">
        <w:rPr>
          <w:rFonts w:cs="Arial"/>
          <w:sz w:val="22"/>
        </w:rPr>
        <w:t>declara</w:t>
      </w:r>
      <w:r w:rsidR="00BA45AA" w:rsidRPr="00CB1148">
        <w:rPr>
          <w:rFonts w:cs="Arial"/>
          <w:sz w:val="22"/>
        </w:rPr>
        <w:t>r</w:t>
      </w:r>
      <w:r w:rsidR="001738F6" w:rsidRPr="00CB1148">
        <w:rPr>
          <w:rFonts w:cs="Arial"/>
          <w:sz w:val="22"/>
        </w:rPr>
        <w:t xml:space="preserve"> bajo protesta de decir verdad que no ha</w:t>
      </w:r>
      <w:r w:rsidR="00C70279" w:rsidRPr="00CB1148">
        <w:rPr>
          <w:rFonts w:cs="Arial"/>
          <w:sz w:val="22"/>
        </w:rPr>
        <w:t>n</w:t>
      </w:r>
      <w:r w:rsidR="001738F6" w:rsidRPr="00CB1148">
        <w:rPr>
          <w:rFonts w:cs="Arial"/>
          <w:sz w:val="22"/>
        </w:rPr>
        <w:t xml:space="preserve"> realizado</w:t>
      </w:r>
      <w:r w:rsidR="00E9740A" w:rsidRPr="00CB1148">
        <w:rPr>
          <w:rFonts w:cs="Arial"/>
          <w:sz w:val="22"/>
        </w:rPr>
        <w:t>,</w:t>
      </w:r>
      <w:r w:rsidR="001738F6" w:rsidRPr="00CB1148">
        <w:rPr>
          <w:rFonts w:cs="Arial"/>
          <w:sz w:val="22"/>
        </w:rPr>
        <w:t xml:space="preserve"> ni realizará</w:t>
      </w:r>
      <w:r w:rsidR="00C70279" w:rsidRPr="00CB1148">
        <w:rPr>
          <w:rFonts w:cs="Arial"/>
          <w:sz w:val="22"/>
        </w:rPr>
        <w:t>n</w:t>
      </w:r>
      <w:r w:rsidR="00274EAB" w:rsidRPr="00CB1148">
        <w:rPr>
          <w:rFonts w:cs="Arial"/>
          <w:sz w:val="22"/>
        </w:rPr>
        <w:t>,</w:t>
      </w:r>
      <w:r w:rsidR="001738F6" w:rsidRPr="00CB1148">
        <w:rPr>
          <w:rFonts w:cs="Arial"/>
          <w:sz w:val="22"/>
        </w:rPr>
        <w:t xml:space="preserve"> acto alguno que constituya falta administrativa grave, en términos del Título </w:t>
      </w:r>
      <w:r w:rsidR="001738F6" w:rsidRPr="009F1C26">
        <w:rPr>
          <w:rFonts w:cs="Arial"/>
          <w:sz w:val="22"/>
        </w:rPr>
        <w:t xml:space="preserve">Tercero, Capítulo III de la Ley General de Responsabilidades Administrativas, denominado </w:t>
      </w:r>
      <w:r w:rsidR="001738F6" w:rsidRPr="009F1C26">
        <w:rPr>
          <w:rFonts w:cs="Arial"/>
          <w:i/>
          <w:sz w:val="22"/>
        </w:rPr>
        <w:t>“</w:t>
      </w:r>
      <w:r w:rsidR="001738F6" w:rsidRPr="009F1C26">
        <w:rPr>
          <w:rFonts w:cs="Arial"/>
          <w:i/>
          <w:sz w:val="22"/>
          <w:szCs w:val="22"/>
        </w:rPr>
        <w:t>De los actos de particulares vinculados con faltas administrativas graves</w:t>
      </w:r>
      <w:r w:rsidR="001738F6" w:rsidRPr="009F1C26">
        <w:rPr>
          <w:rFonts w:cs="Arial"/>
          <w:i/>
          <w:sz w:val="22"/>
        </w:rPr>
        <w:t>”</w:t>
      </w:r>
      <w:r w:rsidR="00BA45AA" w:rsidRPr="009F1C26">
        <w:rPr>
          <w:rFonts w:cs="Arial"/>
          <w:sz w:val="22"/>
        </w:rPr>
        <w:t xml:space="preserve">, a través del Anexo </w:t>
      </w:r>
      <w:r w:rsidR="009E442F" w:rsidRPr="009F1C26">
        <w:rPr>
          <w:rFonts w:cs="Arial"/>
          <w:sz w:val="22"/>
        </w:rPr>
        <w:t xml:space="preserve">8 </w:t>
      </w:r>
      <w:r w:rsidR="00BA45AA" w:rsidRPr="009F1C26">
        <w:rPr>
          <w:rFonts w:cs="Arial"/>
          <w:sz w:val="22"/>
        </w:rPr>
        <w:t>del Apéndice A de las Bases.</w:t>
      </w:r>
      <w:bookmarkStart w:id="800" w:name="_Toc467146039"/>
      <w:bookmarkStart w:id="801" w:name="_Toc467146091"/>
      <w:bookmarkStart w:id="802" w:name="_Toc451123880"/>
    </w:p>
    <w:p w14:paraId="27B4A590" w14:textId="77777777" w:rsidR="00E92C73" w:rsidRPr="00CB1148" w:rsidRDefault="00E92C73" w:rsidP="00AB0731">
      <w:pPr>
        <w:pStyle w:val="Prrafodelista"/>
        <w:tabs>
          <w:tab w:val="left" w:pos="142"/>
        </w:tabs>
        <w:spacing w:line="276" w:lineRule="auto"/>
        <w:ind w:left="0"/>
        <w:jc w:val="both"/>
        <w:rPr>
          <w:rFonts w:cs="Arial"/>
          <w:sz w:val="22"/>
        </w:rPr>
      </w:pPr>
    </w:p>
    <w:p w14:paraId="7AFA328A" w14:textId="172A94F0" w:rsidR="000657C2" w:rsidRPr="00CB1148" w:rsidRDefault="000657C2" w:rsidP="00AB0731">
      <w:pPr>
        <w:pStyle w:val="Ttulo2"/>
        <w:spacing w:line="276" w:lineRule="auto"/>
        <w:ind w:left="709" w:hanging="718"/>
        <w:rPr>
          <w:rFonts w:ascii="Arial" w:hAnsi="Arial"/>
        </w:rPr>
      </w:pPr>
      <w:bookmarkStart w:id="803" w:name="_Toc60245061"/>
      <w:bookmarkStart w:id="804" w:name="_Toc185355771"/>
      <w:r w:rsidRPr="00CB1148">
        <w:rPr>
          <w:rFonts w:ascii="Arial" w:hAnsi="Arial"/>
        </w:rPr>
        <w:t>Uso de medios electrónicos</w:t>
      </w:r>
      <w:bookmarkEnd w:id="803"/>
      <w:bookmarkEnd w:id="804"/>
    </w:p>
    <w:p w14:paraId="600ABD9C" w14:textId="77777777" w:rsidR="000657C2" w:rsidRPr="00CB1148" w:rsidRDefault="000657C2" w:rsidP="00AB0731">
      <w:pPr>
        <w:pStyle w:val="Prrafodelista"/>
        <w:tabs>
          <w:tab w:val="left" w:pos="142"/>
        </w:tabs>
        <w:spacing w:line="276" w:lineRule="auto"/>
        <w:ind w:left="0"/>
        <w:jc w:val="both"/>
        <w:rPr>
          <w:rFonts w:cs="Arial"/>
          <w:b/>
        </w:rPr>
      </w:pPr>
    </w:p>
    <w:p w14:paraId="4DA0273D" w14:textId="6756955D" w:rsidR="00561DB5" w:rsidRDefault="0079513C" w:rsidP="00AB0731">
      <w:pPr>
        <w:pStyle w:val="Prrafodelista"/>
        <w:tabs>
          <w:tab w:val="left" w:pos="142"/>
        </w:tabs>
        <w:spacing w:line="276" w:lineRule="auto"/>
        <w:ind w:left="0"/>
        <w:jc w:val="both"/>
        <w:rPr>
          <w:rFonts w:cs="Arial"/>
          <w:sz w:val="22"/>
        </w:rPr>
      </w:pPr>
      <w:r w:rsidRPr="00CB1148">
        <w:rPr>
          <w:rFonts w:cs="Arial"/>
          <w:sz w:val="22"/>
        </w:rPr>
        <w:t>E</w:t>
      </w:r>
      <w:r w:rsidR="00E92C73" w:rsidRPr="00CB1148">
        <w:rPr>
          <w:rFonts w:cs="Arial"/>
          <w:sz w:val="22"/>
        </w:rPr>
        <w:t xml:space="preserve">l correo electrónico que el Interesado proporcione </w:t>
      </w:r>
      <w:r w:rsidR="003346B3">
        <w:rPr>
          <w:rFonts w:cs="Arial"/>
          <w:sz w:val="22"/>
        </w:rPr>
        <w:t>a través del SER</w:t>
      </w:r>
      <w:r w:rsidR="00E92C73" w:rsidRPr="00CB1148">
        <w:rPr>
          <w:rFonts w:cs="Arial"/>
          <w:sz w:val="22"/>
        </w:rPr>
        <w:t>, será utilizado como canal de comunicación del Instituto con el Interesado</w:t>
      </w:r>
      <w:r w:rsidR="006C7A78" w:rsidRPr="00CB1148">
        <w:rPr>
          <w:rFonts w:cs="Arial"/>
          <w:sz w:val="22"/>
        </w:rPr>
        <w:t xml:space="preserve">, Participante o </w:t>
      </w:r>
      <w:r w:rsidR="008978DF" w:rsidRPr="00CB1148">
        <w:rPr>
          <w:rFonts w:cs="Arial"/>
          <w:sz w:val="22"/>
        </w:rPr>
        <w:t>Participante Ganador</w:t>
      </w:r>
      <w:r w:rsidR="00E92C73" w:rsidRPr="00CB1148">
        <w:rPr>
          <w:rFonts w:cs="Arial"/>
          <w:sz w:val="22"/>
        </w:rPr>
        <w:t xml:space="preserve"> en lo que respecta a la Licitación, por lo que será única y absoluta responsabilidad del Interesado</w:t>
      </w:r>
      <w:r w:rsidR="006A6F57">
        <w:rPr>
          <w:rFonts w:cs="Arial"/>
          <w:sz w:val="22"/>
        </w:rPr>
        <w:t xml:space="preserve">, </w:t>
      </w:r>
      <w:r w:rsidR="006A6F57" w:rsidRPr="00CB1148">
        <w:rPr>
          <w:rFonts w:cs="Arial"/>
          <w:sz w:val="22"/>
        </w:rPr>
        <w:t>Participante o Participante Ganador</w:t>
      </w:r>
      <w:r w:rsidR="00E92C73" w:rsidRPr="00CB1148">
        <w:rPr>
          <w:rFonts w:cs="Arial"/>
          <w:sz w:val="22"/>
        </w:rPr>
        <w:t xml:space="preserve"> </w:t>
      </w:r>
      <w:r w:rsidR="006A6F57">
        <w:rPr>
          <w:rFonts w:cs="Arial"/>
          <w:sz w:val="22"/>
        </w:rPr>
        <w:t xml:space="preserve">haber </w:t>
      </w:r>
      <w:r w:rsidR="00E92C73" w:rsidRPr="00CB1148">
        <w:rPr>
          <w:rFonts w:cs="Arial"/>
          <w:sz w:val="22"/>
        </w:rPr>
        <w:t>proporciona</w:t>
      </w:r>
      <w:r w:rsidR="006A6F57">
        <w:rPr>
          <w:rFonts w:cs="Arial"/>
          <w:sz w:val="22"/>
        </w:rPr>
        <w:t>do</w:t>
      </w:r>
      <w:r w:rsidR="00E92C73" w:rsidRPr="00CB1148">
        <w:rPr>
          <w:rFonts w:cs="Arial"/>
          <w:sz w:val="22"/>
        </w:rPr>
        <w:t xml:space="preserve"> un correo electrónico válido y activo, así como su revisión durante todas las actividades y etapas de la Licitación.</w:t>
      </w:r>
    </w:p>
    <w:p w14:paraId="0D31D35D" w14:textId="4B865965" w:rsidR="003346B3" w:rsidRDefault="003346B3" w:rsidP="00AB0731">
      <w:pPr>
        <w:pStyle w:val="Prrafodelista"/>
        <w:tabs>
          <w:tab w:val="left" w:pos="142"/>
        </w:tabs>
        <w:spacing w:line="276" w:lineRule="auto"/>
        <w:ind w:left="0"/>
        <w:jc w:val="both"/>
        <w:rPr>
          <w:rFonts w:cs="Arial"/>
          <w:sz w:val="22"/>
        </w:rPr>
      </w:pPr>
    </w:p>
    <w:p w14:paraId="7C2063E2" w14:textId="395288E1" w:rsidR="003346B3" w:rsidRPr="00CB1148" w:rsidRDefault="003346B3" w:rsidP="00AB0731">
      <w:pPr>
        <w:pStyle w:val="Prrafodelista"/>
        <w:tabs>
          <w:tab w:val="left" w:pos="142"/>
        </w:tabs>
        <w:spacing w:line="276" w:lineRule="auto"/>
        <w:ind w:left="0"/>
        <w:jc w:val="both"/>
        <w:rPr>
          <w:rFonts w:cs="Arial"/>
          <w:sz w:val="22"/>
        </w:rPr>
      </w:pPr>
      <w:r>
        <w:rPr>
          <w:rFonts w:cs="Arial"/>
          <w:sz w:val="22"/>
        </w:rPr>
        <w:t>Es responsabilidad del Interesado, Participante y Participante Ganador prever que cuenta con el tiempo y los requisitos tecnológicos mínimos establecidos en el Manual del SER, para llevar a cabo en tiempo y forma las actividades señaladas en las Bases.</w:t>
      </w:r>
    </w:p>
    <w:p w14:paraId="4802EF67" w14:textId="77777777" w:rsidR="00561DB5" w:rsidRPr="00CB1148" w:rsidRDefault="00561DB5" w:rsidP="00AB0731">
      <w:pPr>
        <w:pStyle w:val="Prrafodelista"/>
        <w:spacing w:line="276" w:lineRule="auto"/>
        <w:rPr>
          <w:rFonts w:cs="Arial"/>
          <w:b/>
          <w:sz w:val="22"/>
          <w:szCs w:val="22"/>
        </w:rPr>
      </w:pPr>
    </w:p>
    <w:p w14:paraId="7A05B14D" w14:textId="57A06F30" w:rsidR="00121DFB" w:rsidRPr="00CB1148" w:rsidRDefault="00121DFB" w:rsidP="00AB0731">
      <w:pPr>
        <w:pStyle w:val="Ttulo2"/>
        <w:spacing w:line="276" w:lineRule="auto"/>
        <w:ind w:left="709" w:hanging="718"/>
        <w:rPr>
          <w:rFonts w:ascii="Arial" w:hAnsi="Arial"/>
        </w:rPr>
      </w:pPr>
      <w:bookmarkStart w:id="805" w:name="_Toc60245062"/>
      <w:bookmarkStart w:id="806" w:name="_Toc185355772"/>
      <w:r w:rsidRPr="00CB1148">
        <w:rPr>
          <w:rFonts w:ascii="Arial" w:hAnsi="Arial"/>
        </w:rPr>
        <w:t>Vía para el desarrollo de la Licitación</w:t>
      </w:r>
      <w:bookmarkEnd w:id="805"/>
      <w:bookmarkEnd w:id="806"/>
    </w:p>
    <w:p w14:paraId="78704944" w14:textId="77777777" w:rsidR="00121DFB" w:rsidRPr="00CB1148" w:rsidRDefault="00121DFB" w:rsidP="00AB0731">
      <w:pPr>
        <w:pStyle w:val="Prrafodelista"/>
        <w:tabs>
          <w:tab w:val="left" w:pos="142"/>
        </w:tabs>
        <w:spacing w:line="276" w:lineRule="auto"/>
        <w:ind w:left="0"/>
        <w:jc w:val="both"/>
        <w:rPr>
          <w:rFonts w:cs="Arial"/>
          <w:b/>
          <w:sz w:val="22"/>
        </w:rPr>
      </w:pPr>
    </w:p>
    <w:p w14:paraId="4BBAD27F" w14:textId="0F70E41F" w:rsidR="00561DB5" w:rsidRPr="00CB1148" w:rsidRDefault="00743654" w:rsidP="00AB0731">
      <w:pPr>
        <w:pStyle w:val="Prrafodelista"/>
        <w:tabs>
          <w:tab w:val="left" w:pos="142"/>
        </w:tabs>
        <w:spacing w:line="276" w:lineRule="auto"/>
        <w:ind w:left="0"/>
        <w:jc w:val="both"/>
        <w:rPr>
          <w:rFonts w:cs="Arial"/>
          <w:sz w:val="22"/>
          <w:szCs w:val="22"/>
        </w:rPr>
      </w:pPr>
      <w:r w:rsidRPr="00F42734">
        <w:rPr>
          <w:rFonts w:cs="Arial"/>
          <w:sz w:val="22"/>
          <w:szCs w:val="22"/>
        </w:rPr>
        <w:t xml:space="preserve">La Licitación se llevará a cabo </w:t>
      </w:r>
      <w:r w:rsidR="001751B8">
        <w:rPr>
          <w:rFonts w:cs="Arial"/>
          <w:sz w:val="22"/>
          <w:szCs w:val="22"/>
        </w:rPr>
        <w:t xml:space="preserve">a través del SER, del SEPRO, </w:t>
      </w:r>
      <w:r w:rsidRPr="00F42734">
        <w:rPr>
          <w:rFonts w:cs="Arial"/>
          <w:sz w:val="22"/>
          <w:szCs w:val="22"/>
        </w:rPr>
        <w:t>de forma presencial</w:t>
      </w:r>
      <w:r w:rsidR="00F02DF5" w:rsidRPr="00F42734">
        <w:rPr>
          <w:rFonts w:cs="Arial"/>
          <w:sz w:val="22"/>
          <w:szCs w:val="22"/>
        </w:rPr>
        <w:t xml:space="preserve"> o</w:t>
      </w:r>
      <w:r w:rsidR="00EB5A25" w:rsidRPr="00F42734">
        <w:rPr>
          <w:rFonts w:cs="Arial"/>
          <w:sz w:val="22"/>
          <w:szCs w:val="22"/>
        </w:rPr>
        <w:t xml:space="preserve">, en </w:t>
      </w:r>
      <w:r w:rsidR="00F02DF5" w:rsidRPr="00F42734">
        <w:rPr>
          <w:rFonts w:cs="Arial"/>
          <w:sz w:val="22"/>
          <w:szCs w:val="22"/>
        </w:rPr>
        <w:t xml:space="preserve">su </w:t>
      </w:r>
      <w:r w:rsidR="00EB5A25" w:rsidRPr="00F42734">
        <w:rPr>
          <w:rFonts w:cs="Arial"/>
          <w:sz w:val="22"/>
          <w:szCs w:val="22"/>
        </w:rPr>
        <w:t>caso</w:t>
      </w:r>
      <w:r w:rsidR="00F02DF5" w:rsidRPr="00F42734">
        <w:rPr>
          <w:rFonts w:cs="Arial"/>
          <w:sz w:val="22"/>
          <w:szCs w:val="22"/>
        </w:rPr>
        <w:t>,</w:t>
      </w:r>
      <w:r w:rsidR="00EB5A25" w:rsidRPr="00F42734">
        <w:rPr>
          <w:rFonts w:cs="Arial"/>
          <w:sz w:val="22"/>
          <w:szCs w:val="22"/>
        </w:rPr>
        <w:t xml:space="preserve"> vía electrónica</w:t>
      </w:r>
      <w:r w:rsidR="00F02DF5" w:rsidRPr="00F42734">
        <w:rPr>
          <w:rFonts w:cs="Arial"/>
          <w:sz w:val="22"/>
          <w:szCs w:val="22"/>
        </w:rPr>
        <w:t xml:space="preserve"> </w:t>
      </w:r>
      <w:r w:rsidR="00AB5C3F" w:rsidRPr="00F42734">
        <w:rPr>
          <w:rFonts w:cs="Arial"/>
          <w:sz w:val="22"/>
          <w:szCs w:val="22"/>
          <w:lang w:val="es-ES_tradnl"/>
        </w:rPr>
        <w:t xml:space="preserve">a través </w:t>
      </w:r>
      <w:r w:rsidR="00AB5C3F" w:rsidRPr="00F42734" w:rsidDel="00C01998">
        <w:rPr>
          <w:rFonts w:cs="Arial"/>
          <w:sz w:val="22"/>
          <w:szCs w:val="22"/>
          <w:lang w:val="es-ES_tradnl"/>
        </w:rPr>
        <w:t xml:space="preserve">de la </w:t>
      </w:r>
      <w:r w:rsidR="00AB5C3F" w:rsidRPr="00F42734">
        <w:rPr>
          <w:rFonts w:cs="Arial"/>
          <w:sz w:val="22"/>
          <w:szCs w:val="22"/>
          <w:lang w:val="es-ES_tradnl"/>
        </w:rPr>
        <w:t>Mesa de Ayuda</w:t>
      </w:r>
      <w:r w:rsidR="00C01D40" w:rsidRPr="00F42734">
        <w:rPr>
          <w:rFonts w:cs="Arial"/>
          <w:sz w:val="22"/>
          <w:szCs w:val="22"/>
          <w:lang w:val="es-ES_tradnl"/>
        </w:rPr>
        <w:t>,</w:t>
      </w:r>
      <w:r w:rsidR="00AB5C3F" w:rsidRPr="00F42734">
        <w:rPr>
          <w:rFonts w:cs="Arial"/>
          <w:sz w:val="22"/>
          <w:szCs w:val="22"/>
          <w:lang w:val="es-ES_tradnl"/>
        </w:rPr>
        <w:t xml:space="preserve"> </w:t>
      </w:r>
      <w:r w:rsidR="00C01D40" w:rsidRPr="00F42734">
        <w:rPr>
          <w:rFonts w:cs="Arial"/>
          <w:sz w:val="22"/>
          <w:szCs w:val="22"/>
        </w:rPr>
        <w:t>conforme</w:t>
      </w:r>
      <w:r w:rsidR="00F02DF5" w:rsidRPr="00F42734">
        <w:rPr>
          <w:rFonts w:cs="Arial"/>
          <w:sz w:val="22"/>
          <w:szCs w:val="22"/>
        </w:rPr>
        <w:t xml:space="preserve"> las actividades </w:t>
      </w:r>
      <w:r w:rsidR="00C05A15" w:rsidRPr="00F42734">
        <w:rPr>
          <w:rFonts w:cs="Arial"/>
          <w:sz w:val="22"/>
          <w:szCs w:val="22"/>
        </w:rPr>
        <w:t xml:space="preserve">señaladas en las Bases </w:t>
      </w:r>
      <w:r w:rsidR="00C01D40" w:rsidRPr="00F42734">
        <w:rPr>
          <w:rFonts w:cs="Arial"/>
          <w:sz w:val="22"/>
          <w:szCs w:val="22"/>
        </w:rPr>
        <w:t>y</w:t>
      </w:r>
      <w:r w:rsidR="00C05A15" w:rsidRPr="00F42734">
        <w:rPr>
          <w:rFonts w:cs="Arial"/>
          <w:sz w:val="22"/>
          <w:szCs w:val="22"/>
        </w:rPr>
        <w:t xml:space="preserve"> </w:t>
      </w:r>
      <w:r w:rsidR="00C01D40" w:rsidRPr="00F42734">
        <w:rPr>
          <w:rFonts w:cs="Arial"/>
          <w:sz w:val="22"/>
          <w:szCs w:val="22"/>
        </w:rPr>
        <w:t xml:space="preserve">aquellas </w:t>
      </w:r>
      <w:r w:rsidR="00F02DF5" w:rsidRPr="00F42734">
        <w:rPr>
          <w:rFonts w:cs="Arial"/>
          <w:sz w:val="22"/>
          <w:szCs w:val="22"/>
        </w:rPr>
        <w:t>que el Instituto</w:t>
      </w:r>
      <w:r w:rsidR="005B17EE">
        <w:rPr>
          <w:rFonts w:cs="Arial"/>
          <w:sz w:val="22"/>
          <w:szCs w:val="22"/>
        </w:rPr>
        <w:t>, a través de la UER,</w:t>
      </w:r>
      <w:r w:rsidR="00F02DF5" w:rsidRPr="00F42734">
        <w:rPr>
          <w:rFonts w:cs="Arial"/>
          <w:sz w:val="22"/>
          <w:szCs w:val="22"/>
        </w:rPr>
        <w:t xml:space="preserve"> determine</w:t>
      </w:r>
      <w:r w:rsidR="00C01D40" w:rsidRPr="00F42734">
        <w:rPr>
          <w:rFonts w:cs="Arial"/>
          <w:sz w:val="22"/>
          <w:szCs w:val="22"/>
        </w:rPr>
        <w:t>.</w:t>
      </w:r>
      <w:r w:rsidRPr="00F42734">
        <w:rPr>
          <w:rFonts w:cs="Arial"/>
          <w:sz w:val="22"/>
          <w:szCs w:val="22"/>
        </w:rPr>
        <w:t xml:space="preserve"> </w:t>
      </w:r>
      <w:r w:rsidR="00C01D40" w:rsidRPr="00F42734">
        <w:rPr>
          <w:rFonts w:cs="Arial"/>
          <w:sz w:val="22"/>
          <w:szCs w:val="22"/>
        </w:rPr>
        <w:t>Cuando los Interesados, Participantes o</w:t>
      </w:r>
      <w:r w:rsidRPr="00F42734">
        <w:rPr>
          <w:rFonts w:cs="Arial"/>
          <w:sz w:val="22"/>
          <w:szCs w:val="22"/>
        </w:rPr>
        <w:t xml:space="preserve"> Participante</w:t>
      </w:r>
      <w:r w:rsidR="007B6FBD">
        <w:rPr>
          <w:rFonts w:cs="Arial"/>
          <w:sz w:val="22"/>
          <w:szCs w:val="22"/>
        </w:rPr>
        <w:t>s</w:t>
      </w:r>
      <w:r w:rsidRPr="00F42734">
        <w:rPr>
          <w:rFonts w:cs="Arial"/>
          <w:sz w:val="22"/>
          <w:szCs w:val="22"/>
        </w:rPr>
        <w:t xml:space="preserve"> Ganador</w:t>
      </w:r>
      <w:r w:rsidR="007B6FBD">
        <w:rPr>
          <w:rFonts w:cs="Arial"/>
          <w:sz w:val="22"/>
          <w:szCs w:val="22"/>
        </w:rPr>
        <w:t>es</w:t>
      </w:r>
      <w:r w:rsidR="00C01D40" w:rsidRPr="00F42734">
        <w:rPr>
          <w:rFonts w:cs="Arial"/>
          <w:sz w:val="22"/>
          <w:szCs w:val="22"/>
        </w:rPr>
        <w:t>, según sea el caso,</w:t>
      </w:r>
      <w:r w:rsidRPr="00F42734">
        <w:rPr>
          <w:rFonts w:cs="Arial"/>
          <w:sz w:val="22"/>
          <w:szCs w:val="22"/>
        </w:rPr>
        <w:t xml:space="preserve"> deb</w:t>
      </w:r>
      <w:r w:rsidR="00C01D40" w:rsidRPr="00F42734">
        <w:rPr>
          <w:rFonts w:cs="Arial"/>
          <w:sz w:val="22"/>
          <w:szCs w:val="22"/>
        </w:rPr>
        <w:t>an</w:t>
      </w:r>
      <w:r w:rsidRPr="00F42734">
        <w:rPr>
          <w:rFonts w:cs="Arial"/>
          <w:sz w:val="22"/>
          <w:szCs w:val="22"/>
        </w:rPr>
        <w:t xml:space="preserve"> presentar </w:t>
      </w:r>
      <w:r w:rsidR="00C01D40" w:rsidRPr="00F42734">
        <w:rPr>
          <w:rFonts w:cs="Arial"/>
          <w:sz w:val="22"/>
          <w:szCs w:val="22"/>
        </w:rPr>
        <w:t>información y</w:t>
      </w:r>
      <w:r w:rsidR="00C01D40">
        <w:rPr>
          <w:rFonts w:cs="Arial"/>
          <w:sz w:val="22"/>
          <w:szCs w:val="22"/>
        </w:rPr>
        <w:t>/o</w:t>
      </w:r>
      <w:r w:rsidRPr="00C01D40">
        <w:rPr>
          <w:rFonts w:cs="Arial"/>
          <w:sz w:val="22"/>
          <w:szCs w:val="22"/>
        </w:rPr>
        <w:t xml:space="preserve"> documentación </w:t>
      </w:r>
      <w:r w:rsidR="00C01D40">
        <w:rPr>
          <w:rFonts w:cs="Arial"/>
          <w:sz w:val="22"/>
          <w:szCs w:val="22"/>
        </w:rPr>
        <w:t>relativa a la Licitación, deberán hacerlo</w:t>
      </w:r>
      <w:r w:rsidR="00F02DF5" w:rsidRPr="00C01D40">
        <w:rPr>
          <w:rFonts w:cs="Arial"/>
          <w:sz w:val="22"/>
          <w:szCs w:val="22"/>
        </w:rPr>
        <w:t xml:space="preserve"> por el medio indicado</w:t>
      </w:r>
      <w:r w:rsidRPr="00C01D40">
        <w:rPr>
          <w:rFonts w:cs="Arial"/>
          <w:sz w:val="22"/>
          <w:szCs w:val="22"/>
        </w:rPr>
        <w:t xml:space="preserve"> y no podrán remitirla</w:t>
      </w:r>
      <w:r w:rsidRPr="00CB1148">
        <w:rPr>
          <w:rFonts w:cs="Arial"/>
          <w:sz w:val="22"/>
          <w:szCs w:val="22"/>
        </w:rPr>
        <w:t xml:space="preserve"> por ningún otro medio. </w:t>
      </w:r>
    </w:p>
    <w:p w14:paraId="064AAB94" w14:textId="629A1D01" w:rsidR="00601072" w:rsidRPr="002B55A8" w:rsidRDefault="00601072" w:rsidP="00AB0731">
      <w:pPr>
        <w:pStyle w:val="Prrafodelista"/>
        <w:tabs>
          <w:tab w:val="left" w:pos="142"/>
        </w:tabs>
        <w:spacing w:line="276" w:lineRule="auto"/>
        <w:ind w:left="0"/>
        <w:jc w:val="both"/>
        <w:rPr>
          <w:rFonts w:cs="Arial"/>
          <w:sz w:val="22"/>
        </w:rPr>
      </w:pPr>
    </w:p>
    <w:p w14:paraId="07882C87" w14:textId="3592EB86" w:rsidR="00561DB5" w:rsidRPr="002B55A8" w:rsidRDefault="00062D35" w:rsidP="00AB0731">
      <w:pPr>
        <w:pStyle w:val="Prrafodelista"/>
        <w:tabs>
          <w:tab w:val="left" w:pos="142"/>
        </w:tabs>
        <w:spacing w:line="276" w:lineRule="auto"/>
        <w:ind w:left="0"/>
        <w:jc w:val="both"/>
        <w:rPr>
          <w:rFonts w:cs="Arial"/>
          <w:sz w:val="22"/>
        </w:rPr>
      </w:pPr>
      <w:r w:rsidRPr="002B55A8">
        <w:rPr>
          <w:rFonts w:cs="Arial"/>
          <w:sz w:val="22"/>
        </w:rPr>
        <w:t xml:space="preserve">Si </w:t>
      </w:r>
      <w:r w:rsidR="00601072" w:rsidRPr="002B55A8">
        <w:rPr>
          <w:rFonts w:cs="Arial"/>
          <w:sz w:val="22"/>
        </w:rPr>
        <w:t>derivado de causas de fuerza mayor</w:t>
      </w:r>
      <w:r w:rsidR="00016F33" w:rsidRPr="002B55A8">
        <w:rPr>
          <w:rFonts w:cs="Arial"/>
          <w:sz w:val="22"/>
        </w:rPr>
        <w:t>,</w:t>
      </w:r>
      <w:r w:rsidR="00397906">
        <w:rPr>
          <w:rFonts w:cs="Arial"/>
          <w:sz w:val="22"/>
        </w:rPr>
        <w:t xml:space="preserve"> o caso fortuito,</w:t>
      </w:r>
      <w:r w:rsidR="00016F33" w:rsidRPr="002B55A8">
        <w:rPr>
          <w:rFonts w:cs="Arial"/>
          <w:sz w:val="22"/>
        </w:rPr>
        <w:t xml:space="preserve"> incluyendo las medidas</w:t>
      </w:r>
      <w:r w:rsidR="000F6B77" w:rsidRPr="002B55A8">
        <w:rPr>
          <w:rFonts w:cs="Arial"/>
          <w:sz w:val="22"/>
        </w:rPr>
        <w:t xml:space="preserve"> de contingencia por </w:t>
      </w:r>
      <w:r w:rsidR="00377CBB">
        <w:rPr>
          <w:rFonts w:cs="Arial"/>
          <w:sz w:val="22"/>
        </w:rPr>
        <w:t xml:space="preserve">cualquier emergencia sanitaria </w:t>
      </w:r>
      <w:r w:rsidR="000F6B77" w:rsidRPr="002B55A8">
        <w:rPr>
          <w:rFonts w:cs="Arial"/>
          <w:sz w:val="22"/>
        </w:rPr>
        <w:t>que establecieran las autoridades de salud y/o el Instituto, la O</w:t>
      </w:r>
      <w:r w:rsidR="00664A23">
        <w:rPr>
          <w:rFonts w:cs="Arial"/>
          <w:sz w:val="22"/>
        </w:rPr>
        <w:t>ficialía de Partes se encontrara</w:t>
      </w:r>
      <w:r w:rsidR="000F6B77" w:rsidRPr="002B55A8">
        <w:rPr>
          <w:rFonts w:cs="Arial"/>
          <w:sz w:val="22"/>
        </w:rPr>
        <w:t xml:space="preserve"> cerrada</w:t>
      </w:r>
      <w:r w:rsidR="00664A23">
        <w:rPr>
          <w:rFonts w:cs="Arial"/>
          <w:sz w:val="22"/>
        </w:rPr>
        <w:t xml:space="preserve"> y no fues</w:t>
      </w:r>
      <w:r w:rsidR="00A0072E">
        <w:rPr>
          <w:rFonts w:cs="Arial"/>
          <w:sz w:val="22"/>
        </w:rPr>
        <w:t>e</w:t>
      </w:r>
      <w:r w:rsidR="002B55A8">
        <w:rPr>
          <w:rFonts w:cs="Arial"/>
          <w:sz w:val="22"/>
        </w:rPr>
        <w:t xml:space="preserve"> posible llevar a cabo las actividades </w:t>
      </w:r>
      <w:r w:rsidR="001751B8">
        <w:rPr>
          <w:rFonts w:cs="Arial"/>
          <w:sz w:val="22"/>
        </w:rPr>
        <w:t xml:space="preserve">de forma presencial </w:t>
      </w:r>
      <w:r w:rsidR="002B55A8">
        <w:rPr>
          <w:rFonts w:cs="Arial"/>
          <w:sz w:val="22"/>
        </w:rPr>
        <w:t>señaladas en las Bases</w:t>
      </w:r>
      <w:r w:rsidR="000F6B77" w:rsidRPr="002B55A8">
        <w:rPr>
          <w:rFonts w:cs="Arial"/>
          <w:sz w:val="22"/>
        </w:rPr>
        <w:t xml:space="preserve">, </w:t>
      </w:r>
      <w:r w:rsidR="002C2A11">
        <w:rPr>
          <w:rFonts w:cs="Arial"/>
          <w:sz w:val="22"/>
        </w:rPr>
        <w:t xml:space="preserve">el Instituto, a través de </w:t>
      </w:r>
      <w:r w:rsidR="000F6B77" w:rsidRPr="002B55A8">
        <w:rPr>
          <w:rFonts w:cs="Arial"/>
          <w:sz w:val="22"/>
        </w:rPr>
        <w:t>la UER</w:t>
      </w:r>
      <w:r w:rsidR="002C2A11">
        <w:rPr>
          <w:rFonts w:cs="Arial"/>
          <w:sz w:val="22"/>
        </w:rPr>
        <w:t>,</w:t>
      </w:r>
      <w:r w:rsidR="000F6B77" w:rsidRPr="002B55A8">
        <w:rPr>
          <w:rFonts w:cs="Arial"/>
          <w:sz w:val="22"/>
        </w:rPr>
        <w:t xml:space="preserve"> </w:t>
      </w:r>
      <w:r w:rsidR="002C2A11">
        <w:rPr>
          <w:rFonts w:cs="Arial"/>
          <w:sz w:val="22"/>
        </w:rPr>
        <w:t>por medio</w:t>
      </w:r>
      <w:r w:rsidR="00911FB9" w:rsidRPr="002B55A8">
        <w:rPr>
          <w:rFonts w:cs="Arial"/>
          <w:sz w:val="22"/>
        </w:rPr>
        <w:t xml:space="preserve"> </w:t>
      </w:r>
      <w:r w:rsidR="001751B8">
        <w:rPr>
          <w:rFonts w:cs="Arial"/>
          <w:sz w:val="22"/>
        </w:rPr>
        <w:t xml:space="preserve">del SER y/o </w:t>
      </w:r>
      <w:r w:rsidR="00911FB9" w:rsidRPr="002B55A8">
        <w:rPr>
          <w:rFonts w:cs="Arial"/>
          <w:sz w:val="22"/>
        </w:rPr>
        <w:t>de la Mesa de A</w:t>
      </w:r>
      <w:r w:rsidR="000F6B77" w:rsidRPr="002B55A8">
        <w:rPr>
          <w:rFonts w:cs="Arial"/>
          <w:sz w:val="22"/>
        </w:rPr>
        <w:t>yuda</w:t>
      </w:r>
      <w:r w:rsidR="00664A23">
        <w:rPr>
          <w:rFonts w:cs="Arial"/>
          <w:sz w:val="22"/>
        </w:rPr>
        <w:t>,</w:t>
      </w:r>
      <w:r w:rsidR="000F6B77" w:rsidRPr="002B55A8">
        <w:rPr>
          <w:rFonts w:cs="Arial"/>
          <w:sz w:val="22"/>
        </w:rPr>
        <w:t xml:space="preserve"> hará de</w:t>
      </w:r>
      <w:r w:rsidR="00397906">
        <w:rPr>
          <w:rFonts w:cs="Arial"/>
          <w:sz w:val="22"/>
        </w:rPr>
        <w:t>l</w:t>
      </w:r>
      <w:r w:rsidR="000F6B77" w:rsidRPr="002B55A8">
        <w:rPr>
          <w:rFonts w:cs="Arial"/>
          <w:sz w:val="22"/>
        </w:rPr>
        <w:t xml:space="preserve"> conocimiento de los Interesados/Participantes/Participante</w:t>
      </w:r>
      <w:r w:rsidR="007B6FBD">
        <w:rPr>
          <w:rFonts w:cs="Arial"/>
          <w:sz w:val="22"/>
        </w:rPr>
        <w:t>s</w:t>
      </w:r>
      <w:r w:rsidR="000F6B77" w:rsidRPr="002B55A8">
        <w:rPr>
          <w:rFonts w:cs="Arial"/>
          <w:sz w:val="22"/>
        </w:rPr>
        <w:t xml:space="preserve"> Ganador</w:t>
      </w:r>
      <w:r w:rsidR="007B6FBD">
        <w:rPr>
          <w:rFonts w:cs="Arial"/>
          <w:sz w:val="22"/>
        </w:rPr>
        <w:t>es</w:t>
      </w:r>
      <w:r w:rsidR="000F6B77" w:rsidRPr="002B55A8">
        <w:rPr>
          <w:rFonts w:cs="Arial"/>
          <w:sz w:val="22"/>
        </w:rPr>
        <w:t xml:space="preserve"> las instrucciones para llevar a cabo </w:t>
      </w:r>
      <w:r w:rsidR="002B55A8">
        <w:rPr>
          <w:rFonts w:cs="Arial"/>
          <w:sz w:val="22"/>
        </w:rPr>
        <w:t>dichas</w:t>
      </w:r>
      <w:r w:rsidR="002B55A8" w:rsidRPr="002B55A8">
        <w:rPr>
          <w:rFonts w:cs="Arial"/>
          <w:sz w:val="22"/>
        </w:rPr>
        <w:t xml:space="preserve"> </w:t>
      </w:r>
      <w:r w:rsidR="000F6B77" w:rsidRPr="002B55A8">
        <w:rPr>
          <w:rFonts w:cs="Arial"/>
          <w:sz w:val="22"/>
        </w:rPr>
        <w:t xml:space="preserve">actividades, incluyendo las medidas sanitarias y de seguridad </w:t>
      </w:r>
      <w:r w:rsidR="00DB069B">
        <w:rPr>
          <w:rFonts w:cs="Arial"/>
          <w:sz w:val="22"/>
        </w:rPr>
        <w:t>conducentes</w:t>
      </w:r>
      <w:r w:rsidR="000F6B77" w:rsidRPr="002B55A8">
        <w:rPr>
          <w:rFonts w:cs="Arial"/>
          <w:sz w:val="22"/>
        </w:rPr>
        <w:t>.</w:t>
      </w:r>
    </w:p>
    <w:p w14:paraId="40523087" w14:textId="77777777" w:rsidR="00484CEE" w:rsidRPr="00484CEE" w:rsidRDefault="00484CEE" w:rsidP="00AB0731">
      <w:pPr>
        <w:spacing w:line="276" w:lineRule="auto"/>
      </w:pPr>
      <w:bookmarkStart w:id="807" w:name="_Toc60245063"/>
    </w:p>
    <w:p w14:paraId="67CA52CA" w14:textId="7EBD3DDF" w:rsidR="008F0702" w:rsidRPr="00CB1148" w:rsidRDefault="008F0702" w:rsidP="00AB0731">
      <w:pPr>
        <w:pStyle w:val="Ttulo2"/>
        <w:spacing w:line="276" w:lineRule="auto"/>
        <w:ind w:left="709" w:hanging="718"/>
        <w:rPr>
          <w:rFonts w:ascii="Arial" w:hAnsi="Arial"/>
        </w:rPr>
      </w:pPr>
      <w:bookmarkStart w:id="808" w:name="_Toc185355773"/>
      <w:r w:rsidRPr="00CB1148">
        <w:rPr>
          <w:rFonts w:ascii="Arial" w:hAnsi="Arial"/>
        </w:rPr>
        <w:t>Prohibición a los Interesados, Participantes o Participante Ganador</w:t>
      </w:r>
      <w:bookmarkEnd w:id="807"/>
      <w:bookmarkEnd w:id="808"/>
    </w:p>
    <w:p w14:paraId="32E3FC01" w14:textId="77777777" w:rsidR="008F0702" w:rsidRPr="00CB1148" w:rsidRDefault="008F0702" w:rsidP="00AB0731">
      <w:pPr>
        <w:pStyle w:val="Prrafodelista"/>
        <w:tabs>
          <w:tab w:val="left" w:pos="142"/>
        </w:tabs>
        <w:spacing w:line="276" w:lineRule="auto"/>
        <w:ind w:left="0"/>
        <w:jc w:val="both"/>
        <w:rPr>
          <w:rFonts w:cs="Arial"/>
          <w:sz w:val="22"/>
        </w:rPr>
      </w:pPr>
    </w:p>
    <w:p w14:paraId="1FA88ABC" w14:textId="3544CBF2" w:rsidR="00743654" w:rsidRPr="00CB1148" w:rsidRDefault="00C45615" w:rsidP="00AB0731">
      <w:pPr>
        <w:pStyle w:val="Prrafodelista"/>
        <w:tabs>
          <w:tab w:val="left" w:pos="142"/>
        </w:tabs>
        <w:spacing w:line="276" w:lineRule="auto"/>
        <w:ind w:left="0"/>
        <w:jc w:val="both"/>
        <w:rPr>
          <w:rFonts w:cs="Arial"/>
          <w:sz w:val="22"/>
        </w:rPr>
      </w:pPr>
      <w:r w:rsidRPr="00CB1148">
        <w:rPr>
          <w:rFonts w:cs="Arial"/>
          <w:sz w:val="22"/>
          <w:szCs w:val="22"/>
        </w:rPr>
        <w:t>Los Interesados,</w:t>
      </w:r>
      <w:r w:rsidR="00561DB5" w:rsidRPr="00CB1148">
        <w:rPr>
          <w:rFonts w:cs="Arial"/>
          <w:sz w:val="22"/>
          <w:szCs w:val="22"/>
        </w:rPr>
        <w:t xml:space="preserve"> Participantes</w:t>
      </w:r>
      <w:r w:rsidRPr="00CB1148">
        <w:rPr>
          <w:rFonts w:cs="Arial"/>
          <w:sz w:val="22"/>
          <w:szCs w:val="22"/>
        </w:rPr>
        <w:t xml:space="preserve"> o Participante</w:t>
      </w:r>
      <w:r w:rsidR="007B6FBD">
        <w:rPr>
          <w:rFonts w:cs="Arial"/>
          <w:sz w:val="22"/>
          <w:szCs w:val="22"/>
        </w:rPr>
        <w:t>s</w:t>
      </w:r>
      <w:r w:rsidRPr="00CB1148">
        <w:rPr>
          <w:rFonts w:cs="Arial"/>
          <w:sz w:val="22"/>
          <w:szCs w:val="22"/>
        </w:rPr>
        <w:t xml:space="preserve"> Ganador</w:t>
      </w:r>
      <w:r w:rsidR="007B6FBD">
        <w:rPr>
          <w:rFonts w:cs="Arial"/>
          <w:sz w:val="22"/>
          <w:szCs w:val="22"/>
        </w:rPr>
        <w:t>es</w:t>
      </w:r>
      <w:r w:rsidR="00561DB5" w:rsidRPr="00CB1148">
        <w:rPr>
          <w:rFonts w:cs="Arial"/>
          <w:sz w:val="22"/>
          <w:szCs w:val="22"/>
        </w:rPr>
        <w:t xml:space="preserve"> se abstendrán en todo momento de contactar a cualquier servidor público del Instituto respecto de la presente Licitación</w:t>
      </w:r>
      <w:r w:rsidR="004B1422" w:rsidRPr="00CB1148">
        <w:rPr>
          <w:rFonts w:cs="Arial"/>
          <w:sz w:val="22"/>
          <w:szCs w:val="22"/>
        </w:rPr>
        <w:t>, salvo lo dispuesto específicamente para el Apéndice E</w:t>
      </w:r>
      <w:r w:rsidR="00256C03" w:rsidRPr="00CB1148">
        <w:rPr>
          <w:rFonts w:cs="Arial"/>
          <w:sz w:val="22"/>
          <w:szCs w:val="22"/>
        </w:rPr>
        <w:t xml:space="preserve"> de las Bases</w:t>
      </w:r>
      <w:r w:rsidR="00EE61ED" w:rsidRPr="00CB1148">
        <w:rPr>
          <w:rFonts w:cs="Arial"/>
          <w:sz w:val="22"/>
          <w:szCs w:val="22"/>
        </w:rPr>
        <w:t>. E</w:t>
      </w:r>
      <w:r w:rsidR="00561DB5" w:rsidRPr="00CB1148">
        <w:rPr>
          <w:rFonts w:cs="Arial"/>
          <w:sz w:val="22"/>
          <w:szCs w:val="22"/>
        </w:rPr>
        <w:t>l único medio de contacto permitido será a través de la Mesa de Ayuda</w:t>
      </w:r>
      <w:r w:rsidR="00DA1AD6" w:rsidRPr="00CB1148">
        <w:rPr>
          <w:rFonts w:cs="Arial"/>
          <w:sz w:val="22"/>
          <w:szCs w:val="22"/>
        </w:rPr>
        <w:t>,</w:t>
      </w:r>
      <w:r w:rsidR="00561DB5" w:rsidRPr="00CB1148">
        <w:rPr>
          <w:rFonts w:cs="Arial"/>
          <w:sz w:val="22"/>
          <w:szCs w:val="22"/>
        </w:rPr>
        <w:t xml:space="preserve"> únicamente para los fines indicados en el numeral </w:t>
      </w:r>
      <w:r w:rsidR="007E2C29" w:rsidRPr="00CB1148">
        <w:rPr>
          <w:rFonts w:cs="Arial"/>
          <w:sz w:val="22"/>
          <w:szCs w:val="22"/>
        </w:rPr>
        <w:t>7</w:t>
      </w:r>
      <w:r w:rsidR="00561DB5" w:rsidRPr="00CB1148">
        <w:rPr>
          <w:rFonts w:cs="Arial"/>
          <w:sz w:val="22"/>
          <w:szCs w:val="22"/>
        </w:rPr>
        <w:t xml:space="preserve"> de las Bases. </w:t>
      </w:r>
    </w:p>
    <w:p w14:paraId="00952B3B" w14:textId="77777777" w:rsidR="00F20E21" w:rsidRDefault="00F20E21" w:rsidP="00AB0731">
      <w:pPr>
        <w:pStyle w:val="wText"/>
        <w:spacing w:after="0" w:line="276" w:lineRule="auto"/>
        <w:contextualSpacing/>
        <w:rPr>
          <w:rFonts w:ascii="Arial" w:hAnsi="Arial" w:cs="Arial"/>
          <w:b/>
          <w:sz w:val="22"/>
        </w:rPr>
      </w:pPr>
    </w:p>
    <w:p w14:paraId="5AD8BE09" w14:textId="749D77BA" w:rsidR="006A1695" w:rsidRPr="00CB1148" w:rsidRDefault="006A1695" w:rsidP="00AB0731">
      <w:pPr>
        <w:pStyle w:val="Ttulo2"/>
        <w:spacing w:line="276" w:lineRule="auto"/>
        <w:ind w:left="709" w:hanging="718"/>
        <w:rPr>
          <w:rFonts w:ascii="Arial" w:hAnsi="Arial"/>
        </w:rPr>
      </w:pPr>
      <w:bookmarkStart w:id="809" w:name="_Toc185355774"/>
      <w:r>
        <w:rPr>
          <w:rFonts w:ascii="Arial" w:hAnsi="Arial"/>
        </w:rPr>
        <w:t>Modificación de citas en la Licitación</w:t>
      </w:r>
      <w:bookmarkEnd w:id="809"/>
    </w:p>
    <w:p w14:paraId="47FF4B9E" w14:textId="77777777" w:rsidR="006A1695" w:rsidRPr="00CB1148" w:rsidRDefault="006A1695" w:rsidP="00AB0731">
      <w:pPr>
        <w:pStyle w:val="Prrafodelista"/>
        <w:tabs>
          <w:tab w:val="left" w:pos="142"/>
        </w:tabs>
        <w:spacing w:line="276" w:lineRule="auto"/>
        <w:ind w:left="0"/>
        <w:jc w:val="both"/>
        <w:rPr>
          <w:rFonts w:cs="Arial"/>
          <w:sz w:val="22"/>
        </w:rPr>
      </w:pPr>
    </w:p>
    <w:p w14:paraId="05172966" w14:textId="58E5D9FE" w:rsidR="00535105" w:rsidRDefault="006A1695" w:rsidP="00AB0731">
      <w:pPr>
        <w:pStyle w:val="Prrafodelista"/>
        <w:tabs>
          <w:tab w:val="left" w:pos="142"/>
        </w:tabs>
        <w:spacing w:line="276" w:lineRule="auto"/>
        <w:ind w:left="0"/>
        <w:jc w:val="both"/>
        <w:rPr>
          <w:rFonts w:cs="Arial"/>
          <w:sz w:val="22"/>
          <w:szCs w:val="22"/>
        </w:rPr>
      </w:pPr>
      <w:r w:rsidRPr="006A1695">
        <w:rPr>
          <w:rFonts w:cs="Arial"/>
          <w:sz w:val="22"/>
          <w:szCs w:val="22"/>
        </w:rPr>
        <w:t xml:space="preserve">En el supuesto de que </w:t>
      </w:r>
      <w:r w:rsidR="00817AC0">
        <w:rPr>
          <w:rFonts w:cs="Arial"/>
          <w:sz w:val="22"/>
          <w:szCs w:val="22"/>
        </w:rPr>
        <w:t>un</w:t>
      </w:r>
      <w:r w:rsidRPr="006A1695">
        <w:rPr>
          <w:rFonts w:cs="Arial"/>
          <w:sz w:val="22"/>
          <w:szCs w:val="22"/>
        </w:rPr>
        <w:t xml:space="preserve"> Interesado</w:t>
      </w:r>
      <w:r w:rsidR="00817AC0">
        <w:rPr>
          <w:rFonts w:cs="Arial"/>
          <w:sz w:val="22"/>
          <w:szCs w:val="22"/>
        </w:rPr>
        <w:t xml:space="preserve">, </w:t>
      </w:r>
      <w:r w:rsidR="00535105">
        <w:rPr>
          <w:rFonts w:cs="Arial"/>
          <w:sz w:val="22"/>
          <w:szCs w:val="22"/>
        </w:rPr>
        <w:t>Participante</w:t>
      </w:r>
      <w:r w:rsidR="00817AC0">
        <w:rPr>
          <w:rFonts w:cs="Arial"/>
          <w:sz w:val="22"/>
          <w:szCs w:val="22"/>
        </w:rPr>
        <w:t xml:space="preserve"> o </w:t>
      </w:r>
      <w:r w:rsidR="00535105">
        <w:rPr>
          <w:rFonts w:cs="Arial"/>
          <w:sz w:val="22"/>
          <w:szCs w:val="22"/>
        </w:rPr>
        <w:t>Participante Ganador</w:t>
      </w:r>
      <w:r w:rsidRPr="006A1695">
        <w:rPr>
          <w:rFonts w:cs="Arial"/>
          <w:sz w:val="22"/>
          <w:szCs w:val="22"/>
        </w:rPr>
        <w:t xml:space="preserve"> desee modificar la fecha u hora de </w:t>
      </w:r>
      <w:r w:rsidR="00535105">
        <w:rPr>
          <w:rFonts w:cs="Arial"/>
          <w:sz w:val="22"/>
          <w:szCs w:val="22"/>
        </w:rPr>
        <w:t>una</w:t>
      </w:r>
      <w:r w:rsidRPr="006A1695">
        <w:rPr>
          <w:rFonts w:cs="Arial"/>
          <w:sz w:val="22"/>
          <w:szCs w:val="22"/>
        </w:rPr>
        <w:t xml:space="preserve"> cita</w:t>
      </w:r>
      <w:r w:rsidR="00535105">
        <w:rPr>
          <w:rFonts w:cs="Arial"/>
          <w:sz w:val="22"/>
          <w:szCs w:val="22"/>
        </w:rPr>
        <w:t xml:space="preserve"> en la Licitación</w:t>
      </w:r>
      <w:r w:rsidRPr="006A1695">
        <w:rPr>
          <w:rFonts w:cs="Arial"/>
          <w:sz w:val="22"/>
          <w:szCs w:val="22"/>
        </w:rPr>
        <w:t xml:space="preserve">, </w:t>
      </w:r>
      <w:r w:rsidR="00535105">
        <w:rPr>
          <w:rFonts w:cs="Arial"/>
          <w:sz w:val="22"/>
          <w:szCs w:val="22"/>
        </w:rPr>
        <w:t xml:space="preserve">podrá realizarlo </w:t>
      </w:r>
      <w:r w:rsidRPr="006A1695">
        <w:rPr>
          <w:rFonts w:cs="Arial"/>
          <w:sz w:val="22"/>
          <w:szCs w:val="22"/>
        </w:rPr>
        <w:t xml:space="preserve">por una única ocasión, mediante el envío de un correo electrónico a la Mesa de Ayuda indicando la nueva fecha y hora deseada. Para poder ser agendada, la propuesta de la nueva cita deberá cumplir con las siguientes condiciones: </w:t>
      </w:r>
    </w:p>
    <w:p w14:paraId="4DCE518F" w14:textId="77777777" w:rsidR="00535105" w:rsidRDefault="00535105" w:rsidP="00AB0731">
      <w:pPr>
        <w:pStyle w:val="Prrafodelista"/>
        <w:tabs>
          <w:tab w:val="left" w:pos="142"/>
        </w:tabs>
        <w:spacing w:line="276" w:lineRule="auto"/>
        <w:ind w:left="0"/>
        <w:jc w:val="both"/>
        <w:rPr>
          <w:rFonts w:cs="Arial"/>
          <w:sz w:val="22"/>
          <w:szCs w:val="22"/>
        </w:rPr>
      </w:pPr>
    </w:p>
    <w:p w14:paraId="62DCD31C" w14:textId="3C666703" w:rsidR="00535105" w:rsidRDefault="00535105" w:rsidP="00AB5629">
      <w:pPr>
        <w:pStyle w:val="Prrafodelista"/>
        <w:numPr>
          <w:ilvl w:val="0"/>
          <w:numId w:val="41"/>
        </w:numPr>
        <w:tabs>
          <w:tab w:val="left" w:pos="142"/>
        </w:tabs>
        <w:spacing w:line="276" w:lineRule="auto"/>
        <w:jc w:val="both"/>
        <w:rPr>
          <w:rFonts w:cs="Arial"/>
          <w:sz w:val="22"/>
          <w:szCs w:val="22"/>
        </w:rPr>
      </w:pPr>
      <w:r>
        <w:rPr>
          <w:rFonts w:cs="Arial"/>
          <w:sz w:val="22"/>
          <w:szCs w:val="22"/>
        </w:rPr>
        <w:t>E</w:t>
      </w:r>
      <w:r w:rsidR="006A1695" w:rsidRPr="006A1695">
        <w:rPr>
          <w:rFonts w:cs="Arial"/>
          <w:sz w:val="22"/>
          <w:szCs w:val="22"/>
        </w:rPr>
        <w:t>ncontrarse dentro del periodo correspondiente al desarrollo de la actividad en el Calendario de Actividades</w:t>
      </w:r>
      <w:r>
        <w:rPr>
          <w:rFonts w:cs="Arial"/>
          <w:sz w:val="22"/>
          <w:szCs w:val="22"/>
        </w:rPr>
        <w:t>,</w:t>
      </w:r>
      <w:r w:rsidR="006A1695" w:rsidRPr="006A1695">
        <w:rPr>
          <w:rFonts w:cs="Arial"/>
          <w:sz w:val="22"/>
          <w:szCs w:val="22"/>
        </w:rPr>
        <w:t xml:space="preserve"> y </w:t>
      </w:r>
    </w:p>
    <w:p w14:paraId="2C1A4275" w14:textId="77777777" w:rsidR="00535105" w:rsidRDefault="00535105" w:rsidP="00AB5629">
      <w:pPr>
        <w:pStyle w:val="Prrafodelista"/>
        <w:numPr>
          <w:ilvl w:val="0"/>
          <w:numId w:val="41"/>
        </w:numPr>
        <w:tabs>
          <w:tab w:val="left" w:pos="142"/>
        </w:tabs>
        <w:spacing w:line="276" w:lineRule="auto"/>
        <w:jc w:val="both"/>
        <w:rPr>
          <w:rFonts w:cs="Arial"/>
          <w:sz w:val="22"/>
          <w:szCs w:val="22"/>
        </w:rPr>
      </w:pPr>
      <w:r>
        <w:rPr>
          <w:rFonts w:cs="Arial"/>
          <w:sz w:val="22"/>
          <w:szCs w:val="22"/>
        </w:rPr>
        <w:t>E</w:t>
      </w:r>
      <w:r w:rsidR="006A1695" w:rsidRPr="006A1695">
        <w:rPr>
          <w:rFonts w:cs="Arial"/>
          <w:sz w:val="22"/>
          <w:szCs w:val="22"/>
        </w:rPr>
        <w:t xml:space="preserve">ncontrarse en el horario hábil del Instituto señalado en el numeral 6 de las presentes Bases. </w:t>
      </w:r>
    </w:p>
    <w:p w14:paraId="37949E53" w14:textId="77777777" w:rsidR="00535105" w:rsidRDefault="00535105" w:rsidP="00535105">
      <w:pPr>
        <w:pStyle w:val="Prrafodelista"/>
        <w:tabs>
          <w:tab w:val="left" w:pos="142"/>
        </w:tabs>
        <w:spacing w:line="276" w:lineRule="auto"/>
        <w:ind w:left="1080"/>
        <w:jc w:val="both"/>
        <w:rPr>
          <w:rFonts w:cs="Arial"/>
          <w:sz w:val="22"/>
          <w:szCs w:val="22"/>
        </w:rPr>
      </w:pPr>
    </w:p>
    <w:p w14:paraId="09469F8B" w14:textId="3907E67F" w:rsidR="006A1695" w:rsidRDefault="006A1695" w:rsidP="00535105">
      <w:pPr>
        <w:tabs>
          <w:tab w:val="left" w:pos="142"/>
        </w:tabs>
        <w:spacing w:line="276" w:lineRule="auto"/>
        <w:jc w:val="both"/>
        <w:rPr>
          <w:rFonts w:ascii="Arial" w:eastAsia="Times New Roman" w:hAnsi="Arial" w:cs="Arial"/>
        </w:rPr>
      </w:pPr>
      <w:r w:rsidRPr="00535105">
        <w:rPr>
          <w:rFonts w:ascii="Arial" w:eastAsia="Times New Roman" w:hAnsi="Arial" w:cs="Arial"/>
        </w:rPr>
        <w:t>La confirmación de la nueva cita quedará sujeta a la disponibilidad de fecha y horario del Instituto, lo cual será comunicado mediante correo electrónico enviado a través de</w:t>
      </w:r>
      <w:r w:rsidR="00A26CBD">
        <w:rPr>
          <w:rFonts w:ascii="Arial" w:eastAsia="Times New Roman" w:hAnsi="Arial" w:cs="Arial"/>
        </w:rPr>
        <w:t>l SER y/o de</w:t>
      </w:r>
      <w:r w:rsidRPr="00535105">
        <w:rPr>
          <w:rFonts w:ascii="Arial" w:eastAsia="Times New Roman" w:hAnsi="Arial" w:cs="Arial"/>
        </w:rPr>
        <w:t xml:space="preserve"> la Mesa de Ayuda. En caso de ser informado de no disponibilidad, el Instituto </w:t>
      </w:r>
      <w:proofErr w:type="gramStart"/>
      <w:r w:rsidRPr="00535105">
        <w:rPr>
          <w:rFonts w:ascii="Arial" w:eastAsia="Times New Roman" w:hAnsi="Arial" w:cs="Arial"/>
        </w:rPr>
        <w:t>le</w:t>
      </w:r>
      <w:proofErr w:type="gramEnd"/>
      <w:r w:rsidRPr="00535105">
        <w:rPr>
          <w:rFonts w:ascii="Arial" w:eastAsia="Times New Roman" w:hAnsi="Arial" w:cs="Arial"/>
        </w:rPr>
        <w:t xml:space="preserve"> asignará una nueva cita conforme a las indicaciones antes señaladas.</w:t>
      </w:r>
    </w:p>
    <w:p w14:paraId="4D73F74D" w14:textId="77777777" w:rsidR="00F20E21" w:rsidRPr="00535105" w:rsidRDefault="00F20E21" w:rsidP="00535105">
      <w:pPr>
        <w:tabs>
          <w:tab w:val="left" w:pos="142"/>
        </w:tabs>
        <w:spacing w:line="276" w:lineRule="auto"/>
        <w:jc w:val="both"/>
        <w:rPr>
          <w:rFonts w:ascii="Arial" w:eastAsia="Times New Roman" w:hAnsi="Arial" w:cs="Arial"/>
        </w:rPr>
      </w:pPr>
    </w:p>
    <w:p w14:paraId="050A3A29" w14:textId="1F1F4777" w:rsidR="00FF2699" w:rsidRPr="00CB1148" w:rsidRDefault="00FF2699" w:rsidP="00C71D14">
      <w:pPr>
        <w:pStyle w:val="Ttulo1"/>
      </w:pPr>
      <w:bookmarkStart w:id="810" w:name="_Toc520894596"/>
      <w:bookmarkStart w:id="811" w:name="_Toc520905007"/>
      <w:bookmarkStart w:id="812" w:name="_Toc520916296"/>
      <w:bookmarkStart w:id="813" w:name="_Toc520916425"/>
      <w:bookmarkStart w:id="814" w:name="_Toc526957097"/>
      <w:bookmarkStart w:id="815" w:name="_Toc526959984"/>
      <w:bookmarkStart w:id="816" w:name="_Toc526962194"/>
      <w:bookmarkStart w:id="817" w:name="_Toc526962211"/>
      <w:bookmarkStart w:id="818" w:name="_Toc527725899"/>
      <w:bookmarkStart w:id="819" w:name="_Toc45646607"/>
      <w:bookmarkStart w:id="820" w:name="_Toc45647525"/>
      <w:bookmarkStart w:id="821" w:name="_Toc45647998"/>
      <w:bookmarkStart w:id="822" w:name="_Toc60245066"/>
      <w:bookmarkStart w:id="823" w:name="_Toc185355775"/>
      <w:r w:rsidRPr="00CB1148">
        <w:t>Medio de impugnaci</w:t>
      </w:r>
      <w:r w:rsidRPr="00CB1148">
        <w:rPr>
          <w:rFonts w:hint="eastAsia"/>
        </w:rPr>
        <w:t>ó</w:t>
      </w:r>
      <w:r w:rsidRPr="00CB1148">
        <w:t>n</w:t>
      </w:r>
      <w:bookmarkEnd w:id="800"/>
      <w:bookmarkEnd w:id="801"/>
      <w:bookmarkEnd w:id="802"/>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14:paraId="7465E3D9" w14:textId="77777777" w:rsidR="00FF2699" w:rsidRPr="00CB1148" w:rsidRDefault="00FF2699" w:rsidP="00AB0731">
      <w:pPr>
        <w:pStyle w:val="Prrafodelista"/>
        <w:spacing w:line="276" w:lineRule="auto"/>
        <w:ind w:left="480"/>
        <w:jc w:val="both"/>
        <w:rPr>
          <w:rFonts w:cs="Arial"/>
          <w:b/>
          <w:sz w:val="22"/>
          <w:szCs w:val="22"/>
        </w:rPr>
      </w:pPr>
    </w:p>
    <w:p w14:paraId="288A88B3" w14:textId="33737CB2" w:rsidR="00846661" w:rsidRPr="00CB1148" w:rsidRDefault="00FF2699" w:rsidP="00AB0731">
      <w:pPr>
        <w:spacing w:line="276" w:lineRule="auto"/>
        <w:jc w:val="both"/>
        <w:rPr>
          <w:rFonts w:ascii="Arial" w:hAnsi="Arial" w:cs="Arial"/>
        </w:rPr>
      </w:pPr>
      <w:r w:rsidRPr="00CB1148">
        <w:rPr>
          <w:rFonts w:ascii="Arial" w:hAnsi="Arial" w:cs="Arial"/>
        </w:rPr>
        <w:t xml:space="preserve">Contra las </w:t>
      </w:r>
      <w:r w:rsidR="007D5C68" w:rsidRPr="00CB1148">
        <w:rPr>
          <w:rFonts w:ascii="Arial" w:hAnsi="Arial" w:cs="Arial"/>
        </w:rPr>
        <w:t>determinaciones</w:t>
      </w:r>
      <w:r w:rsidRPr="00CB1148">
        <w:rPr>
          <w:rFonts w:ascii="Arial" w:hAnsi="Arial" w:cs="Arial"/>
        </w:rPr>
        <w:t xml:space="preserve"> mediante las cuales se </w:t>
      </w:r>
      <w:r w:rsidR="003D7CC9" w:rsidRPr="00CB1148">
        <w:rPr>
          <w:rFonts w:ascii="Arial" w:hAnsi="Arial" w:cs="Arial"/>
        </w:rPr>
        <w:t>de</w:t>
      </w:r>
      <w:r w:rsidR="00374693" w:rsidRPr="00CB1148">
        <w:rPr>
          <w:rFonts w:ascii="Arial" w:hAnsi="Arial" w:cs="Arial"/>
        </w:rPr>
        <w:t>termine y haga con</w:t>
      </w:r>
      <w:r w:rsidR="00BD3CF9" w:rsidRPr="00CB1148">
        <w:rPr>
          <w:rFonts w:ascii="Arial" w:hAnsi="Arial" w:cs="Arial"/>
        </w:rPr>
        <w:t>s</w:t>
      </w:r>
      <w:r w:rsidR="00374693" w:rsidRPr="00CB1148">
        <w:rPr>
          <w:rFonts w:ascii="Arial" w:hAnsi="Arial" w:cs="Arial"/>
        </w:rPr>
        <w:t xml:space="preserve">tar </w:t>
      </w:r>
      <w:r w:rsidR="004551D6" w:rsidRPr="00CB1148">
        <w:rPr>
          <w:rFonts w:ascii="Arial" w:hAnsi="Arial" w:cs="Arial"/>
        </w:rPr>
        <w:t>quié</w:t>
      </w:r>
      <w:r w:rsidR="00F4493C" w:rsidRPr="00CB1148">
        <w:rPr>
          <w:rFonts w:ascii="Arial" w:hAnsi="Arial" w:cs="Arial"/>
        </w:rPr>
        <w:t xml:space="preserve">n </w:t>
      </w:r>
      <w:r w:rsidR="00F4493C" w:rsidRPr="00CB1148" w:rsidDel="002B378A">
        <w:rPr>
          <w:rFonts w:ascii="Arial" w:hAnsi="Arial" w:cs="Arial"/>
        </w:rPr>
        <w:t>resultó</w:t>
      </w:r>
      <w:r w:rsidRPr="00CB1148" w:rsidDel="002B378A">
        <w:rPr>
          <w:rFonts w:ascii="Arial" w:hAnsi="Arial" w:cs="Arial"/>
        </w:rPr>
        <w:t xml:space="preserve"> </w:t>
      </w:r>
      <w:r w:rsidRPr="00CB1148">
        <w:rPr>
          <w:rFonts w:ascii="Arial" w:hAnsi="Arial" w:cs="Arial"/>
        </w:rPr>
        <w:t>Participante Ganador</w:t>
      </w:r>
      <w:r w:rsidR="00374693" w:rsidRPr="00CB1148">
        <w:rPr>
          <w:rFonts w:ascii="Arial" w:hAnsi="Arial" w:cs="Arial"/>
        </w:rPr>
        <w:t xml:space="preserve"> en la Licitación</w:t>
      </w:r>
      <w:r w:rsidR="007D5C68" w:rsidRPr="00CB1148">
        <w:rPr>
          <w:rFonts w:ascii="Arial" w:hAnsi="Arial" w:cs="Arial"/>
        </w:rPr>
        <w:t>, se determine la descalificación de algún Participante</w:t>
      </w:r>
      <w:r w:rsidR="0057461D" w:rsidRPr="00CB1148">
        <w:rPr>
          <w:rFonts w:ascii="Arial" w:hAnsi="Arial" w:cs="Arial"/>
        </w:rPr>
        <w:t xml:space="preserve"> o </w:t>
      </w:r>
      <w:r w:rsidR="007D5C68" w:rsidRPr="00CB1148">
        <w:rPr>
          <w:rFonts w:ascii="Arial" w:hAnsi="Arial" w:cs="Arial"/>
        </w:rPr>
        <w:t xml:space="preserve">Participante Ganador, </w:t>
      </w:r>
      <w:r w:rsidR="0063761D" w:rsidRPr="00CB1148">
        <w:rPr>
          <w:rFonts w:ascii="Arial" w:hAnsi="Arial" w:cs="Arial"/>
        </w:rPr>
        <w:t>se den a conocer las causas por las cuales no se obtuvo la Constancia de Participación</w:t>
      </w:r>
      <w:r w:rsidRPr="00CB1148">
        <w:rPr>
          <w:rFonts w:ascii="Arial" w:hAnsi="Arial" w:cs="Arial"/>
        </w:rPr>
        <w:t xml:space="preserve"> o se declare desierta la Licitaci</w:t>
      </w:r>
      <w:r w:rsidRPr="00CB1148">
        <w:rPr>
          <w:rFonts w:ascii="Arial" w:hAnsi="Arial" w:cs="Arial" w:hint="eastAsia"/>
        </w:rPr>
        <w:t>ó</w:t>
      </w:r>
      <w:r w:rsidRPr="00CB1148">
        <w:rPr>
          <w:rFonts w:ascii="Arial" w:hAnsi="Arial" w:cs="Arial"/>
        </w:rPr>
        <w:t xml:space="preserve">n, </w:t>
      </w:r>
      <w:r w:rsidRPr="00CB1148">
        <w:rPr>
          <w:rFonts w:ascii="Arial" w:hAnsi="Arial" w:cs="Arial" w:hint="eastAsia"/>
        </w:rPr>
        <w:t>ú</w:t>
      </w:r>
      <w:r w:rsidRPr="00CB1148">
        <w:rPr>
          <w:rFonts w:ascii="Arial" w:hAnsi="Arial" w:cs="Arial"/>
        </w:rPr>
        <w:t>nicamente proceder</w:t>
      </w:r>
      <w:r w:rsidRPr="00CB1148">
        <w:rPr>
          <w:rFonts w:ascii="Arial" w:hAnsi="Arial" w:cs="Arial" w:hint="eastAsia"/>
        </w:rPr>
        <w:t>á</w:t>
      </w:r>
      <w:r w:rsidRPr="00CB1148">
        <w:rPr>
          <w:rFonts w:ascii="Arial" w:hAnsi="Arial" w:cs="Arial"/>
        </w:rPr>
        <w:t xml:space="preserve"> el juicio de amparo indirecto en los términos establecidos en el artículo 312 de la Ley.</w:t>
      </w:r>
    </w:p>
    <w:p w14:paraId="2DC1BCCE" w14:textId="77777777" w:rsidR="00535105" w:rsidRPr="00CB1148" w:rsidRDefault="00535105" w:rsidP="00AB0731">
      <w:pPr>
        <w:spacing w:line="276" w:lineRule="auto"/>
        <w:jc w:val="both"/>
        <w:rPr>
          <w:rFonts w:ascii="Arial" w:hAnsi="Arial" w:cs="Arial"/>
        </w:rPr>
      </w:pPr>
    </w:p>
    <w:p w14:paraId="522D36BF" w14:textId="27F86657" w:rsidR="00BD04D1" w:rsidRPr="00CB1148" w:rsidRDefault="00BD04D1" w:rsidP="00C71D14">
      <w:pPr>
        <w:pStyle w:val="Ttulo1"/>
      </w:pPr>
      <w:bookmarkStart w:id="824" w:name="_Toc45646608"/>
      <w:bookmarkStart w:id="825" w:name="_Toc45647526"/>
      <w:bookmarkStart w:id="826" w:name="_Toc45647999"/>
      <w:bookmarkStart w:id="827" w:name="_Toc60245067"/>
      <w:bookmarkStart w:id="828" w:name="_Toc185355776"/>
      <w:r w:rsidRPr="00CB1148">
        <w:t>Aviso de Privacidad</w:t>
      </w:r>
      <w:bookmarkEnd w:id="824"/>
      <w:bookmarkEnd w:id="825"/>
      <w:bookmarkEnd w:id="826"/>
      <w:bookmarkEnd w:id="827"/>
      <w:bookmarkEnd w:id="828"/>
    </w:p>
    <w:p w14:paraId="2B9A0FA7" w14:textId="77777777" w:rsidR="00BD04D1" w:rsidRPr="00CB1148" w:rsidRDefault="00BD04D1" w:rsidP="00AB0731">
      <w:pPr>
        <w:pStyle w:val="Prrafodelista"/>
        <w:tabs>
          <w:tab w:val="left" w:pos="142"/>
        </w:tabs>
        <w:spacing w:line="276" w:lineRule="auto"/>
        <w:ind w:left="0"/>
        <w:jc w:val="both"/>
        <w:rPr>
          <w:rFonts w:cs="Arial"/>
          <w:sz w:val="22"/>
          <w:szCs w:val="22"/>
        </w:rPr>
      </w:pPr>
    </w:p>
    <w:p w14:paraId="339F940B" w14:textId="2591CD65" w:rsidR="00AB69B8" w:rsidRPr="00AB0731" w:rsidRDefault="00FE31B2" w:rsidP="00AB0731">
      <w:pPr>
        <w:spacing w:line="276" w:lineRule="auto"/>
        <w:jc w:val="both"/>
        <w:rPr>
          <w:rFonts w:ascii="Arial" w:hAnsi="Arial" w:cs="Arial"/>
        </w:rPr>
      </w:pPr>
      <w:r w:rsidRPr="00CB1148">
        <w:rPr>
          <w:rFonts w:ascii="Arial" w:hAnsi="Arial" w:cs="Arial"/>
        </w:rPr>
        <w:t xml:space="preserve">En cumplimiento a </w:t>
      </w:r>
      <w:r w:rsidRPr="002F71F4">
        <w:rPr>
          <w:rFonts w:ascii="Arial" w:hAnsi="Arial" w:cs="Arial"/>
        </w:rPr>
        <w:t xml:space="preserve">lo dispuesto por los artículos 3, fracción II, 16, 17, 18, 21, 25, 26, 27 y 28 de la </w:t>
      </w:r>
      <w:r w:rsidR="002F71F4" w:rsidRPr="002F71F4">
        <w:rPr>
          <w:rFonts w:ascii="Arial" w:hAnsi="Arial" w:cs="Arial"/>
        </w:rPr>
        <w:t>Ley General de Protección de Datos Personales en Posesión de Sujetos Obligados</w:t>
      </w:r>
      <w:r w:rsidRPr="002F71F4">
        <w:rPr>
          <w:rFonts w:ascii="Arial" w:hAnsi="Arial" w:cs="Arial"/>
        </w:rPr>
        <w:t xml:space="preserve">; 9, fracción II, 15 y 26 al 45 de </w:t>
      </w:r>
      <w:r w:rsidR="00B249DE" w:rsidRPr="002F71F4">
        <w:rPr>
          <w:rFonts w:ascii="Arial" w:hAnsi="Arial" w:cs="Arial"/>
        </w:rPr>
        <w:t xml:space="preserve">los </w:t>
      </w:r>
      <w:r w:rsidR="002F71F4" w:rsidRPr="00801FB2">
        <w:rPr>
          <w:rFonts w:ascii="Arial" w:hAnsi="Arial" w:cs="Arial"/>
        </w:rPr>
        <w:t>Lineamientos Generales de Protección de Datos Personales para el Sector Público</w:t>
      </w:r>
      <w:r w:rsidRPr="002F71F4">
        <w:rPr>
          <w:rFonts w:ascii="Arial" w:hAnsi="Arial" w:cs="Arial"/>
        </w:rPr>
        <w:t xml:space="preserve">; 11 de los Lineamientos </w:t>
      </w:r>
      <w:r w:rsidR="00A50F08" w:rsidRPr="00105D85">
        <w:rPr>
          <w:rFonts w:ascii="Arial" w:hAnsi="Arial" w:cs="Arial"/>
        </w:rPr>
        <w:t>que establecen los parámetros, modalidades y procedimientos</w:t>
      </w:r>
      <w:r w:rsidR="00AB0731">
        <w:rPr>
          <w:rFonts w:ascii="Arial" w:hAnsi="Arial" w:cs="Arial"/>
        </w:rPr>
        <w:t xml:space="preserve"> </w:t>
      </w:r>
      <w:r w:rsidR="00A50F08" w:rsidRPr="00105D85">
        <w:rPr>
          <w:rFonts w:ascii="Arial" w:hAnsi="Arial" w:cs="Arial"/>
        </w:rPr>
        <w:t>para la portabilidad de datos personales</w:t>
      </w:r>
      <w:r w:rsidR="00B94C4F" w:rsidRPr="002F71F4">
        <w:rPr>
          <w:rFonts w:ascii="Arial" w:hAnsi="Arial" w:cs="Arial"/>
        </w:rPr>
        <w:t>;</w:t>
      </w:r>
      <w:r w:rsidRPr="002F71F4">
        <w:rPr>
          <w:rFonts w:ascii="Arial" w:hAnsi="Arial" w:cs="Arial"/>
        </w:rPr>
        <w:t xml:space="preserve"> numeral </w:t>
      </w:r>
      <w:r w:rsidR="00EA7BC1" w:rsidRPr="005911D9">
        <w:rPr>
          <w:rFonts w:ascii="Arial" w:hAnsi="Arial" w:cs="Arial"/>
        </w:rPr>
        <w:t xml:space="preserve">XIV, punto </w:t>
      </w:r>
      <w:r w:rsidR="00C83360">
        <w:rPr>
          <w:rFonts w:ascii="Arial" w:hAnsi="Arial" w:cs="Arial"/>
        </w:rPr>
        <w:t>7</w:t>
      </w:r>
      <w:r w:rsidR="005911D9" w:rsidRPr="005911D9">
        <w:rPr>
          <w:rFonts w:ascii="Arial" w:hAnsi="Arial" w:cs="Arial"/>
        </w:rPr>
        <w:t xml:space="preserve"> </w:t>
      </w:r>
      <w:r w:rsidR="00EA7BC1" w:rsidRPr="005911D9">
        <w:rPr>
          <w:rFonts w:ascii="Arial" w:hAnsi="Arial" w:cs="Arial"/>
        </w:rPr>
        <w:t>de la Política Interna de Gestión y Tratamiento de Datos Personales del Instituto Federal de Telecomunicaciones</w:t>
      </w:r>
      <w:r w:rsidRPr="002F71F4">
        <w:rPr>
          <w:rFonts w:ascii="Arial" w:hAnsi="Arial" w:cs="Arial"/>
        </w:rPr>
        <w:t>, se pone a disposición de los titulares</w:t>
      </w:r>
      <w:r w:rsidRPr="00CB1148">
        <w:rPr>
          <w:rFonts w:ascii="Arial" w:hAnsi="Arial" w:cs="Arial"/>
        </w:rPr>
        <w:t xml:space="preserve"> de datos personales, el </w:t>
      </w:r>
      <w:r w:rsidR="00914DB2" w:rsidRPr="00CB1148">
        <w:rPr>
          <w:rFonts w:ascii="Arial" w:hAnsi="Arial" w:cs="Arial"/>
        </w:rPr>
        <w:t>a</w:t>
      </w:r>
      <w:r w:rsidRPr="00CB1148">
        <w:rPr>
          <w:rFonts w:ascii="Arial" w:hAnsi="Arial" w:cs="Arial"/>
        </w:rPr>
        <w:t xml:space="preserve">viso de </w:t>
      </w:r>
      <w:r w:rsidR="00914DB2" w:rsidRPr="00CB1148">
        <w:rPr>
          <w:rFonts w:ascii="Arial" w:hAnsi="Arial" w:cs="Arial"/>
        </w:rPr>
        <w:t>p</w:t>
      </w:r>
      <w:r w:rsidRPr="00CB1148">
        <w:rPr>
          <w:rFonts w:ascii="Arial" w:hAnsi="Arial" w:cs="Arial"/>
        </w:rPr>
        <w:t xml:space="preserve">rivacidad </w:t>
      </w:r>
      <w:r w:rsidR="005911D9">
        <w:rPr>
          <w:rFonts w:ascii="Arial" w:hAnsi="Arial" w:cs="Arial"/>
        </w:rPr>
        <w:t>en su modalidad de</w:t>
      </w:r>
      <w:r w:rsidRPr="00CB1148">
        <w:rPr>
          <w:rFonts w:ascii="Arial" w:hAnsi="Arial" w:cs="Arial"/>
        </w:rPr>
        <w:t xml:space="preserve"> </w:t>
      </w:r>
      <w:r w:rsidR="00914DB2" w:rsidRPr="00CB1148">
        <w:rPr>
          <w:rFonts w:ascii="Arial" w:hAnsi="Arial" w:cs="Arial"/>
        </w:rPr>
        <w:t>i</w:t>
      </w:r>
      <w:r w:rsidRPr="00CB1148">
        <w:rPr>
          <w:rFonts w:ascii="Arial" w:hAnsi="Arial" w:cs="Arial"/>
        </w:rPr>
        <w:t>ntegral</w:t>
      </w:r>
      <w:r w:rsidR="005911D9">
        <w:rPr>
          <w:rFonts w:ascii="Arial" w:hAnsi="Arial" w:cs="Arial"/>
        </w:rPr>
        <w:t xml:space="preserve"> y simplificado</w:t>
      </w:r>
      <w:r w:rsidR="003E5331">
        <w:rPr>
          <w:rFonts w:ascii="Arial" w:hAnsi="Arial" w:cs="Arial"/>
        </w:rPr>
        <w:t xml:space="preserve"> </w:t>
      </w:r>
      <w:r w:rsidR="003E5331" w:rsidRPr="00CB1148">
        <w:rPr>
          <w:rFonts w:ascii="Arial" w:hAnsi="Arial" w:cs="Arial"/>
        </w:rPr>
        <w:t>en la dirección electrónica</w:t>
      </w:r>
      <w:r w:rsidR="005911D9">
        <w:rPr>
          <w:rFonts w:ascii="Arial" w:hAnsi="Arial" w:cs="Arial"/>
        </w:rPr>
        <w:t xml:space="preserve"> siguiente</w:t>
      </w:r>
      <w:r w:rsidR="003E5331" w:rsidRPr="00CB1148">
        <w:rPr>
          <w:rFonts w:ascii="Arial" w:hAnsi="Arial" w:cs="Arial"/>
        </w:rPr>
        <w:t xml:space="preserve">: </w:t>
      </w:r>
      <w:r w:rsidR="003E5331" w:rsidRPr="009C0531">
        <w:rPr>
          <w:rFonts w:ascii="Arial" w:hAnsi="Arial" w:cs="Arial"/>
        </w:rPr>
        <w:t>http://www.ift.org.mx/avisos-de-privacidad</w:t>
      </w:r>
      <w:r w:rsidR="00162E61">
        <w:rPr>
          <w:rFonts w:ascii="Arial" w:hAnsi="Arial" w:cs="Arial"/>
        </w:rPr>
        <w:t>.</w:t>
      </w:r>
    </w:p>
    <w:sectPr w:rsidR="00AB69B8" w:rsidRPr="00AB0731" w:rsidSect="000451FC">
      <w:headerReference w:type="even" r:id="rId21"/>
      <w:headerReference w:type="default" r:id="rId22"/>
      <w:footerReference w:type="default" r:id="rId23"/>
      <w:headerReference w:type="first" r:id="rId24"/>
      <w:pgSz w:w="12240" w:h="15840"/>
      <w:pgMar w:top="1985"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40C6B5" w16cex:dateUtc="2024-12-17T01:15:00Z"/>
  <w16cex:commentExtensible w16cex:durableId="18BF2F7B" w16cex:dateUtc="2024-12-17T01: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B2B00" w14:textId="77777777" w:rsidR="00EC62A9" w:rsidRDefault="00EC62A9" w:rsidP="00EF1A37">
      <w:r>
        <w:separator/>
      </w:r>
    </w:p>
  </w:endnote>
  <w:endnote w:type="continuationSeparator" w:id="0">
    <w:p w14:paraId="50DFE62C" w14:textId="77777777" w:rsidR="00EC62A9" w:rsidRDefault="00EC62A9" w:rsidP="00EF1A37">
      <w:r>
        <w:continuationSeparator/>
      </w:r>
    </w:p>
  </w:endnote>
  <w:endnote w:type="continuationNotice" w:id="1">
    <w:p w14:paraId="3E4AE8E8" w14:textId="77777777" w:rsidR="00EC62A9" w:rsidRDefault="00EC6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18"/>
        <w:szCs w:val="18"/>
      </w:rPr>
      <w:id w:val="948511719"/>
      <w:docPartObj>
        <w:docPartGallery w:val="Page Numbers (Bottom of Page)"/>
        <w:docPartUnique/>
      </w:docPartObj>
    </w:sdtPr>
    <w:sdtEndPr/>
    <w:sdtContent>
      <w:sdt>
        <w:sdtPr>
          <w:rPr>
            <w:rFonts w:ascii="ITC Avant Garde" w:hAnsi="ITC Avant Garde"/>
            <w:sz w:val="18"/>
            <w:szCs w:val="18"/>
          </w:rPr>
          <w:id w:val="-1769616900"/>
          <w:docPartObj>
            <w:docPartGallery w:val="Page Numbers (Top of Page)"/>
            <w:docPartUnique/>
          </w:docPartObj>
        </w:sdtPr>
        <w:sdtEndPr/>
        <w:sdtContent>
          <w:p w14:paraId="41836EE1" w14:textId="77777777" w:rsidR="005C2F6E" w:rsidRDefault="005C2F6E">
            <w:pPr>
              <w:pStyle w:val="Piedepgina"/>
              <w:jc w:val="right"/>
              <w:rPr>
                <w:rFonts w:ascii="ITC Avant Garde" w:hAnsi="ITC Avant Garde"/>
                <w:sz w:val="18"/>
                <w:szCs w:val="18"/>
              </w:rPr>
            </w:pPr>
          </w:p>
          <w:p w14:paraId="235CEBF2" w14:textId="64B21F84" w:rsidR="005C2F6E" w:rsidRPr="00AF414B" w:rsidRDefault="005C2F6E">
            <w:pPr>
              <w:pStyle w:val="Piedepgina"/>
              <w:jc w:val="right"/>
              <w:rPr>
                <w:rFonts w:ascii="ITC Avant Garde" w:hAnsi="ITC Avant Garde"/>
                <w:sz w:val="18"/>
                <w:szCs w:val="18"/>
              </w:rPr>
            </w:pPr>
            <w:r w:rsidRPr="00E0705A">
              <w:rPr>
                <w:rFonts w:ascii="Arial" w:hAnsi="Arial" w:cs="Arial"/>
                <w:sz w:val="18"/>
                <w:szCs w:val="18"/>
                <w:lang w:val="es-ES"/>
              </w:rPr>
              <w:t xml:space="preserve">Página </w:t>
            </w:r>
            <w:r w:rsidRPr="00984FD6">
              <w:rPr>
                <w:rFonts w:ascii="Arial" w:hAnsi="Arial" w:cs="Arial"/>
                <w:bCs/>
                <w:sz w:val="18"/>
                <w:szCs w:val="18"/>
              </w:rPr>
              <w:fldChar w:fldCharType="begin"/>
            </w:r>
            <w:r w:rsidRPr="00F42288">
              <w:rPr>
                <w:rFonts w:ascii="Arial" w:hAnsi="Arial" w:cs="Arial"/>
                <w:bCs/>
                <w:sz w:val="18"/>
                <w:szCs w:val="18"/>
              </w:rPr>
              <w:instrText>PAGE</w:instrText>
            </w:r>
            <w:r w:rsidRPr="00984FD6">
              <w:rPr>
                <w:rFonts w:ascii="Arial" w:hAnsi="Arial" w:cs="Arial"/>
                <w:bCs/>
                <w:sz w:val="18"/>
                <w:szCs w:val="18"/>
              </w:rPr>
              <w:fldChar w:fldCharType="separate"/>
            </w:r>
            <w:r w:rsidRPr="00F42288">
              <w:rPr>
                <w:rFonts w:ascii="Arial" w:hAnsi="Arial" w:cs="Arial"/>
                <w:bCs/>
                <w:noProof/>
                <w:sz w:val="18"/>
                <w:szCs w:val="18"/>
              </w:rPr>
              <w:t>15</w:t>
            </w:r>
            <w:r w:rsidRPr="00984FD6">
              <w:rPr>
                <w:rFonts w:ascii="Arial" w:hAnsi="Arial" w:cs="Arial"/>
                <w:bCs/>
                <w:sz w:val="18"/>
                <w:szCs w:val="18"/>
              </w:rPr>
              <w:fldChar w:fldCharType="end"/>
            </w:r>
            <w:r w:rsidRPr="00E0705A">
              <w:rPr>
                <w:rFonts w:ascii="Arial" w:hAnsi="Arial" w:cs="Arial"/>
                <w:sz w:val="18"/>
                <w:szCs w:val="18"/>
                <w:lang w:val="es-ES"/>
              </w:rPr>
              <w:t xml:space="preserve"> de </w:t>
            </w:r>
            <w:r w:rsidRPr="00984FD6">
              <w:rPr>
                <w:rFonts w:ascii="Arial" w:hAnsi="Arial" w:cs="Arial"/>
                <w:bCs/>
                <w:sz w:val="18"/>
                <w:szCs w:val="18"/>
              </w:rPr>
              <w:fldChar w:fldCharType="begin"/>
            </w:r>
            <w:r w:rsidRPr="00F42288">
              <w:rPr>
                <w:rFonts w:ascii="Arial" w:hAnsi="Arial" w:cs="Arial"/>
                <w:bCs/>
                <w:sz w:val="18"/>
                <w:szCs w:val="18"/>
              </w:rPr>
              <w:instrText>NUMPAGES</w:instrText>
            </w:r>
            <w:r w:rsidRPr="00984FD6">
              <w:rPr>
                <w:rFonts w:ascii="Arial" w:hAnsi="Arial" w:cs="Arial"/>
                <w:bCs/>
                <w:sz w:val="18"/>
                <w:szCs w:val="18"/>
              </w:rPr>
              <w:fldChar w:fldCharType="separate"/>
            </w:r>
            <w:r w:rsidRPr="00F42288">
              <w:rPr>
                <w:rFonts w:ascii="Arial" w:hAnsi="Arial" w:cs="Arial"/>
                <w:bCs/>
                <w:noProof/>
                <w:sz w:val="18"/>
                <w:szCs w:val="18"/>
              </w:rPr>
              <w:t>49</w:t>
            </w:r>
            <w:r w:rsidRPr="00984FD6">
              <w:rPr>
                <w:rFonts w:ascii="Arial" w:hAnsi="Arial" w:cs="Arial"/>
                <w:bCs/>
                <w:sz w:val="18"/>
                <w:szCs w:val="18"/>
              </w:rPr>
              <w:fldChar w:fldCharType="end"/>
            </w:r>
          </w:p>
        </w:sdtContent>
      </w:sdt>
    </w:sdtContent>
  </w:sdt>
  <w:p w14:paraId="4992BB59" w14:textId="77777777" w:rsidR="005C2F6E" w:rsidRPr="00AF414B" w:rsidRDefault="005C2F6E" w:rsidP="00BC0AB3">
    <w:pPr>
      <w:pStyle w:val="Piedepgina"/>
      <w:jc w:val="center"/>
      <w:rPr>
        <w:rFonts w:ascii="ITC Avant Garde" w:hAnsi="ITC Avant Gard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FC2CC" w14:textId="77777777" w:rsidR="00EC62A9" w:rsidRDefault="00EC62A9" w:rsidP="00EF1A37">
      <w:r>
        <w:separator/>
      </w:r>
    </w:p>
  </w:footnote>
  <w:footnote w:type="continuationSeparator" w:id="0">
    <w:p w14:paraId="5FD0E742" w14:textId="77777777" w:rsidR="00EC62A9" w:rsidRDefault="00EC62A9" w:rsidP="00EF1A37">
      <w:r>
        <w:continuationSeparator/>
      </w:r>
    </w:p>
  </w:footnote>
  <w:footnote w:type="continuationNotice" w:id="1">
    <w:p w14:paraId="22941A03" w14:textId="77777777" w:rsidR="00EC62A9" w:rsidRDefault="00EC62A9"/>
  </w:footnote>
  <w:footnote w:id="2">
    <w:p w14:paraId="06965489" w14:textId="11F233E2" w:rsidR="005C2F6E" w:rsidRPr="00124112" w:rsidRDefault="005C2F6E" w:rsidP="005E1BD3">
      <w:pPr>
        <w:pStyle w:val="Textonotapie"/>
        <w:jc w:val="both"/>
        <w:rPr>
          <w:rFonts w:ascii="Arial" w:eastAsia="Arial Unicode MS" w:hAnsi="Arial" w:cs="Arial"/>
          <w:sz w:val="14"/>
          <w:szCs w:val="14"/>
          <w:bdr w:val="nil"/>
        </w:rPr>
      </w:pPr>
      <w:r w:rsidRPr="00A11F19">
        <w:rPr>
          <w:rStyle w:val="Refdenotaalpie"/>
          <w:rFonts w:ascii="Arial" w:hAnsi="Arial" w:cs="Arial"/>
          <w:sz w:val="14"/>
          <w:szCs w:val="14"/>
        </w:rPr>
        <w:footnoteRef/>
      </w:r>
      <w:r w:rsidRPr="00A11F19">
        <w:rPr>
          <w:rFonts w:ascii="Arial" w:hAnsi="Arial" w:cs="Arial"/>
          <w:sz w:val="14"/>
          <w:szCs w:val="14"/>
        </w:rPr>
        <w:t xml:space="preserve"> </w:t>
      </w:r>
      <w:r w:rsidRPr="00A11F19">
        <w:rPr>
          <w:rFonts w:ascii="Arial" w:eastAsia="Arial Unicode MS" w:hAnsi="Arial" w:cs="Arial"/>
          <w:sz w:val="14"/>
          <w:szCs w:val="14"/>
          <w:bdr w:val="nil"/>
        </w:rPr>
        <w:t>De conformidad</w:t>
      </w:r>
      <w:r w:rsidRPr="00124112">
        <w:rPr>
          <w:rFonts w:ascii="Arial" w:eastAsia="Arial Unicode MS" w:hAnsi="Arial" w:cs="Arial"/>
          <w:sz w:val="14"/>
          <w:szCs w:val="14"/>
          <w:bdr w:val="nil"/>
        </w:rPr>
        <w:t xml:space="preserve"> con el artículo 2 de la Ley sobre la Celebración de Tratados, los tratados de los que México es parte son aquellos convenios</w:t>
      </w:r>
      <w:r w:rsidRPr="00124112">
        <w:rPr>
          <w:rFonts w:ascii="Arial" w:hAnsi="Arial" w:cs="Arial"/>
          <w:sz w:val="14"/>
          <w:szCs w:val="14"/>
        </w:rPr>
        <w:t xml:space="preserve"> regidos por el derecho internacional público, celebrados por escrito entre el Gobierno de los Estados Unidos Mexicanos y uno o varios sujetos de Derecho Internacional Público, cualquiera que sea su denominación, mediante los cuales los Estados Unidos Mexicanos asumen compromisos y que</w:t>
      </w:r>
      <w:r w:rsidRPr="00124112">
        <w:rPr>
          <w:rFonts w:ascii="Arial" w:eastAsia="Arial Unicode MS" w:hAnsi="Arial" w:cs="Arial"/>
          <w:sz w:val="14"/>
          <w:szCs w:val="14"/>
          <w:bdr w:val="nil"/>
        </w:rPr>
        <w:t xml:space="preserve">, de acuerdo con lo establecido en el artículo 76 fracción I, segundo párrafo y 133 de la Constitución deben ser aprobados por el Senado y serán ley suprema de toda la Unión cuando estén de acuerdo con la misma y que, conforme al artículo 4 segundo párrafo de la citada ley, deberán haber sido publicados en el DOF para ser obligatorios en el territorio nacional. </w:t>
      </w:r>
    </w:p>
  </w:footnote>
  <w:footnote w:id="3">
    <w:p w14:paraId="6D4FE291" w14:textId="7FFFDDB6" w:rsidR="005C2F6E" w:rsidRPr="008E5134" w:rsidRDefault="005C2F6E" w:rsidP="007130C6">
      <w:pPr>
        <w:pStyle w:val="Textonotapie"/>
        <w:spacing w:line="276" w:lineRule="auto"/>
        <w:jc w:val="both"/>
        <w:rPr>
          <w:rFonts w:ascii="Arial" w:hAnsi="Arial" w:cs="Arial"/>
          <w:sz w:val="16"/>
          <w:szCs w:val="16"/>
        </w:rPr>
      </w:pPr>
      <w:r w:rsidRPr="007130C6">
        <w:rPr>
          <w:rStyle w:val="Refdenotaalpie"/>
          <w:rFonts w:ascii="Arial" w:hAnsi="Arial" w:cs="Arial"/>
          <w:sz w:val="14"/>
          <w:szCs w:val="16"/>
        </w:rPr>
        <w:footnoteRef/>
      </w:r>
      <w:r w:rsidRPr="007130C6">
        <w:rPr>
          <w:rFonts w:ascii="Arial" w:hAnsi="Arial" w:cs="Arial"/>
          <w:sz w:val="14"/>
          <w:szCs w:val="16"/>
        </w:rPr>
        <w:t xml:space="preserve"> La prestación del servicio de Acceso Inalámbrico no implica la prestación de servicios al usuario final en aquellos casos en los que, por la naturaleza del concesionario o las restricciones impuestas en el título habilitante respectivo, sólo pueda </w:t>
      </w:r>
      <w:r w:rsidRPr="008E5134">
        <w:rPr>
          <w:rFonts w:ascii="Arial" w:hAnsi="Arial" w:cs="Arial"/>
          <w:sz w:val="14"/>
          <w:szCs w:val="16"/>
        </w:rPr>
        <w:t xml:space="preserve">prestar servicios mayoristas en términos de la Ley. </w:t>
      </w:r>
    </w:p>
  </w:footnote>
  <w:footnote w:id="4">
    <w:p w14:paraId="7A50661C" w14:textId="666D2C59" w:rsidR="005C2F6E" w:rsidRPr="00F52552" w:rsidRDefault="005C2F6E" w:rsidP="009D13B4">
      <w:pPr>
        <w:pStyle w:val="Textonotapie"/>
        <w:jc w:val="both"/>
        <w:rPr>
          <w:rFonts w:ascii="Arial" w:hAnsi="Arial" w:cs="Arial"/>
          <w:sz w:val="14"/>
          <w:szCs w:val="14"/>
        </w:rPr>
      </w:pPr>
      <w:r w:rsidRPr="008E5134">
        <w:rPr>
          <w:rStyle w:val="Refdenotaalpie"/>
        </w:rPr>
        <w:footnoteRef/>
      </w:r>
      <w:r w:rsidRPr="008E5134">
        <w:t xml:space="preserve"> </w:t>
      </w:r>
      <w:bookmarkStart w:id="131" w:name="_Hlk184052770"/>
      <w:r w:rsidRPr="008E5134">
        <w:rPr>
          <w:rFonts w:ascii="Arial" w:hAnsi="Arial" w:cs="Arial"/>
          <w:sz w:val="14"/>
          <w:szCs w:val="16"/>
        </w:rPr>
        <w:t xml:space="preserve">De conformidad con el Programa de Cobertura Social 2023-2024 de la Secretaría de Infraestructura, Comunicaciones y Transportes publicado en el DOF el 21 de diciembre de 2023. Disponible para consulta en la siguiente liga: </w:t>
      </w:r>
      <w:hyperlink r:id="rId1" w:anchor="gsc.tab=0" w:history="1">
        <w:r w:rsidRPr="008E5134">
          <w:rPr>
            <w:rStyle w:val="Hipervnculo"/>
            <w:rFonts w:ascii="Arial" w:hAnsi="Arial" w:cs="Arial"/>
            <w:sz w:val="14"/>
            <w:szCs w:val="16"/>
          </w:rPr>
          <w:t>https://www.dof.gob.mx/nota_detalle.php?codigo=5712153&amp;fecha=21/12/2023#gsc.tab=0</w:t>
        </w:r>
      </w:hyperlink>
      <w:r>
        <w:rPr>
          <w:rFonts w:ascii="Arial" w:hAnsi="Arial" w:cs="Arial"/>
          <w:sz w:val="14"/>
          <w:szCs w:val="16"/>
        </w:rPr>
        <w:t xml:space="preserve"> </w:t>
      </w:r>
      <w:bookmarkEnd w:id="131"/>
    </w:p>
  </w:footnote>
  <w:footnote w:id="5">
    <w:p w14:paraId="25401065" w14:textId="6664BF1F" w:rsidR="005C2F6E" w:rsidRPr="0007501B" w:rsidRDefault="005C2F6E" w:rsidP="005939E1">
      <w:pPr>
        <w:pStyle w:val="Textonotapie"/>
        <w:spacing w:line="276" w:lineRule="auto"/>
        <w:jc w:val="both"/>
        <w:rPr>
          <w:rFonts w:ascii="Arial" w:hAnsi="Arial" w:cs="Arial"/>
          <w:sz w:val="16"/>
          <w:szCs w:val="16"/>
        </w:rPr>
      </w:pPr>
      <w:r w:rsidRPr="0007501B">
        <w:rPr>
          <w:rStyle w:val="Refdenotaalpie"/>
          <w:rFonts w:ascii="Arial" w:hAnsi="Arial" w:cs="Arial"/>
          <w:sz w:val="16"/>
          <w:szCs w:val="16"/>
        </w:rPr>
        <w:footnoteRef/>
      </w:r>
      <w:r w:rsidRPr="0007501B">
        <w:rPr>
          <w:rFonts w:ascii="Arial" w:hAnsi="Arial" w:cs="Arial"/>
          <w:sz w:val="16"/>
          <w:szCs w:val="16"/>
        </w:rPr>
        <w:t xml:space="preserve"> En caso de que el Participante Ganador sea descalificado por alguna de las causales establecidas en el numeral 13.2 de las presentes Bases, este supuesto quedará sin efectos</w:t>
      </w:r>
      <w:r>
        <w:rPr>
          <w:rFonts w:ascii="Arial" w:hAnsi="Arial" w:cs="Arial"/>
          <w:sz w:val="16"/>
          <w:szCs w:val="16"/>
        </w:rPr>
        <w:t>.</w:t>
      </w:r>
    </w:p>
  </w:footnote>
  <w:footnote w:id="6">
    <w:p w14:paraId="1F5A6426" w14:textId="144F9E8A" w:rsidR="005C2F6E" w:rsidRPr="005939E1" w:rsidRDefault="005C2F6E" w:rsidP="005939E1">
      <w:pPr>
        <w:pStyle w:val="Textonotapie"/>
        <w:spacing w:line="276" w:lineRule="auto"/>
        <w:jc w:val="both"/>
        <w:rPr>
          <w:rFonts w:ascii="Arial" w:hAnsi="Arial" w:cs="Arial"/>
          <w:sz w:val="16"/>
          <w:szCs w:val="16"/>
        </w:rPr>
      </w:pPr>
      <w:r w:rsidRPr="005939E1">
        <w:rPr>
          <w:rFonts w:ascii="Arial" w:hAnsi="Arial" w:cs="Arial"/>
          <w:sz w:val="16"/>
          <w:szCs w:val="16"/>
          <w:vertAlign w:val="superscript"/>
        </w:rPr>
        <w:footnoteRef/>
      </w:r>
      <w:r w:rsidRPr="005939E1">
        <w:rPr>
          <w:rFonts w:ascii="Arial" w:hAnsi="Arial" w:cs="Arial"/>
          <w:sz w:val="16"/>
          <w:szCs w:val="16"/>
        </w:rPr>
        <w:t xml:space="preserve"> Los tramos carreteros han sido determinados de acuerdo a los indicados en la Red Nacional de Caminos, consultable en la siguiente liga: </w:t>
      </w:r>
      <w:hyperlink r:id="rId2" w:history="1">
        <w:r w:rsidRPr="005939E1">
          <w:rPr>
            <w:rFonts w:ascii="Arial" w:hAnsi="Arial" w:cs="Arial"/>
            <w:sz w:val="16"/>
            <w:szCs w:val="16"/>
          </w:rPr>
          <w:t>https://www.gob.mx/imt/acciones-y-programas/red-nacional-de-caminos</w:t>
        </w:r>
      </w:hyperlink>
      <w:r w:rsidRPr="005939E1">
        <w:rPr>
          <w:rFonts w:ascii="Arial" w:hAnsi="Arial" w:cs="Arial"/>
          <w:sz w:val="16"/>
          <w:szCs w:val="16"/>
        </w:rPr>
        <w:t xml:space="preserve"> </w:t>
      </w:r>
    </w:p>
    <w:p w14:paraId="5D28303D" w14:textId="59B839C3" w:rsidR="005C2F6E" w:rsidRDefault="005C2F6E">
      <w:pPr>
        <w:pStyle w:val="Textonotapie"/>
      </w:pPr>
    </w:p>
  </w:footnote>
  <w:footnote w:id="7">
    <w:p w14:paraId="512C50C2" w14:textId="5D43D724" w:rsidR="005C2F6E" w:rsidRPr="005A4BA3" w:rsidRDefault="005C2F6E" w:rsidP="005A4BA3">
      <w:pPr>
        <w:pStyle w:val="Textonotapie"/>
        <w:spacing w:line="276" w:lineRule="auto"/>
        <w:jc w:val="both"/>
        <w:rPr>
          <w:rFonts w:ascii="Arial" w:hAnsi="Arial" w:cs="Arial"/>
          <w:sz w:val="16"/>
          <w:szCs w:val="16"/>
        </w:rPr>
      </w:pPr>
      <w:r w:rsidRPr="005A4BA3">
        <w:rPr>
          <w:rFonts w:ascii="Arial" w:hAnsi="Arial" w:cs="Arial"/>
          <w:sz w:val="16"/>
          <w:szCs w:val="16"/>
          <w:vertAlign w:val="superscript"/>
        </w:rPr>
        <w:footnoteRef/>
      </w:r>
      <w:r w:rsidRPr="005A4BA3">
        <w:rPr>
          <w:rFonts w:ascii="Arial" w:hAnsi="Arial" w:cs="Arial"/>
          <w:sz w:val="16"/>
          <w:szCs w:val="16"/>
        </w:rPr>
        <w:t xml:space="preserve"> Los tramos carreteros señalados por un asterisco (*) son aquellos solicitados por la </w:t>
      </w:r>
      <w:r>
        <w:rPr>
          <w:rFonts w:ascii="Arial" w:hAnsi="Arial" w:cs="Arial"/>
          <w:sz w:val="16"/>
          <w:szCs w:val="16"/>
        </w:rPr>
        <w:t>Secretaría de Infraestructura, Comunicaciones y Transportes (</w:t>
      </w:r>
      <w:r w:rsidRPr="005A4BA3">
        <w:rPr>
          <w:rFonts w:ascii="Arial" w:hAnsi="Arial" w:cs="Arial"/>
          <w:sz w:val="16"/>
          <w:szCs w:val="16"/>
        </w:rPr>
        <w:t>SICT</w:t>
      </w:r>
      <w:r>
        <w:rPr>
          <w:rFonts w:ascii="Arial" w:hAnsi="Arial" w:cs="Arial"/>
          <w:sz w:val="16"/>
          <w:szCs w:val="16"/>
        </w:rPr>
        <w:t>)</w:t>
      </w:r>
      <w:r w:rsidRPr="005A4BA3">
        <w:rPr>
          <w:rFonts w:ascii="Arial" w:hAnsi="Arial" w:cs="Arial"/>
          <w:sz w:val="16"/>
          <w:szCs w:val="16"/>
        </w:rPr>
        <w:t xml:space="preserve"> mediante oficios 2.1.1.0.2.-104/2024 y 2.1.1.0.2.-132/2024.</w:t>
      </w:r>
    </w:p>
    <w:p w14:paraId="3F62AF8A" w14:textId="20BC9845" w:rsidR="005C2F6E" w:rsidRPr="005A4BA3" w:rsidRDefault="005C2F6E" w:rsidP="005A4BA3">
      <w:pPr>
        <w:pStyle w:val="Textonotapie"/>
        <w:spacing w:line="276" w:lineRule="auto"/>
        <w:rPr>
          <w:rFonts w:ascii="Arial" w:hAnsi="Arial" w:cs="Arial"/>
          <w:sz w:val="16"/>
          <w:szCs w:val="16"/>
        </w:rPr>
      </w:pPr>
    </w:p>
  </w:footnote>
  <w:footnote w:id="8">
    <w:p w14:paraId="15F3F51B" w14:textId="77777777" w:rsidR="005C2F6E" w:rsidRPr="00F52552" w:rsidRDefault="005C2F6E" w:rsidP="00EC13E4">
      <w:pPr>
        <w:pStyle w:val="Textonotapie"/>
        <w:jc w:val="both"/>
        <w:rPr>
          <w:rFonts w:ascii="Arial" w:hAnsi="Arial" w:cs="Arial"/>
          <w:sz w:val="14"/>
          <w:szCs w:val="14"/>
        </w:rPr>
      </w:pPr>
      <w:r w:rsidRPr="008E5134">
        <w:rPr>
          <w:rStyle w:val="Refdenotaalpie"/>
        </w:rPr>
        <w:footnoteRef/>
      </w:r>
      <w:r w:rsidRPr="008E5134">
        <w:t xml:space="preserve"> </w:t>
      </w:r>
      <w:r w:rsidRPr="008E5134">
        <w:rPr>
          <w:rFonts w:ascii="Arial" w:hAnsi="Arial" w:cs="Arial"/>
          <w:sz w:val="14"/>
          <w:szCs w:val="16"/>
        </w:rPr>
        <w:t xml:space="preserve">De conformidad con el Programa de Cobertura Social 2023-2024 de la Secretaría de Infraestructura, Comunicaciones y Transportes publicado en el DOF el 21 de diciembre de 2023. Disponible para consulta en la siguiente liga: </w:t>
      </w:r>
      <w:hyperlink r:id="rId3" w:anchor="gsc.tab=0" w:history="1">
        <w:r w:rsidRPr="008E5134">
          <w:rPr>
            <w:rStyle w:val="Hipervnculo"/>
            <w:rFonts w:ascii="Arial" w:hAnsi="Arial" w:cs="Arial"/>
            <w:sz w:val="14"/>
            <w:szCs w:val="16"/>
          </w:rPr>
          <w:t>https://www.dof.gob.mx/nota_detalle.php?codigo=5712153&amp;fecha=21/12/2023#gsc.tab=0</w:t>
        </w:r>
      </w:hyperlink>
      <w:r>
        <w:rPr>
          <w:rFonts w:ascii="Arial" w:hAnsi="Arial" w:cs="Arial"/>
          <w:sz w:val="14"/>
          <w:szCs w:val="16"/>
        </w:rPr>
        <w:t xml:space="preserve"> </w:t>
      </w:r>
    </w:p>
  </w:footnote>
  <w:footnote w:id="9">
    <w:p w14:paraId="4B0EC0CF" w14:textId="3763C6C1" w:rsidR="005C2F6E" w:rsidRDefault="005C2F6E" w:rsidP="00EC13E4">
      <w:pPr>
        <w:pStyle w:val="Textonotapie"/>
        <w:spacing w:line="276" w:lineRule="auto"/>
        <w:jc w:val="both"/>
        <w:rPr>
          <w:rFonts w:ascii="Arial" w:hAnsi="Arial" w:cs="Arial"/>
          <w:sz w:val="16"/>
          <w:szCs w:val="16"/>
        </w:rPr>
      </w:pPr>
      <w:r w:rsidRPr="0007501B">
        <w:rPr>
          <w:rStyle w:val="Refdenotaalpie"/>
          <w:rFonts w:ascii="Arial" w:hAnsi="Arial" w:cs="Arial"/>
          <w:sz w:val="16"/>
          <w:szCs w:val="16"/>
        </w:rPr>
        <w:footnoteRef/>
      </w:r>
      <w:r w:rsidRPr="0007501B">
        <w:rPr>
          <w:rFonts w:ascii="Arial" w:hAnsi="Arial" w:cs="Arial"/>
          <w:sz w:val="16"/>
          <w:szCs w:val="16"/>
        </w:rPr>
        <w:t xml:space="preserve"> En caso de que el Participante Ganador sea descalificado por alguna de las causales establecidas en el numeral 13.2 de las presentes Bases, este supuesto quedará sin efectos</w:t>
      </w:r>
      <w:r>
        <w:rPr>
          <w:rFonts w:ascii="Arial" w:hAnsi="Arial" w:cs="Arial"/>
          <w:sz w:val="16"/>
          <w:szCs w:val="16"/>
        </w:rPr>
        <w:t>.</w:t>
      </w:r>
    </w:p>
    <w:p w14:paraId="09CCB514" w14:textId="77777777" w:rsidR="005C2F6E" w:rsidRPr="0007501B" w:rsidRDefault="005C2F6E" w:rsidP="00EC13E4">
      <w:pPr>
        <w:pStyle w:val="Textonotapie"/>
        <w:spacing w:line="276" w:lineRule="auto"/>
        <w:jc w:val="both"/>
        <w:rPr>
          <w:rFonts w:ascii="Arial" w:hAnsi="Arial" w:cs="Arial"/>
          <w:sz w:val="16"/>
          <w:szCs w:val="16"/>
        </w:rPr>
      </w:pPr>
    </w:p>
  </w:footnote>
  <w:footnote w:id="10">
    <w:p w14:paraId="1007A14A" w14:textId="77777777" w:rsidR="005C2F6E" w:rsidRPr="005939E1" w:rsidRDefault="005C2F6E" w:rsidP="00EC13E4">
      <w:pPr>
        <w:pStyle w:val="Textonotapie"/>
        <w:spacing w:line="276" w:lineRule="auto"/>
        <w:jc w:val="both"/>
        <w:rPr>
          <w:rFonts w:ascii="Arial" w:hAnsi="Arial" w:cs="Arial"/>
          <w:sz w:val="16"/>
          <w:szCs w:val="16"/>
        </w:rPr>
      </w:pPr>
      <w:r w:rsidRPr="005939E1">
        <w:rPr>
          <w:rFonts w:ascii="Arial" w:hAnsi="Arial" w:cs="Arial"/>
          <w:sz w:val="16"/>
          <w:szCs w:val="16"/>
          <w:vertAlign w:val="superscript"/>
        </w:rPr>
        <w:footnoteRef/>
      </w:r>
      <w:r w:rsidRPr="005939E1">
        <w:rPr>
          <w:rFonts w:ascii="Arial" w:hAnsi="Arial" w:cs="Arial"/>
          <w:sz w:val="16"/>
          <w:szCs w:val="16"/>
        </w:rPr>
        <w:t xml:space="preserve"> Los tramos carreteros han sido determinados de acuerdo a los indicados en la Red Nacional de Caminos, consultable en la siguiente liga: </w:t>
      </w:r>
      <w:hyperlink r:id="rId4" w:history="1">
        <w:r w:rsidRPr="005939E1">
          <w:rPr>
            <w:rFonts w:ascii="Arial" w:hAnsi="Arial" w:cs="Arial"/>
            <w:sz w:val="16"/>
            <w:szCs w:val="16"/>
          </w:rPr>
          <w:t>https://www.gob.mx/imt/acciones-y-programas/red-nacional-de-caminos</w:t>
        </w:r>
      </w:hyperlink>
      <w:r>
        <w:rPr>
          <w:rFonts w:ascii="Arial" w:hAnsi="Arial" w:cs="Arial"/>
          <w:sz w:val="16"/>
          <w:szCs w:val="16"/>
        </w:rPr>
        <w:t xml:space="preserve"> </w:t>
      </w:r>
      <w:r w:rsidRPr="005939E1">
        <w:rPr>
          <w:rFonts w:ascii="Arial" w:hAnsi="Arial" w:cs="Arial"/>
          <w:sz w:val="16"/>
          <w:szCs w:val="16"/>
        </w:rPr>
        <w:t xml:space="preserve"> </w:t>
      </w:r>
    </w:p>
    <w:p w14:paraId="0FC3506E" w14:textId="77777777" w:rsidR="005C2F6E" w:rsidRDefault="005C2F6E" w:rsidP="00EC13E4">
      <w:pPr>
        <w:pStyle w:val="Textonotapie"/>
      </w:pPr>
    </w:p>
  </w:footnote>
  <w:footnote w:id="11">
    <w:p w14:paraId="52F13672" w14:textId="49B171B3" w:rsidR="005C2F6E" w:rsidRPr="005A4BA3" w:rsidRDefault="005C2F6E" w:rsidP="00EC13E4">
      <w:pPr>
        <w:pStyle w:val="Textonotapie"/>
        <w:spacing w:line="276" w:lineRule="auto"/>
        <w:jc w:val="both"/>
        <w:rPr>
          <w:rFonts w:ascii="Arial" w:hAnsi="Arial" w:cs="Arial"/>
          <w:sz w:val="16"/>
          <w:szCs w:val="16"/>
        </w:rPr>
      </w:pPr>
      <w:r w:rsidRPr="005A4BA3">
        <w:rPr>
          <w:rFonts w:ascii="Arial" w:hAnsi="Arial" w:cs="Arial"/>
          <w:sz w:val="16"/>
          <w:szCs w:val="16"/>
          <w:vertAlign w:val="superscript"/>
        </w:rPr>
        <w:footnoteRef/>
      </w:r>
      <w:r w:rsidRPr="005A4BA3">
        <w:rPr>
          <w:rFonts w:ascii="Arial" w:hAnsi="Arial" w:cs="Arial"/>
          <w:sz w:val="16"/>
          <w:szCs w:val="16"/>
        </w:rPr>
        <w:t xml:space="preserve"> Los tramos carreteros señalados por un asterisco (*) son aquellos solicitados por la SICT </w:t>
      </w:r>
      <w:r>
        <w:rPr>
          <w:rFonts w:ascii="Arial" w:hAnsi="Arial" w:cs="Arial"/>
          <w:sz w:val="16"/>
          <w:szCs w:val="16"/>
        </w:rPr>
        <w:t xml:space="preserve">mediante </w:t>
      </w:r>
      <w:r w:rsidRPr="005A4BA3">
        <w:rPr>
          <w:rFonts w:ascii="Arial" w:hAnsi="Arial" w:cs="Arial"/>
          <w:sz w:val="16"/>
          <w:szCs w:val="16"/>
        </w:rPr>
        <w:t>oficios 2.1.1.0.2.-104/2024 y 2.1.1.0.2.-132/2024.</w:t>
      </w:r>
    </w:p>
    <w:p w14:paraId="0AC28CE2" w14:textId="77777777" w:rsidR="005C2F6E" w:rsidRPr="005A4BA3" w:rsidRDefault="005C2F6E" w:rsidP="00EC13E4">
      <w:pPr>
        <w:pStyle w:val="Textonotapie"/>
        <w:spacing w:line="276" w:lineRule="auto"/>
        <w:rPr>
          <w:rFonts w:ascii="Arial" w:hAnsi="Arial" w:cs="Arial"/>
          <w:sz w:val="16"/>
          <w:szCs w:val="16"/>
        </w:rPr>
      </w:pPr>
    </w:p>
  </w:footnote>
  <w:footnote w:id="12">
    <w:p w14:paraId="0212E226" w14:textId="55EE9581" w:rsidR="005C2F6E" w:rsidRDefault="005C2F6E" w:rsidP="00680A73">
      <w:pPr>
        <w:pStyle w:val="Textonotapie"/>
        <w:spacing w:line="276" w:lineRule="auto"/>
        <w:jc w:val="both"/>
        <w:rPr>
          <w:rFonts w:ascii="Arial" w:hAnsi="Arial" w:cs="Arial"/>
          <w:sz w:val="14"/>
          <w:szCs w:val="14"/>
        </w:rPr>
      </w:pPr>
      <w:r w:rsidRPr="00680A73">
        <w:rPr>
          <w:rStyle w:val="Refdenotaalpie"/>
          <w:rFonts w:ascii="Arial" w:hAnsi="Arial" w:cs="Arial"/>
          <w:sz w:val="14"/>
          <w:szCs w:val="14"/>
        </w:rPr>
        <w:footnoteRef/>
      </w:r>
      <w:r w:rsidRPr="00680A73">
        <w:rPr>
          <w:rFonts w:ascii="Arial" w:hAnsi="Arial" w:cs="Arial"/>
          <w:sz w:val="14"/>
          <w:szCs w:val="14"/>
        </w:rPr>
        <w:t xml:space="preserve"> </w:t>
      </w:r>
      <w:r w:rsidRPr="00680A73">
        <w:rPr>
          <w:rFonts w:ascii="Arial" w:hAnsi="Arial" w:cs="Arial"/>
          <w:b/>
          <w:sz w:val="14"/>
          <w:szCs w:val="14"/>
        </w:rPr>
        <w:t>Bandas Bajas:</w:t>
      </w:r>
      <w:r w:rsidRPr="00680A73">
        <w:rPr>
          <w:rFonts w:ascii="Arial" w:hAnsi="Arial" w:cs="Arial"/>
          <w:sz w:val="14"/>
          <w:szCs w:val="14"/>
        </w:rPr>
        <w:t xml:space="preserve"> Las bandas de espectro radioeléctrico consideradas en la presente Licitación que cuentan con atribución para prestar servicios de telecomunicaciones móviles menores a 1 GHz en las cuales se encuentran la Banda 600 MHz, Banda 700 MHz, Banda 800 MHz y Banda 850 MHz.</w:t>
      </w:r>
      <w:r>
        <w:rPr>
          <w:rFonts w:ascii="Arial" w:hAnsi="Arial" w:cs="Arial"/>
          <w:sz w:val="14"/>
          <w:szCs w:val="14"/>
        </w:rPr>
        <w:t xml:space="preserve"> Ver Tabla 11.</w:t>
      </w:r>
    </w:p>
    <w:p w14:paraId="421CCDAB" w14:textId="77777777" w:rsidR="005C2F6E" w:rsidRPr="00680A73" w:rsidRDefault="005C2F6E" w:rsidP="00680A73">
      <w:pPr>
        <w:pStyle w:val="Textonotapie"/>
        <w:spacing w:line="276" w:lineRule="auto"/>
        <w:jc w:val="both"/>
        <w:rPr>
          <w:rFonts w:ascii="Arial" w:hAnsi="Arial" w:cs="Arial"/>
          <w:sz w:val="14"/>
          <w:szCs w:val="14"/>
        </w:rPr>
      </w:pPr>
    </w:p>
  </w:footnote>
  <w:footnote w:id="13">
    <w:p w14:paraId="48C681E1" w14:textId="3CEA67AE" w:rsidR="005C2F6E" w:rsidRDefault="005C2F6E" w:rsidP="00680A73">
      <w:pPr>
        <w:pStyle w:val="Textonotapie"/>
        <w:spacing w:line="276" w:lineRule="auto"/>
        <w:jc w:val="both"/>
      </w:pPr>
      <w:r w:rsidRPr="00680A73">
        <w:rPr>
          <w:rStyle w:val="Refdenotaalpie"/>
          <w:rFonts w:ascii="Arial" w:hAnsi="Arial" w:cs="Arial"/>
          <w:sz w:val="14"/>
          <w:szCs w:val="14"/>
        </w:rPr>
        <w:footnoteRef/>
      </w:r>
      <w:r w:rsidRPr="00680A73">
        <w:rPr>
          <w:rFonts w:ascii="Arial" w:hAnsi="Arial" w:cs="Arial"/>
          <w:sz w:val="14"/>
          <w:szCs w:val="14"/>
        </w:rPr>
        <w:t xml:space="preserve"> </w:t>
      </w:r>
      <w:r w:rsidRPr="00680A73">
        <w:rPr>
          <w:rFonts w:ascii="Arial" w:hAnsi="Arial" w:cs="Arial"/>
          <w:b/>
          <w:sz w:val="14"/>
          <w:szCs w:val="14"/>
        </w:rPr>
        <w:t>Todas las Bandas:</w:t>
      </w:r>
      <w:r w:rsidRPr="00680A73">
        <w:rPr>
          <w:rFonts w:ascii="Arial" w:hAnsi="Arial" w:cs="Arial"/>
          <w:sz w:val="14"/>
          <w:szCs w:val="14"/>
        </w:rPr>
        <w:t xml:space="preserve"> Las bandas de espectro radioeléctrico consideradas en la presente Licitación que cuentan con atribución para prestar servicios de telecomunicaciones móviles en las cuales se encuentran la Banda 600 MHz, Banda 700 MHz, Banda 800 MHz, Banda 850 MHz, Banda L, Banda PCS, Banda AWS, Banda 2.5 GHz, Banda 3.3 GHz y Banda 3.5 GHz.</w:t>
      </w:r>
      <w:r>
        <w:rPr>
          <w:rFonts w:ascii="Arial" w:hAnsi="Arial" w:cs="Arial"/>
          <w:sz w:val="14"/>
          <w:szCs w:val="14"/>
        </w:rPr>
        <w:t xml:space="preserve"> Ver Tabla 12</w:t>
      </w:r>
    </w:p>
  </w:footnote>
  <w:footnote w:id="14">
    <w:p w14:paraId="73D0F863" w14:textId="2EFDA061" w:rsidR="005C2F6E" w:rsidRDefault="005C2F6E" w:rsidP="009D1B61">
      <w:pPr>
        <w:pStyle w:val="Textonotapie"/>
        <w:spacing w:line="276" w:lineRule="auto"/>
        <w:jc w:val="both"/>
        <w:rPr>
          <w:rFonts w:ascii="Arial" w:hAnsi="Arial" w:cs="Arial"/>
          <w:sz w:val="14"/>
          <w:szCs w:val="14"/>
        </w:rPr>
      </w:pPr>
      <w:r w:rsidRPr="009D1B61">
        <w:rPr>
          <w:rStyle w:val="Refdenotaalpie"/>
          <w:rFonts w:ascii="Arial" w:hAnsi="Arial" w:cs="Arial"/>
          <w:sz w:val="14"/>
          <w:szCs w:val="14"/>
        </w:rPr>
        <w:footnoteRef/>
      </w:r>
      <w:r w:rsidRPr="009D1B61">
        <w:rPr>
          <w:rFonts w:ascii="Arial" w:hAnsi="Arial" w:cs="Arial"/>
          <w:sz w:val="14"/>
          <w:szCs w:val="14"/>
        </w:rPr>
        <w:t xml:space="preserve"> </w:t>
      </w:r>
      <w:r w:rsidRPr="009D1B61">
        <w:rPr>
          <w:rFonts w:ascii="Arial" w:hAnsi="Arial" w:cs="Arial"/>
          <w:b/>
          <w:sz w:val="14"/>
          <w:szCs w:val="14"/>
        </w:rPr>
        <w:t>Telefonía Móvil:</w:t>
      </w:r>
      <w:r w:rsidRPr="009D1B61">
        <w:rPr>
          <w:rFonts w:ascii="Arial" w:hAnsi="Arial" w:cs="Arial"/>
          <w:sz w:val="14"/>
          <w:szCs w:val="14"/>
        </w:rPr>
        <w:t xml:space="preserve"> Servicio de radiocomunicación entre estaciones fijas y móviles o entre móviles por medio del cual se proporciona capacidad completa para la comunicación de voz entre suscriptores, así como su interconexión con los usuarios de la red pública de telefonía básica y otras redes públic</w:t>
      </w:r>
      <w:r>
        <w:rPr>
          <w:rFonts w:ascii="Arial" w:hAnsi="Arial" w:cs="Arial"/>
          <w:sz w:val="14"/>
          <w:szCs w:val="14"/>
        </w:rPr>
        <w:t>a</w:t>
      </w:r>
      <w:r w:rsidRPr="009D1B61">
        <w:rPr>
          <w:rFonts w:ascii="Arial" w:hAnsi="Arial" w:cs="Arial"/>
          <w:sz w:val="14"/>
          <w:szCs w:val="14"/>
        </w:rPr>
        <w:t xml:space="preserve">s de telecomunicaciones autorizadas. </w:t>
      </w:r>
    </w:p>
    <w:p w14:paraId="520251AE" w14:textId="77777777" w:rsidR="005C2F6E" w:rsidRDefault="005C2F6E" w:rsidP="009D1B61">
      <w:pPr>
        <w:pStyle w:val="Textonotapie"/>
        <w:spacing w:line="276" w:lineRule="auto"/>
        <w:jc w:val="both"/>
        <w:rPr>
          <w:rFonts w:ascii="Arial" w:hAnsi="Arial" w:cs="Arial"/>
          <w:sz w:val="14"/>
          <w:szCs w:val="14"/>
        </w:rPr>
      </w:pPr>
    </w:p>
    <w:p w14:paraId="6646F8A2" w14:textId="7780DE19" w:rsidR="005C2F6E" w:rsidRDefault="005C2F6E" w:rsidP="009D1B61">
      <w:pPr>
        <w:pStyle w:val="Textonotapie"/>
        <w:spacing w:line="276" w:lineRule="auto"/>
        <w:jc w:val="both"/>
        <w:rPr>
          <w:rFonts w:ascii="Arial" w:hAnsi="Arial" w:cs="Arial"/>
          <w:sz w:val="14"/>
          <w:szCs w:val="14"/>
        </w:rPr>
      </w:pPr>
      <w:r w:rsidRPr="009D1B61">
        <w:rPr>
          <w:rFonts w:ascii="Arial" w:hAnsi="Arial" w:cs="Arial"/>
          <w:sz w:val="14"/>
          <w:szCs w:val="14"/>
        </w:rPr>
        <w:t xml:space="preserve">Definición obtenida de </w:t>
      </w:r>
      <w:r w:rsidRPr="009D1B61">
        <w:rPr>
          <w:rFonts w:ascii="Arial" w:hAnsi="Arial" w:cs="Arial"/>
          <w:i/>
          <w:sz w:val="14"/>
          <w:szCs w:val="14"/>
        </w:rPr>
        <w:t xml:space="preserve">“Resolución mediante la cual el Pleno del Instituto Federal de Telecomunicaciones determina al grupo de interés económico del que forman parte América Móvil, S.A.B. de C.V., Teléfonos de México, S.A.B. de C.V., Teléfonos del Noroeste, S.A. de C.V., </w:t>
      </w:r>
      <w:proofErr w:type="spellStart"/>
      <w:r w:rsidRPr="009D1B61">
        <w:rPr>
          <w:rFonts w:ascii="Arial" w:hAnsi="Arial" w:cs="Arial"/>
          <w:i/>
          <w:sz w:val="14"/>
          <w:szCs w:val="14"/>
        </w:rPr>
        <w:t>Radiomóvil</w:t>
      </w:r>
      <w:proofErr w:type="spellEnd"/>
      <w:r w:rsidRPr="009D1B61">
        <w:rPr>
          <w:rFonts w:ascii="Arial" w:hAnsi="Arial" w:cs="Arial"/>
          <w:i/>
          <w:sz w:val="14"/>
          <w:szCs w:val="14"/>
        </w:rPr>
        <w:t xml:space="preserve"> Dipsa, S.A.B. de C.V., Grupo Carso, S.A.B. de C.V., y Grupo Financiero Inbursa, S.A.B. de C.V., como agente económico preponderante en el sector de telecomunicaciones y le impone las medidas necesarias para evitar que se afecte la competencia y la libre concurrencia”</w:t>
      </w:r>
      <w:r w:rsidRPr="009D1B61">
        <w:rPr>
          <w:rFonts w:ascii="Arial" w:hAnsi="Arial" w:cs="Arial"/>
          <w:sz w:val="14"/>
          <w:szCs w:val="14"/>
        </w:rPr>
        <w:t xml:space="preserve"> (Resolución de Preponderancia en Telecomunicaciones), disponible en: </w:t>
      </w:r>
      <w:hyperlink r:id="rId5" w:history="1">
        <w:r w:rsidRPr="009D1B61">
          <w:rPr>
            <w:rStyle w:val="Hipervnculo"/>
            <w:rFonts w:ascii="Arial" w:hAnsi="Arial" w:cs="Arial"/>
            <w:sz w:val="14"/>
            <w:szCs w:val="14"/>
          </w:rPr>
          <w:t>http://apps.ift.org.mx/publicdata/P_IFT_EXT_060314_76_Version_Publica_Hoja.pdf</w:t>
        </w:r>
      </w:hyperlink>
      <w:r w:rsidRPr="009D1B61">
        <w:rPr>
          <w:rFonts w:ascii="Arial" w:hAnsi="Arial" w:cs="Arial"/>
          <w:sz w:val="14"/>
          <w:szCs w:val="14"/>
        </w:rPr>
        <w:t xml:space="preserve">. </w:t>
      </w:r>
    </w:p>
    <w:p w14:paraId="25D55554" w14:textId="77777777" w:rsidR="005C2F6E" w:rsidRPr="009D1B61" w:rsidRDefault="005C2F6E" w:rsidP="009D1B61">
      <w:pPr>
        <w:pStyle w:val="Textonotapie"/>
        <w:spacing w:line="276" w:lineRule="auto"/>
        <w:jc w:val="both"/>
        <w:rPr>
          <w:rFonts w:ascii="Arial" w:hAnsi="Arial" w:cs="Arial"/>
          <w:sz w:val="14"/>
          <w:szCs w:val="14"/>
        </w:rPr>
      </w:pPr>
    </w:p>
  </w:footnote>
  <w:footnote w:id="15">
    <w:p w14:paraId="2B613EDF" w14:textId="3BDD33A3" w:rsidR="005C2F6E" w:rsidRDefault="005C2F6E" w:rsidP="009D1B61">
      <w:pPr>
        <w:pStyle w:val="Textonotapie"/>
        <w:spacing w:line="276" w:lineRule="auto"/>
        <w:jc w:val="both"/>
        <w:rPr>
          <w:rFonts w:ascii="Arial" w:hAnsi="Arial" w:cs="Arial"/>
          <w:sz w:val="14"/>
          <w:szCs w:val="14"/>
        </w:rPr>
      </w:pPr>
      <w:r w:rsidRPr="009D1B61">
        <w:rPr>
          <w:rStyle w:val="Refdenotaalpie"/>
          <w:rFonts w:ascii="Arial" w:hAnsi="Arial" w:cs="Arial"/>
          <w:sz w:val="14"/>
          <w:szCs w:val="14"/>
        </w:rPr>
        <w:footnoteRef/>
      </w:r>
      <w:r w:rsidRPr="009D1B61">
        <w:rPr>
          <w:rFonts w:ascii="Arial" w:hAnsi="Arial" w:cs="Arial"/>
          <w:sz w:val="14"/>
          <w:szCs w:val="14"/>
        </w:rPr>
        <w:t xml:space="preserve"> </w:t>
      </w:r>
      <w:r w:rsidRPr="009D1B61">
        <w:rPr>
          <w:rFonts w:ascii="Arial" w:hAnsi="Arial" w:cs="Arial"/>
          <w:b/>
          <w:sz w:val="14"/>
          <w:szCs w:val="14"/>
        </w:rPr>
        <w:t>Acceso a Internet Móvil:</w:t>
      </w:r>
      <w:r w:rsidRPr="009D1B61">
        <w:rPr>
          <w:rFonts w:ascii="Arial" w:hAnsi="Arial" w:cs="Arial"/>
          <w:sz w:val="14"/>
          <w:szCs w:val="14"/>
        </w:rPr>
        <w:t xml:space="preserve"> Provisión de conexión inalámbrica y móvil para el intercambio de datos, incluyendo el intercambio de datos por medio de Internet.</w:t>
      </w:r>
    </w:p>
    <w:p w14:paraId="3012BBC6" w14:textId="59BA6050" w:rsidR="005C2F6E" w:rsidRPr="009D1B61" w:rsidRDefault="005C2F6E" w:rsidP="009D1B61">
      <w:pPr>
        <w:pStyle w:val="Textonotapie"/>
        <w:spacing w:line="276" w:lineRule="auto"/>
        <w:jc w:val="both"/>
        <w:rPr>
          <w:rFonts w:ascii="Arial" w:hAnsi="Arial" w:cs="Arial"/>
          <w:sz w:val="14"/>
          <w:szCs w:val="14"/>
        </w:rPr>
      </w:pPr>
    </w:p>
    <w:p w14:paraId="5E0DBE8B" w14:textId="6B504314" w:rsidR="005C2F6E" w:rsidRPr="009D1B61" w:rsidRDefault="005C2F6E" w:rsidP="009D1B61">
      <w:pPr>
        <w:pStyle w:val="Textonotapie"/>
        <w:spacing w:line="276" w:lineRule="auto"/>
        <w:jc w:val="both"/>
        <w:rPr>
          <w:rFonts w:ascii="Arial" w:hAnsi="Arial" w:cs="Arial"/>
          <w:sz w:val="14"/>
          <w:szCs w:val="14"/>
        </w:rPr>
      </w:pPr>
      <w:r w:rsidRPr="009D1B61">
        <w:rPr>
          <w:rFonts w:ascii="Arial" w:hAnsi="Arial" w:cs="Arial"/>
          <w:sz w:val="14"/>
          <w:szCs w:val="14"/>
        </w:rPr>
        <w:t xml:space="preserve">Definición obtenida de Resolución de Preponderancia en Telecomunicaciones. El servicio al que se hace referencia es el de </w:t>
      </w:r>
      <w:r w:rsidRPr="009D1B61">
        <w:rPr>
          <w:rFonts w:ascii="Arial" w:hAnsi="Arial" w:cs="Arial"/>
          <w:i/>
          <w:sz w:val="14"/>
          <w:szCs w:val="14"/>
        </w:rPr>
        <w:t>“servicios de datos móviles”</w:t>
      </w:r>
      <w:r w:rsidRPr="009D1B61">
        <w:rPr>
          <w:rFonts w:ascii="Arial" w:hAnsi="Arial" w:cs="Arial"/>
          <w:sz w:val="14"/>
          <w:szCs w:val="14"/>
        </w:rPr>
        <w:t xml:space="preserve"> o internet móvil, que se refiere al servicio de Acceso a Internet Móvil.</w:t>
      </w:r>
    </w:p>
  </w:footnote>
  <w:footnote w:id="16">
    <w:p w14:paraId="60BD4C6B" w14:textId="729AA14A" w:rsidR="005C2F6E" w:rsidRPr="00475650" w:rsidRDefault="005C2F6E" w:rsidP="00475650">
      <w:pPr>
        <w:pStyle w:val="Textonotapie"/>
        <w:jc w:val="both"/>
        <w:rPr>
          <w:rFonts w:ascii="Arial" w:hAnsi="Arial" w:cs="Arial"/>
          <w:sz w:val="14"/>
          <w:szCs w:val="14"/>
        </w:rPr>
      </w:pPr>
      <w:r w:rsidRPr="00475650">
        <w:rPr>
          <w:rStyle w:val="Refdenotaalpie"/>
          <w:rFonts w:ascii="Arial" w:hAnsi="Arial" w:cs="Arial"/>
          <w:sz w:val="14"/>
          <w:szCs w:val="14"/>
        </w:rPr>
        <w:footnoteRef/>
      </w:r>
      <w:r w:rsidRPr="00475650">
        <w:rPr>
          <w:rFonts w:ascii="Arial" w:hAnsi="Arial" w:cs="Arial"/>
          <w:sz w:val="14"/>
          <w:szCs w:val="14"/>
        </w:rPr>
        <w:t xml:space="preserve"> Las razones sociales de los proveedores </w:t>
      </w:r>
      <w:r>
        <w:rPr>
          <w:rFonts w:ascii="Arial" w:hAnsi="Arial" w:cs="Arial"/>
          <w:sz w:val="14"/>
          <w:szCs w:val="14"/>
        </w:rPr>
        <w:t xml:space="preserve">(grupo de interés económico) </w:t>
      </w:r>
      <w:r w:rsidRPr="00475650">
        <w:rPr>
          <w:rFonts w:ascii="Arial" w:hAnsi="Arial" w:cs="Arial"/>
          <w:sz w:val="14"/>
          <w:szCs w:val="14"/>
        </w:rPr>
        <w:t xml:space="preserve">señalados en la Tabla 13 son las siguientes: América Móvil/Telcel (Radiomovil Dipsa, S.A. de C.V.), Telefónica (Pegaso PCS, S.A. de C.V.), AT&amp;T (AT&amp;T Comunicaciones Digitales, S. de R.L. de C.V.), Walmart/Bodega Aurrerá Internet y Telefonía </w:t>
      </w:r>
      <w:proofErr w:type="spellStart"/>
      <w:r w:rsidRPr="00475650">
        <w:rPr>
          <w:rFonts w:ascii="Arial" w:hAnsi="Arial" w:cs="Arial"/>
          <w:sz w:val="14"/>
          <w:szCs w:val="14"/>
        </w:rPr>
        <w:t>Bait</w:t>
      </w:r>
      <w:proofErr w:type="spellEnd"/>
      <w:r w:rsidRPr="00475650">
        <w:rPr>
          <w:rFonts w:ascii="Arial" w:hAnsi="Arial" w:cs="Arial"/>
          <w:sz w:val="14"/>
          <w:szCs w:val="14"/>
        </w:rPr>
        <w:t xml:space="preserve">  (Wal-Mart </w:t>
      </w:r>
      <w:proofErr w:type="spellStart"/>
      <w:r w:rsidRPr="00475650">
        <w:rPr>
          <w:rFonts w:ascii="Arial" w:hAnsi="Arial" w:cs="Arial"/>
          <w:sz w:val="14"/>
          <w:szCs w:val="14"/>
        </w:rPr>
        <w:t>Innovacion</w:t>
      </w:r>
      <w:proofErr w:type="spellEnd"/>
      <w:r w:rsidRPr="00475650">
        <w:rPr>
          <w:rFonts w:ascii="Arial" w:hAnsi="Arial" w:cs="Arial"/>
          <w:sz w:val="14"/>
          <w:szCs w:val="14"/>
        </w:rPr>
        <w:t xml:space="preserve">, S. de R.L. de C.V.), </w:t>
      </w:r>
      <w:proofErr w:type="spellStart"/>
      <w:r w:rsidRPr="00475650">
        <w:rPr>
          <w:rFonts w:ascii="Arial" w:hAnsi="Arial" w:cs="Arial"/>
          <w:sz w:val="14"/>
          <w:szCs w:val="14"/>
        </w:rPr>
        <w:t>FreedomPop</w:t>
      </w:r>
      <w:proofErr w:type="spellEnd"/>
      <w:r w:rsidRPr="00475650">
        <w:rPr>
          <w:rFonts w:ascii="Arial" w:hAnsi="Arial" w:cs="Arial"/>
          <w:sz w:val="14"/>
          <w:szCs w:val="14"/>
        </w:rPr>
        <w:t xml:space="preserve"> (</w:t>
      </w:r>
      <w:proofErr w:type="spellStart"/>
      <w:r w:rsidRPr="00475650">
        <w:rPr>
          <w:rFonts w:ascii="Arial" w:hAnsi="Arial" w:cs="Arial"/>
          <w:sz w:val="14"/>
          <w:szCs w:val="14"/>
        </w:rPr>
        <w:t>Freedompop</w:t>
      </w:r>
      <w:proofErr w:type="spellEnd"/>
      <w:r w:rsidRPr="00475650">
        <w:rPr>
          <w:rFonts w:ascii="Arial" w:hAnsi="Arial" w:cs="Arial"/>
          <w:sz w:val="14"/>
          <w:szCs w:val="14"/>
        </w:rPr>
        <w:t xml:space="preserve"> </w:t>
      </w:r>
      <w:proofErr w:type="spellStart"/>
      <w:r w:rsidRPr="00475650">
        <w:rPr>
          <w:rFonts w:ascii="Arial" w:hAnsi="Arial" w:cs="Arial"/>
          <w:sz w:val="14"/>
          <w:szCs w:val="14"/>
        </w:rPr>
        <w:t>Mexico</w:t>
      </w:r>
      <w:proofErr w:type="spellEnd"/>
      <w:r w:rsidRPr="00475650">
        <w:rPr>
          <w:rFonts w:ascii="Arial" w:hAnsi="Arial" w:cs="Arial"/>
          <w:sz w:val="14"/>
          <w:szCs w:val="14"/>
        </w:rPr>
        <w:t xml:space="preserve">, S.A. de C.V.), </w:t>
      </w:r>
      <w:proofErr w:type="spellStart"/>
      <w:r w:rsidRPr="00475650">
        <w:rPr>
          <w:rFonts w:ascii="Arial" w:hAnsi="Arial" w:cs="Arial"/>
          <w:sz w:val="14"/>
          <w:szCs w:val="14"/>
        </w:rPr>
        <w:t>Virgin</w:t>
      </w:r>
      <w:proofErr w:type="spellEnd"/>
      <w:r w:rsidRPr="00475650">
        <w:rPr>
          <w:rFonts w:ascii="Arial" w:hAnsi="Arial" w:cs="Arial"/>
          <w:sz w:val="14"/>
          <w:szCs w:val="14"/>
        </w:rPr>
        <w:t xml:space="preserve"> Mobile (</w:t>
      </w:r>
      <w:proofErr w:type="spellStart"/>
      <w:r w:rsidRPr="00475650">
        <w:rPr>
          <w:rFonts w:ascii="Arial" w:hAnsi="Arial" w:cs="Arial"/>
          <w:sz w:val="14"/>
          <w:szCs w:val="14"/>
        </w:rPr>
        <w:t>Virgin</w:t>
      </w:r>
      <w:proofErr w:type="spellEnd"/>
      <w:r w:rsidRPr="00475650">
        <w:rPr>
          <w:rFonts w:ascii="Arial" w:hAnsi="Arial" w:cs="Arial"/>
          <w:sz w:val="14"/>
          <w:szCs w:val="14"/>
        </w:rPr>
        <w:t xml:space="preserve"> Mobile </w:t>
      </w:r>
      <w:proofErr w:type="spellStart"/>
      <w:r w:rsidRPr="00475650">
        <w:rPr>
          <w:rFonts w:ascii="Arial" w:hAnsi="Arial" w:cs="Arial"/>
          <w:sz w:val="14"/>
          <w:szCs w:val="14"/>
        </w:rPr>
        <w:t>Mexico</w:t>
      </w:r>
      <w:proofErr w:type="spellEnd"/>
      <w:r w:rsidRPr="00475650">
        <w:rPr>
          <w:rFonts w:ascii="Arial" w:hAnsi="Arial" w:cs="Arial"/>
          <w:sz w:val="14"/>
          <w:szCs w:val="14"/>
        </w:rPr>
        <w:t xml:space="preserve">, S. de R.L. de C.V.), Grupo Salinas (Telecomunicaciones 360, S.A. de C.V.), Megacable (Mega Cable, S.A. de C.V.), </w:t>
      </w:r>
      <w:proofErr w:type="spellStart"/>
      <w:r w:rsidRPr="00475650">
        <w:rPr>
          <w:rFonts w:ascii="Arial" w:hAnsi="Arial" w:cs="Arial"/>
          <w:sz w:val="14"/>
          <w:szCs w:val="14"/>
        </w:rPr>
        <w:t>Newww</w:t>
      </w:r>
      <w:proofErr w:type="spellEnd"/>
      <w:r w:rsidRPr="00475650">
        <w:rPr>
          <w:rFonts w:ascii="Arial" w:hAnsi="Arial" w:cs="Arial"/>
          <w:sz w:val="14"/>
          <w:szCs w:val="14"/>
        </w:rPr>
        <w:t xml:space="preserve"> (Talento Net, S. de R.L. de C.V.), </w:t>
      </w:r>
      <w:proofErr w:type="spellStart"/>
      <w:r w:rsidRPr="00475650">
        <w:rPr>
          <w:rFonts w:ascii="Arial" w:hAnsi="Arial" w:cs="Arial"/>
          <w:sz w:val="14"/>
          <w:szCs w:val="14"/>
        </w:rPr>
        <w:t>Diri</w:t>
      </w:r>
      <w:proofErr w:type="spellEnd"/>
      <w:r w:rsidRPr="00475650">
        <w:rPr>
          <w:rFonts w:ascii="Arial" w:hAnsi="Arial" w:cs="Arial"/>
          <w:sz w:val="14"/>
          <w:szCs w:val="14"/>
        </w:rPr>
        <w:t xml:space="preserve"> </w:t>
      </w:r>
      <w:proofErr w:type="spellStart"/>
      <w:r w:rsidRPr="00475650">
        <w:rPr>
          <w:rFonts w:ascii="Arial" w:hAnsi="Arial" w:cs="Arial"/>
          <w:sz w:val="14"/>
          <w:szCs w:val="14"/>
        </w:rPr>
        <w:t>Movil</w:t>
      </w:r>
      <w:proofErr w:type="spellEnd"/>
      <w:r w:rsidRPr="00475650">
        <w:rPr>
          <w:rFonts w:ascii="Arial" w:hAnsi="Arial" w:cs="Arial"/>
          <w:sz w:val="14"/>
          <w:szCs w:val="14"/>
        </w:rPr>
        <w:t xml:space="preserve"> (</w:t>
      </w:r>
      <w:proofErr w:type="spellStart"/>
      <w:r w:rsidRPr="00475650">
        <w:rPr>
          <w:rFonts w:ascii="Arial" w:hAnsi="Arial" w:cs="Arial"/>
          <w:sz w:val="14"/>
          <w:szCs w:val="14"/>
        </w:rPr>
        <w:t>Diri</w:t>
      </w:r>
      <w:proofErr w:type="spellEnd"/>
      <w:r w:rsidRPr="00475650">
        <w:rPr>
          <w:rFonts w:ascii="Arial" w:hAnsi="Arial" w:cs="Arial"/>
          <w:sz w:val="14"/>
          <w:szCs w:val="14"/>
        </w:rPr>
        <w:t xml:space="preserve"> Telecomunicaciones, S.A. de C.V.), Flash Mobile (</w:t>
      </w:r>
      <w:proofErr w:type="spellStart"/>
      <w:r w:rsidRPr="00475650">
        <w:rPr>
          <w:rFonts w:ascii="Arial" w:hAnsi="Arial" w:cs="Arial"/>
          <w:sz w:val="14"/>
          <w:szCs w:val="14"/>
        </w:rPr>
        <w:t>Logistica</w:t>
      </w:r>
      <w:proofErr w:type="spellEnd"/>
      <w:r w:rsidRPr="00475650">
        <w:rPr>
          <w:rFonts w:ascii="Arial" w:hAnsi="Arial" w:cs="Arial"/>
          <w:sz w:val="14"/>
          <w:szCs w:val="14"/>
        </w:rPr>
        <w:t xml:space="preserve"> ACN </w:t>
      </w:r>
      <w:proofErr w:type="spellStart"/>
      <w:r w:rsidRPr="00475650">
        <w:rPr>
          <w:rFonts w:ascii="Arial" w:hAnsi="Arial" w:cs="Arial"/>
          <w:sz w:val="14"/>
          <w:szCs w:val="14"/>
        </w:rPr>
        <w:t>Mexico</w:t>
      </w:r>
      <w:proofErr w:type="spellEnd"/>
      <w:r w:rsidRPr="00475650">
        <w:rPr>
          <w:rFonts w:ascii="Arial" w:hAnsi="Arial" w:cs="Arial"/>
          <w:sz w:val="14"/>
          <w:szCs w:val="14"/>
        </w:rPr>
        <w:t xml:space="preserve">, S. de R.L. de C.V.), </w:t>
      </w:r>
      <w:proofErr w:type="spellStart"/>
      <w:r w:rsidRPr="00475650">
        <w:rPr>
          <w:rFonts w:ascii="Arial" w:hAnsi="Arial" w:cs="Arial"/>
          <w:sz w:val="14"/>
          <w:szCs w:val="14"/>
        </w:rPr>
        <w:t>Rocketel</w:t>
      </w:r>
      <w:proofErr w:type="spellEnd"/>
      <w:r w:rsidRPr="00475650">
        <w:rPr>
          <w:rFonts w:ascii="Arial" w:hAnsi="Arial" w:cs="Arial"/>
          <w:sz w:val="14"/>
          <w:szCs w:val="14"/>
        </w:rPr>
        <w:t xml:space="preserve"> (</w:t>
      </w:r>
      <w:proofErr w:type="spellStart"/>
      <w:r w:rsidRPr="00475650">
        <w:rPr>
          <w:rFonts w:ascii="Arial" w:hAnsi="Arial" w:cs="Arial"/>
          <w:sz w:val="14"/>
          <w:szCs w:val="14"/>
        </w:rPr>
        <w:t>Rocketel</w:t>
      </w:r>
      <w:proofErr w:type="spellEnd"/>
      <w:r w:rsidRPr="00475650">
        <w:rPr>
          <w:rFonts w:ascii="Arial" w:hAnsi="Arial" w:cs="Arial"/>
          <w:sz w:val="14"/>
          <w:szCs w:val="14"/>
        </w:rPr>
        <w:t xml:space="preserve">, S.A.P.I. de C.V., </w:t>
      </w:r>
      <w:proofErr w:type="spellStart"/>
      <w:r w:rsidRPr="00475650">
        <w:rPr>
          <w:rFonts w:ascii="Arial" w:hAnsi="Arial" w:cs="Arial"/>
          <w:sz w:val="14"/>
          <w:szCs w:val="14"/>
        </w:rPr>
        <w:t>Edilar</w:t>
      </w:r>
      <w:proofErr w:type="spellEnd"/>
      <w:r w:rsidRPr="00475650">
        <w:rPr>
          <w:rFonts w:ascii="Arial" w:hAnsi="Arial" w:cs="Arial"/>
          <w:sz w:val="14"/>
          <w:szCs w:val="14"/>
        </w:rPr>
        <w:t xml:space="preserve"> (</w:t>
      </w:r>
      <w:proofErr w:type="spellStart"/>
      <w:r w:rsidRPr="00475650">
        <w:rPr>
          <w:rFonts w:ascii="Arial" w:hAnsi="Arial" w:cs="Arial"/>
          <w:sz w:val="14"/>
          <w:szCs w:val="14"/>
        </w:rPr>
        <w:t>Edilar</w:t>
      </w:r>
      <w:proofErr w:type="spellEnd"/>
      <w:r w:rsidRPr="00475650">
        <w:rPr>
          <w:rFonts w:ascii="Arial" w:hAnsi="Arial" w:cs="Arial"/>
          <w:sz w:val="14"/>
          <w:szCs w:val="14"/>
        </w:rPr>
        <w:t xml:space="preserve">, S.A. de C.V., y </w:t>
      </w:r>
      <w:proofErr w:type="spellStart"/>
      <w:r w:rsidRPr="00475650">
        <w:rPr>
          <w:rFonts w:ascii="Arial" w:hAnsi="Arial" w:cs="Arial"/>
          <w:sz w:val="14"/>
          <w:szCs w:val="14"/>
        </w:rPr>
        <w:t>Yobi</w:t>
      </w:r>
      <w:proofErr w:type="spellEnd"/>
      <w:r w:rsidRPr="00475650">
        <w:rPr>
          <w:rFonts w:ascii="Arial" w:hAnsi="Arial" w:cs="Arial"/>
          <w:sz w:val="14"/>
          <w:szCs w:val="14"/>
        </w:rPr>
        <w:t xml:space="preserve"> Telecom (</w:t>
      </w:r>
      <w:proofErr w:type="spellStart"/>
      <w:r w:rsidRPr="00475650">
        <w:rPr>
          <w:rFonts w:ascii="Arial" w:hAnsi="Arial" w:cs="Arial"/>
          <w:sz w:val="14"/>
          <w:szCs w:val="14"/>
        </w:rPr>
        <w:t>Celmax</w:t>
      </w:r>
      <w:proofErr w:type="spellEnd"/>
      <w:r w:rsidRPr="00475650">
        <w:rPr>
          <w:rFonts w:ascii="Arial" w:hAnsi="Arial" w:cs="Arial"/>
          <w:sz w:val="14"/>
          <w:szCs w:val="14"/>
        </w:rPr>
        <w:t xml:space="preserve"> </w:t>
      </w:r>
      <w:proofErr w:type="spellStart"/>
      <w:r w:rsidRPr="00475650">
        <w:rPr>
          <w:rFonts w:ascii="Arial" w:hAnsi="Arial" w:cs="Arial"/>
          <w:sz w:val="14"/>
          <w:szCs w:val="14"/>
        </w:rPr>
        <w:t>Movil</w:t>
      </w:r>
      <w:proofErr w:type="spellEnd"/>
      <w:r w:rsidRPr="00475650">
        <w:rPr>
          <w:rFonts w:ascii="Arial" w:hAnsi="Arial" w:cs="Arial"/>
          <w:sz w:val="14"/>
          <w:szCs w:val="14"/>
        </w:rPr>
        <w:t>, S.A. de C.V.). Los nombres se escriben tal y como se señalan en el BIT del Instituto Federal de Telecomunicaciones.</w:t>
      </w:r>
    </w:p>
  </w:footnote>
  <w:footnote w:id="17">
    <w:p w14:paraId="0E069633" w14:textId="77777777" w:rsidR="005C2F6E" w:rsidRPr="003A1438" w:rsidRDefault="005C2F6E" w:rsidP="007448E5">
      <w:pPr>
        <w:pStyle w:val="Textonotapie"/>
        <w:rPr>
          <w:rFonts w:ascii="Arial" w:hAnsi="Arial" w:cs="Arial"/>
          <w:sz w:val="14"/>
          <w:szCs w:val="14"/>
        </w:rPr>
      </w:pPr>
      <w:r w:rsidRPr="003A1438">
        <w:rPr>
          <w:rStyle w:val="Refdenotaalpie"/>
          <w:rFonts w:ascii="Arial" w:hAnsi="Arial" w:cs="Arial"/>
          <w:sz w:val="14"/>
          <w:szCs w:val="14"/>
        </w:rPr>
        <w:footnoteRef/>
      </w:r>
      <w:r w:rsidRPr="003A1438">
        <w:rPr>
          <w:rFonts w:ascii="Arial" w:hAnsi="Arial" w:cs="Arial"/>
          <w:sz w:val="14"/>
          <w:szCs w:val="14"/>
        </w:rPr>
        <w:t xml:space="preserve"> Disponible en: </w:t>
      </w:r>
      <w:hyperlink r:id="rId6" w:history="1">
        <w:r w:rsidRPr="003A1438">
          <w:rPr>
            <w:rStyle w:val="Hipervnculo"/>
            <w:rFonts w:ascii="Arial" w:hAnsi="Arial" w:cs="Arial"/>
            <w:sz w:val="14"/>
            <w:szCs w:val="14"/>
          </w:rPr>
          <w:t>https://bit.ift.org.mx/BitWebApp/</w:t>
        </w:r>
      </w:hyperlink>
      <w:r w:rsidRPr="003A1438">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972A8" w14:textId="77777777" w:rsidR="005C2F6E" w:rsidRDefault="00AC4602">
    <w:pPr>
      <w:pStyle w:val="Encabezado"/>
    </w:pPr>
    <w:r>
      <w:rPr>
        <w:noProof/>
        <w:lang w:eastAsia="es-MX"/>
      </w:rPr>
      <w:pict w14:anchorId="2C8D8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2pt;height:11in;z-index:-251658240;mso-wrap-edited:f;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1E34" w14:textId="3CA5721B" w:rsidR="005C2F6E" w:rsidRDefault="00AC4602">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1027" type="#_x0000_t75" alt="hoja membretada s dir-01" style="position:absolute;margin-left:-74pt;margin-top:-117.5pt;width:612pt;height:808pt;z-index:-251658238;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16527" w14:textId="77777777" w:rsidR="005C2F6E" w:rsidRDefault="00AC4602">
    <w:pPr>
      <w:pStyle w:val="Encabezado"/>
    </w:pPr>
    <w:r>
      <w:rPr>
        <w:noProof/>
        <w:lang w:eastAsia="es-MX"/>
      </w:rPr>
      <w:pict w14:anchorId="79FEC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0;width:612pt;height:11in;z-index:-251658239;mso-wrap-edited:f;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CD09E0"/>
    <w:multiLevelType w:val="hybridMultilevel"/>
    <w:tmpl w:val="103A8D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179FF"/>
    <w:multiLevelType w:val="hybridMultilevel"/>
    <w:tmpl w:val="5CB62E8E"/>
    <w:lvl w:ilvl="0" w:tplc="BB1C90E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116210"/>
    <w:multiLevelType w:val="hybridMultilevel"/>
    <w:tmpl w:val="8CBEFDB6"/>
    <w:lvl w:ilvl="0" w:tplc="CCB6F86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04B95AE5"/>
    <w:multiLevelType w:val="hybridMultilevel"/>
    <w:tmpl w:val="8CBEFDB6"/>
    <w:lvl w:ilvl="0" w:tplc="CCB6F86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05CA37E3"/>
    <w:multiLevelType w:val="hybridMultilevel"/>
    <w:tmpl w:val="410AB170"/>
    <w:lvl w:ilvl="0" w:tplc="B128E5E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752558"/>
    <w:multiLevelType w:val="hybridMultilevel"/>
    <w:tmpl w:val="C2D04D8E"/>
    <w:lvl w:ilvl="0" w:tplc="080A001B">
      <w:start w:val="1"/>
      <w:numFmt w:val="lowerRoman"/>
      <w:lvlText w:val="%1."/>
      <w:lvlJc w:val="righ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0B155874"/>
    <w:multiLevelType w:val="hybridMultilevel"/>
    <w:tmpl w:val="1206AFD2"/>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012913"/>
    <w:multiLevelType w:val="hybridMultilevel"/>
    <w:tmpl w:val="D17C2312"/>
    <w:lvl w:ilvl="0" w:tplc="1338B77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A1794B"/>
    <w:multiLevelType w:val="hybridMultilevel"/>
    <w:tmpl w:val="D77C72A4"/>
    <w:lvl w:ilvl="0" w:tplc="1CC8A3DE">
      <w:start w:val="1"/>
      <w:numFmt w:val="lowerRoman"/>
      <w:lvlText w:val="%1)"/>
      <w:lvlJc w:val="right"/>
      <w:pPr>
        <w:ind w:left="1004" w:hanging="360"/>
      </w:pPr>
      <w:rPr>
        <w:rFonts w:ascii="Arial" w:eastAsia="Calibri" w:hAnsi="Arial" w:cs="Arial"/>
        <w:b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0E2F6249"/>
    <w:multiLevelType w:val="hybridMultilevel"/>
    <w:tmpl w:val="8B0A9CA2"/>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B358D1"/>
    <w:multiLevelType w:val="hybridMultilevel"/>
    <w:tmpl w:val="10749A00"/>
    <w:lvl w:ilvl="0" w:tplc="A5065AD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1C13AFD"/>
    <w:multiLevelType w:val="multilevel"/>
    <w:tmpl w:val="71788D20"/>
    <w:styleLink w:val="Guin"/>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2" w15:restartNumberingAfterBreak="0">
    <w:nsid w:val="12C30250"/>
    <w:multiLevelType w:val="hybridMultilevel"/>
    <w:tmpl w:val="CF3256B4"/>
    <w:lvl w:ilvl="0" w:tplc="84A89C2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B1634B"/>
    <w:multiLevelType w:val="hybridMultilevel"/>
    <w:tmpl w:val="EF6ECFE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4" w15:restartNumberingAfterBreak="0">
    <w:nsid w:val="15FA515A"/>
    <w:multiLevelType w:val="hybridMultilevel"/>
    <w:tmpl w:val="25D0FB74"/>
    <w:lvl w:ilvl="0" w:tplc="5CC20744">
      <w:start w:val="1"/>
      <w:numFmt w:val="upperRoman"/>
      <w:lvlText w:val="%1."/>
      <w:lvlJc w:val="righ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144D41"/>
    <w:multiLevelType w:val="hybridMultilevel"/>
    <w:tmpl w:val="E2D82EF2"/>
    <w:lvl w:ilvl="0" w:tplc="68B691B2">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975560E"/>
    <w:multiLevelType w:val="multilevel"/>
    <w:tmpl w:val="1D546C5E"/>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7" w15:restartNumberingAfterBreak="0">
    <w:nsid w:val="1A71231A"/>
    <w:multiLevelType w:val="hybridMultilevel"/>
    <w:tmpl w:val="FE8ABAE2"/>
    <w:lvl w:ilvl="0" w:tplc="0FF0C924">
      <w:start w:val="2"/>
      <w:numFmt w:val="lowerRoman"/>
      <w:lvlText w:val="%1."/>
      <w:lvlJc w:val="left"/>
      <w:pPr>
        <w:ind w:left="1800" w:hanging="720"/>
      </w:pPr>
      <w:rPr>
        <w:rFonts w:cs="Times New Roman"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1F262CC9"/>
    <w:multiLevelType w:val="multilevel"/>
    <w:tmpl w:val="284065D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A92FA0"/>
    <w:multiLevelType w:val="multilevel"/>
    <w:tmpl w:val="A552CFF0"/>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0" w15:restartNumberingAfterBreak="0">
    <w:nsid w:val="21445ADE"/>
    <w:multiLevelType w:val="hybridMultilevel"/>
    <w:tmpl w:val="4ADAEF60"/>
    <w:lvl w:ilvl="0" w:tplc="D7EE5164">
      <w:start w:val="1"/>
      <w:numFmt w:val="upperRoman"/>
      <w:lvlText w:val="%1."/>
      <w:lvlJc w:val="right"/>
      <w:pPr>
        <w:ind w:left="2204" w:hanging="360"/>
      </w:pPr>
      <w:rPr>
        <w:rFonts w:ascii="Arial" w:hAnsi="Arial" w:cs="Arial"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230457F"/>
    <w:multiLevelType w:val="hybridMultilevel"/>
    <w:tmpl w:val="CF3256B4"/>
    <w:lvl w:ilvl="0" w:tplc="84A89C2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2C640F6"/>
    <w:multiLevelType w:val="hybridMultilevel"/>
    <w:tmpl w:val="487C0B1C"/>
    <w:lvl w:ilvl="0" w:tplc="080A0013">
      <w:start w:val="1"/>
      <w:numFmt w:val="upperRoman"/>
      <w:lvlText w:val="%1."/>
      <w:lvlJc w:val="right"/>
      <w:pPr>
        <w:ind w:left="2202" w:hanging="360"/>
      </w:pPr>
      <w:rPr>
        <w:rFonts w:hint="default"/>
      </w:r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23" w15:restartNumberingAfterBreak="0">
    <w:nsid w:val="22CE74C2"/>
    <w:multiLevelType w:val="hybridMultilevel"/>
    <w:tmpl w:val="8B0A9CA2"/>
    <w:lvl w:ilvl="0" w:tplc="080A0015">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39A0A8A"/>
    <w:multiLevelType w:val="hybridMultilevel"/>
    <w:tmpl w:val="F64C7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58F109E"/>
    <w:multiLevelType w:val="hybridMultilevel"/>
    <w:tmpl w:val="0DA03876"/>
    <w:styleLink w:val="List0"/>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C4DA6D72">
      <w:start w:val="1"/>
      <w:numFmt w:val="upperRoman"/>
      <w:suff w:val="space"/>
      <w:lvlText w:val="%3."/>
      <w:lvlJc w:val="left"/>
      <w:pPr>
        <w:ind w:left="927"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6ED02BB"/>
    <w:multiLevelType w:val="multilevel"/>
    <w:tmpl w:val="C08E8A70"/>
    <w:lvl w:ilvl="0">
      <w:start w:val="1910"/>
      <w:numFmt w:val="decimal"/>
      <w:lvlText w:val="%1"/>
      <w:lvlJc w:val="left"/>
      <w:pPr>
        <w:ind w:left="860" w:hanging="860"/>
      </w:pPr>
      <w:rPr>
        <w:rFonts w:eastAsiaTheme="minorHAnsi" w:hint="default"/>
      </w:rPr>
    </w:lvl>
    <w:lvl w:ilvl="1">
      <w:start w:val="1915"/>
      <w:numFmt w:val="decimal"/>
      <w:lvlText w:val="%1-%2"/>
      <w:lvlJc w:val="left"/>
      <w:pPr>
        <w:ind w:left="860" w:hanging="860"/>
      </w:pPr>
      <w:rPr>
        <w:rFonts w:eastAsiaTheme="minorHAnsi" w:hint="default"/>
      </w:rPr>
    </w:lvl>
    <w:lvl w:ilvl="2">
      <w:start w:val="1"/>
      <w:numFmt w:val="decimal"/>
      <w:lvlText w:val="%1-%2.%3"/>
      <w:lvlJc w:val="left"/>
      <w:pPr>
        <w:ind w:left="860" w:hanging="860"/>
      </w:pPr>
      <w:rPr>
        <w:rFonts w:eastAsiaTheme="minorHAnsi" w:hint="default"/>
      </w:rPr>
    </w:lvl>
    <w:lvl w:ilvl="3">
      <w:start w:val="1"/>
      <w:numFmt w:val="decimal"/>
      <w:lvlText w:val="%1-%2.%3.%4"/>
      <w:lvlJc w:val="left"/>
      <w:pPr>
        <w:ind w:left="860" w:hanging="86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7" w15:restartNumberingAfterBreak="0">
    <w:nsid w:val="27C732FD"/>
    <w:multiLevelType w:val="hybridMultilevel"/>
    <w:tmpl w:val="1CCAD8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7C85A34"/>
    <w:multiLevelType w:val="hybridMultilevel"/>
    <w:tmpl w:val="854EAA54"/>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29" w15:restartNumberingAfterBreak="0">
    <w:nsid w:val="2BF6270F"/>
    <w:multiLevelType w:val="hybridMultilevel"/>
    <w:tmpl w:val="DB26DF68"/>
    <w:lvl w:ilvl="0" w:tplc="080A0019">
      <w:start w:val="1"/>
      <w:numFmt w:val="lowerLetter"/>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0" w15:restartNumberingAfterBreak="0">
    <w:nsid w:val="2CCF475D"/>
    <w:multiLevelType w:val="hybridMultilevel"/>
    <w:tmpl w:val="2CCE3D96"/>
    <w:lvl w:ilvl="0" w:tplc="599C27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DDA3854"/>
    <w:multiLevelType w:val="multilevel"/>
    <w:tmpl w:val="58DA16F0"/>
    <w:lvl w:ilvl="0">
      <w:start w:val="1"/>
      <w:numFmt w:val="upperRoman"/>
      <w:lvlText w:val="%1."/>
      <w:lvlJc w:val="right"/>
      <w:pPr>
        <w:ind w:left="1779" w:hanging="360"/>
      </w:pPr>
      <w:rPr>
        <w:rFonts w:hint="default"/>
        <w:b w:val="0"/>
      </w:rPr>
    </w:lvl>
    <w:lvl w:ilvl="1">
      <w:start w:val="1"/>
      <w:numFmt w:val="decimal"/>
      <w:isLgl/>
      <w:lvlText w:val="%1.%2."/>
      <w:lvlJc w:val="left"/>
      <w:pPr>
        <w:ind w:left="2139" w:hanging="720"/>
      </w:pPr>
      <w:rPr>
        <w:rFonts w:hint="default"/>
        <w:b/>
      </w:rPr>
    </w:lvl>
    <w:lvl w:ilvl="2">
      <w:start w:val="1"/>
      <w:numFmt w:val="decimal"/>
      <w:isLgl/>
      <w:lvlText w:val="%1.%2.%3."/>
      <w:lvlJc w:val="left"/>
      <w:pPr>
        <w:ind w:left="2139" w:hanging="720"/>
      </w:pPr>
      <w:rPr>
        <w:rFonts w:hint="default"/>
        <w:b/>
      </w:rPr>
    </w:lvl>
    <w:lvl w:ilvl="3">
      <w:start w:val="1"/>
      <w:numFmt w:val="decimal"/>
      <w:isLgl/>
      <w:lvlText w:val="%1.%2.%3.%4."/>
      <w:lvlJc w:val="left"/>
      <w:pPr>
        <w:ind w:left="2499"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219" w:hanging="1800"/>
      </w:pPr>
      <w:rPr>
        <w:rFonts w:hint="default"/>
      </w:rPr>
    </w:lvl>
  </w:abstractNum>
  <w:abstractNum w:abstractNumId="32" w15:restartNumberingAfterBreak="0">
    <w:nsid w:val="2F59246F"/>
    <w:multiLevelType w:val="hybridMultilevel"/>
    <w:tmpl w:val="FC90C3CC"/>
    <w:lvl w:ilvl="0" w:tplc="B62682F0">
      <w:start w:val="1"/>
      <w:numFmt w:val="lowerRoman"/>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1EB4E16"/>
    <w:multiLevelType w:val="multilevel"/>
    <w:tmpl w:val="A65829DA"/>
    <w:numStyleLink w:val="List21"/>
  </w:abstractNum>
  <w:abstractNum w:abstractNumId="34" w15:restartNumberingAfterBreak="0">
    <w:nsid w:val="332B3D2E"/>
    <w:multiLevelType w:val="multilevel"/>
    <w:tmpl w:val="A65829DA"/>
    <w:styleLink w:val="List2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35" w15:restartNumberingAfterBreak="0">
    <w:nsid w:val="336A3491"/>
    <w:multiLevelType w:val="hybridMultilevel"/>
    <w:tmpl w:val="CAD00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69530D0"/>
    <w:multiLevelType w:val="hybridMultilevel"/>
    <w:tmpl w:val="582AB7C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6E52258"/>
    <w:multiLevelType w:val="hybridMultilevel"/>
    <w:tmpl w:val="1302A3A4"/>
    <w:lvl w:ilvl="0" w:tplc="8D7665BA">
      <w:start w:val="4"/>
      <w:numFmt w:val="bullet"/>
      <w:lvlText w:val="-"/>
      <w:lvlJc w:val="left"/>
      <w:pPr>
        <w:ind w:left="1211" w:hanging="360"/>
      </w:pPr>
      <w:rPr>
        <w:rFonts w:ascii="Arial" w:eastAsia="Times New Roman" w:hAnsi="Aria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8" w15:restartNumberingAfterBreak="0">
    <w:nsid w:val="39E6741D"/>
    <w:multiLevelType w:val="hybridMultilevel"/>
    <w:tmpl w:val="7B30621C"/>
    <w:lvl w:ilvl="0" w:tplc="4D0ADEEC">
      <w:start w:val="1"/>
      <w:numFmt w:val="lowerRoman"/>
      <w:lvlText w:val="%1)"/>
      <w:lvlJc w:val="right"/>
      <w:pPr>
        <w:ind w:left="1287" w:hanging="720"/>
      </w:pPr>
      <w:rPr>
        <w:rFonts w:ascii="Arial" w:eastAsia="Calibri" w:hAnsi="Arial" w:cs="Arial"/>
        <w:b w:val="0"/>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15:restartNumberingAfterBreak="0">
    <w:nsid w:val="3AF33A14"/>
    <w:multiLevelType w:val="multilevel"/>
    <w:tmpl w:val="588ED2E2"/>
    <w:styleLink w:val="List1"/>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40" w15:restartNumberingAfterBreak="0">
    <w:nsid w:val="3B3B79C0"/>
    <w:multiLevelType w:val="multilevel"/>
    <w:tmpl w:val="D5AE0D50"/>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41" w15:restartNumberingAfterBreak="0">
    <w:nsid w:val="3F597CE2"/>
    <w:multiLevelType w:val="multilevel"/>
    <w:tmpl w:val="E2042ED6"/>
    <w:styleLink w:val="List41"/>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42" w15:restartNumberingAfterBreak="0">
    <w:nsid w:val="406A5112"/>
    <w:multiLevelType w:val="hybridMultilevel"/>
    <w:tmpl w:val="DB26DF68"/>
    <w:lvl w:ilvl="0" w:tplc="080A0019">
      <w:start w:val="1"/>
      <w:numFmt w:val="lowerLetter"/>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3" w15:restartNumberingAfterBreak="0">
    <w:nsid w:val="41C97D64"/>
    <w:multiLevelType w:val="hybridMultilevel"/>
    <w:tmpl w:val="236EA42C"/>
    <w:lvl w:ilvl="0" w:tplc="9794A0FA">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4F358BD"/>
    <w:multiLevelType w:val="hybridMultilevel"/>
    <w:tmpl w:val="DB26DF68"/>
    <w:lvl w:ilvl="0" w:tplc="080A0019">
      <w:start w:val="1"/>
      <w:numFmt w:val="lowerLetter"/>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5" w15:restartNumberingAfterBreak="0">
    <w:nsid w:val="46AB456B"/>
    <w:multiLevelType w:val="hybridMultilevel"/>
    <w:tmpl w:val="A68CB4E4"/>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192053F4">
      <w:start w:val="1"/>
      <w:numFmt w:val="upperRoman"/>
      <w:lvlText w:val="%3."/>
      <w:lvlJc w:val="right"/>
      <w:pPr>
        <w:ind w:left="927" w:hanging="36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78C792A"/>
    <w:multiLevelType w:val="multilevel"/>
    <w:tmpl w:val="D6C61442"/>
    <w:lvl w:ilvl="0">
      <w:start w:val="1"/>
      <w:numFmt w:val="decimal"/>
      <w:pStyle w:val="Ttulo1"/>
      <w:lvlText w:val="%1"/>
      <w:lvlJc w:val="left"/>
      <w:pPr>
        <w:ind w:left="432" w:hanging="432"/>
      </w:pPr>
      <w:rPr>
        <w:rFonts w:ascii="Arial" w:hAnsi="Arial" w:cs="Arial" w:hint="default"/>
        <w:b/>
        <w:color w:val="000000" w:themeColor="text1"/>
        <w:sz w:val="22"/>
        <w:szCs w:val="22"/>
      </w:rPr>
    </w:lvl>
    <w:lvl w:ilvl="1">
      <w:start w:val="1"/>
      <w:numFmt w:val="decimal"/>
      <w:pStyle w:val="Ttulo2"/>
      <w:lvlText w:val="%1.%2"/>
      <w:lvlJc w:val="left"/>
      <w:pPr>
        <w:ind w:left="5396" w:hanging="576"/>
      </w:pPr>
      <w:rPr>
        <w:rFonts w:ascii="Arial" w:hAnsi="Arial" w:cs="Arial" w:hint="default"/>
        <w:b/>
      </w:rPr>
    </w:lvl>
    <w:lvl w:ilvl="2">
      <w:start w:val="1"/>
      <w:numFmt w:val="decimal"/>
      <w:pStyle w:val="Ttulo3"/>
      <w:lvlText w:val="%1.%2.%3"/>
      <w:lvlJc w:val="left"/>
      <w:pPr>
        <w:ind w:left="720" w:hanging="720"/>
      </w:pPr>
      <w:rPr>
        <w:rFonts w:ascii="Arial" w:hAnsi="Arial" w:cs="Arial" w:hint="default"/>
        <w:b/>
      </w:rPr>
    </w:lvl>
    <w:lvl w:ilvl="3">
      <w:start w:val="1"/>
      <w:numFmt w:val="decimal"/>
      <w:pStyle w:val="Ttulo4"/>
      <w:lvlText w:val="%1.%2.%3.%4"/>
      <w:lvlJc w:val="left"/>
      <w:pPr>
        <w:ind w:left="864" w:hanging="864"/>
      </w:pPr>
      <w:rPr>
        <w:rFonts w:ascii="Arial" w:hAnsi="Arial" w:cs="Arial"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7" w15:restartNumberingAfterBreak="0">
    <w:nsid w:val="4C312A25"/>
    <w:multiLevelType w:val="multilevel"/>
    <w:tmpl w:val="11540652"/>
    <w:lvl w:ilvl="0">
      <w:start w:val="1"/>
      <w:numFmt w:val="lowerRoman"/>
      <w:lvlText w:val="%1."/>
      <w:lvlJc w:val="right"/>
      <w:pPr>
        <w:ind w:left="502" w:hanging="360"/>
      </w:pPr>
      <w:rPr>
        <w:rFonts w:hint="default"/>
        <w:b w:val="0"/>
      </w:rPr>
    </w:lvl>
    <w:lvl w:ilvl="1">
      <w:start w:val="1"/>
      <w:numFmt w:val="decimal"/>
      <w:isLgl/>
      <w:lvlText w:val="%1.%2"/>
      <w:lvlJc w:val="left"/>
      <w:pPr>
        <w:ind w:left="607" w:hanging="465"/>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48" w15:restartNumberingAfterBreak="0">
    <w:nsid w:val="4D322E6B"/>
    <w:multiLevelType w:val="multilevel"/>
    <w:tmpl w:val="EB8E4BC4"/>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49" w15:restartNumberingAfterBreak="0">
    <w:nsid w:val="4E414754"/>
    <w:multiLevelType w:val="hybridMultilevel"/>
    <w:tmpl w:val="B28AEDE4"/>
    <w:lvl w:ilvl="0" w:tplc="080A001B">
      <w:start w:val="1"/>
      <w:numFmt w:val="lowerRoman"/>
      <w:lvlText w:val="%1."/>
      <w:lvlJc w:val="right"/>
      <w:pPr>
        <w:ind w:left="1080" w:hanging="720"/>
      </w:pPr>
      <w:rPr>
        <w:rFonts w:hint="default"/>
      </w:rPr>
    </w:lvl>
    <w:lvl w:ilvl="1" w:tplc="9CD880FE">
      <w:start w:val="10"/>
      <w:numFmt w:val="bullet"/>
      <w:lvlText w:val="-"/>
      <w:lvlJc w:val="left"/>
      <w:pPr>
        <w:ind w:left="1440" w:hanging="360"/>
      </w:pPr>
      <w:rPr>
        <w:rFonts w:ascii="ITC Avant Garde" w:eastAsia="Calibri" w:hAnsi="ITC Avant Garde" w:cs="Times New Roman" w:hint="default"/>
      </w:rPr>
    </w:lvl>
    <w:lvl w:ilvl="2" w:tplc="4F004C58">
      <w:start w:val="1"/>
      <w:numFmt w:val="decimal"/>
      <w:lvlText w:val="%3."/>
      <w:lvlJc w:val="left"/>
      <w:pPr>
        <w:ind w:left="2340" w:hanging="360"/>
      </w:pPr>
      <w:rPr>
        <w:rFonts w:hint="default"/>
      </w:rPr>
    </w:lvl>
    <w:lvl w:ilvl="3" w:tplc="E6D659C6">
      <w:start w:val="10"/>
      <w:numFmt w:val="bullet"/>
      <w:lvlText w:val=""/>
      <w:lvlJc w:val="left"/>
      <w:pPr>
        <w:ind w:left="2880" w:hanging="360"/>
      </w:pPr>
      <w:rPr>
        <w:rFonts w:ascii="Symbol" w:eastAsia="Calibri" w:hAnsi="Symbol" w:cs="Arial" w:hint="default"/>
      </w:rPr>
    </w:lvl>
    <w:lvl w:ilvl="4" w:tplc="D252540E">
      <w:start w:val="1"/>
      <w:numFmt w:val="low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E9450C9"/>
    <w:multiLevelType w:val="multilevel"/>
    <w:tmpl w:val="4B80F1BE"/>
    <w:lvl w:ilvl="0">
      <w:start w:val="1"/>
      <w:numFmt w:val="lowerRoman"/>
      <w:lvlText w:val="%1."/>
      <w:lvlJc w:val="right"/>
      <w:pPr>
        <w:ind w:left="1856" w:hanging="360"/>
      </w:pPr>
      <w:rPr>
        <w:rFonts w:hint="default"/>
        <w:b w:val="0"/>
      </w:rPr>
    </w:lvl>
    <w:lvl w:ilvl="1">
      <w:start w:val="7"/>
      <w:numFmt w:val="decimal"/>
      <w:isLgl/>
      <w:lvlText w:val="%1.%2."/>
      <w:lvlJc w:val="left"/>
      <w:pPr>
        <w:ind w:left="2321" w:hanging="825"/>
      </w:pPr>
      <w:rPr>
        <w:rFonts w:hint="default"/>
      </w:rPr>
    </w:lvl>
    <w:lvl w:ilvl="2">
      <w:start w:val="1"/>
      <w:numFmt w:val="decimal"/>
      <w:isLgl/>
      <w:lvlText w:val="%1.%2.%3."/>
      <w:lvlJc w:val="left"/>
      <w:pPr>
        <w:ind w:left="2321" w:hanging="825"/>
      </w:pPr>
      <w:rPr>
        <w:rFonts w:hint="default"/>
      </w:rPr>
    </w:lvl>
    <w:lvl w:ilvl="3">
      <w:start w:val="1"/>
      <w:numFmt w:val="decimal"/>
      <w:isLgl/>
      <w:lvlText w:val="%1.%2.%3.%4."/>
      <w:lvlJc w:val="left"/>
      <w:pPr>
        <w:ind w:left="2576"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936" w:hanging="144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3296" w:hanging="1800"/>
      </w:pPr>
      <w:rPr>
        <w:rFonts w:hint="default"/>
      </w:rPr>
    </w:lvl>
    <w:lvl w:ilvl="8">
      <w:start w:val="1"/>
      <w:numFmt w:val="decimal"/>
      <w:isLgl/>
      <w:lvlText w:val="%1.%2.%3.%4.%5.%6.%7.%8.%9."/>
      <w:lvlJc w:val="left"/>
      <w:pPr>
        <w:ind w:left="3296" w:hanging="1800"/>
      </w:pPr>
      <w:rPr>
        <w:rFonts w:hint="default"/>
      </w:rPr>
    </w:lvl>
  </w:abstractNum>
  <w:abstractNum w:abstractNumId="51" w15:restartNumberingAfterBreak="0">
    <w:nsid w:val="4EAA2272"/>
    <w:multiLevelType w:val="hybridMultilevel"/>
    <w:tmpl w:val="38C8DFE4"/>
    <w:lvl w:ilvl="0" w:tplc="03C04F0E">
      <w:start w:val="2"/>
      <w:numFmt w:val="decimal"/>
      <w:suff w:val="space"/>
      <w:lvlText w:val="Cuadro %1."/>
      <w:lvlJc w:val="left"/>
      <w:pPr>
        <w:ind w:left="720" w:hanging="360"/>
      </w:pPr>
      <w:rPr>
        <w:rFonts w:ascii="Arial" w:hAnsi="Arial" w:cs="Arial"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EEE3ADF"/>
    <w:multiLevelType w:val="hybridMultilevel"/>
    <w:tmpl w:val="F93E82E8"/>
    <w:lvl w:ilvl="0" w:tplc="5E043DF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2664E62"/>
    <w:multiLevelType w:val="multilevel"/>
    <w:tmpl w:val="9BEA0950"/>
    <w:styleLink w:val="Estilo2"/>
    <w:lvl w:ilvl="0">
      <w:start w:val="4"/>
      <w:numFmt w:val="decimal"/>
      <w:lvlText w:val="%1."/>
      <w:lvlJc w:val="left"/>
      <w:pPr>
        <w:ind w:left="809" w:hanging="525"/>
      </w:pPr>
      <w:rPr>
        <w:rFonts w:hint="default"/>
      </w:rPr>
    </w:lvl>
    <w:lvl w:ilvl="1">
      <w:start w:val="1"/>
      <w:numFmt w:val="decimal"/>
      <w:lvlText w:val="%1.%2."/>
      <w:lvlJc w:val="left"/>
      <w:pPr>
        <w:ind w:left="242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425588D"/>
    <w:multiLevelType w:val="hybridMultilevel"/>
    <w:tmpl w:val="D6D8D8A0"/>
    <w:lvl w:ilvl="0" w:tplc="F25A1012">
      <w:start w:val="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42C6EF8"/>
    <w:multiLevelType w:val="multilevel"/>
    <w:tmpl w:val="6D7A6C12"/>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56" w15:restartNumberingAfterBreak="0">
    <w:nsid w:val="549D5301"/>
    <w:multiLevelType w:val="hybridMultilevel"/>
    <w:tmpl w:val="5090F6A8"/>
    <w:lvl w:ilvl="0" w:tplc="1CC8A3DE">
      <w:start w:val="1"/>
      <w:numFmt w:val="lowerRoman"/>
      <w:lvlText w:val="%1)"/>
      <w:lvlJc w:val="right"/>
      <w:pPr>
        <w:ind w:left="1287" w:hanging="720"/>
      </w:pPr>
      <w:rPr>
        <w:rFonts w:ascii="Arial" w:eastAsia="Calibri" w:hAnsi="Arial" w:cs="Arial"/>
        <w:b w:val="0"/>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7" w15:restartNumberingAfterBreak="0">
    <w:nsid w:val="54EC3922"/>
    <w:multiLevelType w:val="hybridMultilevel"/>
    <w:tmpl w:val="7CB2258E"/>
    <w:lvl w:ilvl="0" w:tplc="3C2859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666598E"/>
    <w:multiLevelType w:val="multilevel"/>
    <w:tmpl w:val="321490EA"/>
    <w:styleLink w:val="List10"/>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59" w15:restartNumberingAfterBreak="0">
    <w:nsid w:val="58CC56D3"/>
    <w:multiLevelType w:val="multilevel"/>
    <w:tmpl w:val="48E4A244"/>
    <w:lvl w:ilvl="0">
      <w:start w:val="1"/>
      <w:numFmt w:val="decimal"/>
      <w:lvlText w:val="%1."/>
      <w:lvlJc w:val="left"/>
      <w:pPr>
        <w:ind w:left="372" w:hanging="372"/>
      </w:pPr>
      <w:rPr>
        <w:rFonts w:hint="default"/>
        <w:b/>
        <w:i w:val="0"/>
      </w:rPr>
    </w:lvl>
    <w:lvl w:ilvl="1">
      <w:start w:val="1"/>
      <w:numFmt w:val="decimal"/>
      <w:lvlText w:val="%2."/>
      <w:lvlJc w:val="left"/>
      <w:pPr>
        <w:ind w:left="927" w:hanging="360"/>
      </w:pPr>
      <w:rPr>
        <w:b w:val="0"/>
        <w:bCs w:val="0"/>
        <w:i w:val="0"/>
        <w:iCs w:val="0"/>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b/>
        <w:i w:val="0"/>
      </w:rPr>
    </w:lvl>
    <w:lvl w:ilvl="4">
      <w:start w:val="1"/>
      <w:numFmt w:val="decimal"/>
      <w:lvlText w:val="%1.%2.%3.%4.%5"/>
      <w:lvlJc w:val="left"/>
      <w:pPr>
        <w:ind w:left="3348" w:hanging="1080"/>
      </w:pPr>
      <w:rPr>
        <w:rFonts w:hint="default"/>
        <w:b/>
        <w:i w:val="0"/>
      </w:rPr>
    </w:lvl>
    <w:lvl w:ilvl="5">
      <w:start w:val="1"/>
      <w:numFmt w:val="decimal"/>
      <w:lvlText w:val="%1.%2.%3.%4.%5.%6"/>
      <w:lvlJc w:val="left"/>
      <w:pPr>
        <w:ind w:left="3915" w:hanging="1080"/>
      </w:pPr>
      <w:rPr>
        <w:rFonts w:hint="default"/>
        <w:b/>
        <w:i w:val="0"/>
      </w:rPr>
    </w:lvl>
    <w:lvl w:ilvl="6">
      <w:start w:val="1"/>
      <w:numFmt w:val="decimal"/>
      <w:lvlText w:val="%1.%2.%3.%4.%5.%6.%7"/>
      <w:lvlJc w:val="left"/>
      <w:pPr>
        <w:ind w:left="4842" w:hanging="1440"/>
      </w:pPr>
      <w:rPr>
        <w:rFonts w:hint="default"/>
        <w:b/>
        <w:i w:val="0"/>
      </w:rPr>
    </w:lvl>
    <w:lvl w:ilvl="7">
      <w:start w:val="1"/>
      <w:numFmt w:val="decimal"/>
      <w:lvlText w:val="%1.%2.%3.%4.%5.%6.%7.%8"/>
      <w:lvlJc w:val="left"/>
      <w:pPr>
        <w:ind w:left="5409" w:hanging="1440"/>
      </w:pPr>
      <w:rPr>
        <w:rFonts w:hint="default"/>
        <w:b/>
        <w:i w:val="0"/>
      </w:rPr>
    </w:lvl>
    <w:lvl w:ilvl="8">
      <w:start w:val="1"/>
      <w:numFmt w:val="decimal"/>
      <w:lvlText w:val="%1.%2.%3.%4.%5.%6.%7.%8.%9"/>
      <w:lvlJc w:val="left"/>
      <w:pPr>
        <w:ind w:left="6336" w:hanging="1800"/>
      </w:pPr>
      <w:rPr>
        <w:rFonts w:hint="default"/>
        <w:b/>
        <w:i w:val="0"/>
      </w:rPr>
    </w:lvl>
  </w:abstractNum>
  <w:abstractNum w:abstractNumId="60" w15:restartNumberingAfterBreak="0">
    <w:nsid w:val="5C6E40C2"/>
    <w:multiLevelType w:val="hybridMultilevel"/>
    <w:tmpl w:val="B0CE7B7E"/>
    <w:lvl w:ilvl="0" w:tplc="E37A72A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E662A6E"/>
    <w:multiLevelType w:val="hybridMultilevel"/>
    <w:tmpl w:val="872E696A"/>
    <w:lvl w:ilvl="0" w:tplc="96B04978">
      <w:start w:val="1"/>
      <w:numFmt w:val="lowerRoman"/>
      <w:lvlText w:val="%1."/>
      <w:lvlJc w:val="right"/>
      <w:pPr>
        <w:ind w:left="644" w:hanging="360"/>
      </w:pPr>
      <w:rPr>
        <w:rFonts w:ascii="Arial" w:hAnsi="Arial" w:cs="Arial" w:hint="default"/>
      </w:rPr>
    </w:lvl>
    <w:lvl w:ilvl="1" w:tplc="080A0019">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62" w15:restartNumberingAfterBreak="0">
    <w:nsid w:val="60737478"/>
    <w:multiLevelType w:val="multilevel"/>
    <w:tmpl w:val="66286366"/>
    <w:styleLink w:val="List9"/>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63" w15:restartNumberingAfterBreak="0">
    <w:nsid w:val="62C26BF0"/>
    <w:multiLevelType w:val="hybridMultilevel"/>
    <w:tmpl w:val="CF3256B4"/>
    <w:lvl w:ilvl="0" w:tplc="84A89C2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2FF2A71"/>
    <w:multiLevelType w:val="hybridMultilevel"/>
    <w:tmpl w:val="515EE572"/>
    <w:lvl w:ilvl="0" w:tplc="7A92C1D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31A2107"/>
    <w:multiLevelType w:val="hybridMultilevel"/>
    <w:tmpl w:val="C7C8F8EA"/>
    <w:lvl w:ilvl="0" w:tplc="744C0E56">
      <w:start w:val="1"/>
      <w:numFmt w:val="lowerRoman"/>
      <w:lvlText w:val="%1)"/>
      <w:lvlJc w:val="left"/>
      <w:pPr>
        <w:ind w:left="1080" w:hanging="72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3D10971"/>
    <w:multiLevelType w:val="hybridMultilevel"/>
    <w:tmpl w:val="FC90C3CC"/>
    <w:lvl w:ilvl="0" w:tplc="B62682F0">
      <w:start w:val="1"/>
      <w:numFmt w:val="lowerRoman"/>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4640A15"/>
    <w:multiLevelType w:val="hybridMultilevel"/>
    <w:tmpl w:val="566E2EB0"/>
    <w:lvl w:ilvl="0" w:tplc="99ACD79E">
      <w:start w:val="1"/>
      <w:numFmt w:val="decimal"/>
      <w:lvlText w:val="%1)"/>
      <w:lvlJc w:val="left"/>
      <w:pPr>
        <w:ind w:left="1080" w:hanging="720"/>
      </w:pPr>
      <w:rPr>
        <w:rFonts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A214AE5"/>
    <w:multiLevelType w:val="hybridMultilevel"/>
    <w:tmpl w:val="29E8F7A8"/>
    <w:lvl w:ilvl="0" w:tplc="9CD880FE">
      <w:start w:val="10"/>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6E1A2F6A"/>
    <w:multiLevelType w:val="hybridMultilevel"/>
    <w:tmpl w:val="5EA665BC"/>
    <w:lvl w:ilvl="0" w:tplc="BC62846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FCA6828"/>
    <w:multiLevelType w:val="hybridMultilevel"/>
    <w:tmpl w:val="8CBEFDB6"/>
    <w:lvl w:ilvl="0" w:tplc="CCB6F86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1" w15:restartNumberingAfterBreak="0">
    <w:nsid w:val="6FFF6BCE"/>
    <w:multiLevelType w:val="hybridMultilevel"/>
    <w:tmpl w:val="FE42C9C6"/>
    <w:styleLink w:val="Estilo1"/>
    <w:lvl w:ilvl="0" w:tplc="57A25B9C">
      <w:start w:val="1"/>
      <w:numFmt w:val="upperRoman"/>
      <w:suff w:val="space"/>
      <w:lvlText w:val="%1."/>
      <w:lvlJc w:val="left"/>
      <w:pPr>
        <w:ind w:left="747" w:hanging="180"/>
      </w:pPr>
      <w:rPr>
        <w:rFonts w:hint="default"/>
        <w:b/>
      </w:rPr>
    </w:lvl>
    <w:lvl w:ilvl="1" w:tplc="080A0019" w:tentative="1">
      <w:start w:val="1"/>
      <w:numFmt w:val="lowerLetter"/>
      <w:lvlText w:val="%2."/>
      <w:lvlJc w:val="left"/>
      <w:pPr>
        <w:ind w:left="5153" w:hanging="360"/>
      </w:pPr>
    </w:lvl>
    <w:lvl w:ilvl="2" w:tplc="080A001B" w:tentative="1">
      <w:start w:val="1"/>
      <w:numFmt w:val="lowerRoman"/>
      <w:lvlText w:val="%3."/>
      <w:lvlJc w:val="right"/>
      <w:pPr>
        <w:ind w:left="5873" w:hanging="180"/>
      </w:pPr>
    </w:lvl>
    <w:lvl w:ilvl="3" w:tplc="080A000F" w:tentative="1">
      <w:start w:val="1"/>
      <w:numFmt w:val="decimal"/>
      <w:lvlText w:val="%4."/>
      <w:lvlJc w:val="left"/>
      <w:pPr>
        <w:ind w:left="6593" w:hanging="360"/>
      </w:pPr>
    </w:lvl>
    <w:lvl w:ilvl="4" w:tplc="080A0019" w:tentative="1">
      <w:start w:val="1"/>
      <w:numFmt w:val="lowerLetter"/>
      <w:lvlText w:val="%5."/>
      <w:lvlJc w:val="left"/>
      <w:pPr>
        <w:ind w:left="7313" w:hanging="360"/>
      </w:pPr>
    </w:lvl>
    <w:lvl w:ilvl="5" w:tplc="080A001B" w:tentative="1">
      <w:start w:val="1"/>
      <w:numFmt w:val="lowerRoman"/>
      <w:lvlText w:val="%6."/>
      <w:lvlJc w:val="right"/>
      <w:pPr>
        <w:ind w:left="8033" w:hanging="180"/>
      </w:pPr>
    </w:lvl>
    <w:lvl w:ilvl="6" w:tplc="080A000F" w:tentative="1">
      <w:start w:val="1"/>
      <w:numFmt w:val="decimal"/>
      <w:lvlText w:val="%7."/>
      <w:lvlJc w:val="left"/>
      <w:pPr>
        <w:ind w:left="8753" w:hanging="360"/>
      </w:pPr>
    </w:lvl>
    <w:lvl w:ilvl="7" w:tplc="080A0019" w:tentative="1">
      <w:start w:val="1"/>
      <w:numFmt w:val="lowerLetter"/>
      <w:lvlText w:val="%8."/>
      <w:lvlJc w:val="left"/>
      <w:pPr>
        <w:ind w:left="9473" w:hanging="360"/>
      </w:pPr>
    </w:lvl>
    <w:lvl w:ilvl="8" w:tplc="080A001B" w:tentative="1">
      <w:start w:val="1"/>
      <w:numFmt w:val="lowerRoman"/>
      <w:lvlText w:val="%9."/>
      <w:lvlJc w:val="right"/>
      <w:pPr>
        <w:ind w:left="10193" w:hanging="180"/>
      </w:pPr>
    </w:lvl>
  </w:abstractNum>
  <w:abstractNum w:abstractNumId="72" w15:restartNumberingAfterBreak="0">
    <w:nsid w:val="712C78D4"/>
    <w:multiLevelType w:val="hybridMultilevel"/>
    <w:tmpl w:val="A2EA5AD4"/>
    <w:lvl w:ilvl="0" w:tplc="FB046E54">
      <w:start w:val="1"/>
      <w:numFmt w:val="lowerLetter"/>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23B24D1"/>
    <w:multiLevelType w:val="multilevel"/>
    <w:tmpl w:val="A3B61B4A"/>
    <w:lvl w:ilvl="0">
      <w:start w:val="1"/>
      <w:numFmt w:val="lowerRoman"/>
      <w:lvlText w:val="%1."/>
      <w:lvlJc w:val="right"/>
      <w:pPr>
        <w:ind w:left="720" w:hanging="360"/>
      </w:pPr>
      <w:rPr>
        <w:rFonts w:hint="default"/>
        <w:b w:val="0"/>
      </w:rPr>
    </w:lvl>
    <w:lvl w:ilvl="1">
      <w:start w:val="7"/>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5D00076"/>
    <w:multiLevelType w:val="hybridMultilevel"/>
    <w:tmpl w:val="DB26DF68"/>
    <w:lvl w:ilvl="0" w:tplc="080A0019">
      <w:start w:val="1"/>
      <w:numFmt w:val="lowerLetter"/>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5" w15:restartNumberingAfterBreak="0">
    <w:nsid w:val="778911DC"/>
    <w:multiLevelType w:val="hybridMultilevel"/>
    <w:tmpl w:val="B0EA7562"/>
    <w:lvl w:ilvl="0" w:tplc="A0B24648">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6" w15:restartNumberingAfterBreak="0">
    <w:nsid w:val="77FB339B"/>
    <w:multiLevelType w:val="hybridMultilevel"/>
    <w:tmpl w:val="279010BC"/>
    <w:lvl w:ilvl="0" w:tplc="C12C321E">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AAE3B67"/>
    <w:multiLevelType w:val="multilevel"/>
    <w:tmpl w:val="1AB63A74"/>
    <w:lvl w:ilvl="0">
      <w:start w:val="13"/>
      <w:numFmt w:val="decimal"/>
      <w:lvlText w:val="%1."/>
      <w:lvlJc w:val="left"/>
      <w:pPr>
        <w:ind w:left="525" w:hanging="525"/>
      </w:pPr>
      <w:rPr>
        <w:rFonts w:hint="default"/>
      </w:rPr>
    </w:lvl>
    <w:lvl w:ilvl="1">
      <w:start w:val="1"/>
      <w:numFmt w:val="upperRoman"/>
      <w:lvlText w:val="%2."/>
      <w:lvlJc w:val="righ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1"/>
  </w:num>
  <w:num w:numId="2">
    <w:abstractNumId w:val="25"/>
  </w:num>
  <w:num w:numId="3">
    <w:abstractNumId w:val="11"/>
  </w:num>
  <w:num w:numId="4">
    <w:abstractNumId w:val="39"/>
  </w:num>
  <w:num w:numId="5">
    <w:abstractNumId w:val="34"/>
  </w:num>
  <w:num w:numId="6">
    <w:abstractNumId w:val="19"/>
  </w:num>
  <w:num w:numId="7">
    <w:abstractNumId w:val="55"/>
  </w:num>
  <w:num w:numId="8">
    <w:abstractNumId w:val="48"/>
  </w:num>
  <w:num w:numId="9">
    <w:abstractNumId w:val="40"/>
  </w:num>
  <w:num w:numId="10">
    <w:abstractNumId w:val="16"/>
  </w:num>
  <w:num w:numId="11">
    <w:abstractNumId w:val="58"/>
  </w:num>
  <w:num w:numId="12">
    <w:abstractNumId w:val="41"/>
  </w:num>
  <w:num w:numId="13">
    <w:abstractNumId w:val="62"/>
  </w:num>
  <w:num w:numId="14">
    <w:abstractNumId w:val="73"/>
  </w:num>
  <w:num w:numId="15">
    <w:abstractNumId w:val="71"/>
  </w:num>
  <w:num w:numId="16">
    <w:abstractNumId w:val="56"/>
  </w:num>
  <w:num w:numId="17">
    <w:abstractNumId w:val="45"/>
  </w:num>
  <w:num w:numId="18">
    <w:abstractNumId w:val="50"/>
  </w:num>
  <w:num w:numId="19">
    <w:abstractNumId w:val="20"/>
  </w:num>
  <w:num w:numId="20">
    <w:abstractNumId w:val="49"/>
  </w:num>
  <w:num w:numId="21">
    <w:abstractNumId w:val="61"/>
  </w:num>
  <w:num w:numId="22">
    <w:abstractNumId w:val="65"/>
  </w:num>
  <w:num w:numId="23">
    <w:abstractNumId w:val="67"/>
  </w:num>
  <w:num w:numId="24">
    <w:abstractNumId w:val="43"/>
  </w:num>
  <w:num w:numId="25">
    <w:abstractNumId w:val="53"/>
  </w:num>
  <w:num w:numId="26">
    <w:abstractNumId w:val="60"/>
  </w:num>
  <w:num w:numId="27">
    <w:abstractNumId w:val="47"/>
  </w:num>
  <w:num w:numId="28">
    <w:abstractNumId w:val="21"/>
  </w:num>
  <w:num w:numId="29">
    <w:abstractNumId w:val="38"/>
  </w:num>
  <w:num w:numId="30">
    <w:abstractNumId w:val="76"/>
  </w:num>
  <w:num w:numId="31">
    <w:abstractNumId w:val="72"/>
  </w:num>
  <w:num w:numId="32">
    <w:abstractNumId w:val="33"/>
    <w:lvlOverride w:ilvl="0">
      <w:lvl w:ilvl="0">
        <w:start w:val="1"/>
        <w:numFmt w:val="decimal"/>
        <w:lvlText w:val="%1."/>
        <w:lvlJc w:val="left"/>
        <w:rPr>
          <w:rFonts w:ascii="Arial" w:eastAsia="Cambria" w:hAnsi="Arial" w:cs="Arial" w:hint="default"/>
          <w:b w:val="0"/>
          <w:bCs/>
          <w:position w:val="0"/>
        </w:rPr>
      </w:lvl>
    </w:lvlOverride>
  </w:num>
  <w:num w:numId="33">
    <w:abstractNumId w:val="30"/>
  </w:num>
  <w:num w:numId="34">
    <w:abstractNumId w:val="10"/>
  </w:num>
  <w:num w:numId="35">
    <w:abstractNumId w:val="46"/>
  </w:num>
  <w:num w:numId="36">
    <w:abstractNumId w:val="46"/>
    <w:lvlOverride w:ilvl="0">
      <w:startOverride w:val="15"/>
    </w:lvlOverride>
    <w:lvlOverride w:ilvl="1">
      <w:startOverride w:val="1"/>
    </w:lvlOverride>
  </w:num>
  <w:num w:numId="37">
    <w:abstractNumId w:val="13"/>
  </w:num>
  <w:num w:numId="38">
    <w:abstractNumId w:val="8"/>
  </w:num>
  <w:num w:numId="39">
    <w:abstractNumId w:val="75"/>
  </w:num>
  <w:num w:numId="40">
    <w:abstractNumId w:val="52"/>
  </w:num>
  <w:num w:numId="41">
    <w:abstractNumId w:val="7"/>
  </w:num>
  <w:num w:numId="42">
    <w:abstractNumId w:val="28"/>
  </w:num>
  <w:num w:numId="43">
    <w:abstractNumId w:val="36"/>
  </w:num>
  <w:num w:numId="44">
    <w:abstractNumId w:val="24"/>
  </w:num>
  <w:num w:numId="45">
    <w:abstractNumId w:val="46"/>
    <w:lvlOverride w:ilvl="0">
      <w:startOverride w:val="5"/>
    </w:lvlOverride>
  </w:num>
  <w:num w:numId="46">
    <w:abstractNumId w:val="26"/>
  </w:num>
  <w:num w:numId="47">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4"/>
    </w:lvlOverride>
    <w:lvlOverride w:ilvl="1">
      <w:startOverride w:val="4"/>
    </w:lvlOverride>
  </w:num>
  <w:num w:numId="49">
    <w:abstractNumId w:val="64"/>
  </w:num>
  <w:num w:numId="50">
    <w:abstractNumId w:val="27"/>
  </w:num>
  <w:num w:numId="51">
    <w:abstractNumId w:val="12"/>
  </w:num>
  <w:num w:numId="52">
    <w:abstractNumId w:val="54"/>
  </w:num>
  <w:num w:numId="53">
    <w:abstractNumId w:val="15"/>
  </w:num>
  <w:num w:numId="54">
    <w:abstractNumId w:val="57"/>
  </w:num>
  <w:num w:numId="55">
    <w:abstractNumId w:val="63"/>
  </w:num>
  <w:num w:numId="56">
    <w:abstractNumId w:val="1"/>
  </w:num>
  <w:num w:numId="57">
    <w:abstractNumId w:val="6"/>
  </w:num>
  <w:num w:numId="58">
    <w:abstractNumId w:val="17"/>
  </w:num>
  <w:num w:numId="59">
    <w:abstractNumId w:val="46"/>
    <w:lvlOverride w:ilvl="0">
      <w:startOverride w:val="6"/>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num>
  <w:num w:numId="61">
    <w:abstractNumId w:val="4"/>
  </w:num>
  <w:num w:numId="62">
    <w:abstractNumId w:val="0"/>
  </w:num>
  <w:num w:numId="63">
    <w:abstractNumId w:val="14"/>
  </w:num>
  <w:num w:numId="64">
    <w:abstractNumId w:val="70"/>
  </w:num>
  <w:num w:numId="65">
    <w:abstractNumId w:val="2"/>
  </w:num>
  <w:num w:numId="66">
    <w:abstractNumId w:val="59"/>
  </w:num>
  <w:num w:numId="67">
    <w:abstractNumId w:val="51"/>
  </w:num>
  <w:num w:numId="68">
    <w:abstractNumId w:val="46"/>
  </w:num>
  <w:num w:numId="69">
    <w:abstractNumId w:val="3"/>
  </w:num>
  <w:num w:numId="70">
    <w:abstractNumId w:val="35"/>
  </w:num>
  <w:num w:numId="71">
    <w:abstractNumId w:val="68"/>
  </w:num>
  <w:num w:numId="72">
    <w:abstractNumId w:val="77"/>
  </w:num>
  <w:num w:numId="73">
    <w:abstractNumId w:val="18"/>
  </w:num>
  <w:num w:numId="74">
    <w:abstractNumId w:val="32"/>
  </w:num>
  <w:num w:numId="75">
    <w:abstractNumId w:val="66"/>
  </w:num>
  <w:num w:numId="76">
    <w:abstractNumId w:val="4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num>
  <w:num w:numId="78">
    <w:abstractNumId w:val="23"/>
  </w:num>
  <w:num w:numId="79">
    <w:abstractNumId w:val="9"/>
  </w:num>
  <w:num w:numId="80">
    <w:abstractNumId w:val="69"/>
  </w:num>
  <w:num w:numId="81">
    <w:abstractNumId w:val="42"/>
  </w:num>
  <w:num w:numId="82">
    <w:abstractNumId w:val="29"/>
  </w:num>
  <w:num w:numId="83">
    <w:abstractNumId w:val="44"/>
  </w:num>
  <w:num w:numId="84">
    <w:abstractNumId w:val="74"/>
  </w:num>
  <w:num w:numId="85">
    <w:abstractNumId w:val="46"/>
    <w:lvlOverride w:ilvl="0">
      <w:startOverride w:val="4"/>
    </w:lvlOverride>
    <w:lvlOverride w:ilvl="1">
      <w:startOverride w:val="2"/>
    </w:lvlOverride>
    <w:lvlOverride w:ilvl="2">
      <w:startOverride w:val="1"/>
    </w:lvlOverride>
  </w:num>
  <w:num w:numId="86">
    <w:abstractNumId w:val="3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GB" w:vendorID="64" w:dllVersion="0" w:nlCheck="1" w:checkStyle="0"/>
  <w:activeWritingStyle w:appName="MSWord" w:lang="es-MX"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ZGU5NWUyMzAtMjgyMi00ZTg5LTkwMTItMWU0MmExZjNhMjRlIg0KfQ=="/>
    <w:docVar w:name="GVData0" w:val="(end)"/>
  </w:docVars>
  <w:rsids>
    <w:rsidRoot w:val="00EF1A37"/>
    <w:rsid w:val="00000120"/>
    <w:rsid w:val="000006BC"/>
    <w:rsid w:val="0000071C"/>
    <w:rsid w:val="000009BE"/>
    <w:rsid w:val="00000D10"/>
    <w:rsid w:val="00001265"/>
    <w:rsid w:val="0000140B"/>
    <w:rsid w:val="000018F2"/>
    <w:rsid w:val="000019B6"/>
    <w:rsid w:val="00001EBD"/>
    <w:rsid w:val="000020FC"/>
    <w:rsid w:val="00002106"/>
    <w:rsid w:val="000021AB"/>
    <w:rsid w:val="000021DF"/>
    <w:rsid w:val="0000228A"/>
    <w:rsid w:val="000022B3"/>
    <w:rsid w:val="00002304"/>
    <w:rsid w:val="0000295D"/>
    <w:rsid w:val="00002B4B"/>
    <w:rsid w:val="00002BAE"/>
    <w:rsid w:val="00002C97"/>
    <w:rsid w:val="0000306A"/>
    <w:rsid w:val="0000326C"/>
    <w:rsid w:val="0000346D"/>
    <w:rsid w:val="00003603"/>
    <w:rsid w:val="00003620"/>
    <w:rsid w:val="0000370D"/>
    <w:rsid w:val="00003741"/>
    <w:rsid w:val="000038C1"/>
    <w:rsid w:val="00003C9A"/>
    <w:rsid w:val="00003E07"/>
    <w:rsid w:val="00003E0A"/>
    <w:rsid w:val="00003F86"/>
    <w:rsid w:val="00003F8C"/>
    <w:rsid w:val="0000437C"/>
    <w:rsid w:val="000043C7"/>
    <w:rsid w:val="000045BF"/>
    <w:rsid w:val="000045EE"/>
    <w:rsid w:val="0000463B"/>
    <w:rsid w:val="0000464C"/>
    <w:rsid w:val="000047BF"/>
    <w:rsid w:val="0000492A"/>
    <w:rsid w:val="00004D84"/>
    <w:rsid w:val="00004DBE"/>
    <w:rsid w:val="00004E3D"/>
    <w:rsid w:val="00004E91"/>
    <w:rsid w:val="000059E7"/>
    <w:rsid w:val="00005C6E"/>
    <w:rsid w:val="00005DDD"/>
    <w:rsid w:val="0000607E"/>
    <w:rsid w:val="000061DA"/>
    <w:rsid w:val="00006287"/>
    <w:rsid w:val="000064C6"/>
    <w:rsid w:val="000064F5"/>
    <w:rsid w:val="000065DD"/>
    <w:rsid w:val="00006845"/>
    <w:rsid w:val="00006DA0"/>
    <w:rsid w:val="00006ECE"/>
    <w:rsid w:val="00007054"/>
    <w:rsid w:val="000071E4"/>
    <w:rsid w:val="000073DC"/>
    <w:rsid w:val="00007437"/>
    <w:rsid w:val="0000745F"/>
    <w:rsid w:val="000075D4"/>
    <w:rsid w:val="00007735"/>
    <w:rsid w:val="000077A7"/>
    <w:rsid w:val="00007B94"/>
    <w:rsid w:val="00007C4D"/>
    <w:rsid w:val="00007C89"/>
    <w:rsid w:val="00007E73"/>
    <w:rsid w:val="0001022C"/>
    <w:rsid w:val="000102B9"/>
    <w:rsid w:val="000102ED"/>
    <w:rsid w:val="000103DC"/>
    <w:rsid w:val="000105A1"/>
    <w:rsid w:val="000107FA"/>
    <w:rsid w:val="00010816"/>
    <w:rsid w:val="000108D2"/>
    <w:rsid w:val="000108E8"/>
    <w:rsid w:val="000109CA"/>
    <w:rsid w:val="000109DD"/>
    <w:rsid w:val="000109DE"/>
    <w:rsid w:val="00010B20"/>
    <w:rsid w:val="00010D60"/>
    <w:rsid w:val="00010D9F"/>
    <w:rsid w:val="00010FED"/>
    <w:rsid w:val="000113AB"/>
    <w:rsid w:val="000114DB"/>
    <w:rsid w:val="000116B9"/>
    <w:rsid w:val="00011A4A"/>
    <w:rsid w:val="00011B59"/>
    <w:rsid w:val="00011BDB"/>
    <w:rsid w:val="00011F09"/>
    <w:rsid w:val="00011FF8"/>
    <w:rsid w:val="000122BB"/>
    <w:rsid w:val="00012476"/>
    <w:rsid w:val="000124DA"/>
    <w:rsid w:val="00012526"/>
    <w:rsid w:val="000127E9"/>
    <w:rsid w:val="000127FF"/>
    <w:rsid w:val="0001280B"/>
    <w:rsid w:val="00012887"/>
    <w:rsid w:val="0001294F"/>
    <w:rsid w:val="00012B12"/>
    <w:rsid w:val="00012B9A"/>
    <w:rsid w:val="00012C14"/>
    <w:rsid w:val="00012D82"/>
    <w:rsid w:val="00013054"/>
    <w:rsid w:val="00013215"/>
    <w:rsid w:val="00013592"/>
    <w:rsid w:val="000135F9"/>
    <w:rsid w:val="00013884"/>
    <w:rsid w:val="000138ED"/>
    <w:rsid w:val="00013910"/>
    <w:rsid w:val="00013987"/>
    <w:rsid w:val="00013CA7"/>
    <w:rsid w:val="00013D86"/>
    <w:rsid w:val="00013DAF"/>
    <w:rsid w:val="0001402A"/>
    <w:rsid w:val="00014242"/>
    <w:rsid w:val="000143BE"/>
    <w:rsid w:val="000147C2"/>
    <w:rsid w:val="00014B38"/>
    <w:rsid w:val="00014B9A"/>
    <w:rsid w:val="00014E42"/>
    <w:rsid w:val="00014F03"/>
    <w:rsid w:val="00014FD1"/>
    <w:rsid w:val="00015040"/>
    <w:rsid w:val="000150AE"/>
    <w:rsid w:val="000151C2"/>
    <w:rsid w:val="000151CD"/>
    <w:rsid w:val="0001520F"/>
    <w:rsid w:val="00015387"/>
    <w:rsid w:val="00015944"/>
    <w:rsid w:val="00015A63"/>
    <w:rsid w:val="00015E0F"/>
    <w:rsid w:val="00015E89"/>
    <w:rsid w:val="00015EB9"/>
    <w:rsid w:val="00015F2C"/>
    <w:rsid w:val="00015F39"/>
    <w:rsid w:val="00016224"/>
    <w:rsid w:val="00016743"/>
    <w:rsid w:val="000167DB"/>
    <w:rsid w:val="00016A0C"/>
    <w:rsid w:val="00016A35"/>
    <w:rsid w:val="00016A74"/>
    <w:rsid w:val="00016B27"/>
    <w:rsid w:val="00016B75"/>
    <w:rsid w:val="00016D78"/>
    <w:rsid w:val="00016D9F"/>
    <w:rsid w:val="00016F33"/>
    <w:rsid w:val="00016FAC"/>
    <w:rsid w:val="000170A0"/>
    <w:rsid w:val="00017187"/>
    <w:rsid w:val="0001732B"/>
    <w:rsid w:val="000173C5"/>
    <w:rsid w:val="000177B7"/>
    <w:rsid w:val="00017A02"/>
    <w:rsid w:val="00017A9A"/>
    <w:rsid w:val="00017D02"/>
    <w:rsid w:val="00017D21"/>
    <w:rsid w:val="00017D3F"/>
    <w:rsid w:val="00017D74"/>
    <w:rsid w:val="00017E70"/>
    <w:rsid w:val="00017E84"/>
    <w:rsid w:val="000200B2"/>
    <w:rsid w:val="000201B1"/>
    <w:rsid w:val="00020249"/>
    <w:rsid w:val="00020260"/>
    <w:rsid w:val="000204F8"/>
    <w:rsid w:val="000205E4"/>
    <w:rsid w:val="0002063B"/>
    <w:rsid w:val="0002073F"/>
    <w:rsid w:val="000207C8"/>
    <w:rsid w:val="000207F1"/>
    <w:rsid w:val="00020A47"/>
    <w:rsid w:val="00020ABB"/>
    <w:rsid w:val="00020F9F"/>
    <w:rsid w:val="00021438"/>
    <w:rsid w:val="000215A3"/>
    <w:rsid w:val="000219B5"/>
    <w:rsid w:val="00021B0C"/>
    <w:rsid w:val="00021C6A"/>
    <w:rsid w:val="00021CF8"/>
    <w:rsid w:val="00021E74"/>
    <w:rsid w:val="00022339"/>
    <w:rsid w:val="0002239A"/>
    <w:rsid w:val="000224D2"/>
    <w:rsid w:val="00022654"/>
    <w:rsid w:val="0002268A"/>
    <w:rsid w:val="000231AF"/>
    <w:rsid w:val="000231B1"/>
    <w:rsid w:val="000236F1"/>
    <w:rsid w:val="000236FB"/>
    <w:rsid w:val="00023BBE"/>
    <w:rsid w:val="00023D68"/>
    <w:rsid w:val="00023F40"/>
    <w:rsid w:val="00023F5A"/>
    <w:rsid w:val="000240FB"/>
    <w:rsid w:val="000242EE"/>
    <w:rsid w:val="000245FF"/>
    <w:rsid w:val="00024A53"/>
    <w:rsid w:val="00024A9D"/>
    <w:rsid w:val="00024D7C"/>
    <w:rsid w:val="00024E3D"/>
    <w:rsid w:val="00025228"/>
    <w:rsid w:val="00025272"/>
    <w:rsid w:val="000253B6"/>
    <w:rsid w:val="000254D6"/>
    <w:rsid w:val="000255F6"/>
    <w:rsid w:val="00025807"/>
    <w:rsid w:val="00025934"/>
    <w:rsid w:val="00025EE4"/>
    <w:rsid w:val="000264FD"/>
    <w:rsid w:val="00026813"/>
    <w:rsid w:val="000268F8"/>
    <w:rsid w:val="0002690A"/>
    <w:rsid w:val="00026987"/>
    <w:rsid w:val="00026A13"/>
    <w:rsid w:val="00026D61"/>
    <w:rsid w:val="00026D84"/>
    <w:rsid w:val="0002751F"/>
    <w:rsid w:val="0002753B"/>
    <w:rsid w:val="000277EF"/>
    <w:rsid w:val="00027997"/>
    <w:rsid w:val="00027B1A"/>
    <w:rsid w:val="00027B95"/>
    <w:rsid w:val="00027C3D"/>
    <w:rsid w:val="00027C3E"/>
    <w:rsid w:val="00027D9A"/>
    <w:rsid w:val="0003027F"/>
    <w:rsid w:val="0003073F"/>
    <w:rsid w:val="000307E1"/>
    <w:rsid w:val="00030A5E"/>
    <w:rsid w:val="00030BA8"/>
    <w:rsid w:val="00030BF6"/>
    <w:rsid w:val="00030C3D"/>
    <w:rsid w:val="0003108B"/>
    <w:rsid w:val="000310DD"/>
    <w:rsid w:val="000311D1"/>
    <w:rsid w:val="000313FF"/>
    <w:rsid w:val="00031446"/>
    <w:rsid w:val="00031523"/>
    <w:rsid w:val="000317A3"/>
    <w:rsid w:val="00031BE6"/>
    <w:rsid w:val="00031C71"/>
    <w:rsid w:val="00031EA3"/>
    <w:rsid w:val="0003201F"/>
    <w:rsid w:val="000323E4"/>
    <w:rsid w:val="00032765"/>
    <w:rsid w:val="00032864"/>
    <w:rsid w:val="00032961"/>
    <w:rsid w:val="00032ADA"/>
    <w:rsid w:val="000330D9"/>
    <w:rsid w:val="00033429"/>
    <w:rsid w:val="0003360F"/>
    <w:rsid w:val="0003390F"/>
    <w:rsid w:val="000339CD"/>
    <w:rsid w:val="00034226"/>
    <w:rsid w:val="000343D0"/>
    <w:rsid w:val="000345FE"/>
    <w:rsid w:val="00034682"/>
    <w:rsid w:val="00034A0F"/>
    <w:rsid w:val="00034C11"/>
    <w:rsid w:val="00034C3C"/>
    <w:rsid w:val="00034D03"/>
    <w:rsid w:val="00034D92"/>
    <w:rsid w:val="00034EB1"/>
    <w:rsid w:val="00034F05"/>
    <w:rsid w:val="00035012"/>
    <w:rsid w:val="000351FE"/>
    <w:rsid w:val="0003532D"/>
    <w:rsid w:val="00035374"/>
    <w:rsid w:val="0003538E"/>
    <w:rsid w:val="00035463"/>
    <w:rsid w:val="00035576"/>
    <w:rsid w:val="000355D7"/>
    <w:rsid w:val="00035633"/>
    <w:rsid w:val="0003565E"/>
    <w:rsid w:val="000356C2"/>
    <w:rsid w:val="000357DA"/>
    <w:rsid w:val="00035B92"/>
    <w:rsid w:val="00035D01"/>
    <w:rsid w:val="00035D7E"/>
    <w:rsid w:val="00035D8F"/>
    <w:rsid w:val="000360F8"/>
    <w:rsid w:val="00036189"/>
    <w:rsid w:val="00036191"/>
    <w:rsid w:val="00036247"/>
    <w:rsid w:val="0003637C"/>
    <w:rsid w:val="00036504"/>
    <w:rsid w:val="00036524"/>
    <w:rsid w:val="000365AC"/>
    <w:rsid w:val="0003688C"/>
    <w:rsid w:val="00036A2C"/>
    <w:rsid w:val="00036B56"/>
    <w:rsid w:val="00036F3E"/>
    <w:rsid w:val="000376DE"/>
    <w:rsid w:val="00037865"/>
    <w:rsid w:val="00037900"/>
    <w:rsid w:val="00037AE2"/>
    <w:rsid w:val="00037C02"/>
    <w:rsid w:val="00037E56"/>
    <w:rsid w:val="00037F82"/>
    <w:rsid w:val="00040081"/>
    <w:rsid w:val="000400CE"/>
    <w:rsid w:val="00040235"/>
    <w:rsid w:val="00040355"/>
    <w:rsid w:val="00040665"/>
    <w:rsid w:val="000406BB"/>
    <w:rsid w:val="000406EA"/>
    <w:rsid w:val="0004089A"/>
    <w:rsid w:val="000408C0"/>
    <w:rsid w:val="0004097C"/>
    <w:rsid w:val="00040DD9"/>
    <w:rsid w:val="00040EF0"/>
    <w:rsid w:val="00040FD3"/>
    <w:rsid w:val="000410AC"/>
    <w:rsid w:val="00041174"/>
    <w:rsid w:val="00041254"/>
    <w:rsid w:val="00041C13"/>
    <w:rsid w:val="00041C8E"/>
    <w:rsid w:val="00042188"/>
    <w:rsid w:val="00042458"/>
    <w:rsid w:val="00042475"/>
    <w:rsid w:val="000426E9"/>
    <w:rsid w:val="000426FA"/>
    <w:rsid w:val="00042774"/>
    <w:rsid w:val="0004289F"/>
    <w:rsid w:val="00042A26"/>
    <w:rsid w:val="00042B01"/>
    <w:rsid w:val="00042B7B"/>
    <w:rsid w:val="00042E3D"/>
    <w:rsid w:val="00042F7F"/>
    <w:rsid w:val="00043263"/>
    <w:rsid w:val="00043338"/>
    <w:rsid w:val="00043427"/>
    <w:rsid w:val="000436A8"/>
    <w:rsid w:val="000436E3"/>
    <w:rsid w:val="000438F1"/>
    <w:rsid w:val="00043BCB"/>
    <w:rsid w:val="00043C59"/>
    <w:rsid w:val="00043E0B"/>
    <w:rsid w:val="000440B6"/>
    <w:rsid w:val="00044401"/>
    <w:rsid w:val="000446E6"/>
    <w:rsid w:val="00044780"/>
    <w:rsid w:val="000447B9"/>
    <w:rsid w:val="00044A05"/>
    <w:rsid w:val="00044B04"/>
    <w:rsid w:val="00044CA9"/>
    <w:rsid w:val="00044D0E"/>
    <w:rsid w:val="00044D57"/>
    <w:rsid w:val="00044E2C"/>
    <w:rsid w:val="00044E42"/>
    <w:rsid w:val="00044F48"/>
    <w:rsid w:val="00044FCF"/>
    <w:rsid w:val="000451FC"/>
    <w:rsid w:val="00045351"/>
    <w:rsid w:val="000455BF"/>
    <w:rsid w:val="00045769"/>
    <w:rsid w:val="00045934"/>
    <w:rsid w:val="0004598B"/>
    <w:rsid w:val="000459FF"/>
    <w:rsid w:val="00045C7A"/>
    <w:rsid w:val="00045FA6"/>
    <w:rsid w:val="0004602F"/>
    <w:rsid w:val="00046052"/>
    <w:rsid w:val="00046115"/>
    <w:rsid w:val="00046526"/>
    <w:rsid w:val="00046782"/>
    <w:rsid w:val="00046831"/>
    <w:rsid w:val="00046AC0"/>
    <w:rsid w:val="00046B02"/>
    <w:rsid w:val="00046DAF"/>
    <w:rsid w:val="00046FEC"/>
    <w:rsid w:val="00047356"/>
    <w:rsid w:val="000474E1"/>
    <w:rsid w:val="0004751D"/>
    <w:rsid w:val="000475BD"/>
    <w:rsid w:val="0004773D"/>
    <w:rsid w:val="00050088"/>
    <w:rsid w:val="00050164"/>
    <w:rsid w:val="00050208"/>
    <w:rsid w:val="000502EC"/>
    <w:rsid w:val="0005045B"/>
    <w:rsid w:val="0005058F"/>
    <w:rsid w:val="000507DA"/>
    <w:rsid w:val="00050CB0"/>
    <w:rsid w:val="00050E5B"/>
    <w:rsid w:val="00050EC2"/>
    <w:rsid w:val="0005120E"/>
    <w:rsid w:val="00051250"/>
    <w:rsid w:val="00051C5E"/>
    <w:rsid w:val="00051E43"/>
    <w:rsid w:val="00052016"/>
    <w:rsid w:val="000524F6"/>
    <w:rsid w:val="00052750"/>
    <w:rsid w:val="00052781"/>
    <w:rsid w:val="0005281A"/>
    <w:rsid w:val="000529A5"/>
    <w:rsid w:val="00052B8D"/>
    <w:rsid w:val="00052D0C"/>
    <w:rsid w:val="00052D4D"/>
    <w:rsid w:val="0005303A"/>
    <w:rsid w:val="00053283"/>
    <w:rsid w:val="000532C9"/>
    <w:rsid w:val="0005333F"/>
    <w:rsid w:val="0005341D"/>
    <w:rsid w:val="000535BB"/>
    <w:rsid w:val="000535BD"/>
    <w:rsid w:val="00053729"/>
    <w:rsid w:val="000539B0"/>
    <w:rsid w:val="00053A87"/>
    <w:rsid w:val="00053CEE"/>
    <w:rsid w:val="000545A1"/>
    <w:rsid w:val="00054614"/>
    <w:rsid w:val="0005465E"/>
    <w:rsid w:val="00054721"/>
    <w:rsid w:val="00054769"/>
    <w:rsid w:val="00054958"/>
    <w:rsid w:val="00054CDC"/>
    <w:rsid w:val="00054CE0"/>
    <w:rsid w:val="00054E6C"/>
    <w:rsid w:val="00054EE7"/>
    <w:rsid w:val="00054F49"/>
    <w:rsid w:val="00054FD2"/>
    <w:rsid w:val="00055064"/>
    <w:rsid w:val="00055076"/>
    <w:rsid w:val="0005528E"/>
    <w:rsid w:val="00055431"/>
    <w:rsid w:val="00055559"/>
    <w:rsid w:val="00055689"/>
    <w:rsid w:val="00055A32"/>
    <w:rsid w:val="00055A7D"/>
    <w:rsid w:val="00055CFE"/>
    <w:rsid w:val="00055D6B"/>
    <w:rsid w:val="00055EB6"/>
    <w:rsid w:val="00055F58"/>
    <w:rsid w:val="00056022"/>
    <w:rsid w:val="000560CC"/>
    <w:rsid w:val="000560D3"/>
    <w:rsid w:val="000561FD"/>
    <w:rsid w:val="0005626D"/>
    <w:rsid w:val="00056423"/>
    <w:rsid w:val="00056B11"/>
    <w:rsid w:val="00056B89"/>
    <w:rsid w:val="00056C44"/>
    <w:rsid w:val="00056FC6"/>
    <w:rsid w:val="000573A2"/>
    <w:rsid w:val="000574D2"/>
    <w:rsid w:val="0005753E"/>
    <w:rsid w:val="000575C8"/>
    <w:rsid w:val="000578D6"/>
    <w:rsid w:val="00057BAA"/>
    <w:rsid w:val="00057C26"/>
    <w:rsid w:val="00057CB8"/>
    <w:rsid w:val="00057CD6"/>
    <w:rsid w:val="00057D22"/>
    <w:rsid w:val="00057D41"/>
    <w:rsid w:val="00057E0E"/>
    <w:rsid w:val="0006015B"/>
    <w:rsid w:val="000601E4"/>
    <w:rsid w:val="000604DD"/>
    <w:rsid w:val="000604DE"/>
    <w:rsid w:val="00060569"/>
    <w:rsid w:val="00060A1C"/>
    <w:rsid w:val="00060E54"/>
    <w:rsid w:val="0006118C"/>
    <w:rsid w:val="00061230"/>
    <w:rsid w:val="0006144A"/>
    <w:rsid w:val="00061453"/>
    <w:rsid w:val="00061498"/>
    <w:rsid w:val="000615B1"/>
    <w:rsid w:val="00061617"/>
    <w:rsid w:val="00061660"/>
    <w:rsid w:val="0006169D"/>
    <w:rsid w:val="00061D35"/>
    <w:rsid w:val="00061E52"/>
    <w:rsid w:val="00061EF5"/>
    <w:rsid w:val="00062233"/>
    <w:rsid w:val="0006226D"/>
    <w:rsid w:val="00062330"/>
    <w:rsid w:val="00062506"/>
    <w:rsid w:val="00062633"/>
    <w:rsid w:val="0006276E"/>
    <w:rsid w:val="00062950"/>
    <w:rsid w:val="00062A07"/>
    <w:rsid w:val="00062D35"/>
    <w:rsid w:val="00062D7C"/>
    <w:rsid w:val="00062FAE"/>
    <w:rsid w:val="000631AD"/>
    <w:rsid w:val="0006341C"/>
    <w:rsid w:val="000636EC"/>
    <w:rsid w:val="00063A82"/>
    <w:rsid w:val="00063AC5"/>
    <w:rsid w:val="00063E79"/>
    <w:rsid w:val="000647AF"/>
    <w:rsid w:val="00064E37"/>
    <w:rsid w:val="000651E0"/>
    <w:rsid w:val="000655B0"/>
    <w:rsid w:val="000657C2"/>
    <w:rsid w:val="00065994"/>
    <w:rsid w:val="00065AA6"/>
    <w:rsid w:val="00066258"/>
    <w:rsid w:val="000663DD"/>
    <w:rsid w:val="00066982"/>
    <w:rsid w:val="00066EB3"/>
    <w:rsid w:val="000672C0"/>
    <w:rsid w:val="0006763E"/>
    <w:rsid w:val="00067816"/>
    <w:rsid w:val="0006782B"/>
    <w:rsid w:val="00067C42"/>
    <w:rsid w:val="00067C9A"/>
    <w:rsid w:val="00067F02"/>
    <w:rsid w:val="000700A3"/>
    <w:rsid w:val="00070135"/>
    <w:rsid w:val="00070235"/>
    <w:rsid w:val="000704A5"/>
    <w:rsid w:val="0007058B"/>
    <w:rsid w:val="0007099C"/>
    <w:rsid w:val="00070FEB"/>
    <w:rsid w:val="00071048"/>
    <w:rsid w:val="00071112"/>
    <w:rsid w:val="000713F7"/>
    <w:rsid w:val="00071909"/>
    <w:rsid w:val="00071AB1"/>
    <w:rsid w:val="00071D94"/>
    <w:rsid w:val="00071EBB"/>
    <w:rsid w:val="00071FCA"/>
    <w:rsid w:val="0007216B"/>
    <w:rsid w:val="00072170"/>
    <w:rsid w:val="000724F1"/>
    <w:rsid w:val="0007270B"/>
    <w:rsid w:val="0007274F"/>
    <w:rsid w:val="000727B6"/>
    <w:rsid w:val="00072A19"/>
    <w:rsid w:val="00072A37"/>
    <w:rsid w:val="00072AB7"/>
    <w:rsid w:val="00072B62"/>
    <w:rsid w:val="00072BA5"/>
    <w:rsid w:val="00072C33"/>
    <w:rsid w:val="00072C39"/>
    <w:rsid w:val="00072DAE"/>
    <w:rsid w:val="00072F44"/>
    <w:rsid w:val="00073779"/>
    <w:rsid w:val="00073B68"/>
    <w:rsid w:val="00073EDA"/>
    <w:rsid w:val="00073F4A"/>
    <w:rsid w:val="00073FBC"/>
    <w:rsid w:val="00074072"/>
    <w:rsid w:val="00074076"/>
    <w:rsid w:val="00074162"/>
    <w:rsid w:val="00074311"/>
    <w:rsid w:val="0007438D"/>
    <w:rsid w:val="000744DB"/>
    <w:rsid w:val="00074745"/>
    <w:rsid w:val="00074784"/>
    <w:rsid w:val="000747CA"/>
    <w:rsid w:val="000748CB"/>
    <w:rsid w:val="000749FB"/>
    <w:rsid w:val="00074B23"/>
    <w:rsid w:val="00074B3C"/>
    <w:rsid w:val="00074CBD"/>
    <w:rsid w:val="00074EA1"/>
    <w:rsid w:val="00074F40"/>
    <w:rsid w:val="0007501B"/>
    <w:rsid w:val="00075064"/>
    <w:rsid w:val="000750CE"/>
    <w:rsid w:val="00075134"/>
    <w:rsid w:val="000752E3"/>
    <w:rsid w:val="00075663"/>
    <w:rsid w:val="00075856"/>
    <w:rsid w:val="0007589E"/>
    <w:rsid w:val="00075B81"/>
    <w:rsid w:val="00075BCB"/>
    <w:rsid w:val="00075DC8"/>
    <w:rsid w:val="0007602B"/>
    <w:rsid w:val="0007604A"/>
    <w:rsid w:val="000761CD"/>
    <w:rsid w:val="00076212"/>
    <w:rsid w:val="00076249"/>
    <w:rsid w:val="00076377"/>
    <w:rsid w:val="0007682B"/>
    <w:rsid w:val="000768C8"/>
    <w:rsid w:val="00076908"/>
    <w:rsid w:val="0007698A"/>
    <w:rsid w:val="00076A4C"/>
    <w:rsid w:val="00076E7C"/>
    <w:rsid w:val="00076F5F"/>
    <w:rsid w:val="000770BC"/>
    <w:rsid w:val="00077164"/>
    <w:rsid w:val="00077451"/>
    <w:rsid w:val="000774FB"/>
    <w:rsid w:val="000776D5"/>
    <w:rsid w:val="00077762"/>
    <w:rsid w:val="00077892"/>
    <w:rsid w:val="00077A94"/>
    <w:rsid w:val="00077DDD"/>
    <w:rsid w:val="00077E28"/>
    <w:rsid w:val="000800CE"/>
    <w:rsid w:val="00080302"/>
    <w:rsid w:val="000803C8"/>
    <w:rsid w:val="00080873"/>
    <w:rsid w:val="00080955"/>
    <w:rsid w:val="000809EF"/>
    <w:rsid w:val="00080C6A"/>
    <w:rsid w:val="00080D44"/>
    <w:rsid w:val="00080E3B"/>
    <w:rsid w:val="00080FD8"/>
    <w:rsid w:val="00081514"/>
    <w:rsid w:val="00081695"/>
    <w:rsid w:val="000817C1"/>
    <w:rsid w:val="00081946"/>
    <w:rsid w:val="00081A6F"/>
    <w:rsid w:val="00081C80"/>
    <w:rsid w:val="00081D4D"/>
    <w:rsid w:val="00081E5F"/>
    <w:rsid w:val="0008221A"/>
    <w:rsid w:val="0008224C"/>
    <w:rsid w:val="000822F7"/>
    <w:rsid w:val="00082417"/>
    <w:rsid w:val="00082460"/>
    <w:rsid w:val="000824B3"/>
    <w:rsid w:val="00082543"/>
    <w:rsid w:val="000826EE"/>
    <w:rsid w:val="000828A4"/>
    <w:rsid w:val="000830EE"/>
    <w:rsid w:val="0008311C"/>
    <w:rsid w:val="00083173"/>
    <w:rsid w:val="00083469"/>
    <w:rsid w:val="00083568"/>
    <w:rsid w:val="000836CD"/>
    <w:rsid w:val="000838A4"/>
    <w:rsid w:val="000839D0"/>
    <w:rsid w:val="00083AA8"/>
    <w:rsid w:val="00083ACB"/>
    <w:rsid w:val="00083AD7"/>
    <w:rsid w:val="00084060"/>
    <w:rsid w:val="00084159"/>
    <w:rsid w:val="000841A6"/>
    <w:rsid w:val="000845EB"/>
    <w:rsid w:val="00084DED"/>
    <w:rsid w:val="00084EA1"/>
    <w:rsid w:val="00084EAE"/>
    <w:rsid w:val="00085618"/>
    <w:rsid w:val="00085CED"/>
    <w:rsid w:val="00085F04"/>
    <w:rsid w:val="00085F99"/>
    <w:rsid w:val="0008608A"/>
    <w:rsid w:val="000861E5"/>
    <w:rsid w:val="0008628A"/>
    <w:rsid w:val="000867CC"/>
    <w:rsid w:val="00087073"/>
    <w:rsid w:val="000871AD"/>
    <w:rsid w:val="0008724C"/>
    <w:rsid w:val="0008744E"/>
    <w:rsid w:val="000874D1"/>
    <w:rsid w:val="00087531"/>
    <w:rsid w:val="00087594"/>
    <w:rsid w:val="000875E2"/>
    <w:rsid w:val="000877D6"/>
    <w:rsid w:val="00087826"/>
    <w:rsid w:val="0008786C"/>
    <w:rsid w:val="00087E52"/>
    <w:rsid w:val="000900E2"/>
    <w:rsid w:val="00090583"/>
    <w:rsid w:val="000905D1"/>
    <w:rsid w:val="0009060B"/>
    <w:rsid w:val="000907C3"/>
    <w:rsid w:val="000907E7"/>
    <w:rsid w:val="00090AE7"/>
    <w:rsid w:val="00090C1C"/>
    <w:rsid w:val="00090D34"/>
    <w:rsid w:val="00090DFF"/>
    <w:rsid w:val="00090F3A"/>
    <w:rsid w:val="00090FC9"/>
    <w:rsid w:val="00091066"/>
    <w:rsid w:val="000910F2"/>
    <w:rsid w:val="00091363"/>
    <w:rsid w:val="0009140A"/>
    <w:rsid w:val="000915A9"/>
    <w:rsid w:val="00091669"/>
    <w:rsid w:val="000917FF"/>
    <w:rsid w:val="00091969"/>
    <w:rsid w:val="000919A0"/>
    <w:rsid w:val="00091E06"/>
    <w:rsid w:val="00091FC8"/>
    <w:rsid w:val="00092619"/>
    <w:rsid w:val="00092877"/>
    <w:rsid w:val="00092A3A"/>
    <w:rsid w:val="00092AE6"/>
    <w:rsid w:val="00092E1A"/>
    <w:rsid w:val="00093077"/>
    <w:rsid w:val="0009311C"/>
    <w:rsid w:val="0009333F"/>
    <w:rsid w:val="00093394"/>
    <w:rsid w:val="000935F8"/>
    <w:rsid w:val="0009392F"/>
    <w:rsid w:val="00093D5A"/>
    <w:rsid w:val="00093ECC"/>
    <w:rsid w:val="000942F3"/>
    <w:rsid w:val="000944B2"/>
    <w:rsid w:val="000944D2"/>
    <w:rsid w:val="0009454F"/>
    <w:rsid w:val="0009467A"/>
    <w:rsid w:val="00094819"/>
    <w:rsid w:val="00094A28"/>
    <w:rsid w:val="00094BDF"/>
    <w:rsid w:val="00094BF1"/>
    <w:rsid w:val="00094E04"/>
    <w:rsid w:val="00094F5F"/>
    <w:rsid w:val="00095246"/>
    <w:rsid w:val="00095382"/>
    <w:rsid w:val="000953A1"/>
    <w:rsid w:val="00095665"/>
    <w:rsid w:val="000957D4"/>
    <w:rsid w:val="00095B22"/>
    <w:rsid w:val="00095C37"/>
    <w:rsid w:val="00095E7B"/>
    <w:rsid w:val="00095FF5"/>
    <w:rsid w:val="0009617B"/>
    <w:rsid w:val="00096595"/>
    <w:rsid w:val="00096774"/>
    <w:rsid w:val="00096864"/>
    <w:rsid w:val="00096910"/>
    <w:rsid w:val="00097240"/>
    <w:rsid w:val="0009769C"/>
    <w:rsid w:val="000976F6"/>
    <w:rsid w:val="000978C5"/>
    <w:rsid w:val="00097959"/>
    <w:rsid w:val="00097B7D"/>
    <w:rsid w:val="00097BB5"/>
    <w:rsid w:val="00097C11"/>
    <w:rsid w:val="00097D00"/>
    <w:rsid w:val="00097DF1"/>
    <w:rsid w:val="00097E60"/>
    <w:rsid w:val="00097E88"/>
    <w:rsid w:val="000A00BE"/>
    <w:rsid w:val="000A00E8"/>
    <w:rsid w:val="000A012A"/>
    <w:rsid w:val="000A01E0"/>
    <w:rsid w:val="000A0426"/>
    <w:rsid w:val="000A04AC"/>
    <w:rsid w:val="000A0605"/>
    <w:rsid w:val="000A074F"/>
    <w:rsid w:val="000A08E7"/>
    <w:rsid w:val="000A0931"/>
    <w:rsid w:val="000A0A20"/>
    <w:rsid w:val="000A0E71"/>
    <w:rsid w:val="000A1166"/>
    <w:rsid w:val="000A1173"/>
    <w:rsid w:val="000A1487"/>
    <w:rsid w:val="000A157D"/>
    <w:rsid w:val="000A161F"/>
    <w:rsid w:val="000A1A33"/>
    <w:rsid w:val="000A1BD5"/>
    <w:rsid w:val="000A1E51"/>
    <w:rsid w:val="000A1F22"/>
    <w:rsid w:val="000A1FD4"/>
    <w:rsid w:val="000A2015"/>
    <w:rsid w:val="000A210B"/>
    <w:rsid w:val="000A2781"/>
    <w:rsid w:val="000A295C"/>
    <w:rsid w:val="000A2968"/>
    <w:rsid w:val="000A2D52"/>
    <w:rsid w:val="000A2D7A"/>
    <w:rsid w:val="000A2FC1"/>
    <w:rsid w:val="000A3214"/>
    <w:rsid w:val="000A35AD"/>
    <w:rsid w:val="000A3ACD"/>
    <w:rsid w:val="000A3B50"/>
    <w:rsid w:val="000A3C5D"/>
    <w:rsid w:val="000A3D20"/>
    <w:rsid w:val="000A3E8A"/>
    <w:rsid w:val="000A40BA"/>
    <w:rsid w:val="000A4291"/>
    <w:rsid w:val="000A43F6"/>
    <w:rsid w:val="000A441A"/>
    <w:rsid w:val="000A4538"/>
    <w:rsid w:val="000A46AE"/>
    <w:rsid w:val="000A499B"/>
    <w:rsid w:val="000A4A11"/>
    <w:rsid w:val="000A4C8C"/>
    <w:rsid w:val="000A4CB9"/>
    <w:rsid w:val="000A4F3E"/>
    <w:rsid w:val="000A4FEE"/>
    <w:rsid w:val="000A5302"/>
    <w:rsid w:val="000A54B9"/>
    <w:rsid w:val="000A5589"/>
    <w:rsid w:val="000A56A7"/>
    <w:rsid w:val="000A58B3"/>
    <w:rsid w:val="000A5A23"/>
    <w:rsid w:val="000A5BE4"/>
    <w:rsid w:val="000A5E92"/>
    <w:rsid w:val="000A60FB"/>
    <w:rsid w:val="000A64C5"/>
    <w:rsid w:val="000A64F0"/>
    <w:rsid w:val="000A65C2"/>
    <w:rsid w:val="000A66AF"/>
    <w:rsid w:val="000A67E7"/>
    <w:rsid w:val="000A6996"/>
    <w:rsid w:val="000A6A0F"/>
    <w:rsid w:val="000A6AAC"/>
    <w:rsid w:val="000A6D1B"/>
    <w:rsid w:val="000A6DBE"/>
    <w:rsid w:val="000A7200"/>
    <w:rsid w:val="000A723D"/>
    <w:rsid w:val="000A738B"/>
    <w:rsid w:val="000A73DF"/>
    <w:rsid w:val="000A759E"/>
    <w:rsid w:val="000A75D7"/>
    <w:rsid w:val="000A7744"/>
    <w:rsid w:val="000A77A9"/>
    <w:rsid w:val="000A79C7"/>
    <w:rsid w:val="000A7A70"/>
    <w:rsid w:val="000A7B45"/>
    <w:rsid w:val="000A7BA0"/>
    <w:rsid w:val="000A7EFE"/>
    <w:rsid w:val="000A7F6A"/>
    <w:rsid w:val="000A7F8F"/>
    <w:rsid w:val="000B0075"/>
    <w:rsid w:val="000B00EE"/>
    <w:rsid w:val="000B039F"/>
    <w:rsid w:val="000B09EC"/>
    <w:rsid w:val="000B0C65"/>
    <w:rsid w:val="000B0E6F"/>
    <w:rsid w:val="000B0E84"/>
    <w:rsid w:val="000B0EDC"/>
    <w:rsid w:val="000B0FD1"/>
    <w:rsid w:val="000B1105"/>
    <w:rsid w:val="000B1159"/>
    <w:rsid w:val="000B17AE"/>
    <w:rsid w:val="000B17BB"/>
    <w:rsid w:val="000B1E53"/>
    <w:rsid w:val="000B21F8"/>
    <w:rsid w:val="000B259F"/>
    <w:rsid w:val="000B28EA"/>
    <w:rsid w:val="000B2E0B"/>
    <w:rsid w:val="000B3334"/>
    <w:rsid w:val="000B33AE"/>
    <w:rsid w:val="000B38A2"/>
    <w:rsid w:val="000B3A85"/>
    <w:rsid w:val="000B3D5D"/>
    <w:rsid w:val="000B3E37"/>
    <w:rsid w:val="000B4186"/>
    <w:rsid w:val="000B4973"/>
    <w:rsid w:val="000B4A48"/>
    <w:rsid w:val="000B4A81"/>
    <w:rsid w:val="000B4B7C"/>
    <w:rsid w:val="000B4CB5"/>
    <w:rsid w:val="000B4D22"/>
    <w:rsid w:val="000B53BF"/>
    <w:rsid w:val="000B5458"/>
    <w:rsid w:val="000B554F"/>
    <w:rsid w:val="000B5578"/>
    <w:rsid w:val="000B560A"/>
    <w:rsid w:val="000B57B2"/>
    <w:rsid w:val="000B5AC5"/>
    <w:rsid w:val="000B5CD3"/>
    <w:rsid w:val="000B5F40"/>
    <w:rsid w:val="000B5F5D"/>
    <w:rsid w:val="000B614E"/>
    <w:rsid w:val="000B6239"/>
    <w:rsid w:val="000B638A"/>
    <w:rsid w:val="000B63F3"/>
    <w:rsid w:val="000B657D"/>
    <w:rsid w:val="000B6783"/>
    <w:rsid w:val="000B6CBA"/>
    <w:rsid w:val="000B6DF9"/>
    <w:rsid w:val="000B6EB1"/>
    <w:rsid w:val="000B6EE4"/>
    <w:rsid w:val="000B6FA9"/>
    <w:rsid w:val="000B721A"/>
    <w:rsid w:val="000B7284"/>
    <w:rsid w:val="000B7346"/>
    <w:rsid w:val="000B760A"/>
    <w:rsid w:val="000B78B5"/>
    <w:rsid w:val="000B78BD"/>
    <w:rsid w:val="000B790E"/>
    <w:rsid w:val="000B7988"/>
    <w:rsid w:val="000B7AE2"/>
    <w:rsid w:val="000B7E75"/>
    <w:rsid w:val="000B7F2F"/>
    <w:rsid w:val="000B7F33"/>
    <w:rsid w:val="000C00DA"/>
    <w:rsid w:val="000C0150"/>
    <w:rsid w:val="000C05FF"/>
    <w:rsid w:val="000C07A5"/>
    <w:rsid w:val="000C08B9"/>
    <w:rsid w:val="000C0BA0"/>
    <w:rsid w:val="000C0DEA"/>
    <w:rsid w:val="000C0E66"/>
    <w:rsid w:val="000C1315"/>
    <w:rsid w:val="000C134E"/>
    <w:rsid w:val="000C15BD"/>
    <w:rsid w:val="000C1609"/>
    <w:rsid w:val="000C1976"/>
    <w:rsid w:val="000C1A5C"/>
    <w:rsid w:val="000C1B23"/>
    <w:rsid w:val="000C1D1F"/>
    <w:rsid w:val="000C2054"/>
    <w:rsid w:val="000C2159"/>
    <w:rsid w:val="000C2222"/>
    <w:rsid w:val="000C2318"/>
    <w:rsid w:val="000C2672"/>
    <w:rsid w:val="000C299F"/>
    <w:rsid w:val="000C2D1B"/>
    <w:rsid w:val="000C2E5E"/>
    <w:rsid w:val="000C2EBC"/>
    <w:rsid w:val="000C2EED"/>
    <w:rsid w:val="000C3750"/>
    <w:rsid w:val="000C3B1D"/>
    <w:rsid w:val="000C3D2D"/>
    <w:rsid w:val="000C3DD5"/>
    <w:rsid w:val="000C3DDE"/>
    <w:rsid w:val="000C3E17"/>
    <w:rsid w:val="000C3F30"/>
    <w:rsid w:val="000C4071"/>
    <w:rsid w:val="000C41C5"/>
    <w:rsid w:val="000C4228"/>
    <w:rsid w:val="000C443C"/>
    <w:rsid w:val="000C44BF"/>
    <w:rsid w:val="000C4785"/>
    <w:rsid w:val="000C4818"/>
    <w:rsid w:val="000C48C1"/>
    <w:rsid w:val="000C4989"/>
    <w:rsid w:val="000C4A53"/>
    <w:rsid w:val="000C4AEA"/>
    <w:rsid w:val="000C4BAF"/>
    <w:rsid w:val="000C4BBA"/>
    <w:rsid w:val="000C4CF0"/>
    <w:rsid w:val="000C4D3C"/>
    <w:rsid w:val="000C4F52"/>
    <w:rsid w:val="000C5200"/>
    <w:rsid w:val="000C5266"/>
    <w:rsid w:val="000C53EF"/>
    <w:rsid w:val="000C5440"/>
    <w:rsid w:val="000C54B0"/>
    <w:rsid w:val="000C5504"/>
    <w:rsid w:val="000C556C"/>
    <w:rsid w:val="000C5925"/>
    <w:rsid w:val="000C5EFF"/>
    <w:rsid w:val="000C613A"/>
    <w:rsid w:val="000C63B5"/>
    <w:rsid w:val="000C63FB"/>
    <w:rsid w:val="000C6731"/>
    <w:rsid w:val="000C67AE"/>
    <w:rsid w:val="000C6A69"/>
    <w:rsid w:val="000C6D98"/>
    <w:rsid w:val="000C6FFC"/>
    <w:rsid w:val="000C71D9"/>
    <w:rsid w:val="000C72BA"/>
    <w:rsid w:val="000C78A8"/>
    <w:rsid w:val="000C78D2"/>
    <w:rsid w:val="000C790B"/>
    <w:rsid w:val="000C7DD4"/>
    <w:rsid w:val="000D0205"/>
    <w:rsid w:val="000D0556"/>
    <w:rsid w:val="000D0649"/>
    <w:rsid w:val="000D0750"/>
    <w:rsid w:val="000D0824"/>
    <w:rsid w:val="000D085C"/>
    <w:rsid w:val="000D0907"/>
    <w:rsid w:val="000D0E38"/>
    <w:rsid w:val="000D0E47"/>
    <w:rsid w:val="000D1441"/>
    <w:rsid w:val="000D168D"/>
    <w:rsid w:val="000D1A92"/>
    <w:rsid w:val="000D1D97"/>
    <w:rsid w:val="000D1E6B"/>
    <w:rsid w:val="000D1F18"/>
    <w:rsid w:val="000D1FD9"/>
    <w:rsid w:val="000D22B8"/>
    <w:rsid w:val="000D23DE"/>
    <w:rsid w:val="000D24D1"/>
    <w:rsid w:val="000D2691"/>
    <w:rsid w:val="000D2A23"/>
    <w:rsid w:val="000D2CA5"/>
    <w:rsid w:val="000D2D8E"/>
    <w:rsid w:val="000D2D9D"/>
    <w:rsid w:val="000D2DB4"/>
    <w:rsid w:val="000D3082"/>
    <w:rsid w:val="000D319F"/>
    <w:rsid w:val="000D356C"/>
    <w:rsid w:val="000D35AD"/>
    <w:rsid w:val="000D37A5"/>
    <w:rsid w:val="000D3BC9"/>
    <w:rsid w:val="000D3C79"/>
    <w:rsid w:val="000D3E07"/>
    <w:rsid w:val="000D3E73"/>
    <w:rsid w:val="000D3FAE"/>
    <w:rsid w:val="000D450D"/>
    <w:rsid w:val="000D4700"/>
    <w:rsid w:val="000D4751"/>
    <w:rsid w:val="000D4755"/>
    <w:rsid w:val="000D482A"/>
    <w:rsid w:val="000D4950"/>
    <w:rsid w:val="000D4B1F"/>
    <w:rsid w:val="000D4BB8"/>
    <w:rsid w:val="000D4DC1"/>
    <w:rsid w:val="000D4DFC"/>
    <w:rsid w:val="000D4E50"/>
    <w:rsid w:val="000D5161"/>
    <w:rsid w:val="000D52C2"/>
    <w:rsid w:val="000D5598"/>
    <w:rsid w:val="000D5704"/>
    <w:rsid w:val="000D582A"/>
    <w:rsid w:val="000D5882"/>
    <w:rsid w:val="000D5970"/>
    <w:rsid w:val="000D5998"/>
    <w:rsid w:val="000D5D14"/>
    <w:rsid w:val="000D5D79"/>
    <w:rsid w:val="000D5E48"/>
    <w:rsid w:val="000D5E75"/>
    <w:rsid w:val="000D6125"/>
    <w:rsid w:val="000D6356"/>
    <w:rsid w:val="000D66B9"/>
    <w:rsid w:val="000D6790"/>
    <w:rsid w:val="000D6A36"/>
    <w:rsid w:val="000D6CB0"/>
    <w:rsid w:val="000D6F29"/>
    <w:rsid w:val="000D71EB"/>
    <w:rsid w:val="000D72B0"/>
    <w:rsid w:val="000D72FB"/>
    <w:rsid w:val="000D753C"/>
    <w:rsid w:val="000D76E1"/>
    <w:rsid w:val="000D7728"/>
    <w:rsid w:val="000D77F8"/>
    <w:rsid w:val="000D78A8"/>
    <w:rsid w:val="000D78FA"/>
    <w:rsid w:val="000D7B23"/>
    <w:rsid w:val="000D7E97"/>
    <w:rsid w:val="000E004D"/>
    <w:rsid w:val="000E0348"/>
    <w:rsid w:val="000E03FE"/>
    <w:rsid w:val="000E0453"/>
    <w:rsid w:val="000E0746"/>
    <w:rsid w:val="000E0821"/>
    <w:rsid w:val="000E0877"/>
    <w:rsid w:val="000E0AD8"/>
    <w:rsid w:val="000E0B4A"/>
    <w:rsid w:val="000E0BC0"/>
    <w:rsid w:val="000E0DCB"/>
    <w:rsid w:val="000E11DC"/>
    <w:rsid w:val="000E14B0"/>
    <w:rsid w:val="000E1652"/>
    <w:rsid w:val="000E184B"/>
    <w:rsid w:val="000E192E"/>
    <w:rsid w:val="000E1A46"/>
    <w:rsid w:val="000E1E18"/>
    <w:rsid w:val="000E1EED"/>
    <w:rsid w:val="000E1F16"/>
    <w:rsid w:val="000E1FB7"/>
    <w:rsid w:val="000E2174"/>
    <w:rsid w:val="000E2440"/>
    <w:rsid w:val="000E2526"/>
    <w:rsid w:val="000E27CE"/>
    <w:rsid w:val="000E288D"/>
    <w:rsid w:val="000E2A47"/>
    <w:rsid w:val="000E2A7C"/>
    <w:rsid w:val="000E2B0E"/>
    <w:rsid w:val="000E2B2D"/>
    <w:rsid w:val="000E2CBC"/>
    <w:rsid w:val="000E2CBD"/>
    <w:rsid w:val="000E2E1C"/>
    <w:rsid w:val="000E312D"/>
    <w:rsid w:val="000E32A3"/>
    <w:rsid w:val="000E3418"/>
    <w:rsid w:val="000E342F"/>
    <w:rsid w:val="000E34EC"/>
    <w:rsid w:val="000E370F"/>
    <w:rsid w:val="000E3AC0"/>
    <w:rsid w:val="000E3C4C"/>
    <w:rsid w:val="000E3CDC"/>
    <w:rsid w:val="000E3D8D"/>
    <w:rsid w:val="000E3DF5"/>
    <w:rsid w:val="000E3E11"/>
    <w:rsid w:val="000E40F0"/>
    <w:rsid w:val="000E42D0"/>
    <w:rsid w:val="000E4495"/>
    <w:rsid w:val="000E4827"/>
    <w:rsid w:val="000E4C68"/>
    <w:rsid w:val="000E4E57"/>
    <w:rsid w:val="000E5009"/>
    <w:rsid w:val="000E505F"/>
    <w:rsid w:val="000E50AF"/>
    <w:rsid w:val="000E54D0"/>
    <w:rsid w:val="000E56F3"/>
    <w:rsid w:val="000E585A"/>
    <w:rsid w:val="000E5937"/>
    <w:rsid w:val="000E5EA8"/>
    <w:rsid w:val="000E61B7"/>
    <w:rsid w:val="000E6355"/>
    <w:rsid w:val="000E63F1"/>
    <w:rsid w:val="000E6846"/>
    <w:rsid w:val="000E6993"/>
    <w:rsid w:val="000E6B42"/>
    <w:rsid w:val="000E6E49"/>
    <w:rsid w:val="000E6F6E"/>
    <w:rsid w:val="000E6F9D"/>
    <w:rsid w:val="000E783A"/>
    <w:rsid w:val="000E7B9F"/>
    <w:rsid w:val="000E7CF7"/>
    <w:rsid w:val="000F00BF"/>
    <w:rsid w:val="000F029C"/>
    <w:rsid w:val="000F0362"/>
    <w:rsid w:val="000F0443"/>
    <w:rsid w:val="000F05F4"/>
    <w:rsid w:val="000F07EA"/>
    <w:rsid w:val="000F08F0"/>
    <w:rsid w:val="000F0D2F"/>
    <w:rsid w:val="000F0DBC"/>
    <w:rsid w:val="000F0F83"/>
    <w:rsid w:val="000F111F"/>
    <w:rsid w:val="000F122B"/>
    <w:rsid w:val="000F138E"/>
    <w:rsid w:val="000F140F"/>
    <w:rsid w:val="000F1484"/>
    <w:rsid w:val="000F14A3"/>
    <w:rsid w:val="000F14AB"/>
    <w:rsid w:val="000F15E0"/>
    <w:rsid w:val="000F18E0"/>
    <w:rsid w:val="000F1B68"/>
    <w:rsid w:val="000F1D59"/>
    <w:rsid w:val="000F1D84"/>
    <w:rsid w:val="000F1F12"/>
    <w:rsid w:val="000F1F56"/>
    <w:rsid w:val="000F205C"/>
    <w:rsid w:val="000F2107"/>
    <w:rsid w:val="000F2301"/>
    <w:rsid w:val="000F257E"/>
    <w:rsid w:val="000F25E7"/>
    <w:rsid w:val="000F2672"/>
    <w:rsid w:val="000F28A6"/>
    <w:rsid w:val="000F2A5B"/>
    <w:rsid w:val="000F2B01"/>
    <w:rsid w:val="000F2E83"/>
    <w:rsid w:val="000F2F4B"/>
    <w:rsid w:val="000F3150"/>
    <w:rsid w:val="000F336F"/>
    <w:rsid w:val="000F341E"/>
    <w:rsid w:val="000F3678"/>
    <w:rsid w:val="000F36B8"/>
    <w:rsid w:val="000F3805"/>
    <w:rsid w:val="000F3883"/>
    <w:rsid w:val="000F38B6"/>
    <w:rsid w:val="000F38C8"/>
    <w:rsid w:val="000F3A1C"/>
    <w:rsid w:val="000F3B98"/>
    <w:rsid w:val="000F3C5F"/>
    <w:rsid w:val="000F3F44"/>
    <w:rsid w:val="000F3FF6"/>
    <w:rsid w:val="000F4004"/>
    <w:rsid w:val="000F418F"/>
    <w:rsid w:val="000F41E3"/>
    <w:rsid w:val="000F42C4"/>
    <w:rsid w:val="000F4429"/>
    <w:rsid w:val="000F45EB"/>
    <w:rsid w:val="000F4641"/>
    <w:rsid w:val="000F46A1"/>
    <w:rsid w:val="000F4739"/>
    <w:rsid w:val="000F4820"/>
    <w:rsid w:val="000F4A5E"/>
    <w:rsid w:val="000F4DDC"/>
    <w:rsid w:val="000F51E8"/>
    <w:rsid w:val="000F52E5"/>
    <w:rsid w:val="000F5327"/>
    <w:rsid w:val="000F5712"/>
    <w:rsid w:val="000F583F"/>
    <w:rsid w:val="000F593D"/>
    <w:rsid w:val="000F59B8"/>
    <w:rsid w:val="000F59F7"/>
    <w:rsid w:val="000F5B5B"/>
    <w:rsid w:val="000F5C6A"/>
    <w:rsid w:val="000F5F24"/>
    <w:rsid w:val="000F6137"/>
    <w:rsid w:val="000F626C"/>
    <w:rsid w:val="000F62A6"/>
    <w:rsid w:val="000F63C4"/>
    <w:rsid w:val="000F6454"/>
    <w:rsid w:val="000F65EC"/>
    <w:rsid w:val="000F6B77"/>
    <w:rsid w:val="000F6D5B"/>
    <w:rsid w:val="000F6FF9"/>
    <w:rsid w:val="000F70B5"/>
    <w:rsid w:val="000F70D1"/>
    <w:rsid w:val="000F717A"/>
    <w:rsid w:val="000F720B"/>
    <w:rsid w:val="000F74B5"/>
    <w:rsid w:val="000F77B4"/>
    <w:rsid w:val="000F77F5"/>
    <w:rsid w:val="000F783A"/>
    <w:rsid w:val="000F7938"/>
    <w:rsid w:val="000F7982"/>
    <w:rsid w:val="000F7A3D"/>
    <w:rsid w:val="000F7B30"/>
    <w:rsid w:val="000F7D47"/>
    <w:rsid w:val="00100164"/>
    <w:rsid w:val="0010058F"/>
    <w:rsid w:val="001007AC"/>
    <w:rsid w:val="00100B1F"/>
    <w:rsid w:val="00100C80"/>
    <w:rsid w:val="00100D37"/>
    <w:rsid w:val="00101010"/>
    <w:rsid w:val="0010144B"/>
    <w:rsid w:val="001016C2"/>
    <w:rsid w:val="001018A3"/>
    <w:rsid w:val="001018B3"/>
    <w:rsid w:val="00101B4C"/>
    <w:rsid w:val="00101CE3"/>
    <w:rsid w:val="00101E5A"/>
    <w:rsid w:val="00101F58"/>
    <w:rsid w:val="00102063"/>
    <w:rsid w:val="0010240F"/>
    <w:rsid w:val="00102930"/>
    <w:rsid w:val="00102A7A"/>
    <w:rsid w:val="00102B4D"/>
    <w:rsid w:val="00102B8B"/>
    <w:rsid w:val="00102DCD"/>
    <w:rsid w:val="001030CC"/>
    <w:rsid w:val="001031F4"/>
    <w:rsid w:val="00103228"/>
    <w:rsid w:val="00103765"/>
    <w:rsid w:val="00103800"/>
    <w:rsid w:val="001038F6"/>
    <w:rsid w:val="00103BF4"/>
    <w:rsid w:val="00103C6B"/>
    <w:rsid w:val="00103D76"/>
    <w:rsid w:val="00103D9A"/>
    <w:rsid w:val="00103FA7"/>
    <w:rsid w:val="001040A6"/>
    <w:rsid w:val="0010431F"/>
    <w:rsid w:val="001043A9"/>
    <w:rsid w:val="001044F1"/>
    <w:rsid w:val="001044F6"/>
    <w:rsid w:val="00104505"/>
    <w:rsid w:val="00104511"/>
    <w:rsid w:val="001047E3"/>
    <w:rsid w:val="00104909"/>
    <w:rsid w:val="00104958"/>
    <w:rsid w:val="00104999"/>
    <w:rsid w:val="001049DB"/>
    <w:rsid w:val="00104C41"/>
    <w:rsid w:val="00104D15"/>
    <w:rsid w:val="00104E93"/>
    <w:rsid w:val="00104FFD"/>
    <w:rsid w:val="001050F7"/>
    <w:rsid w:val="0010531E"/>
    <w:rsid w:val="001053AC"/>
    <w:rsid w:val="001056AC"/>
    <w:rsid w:val="0010579B"/>
    <w:rsid w:val="00105C1E"/>
    <w:rsid w:val="00105C9D"/>
    <w:rsid w:val="00105E8E"/>
    <w:rsid w:val="00105EC4"/>
    <w:rsid w:val="0010600A"/>
    <w:rsid w:val="001060DA"/>
    <w:rsid w:val="0010619F"/>
    <w:rsid w:val="001061A3"/>
    <w:rsid w:val="001063D9"/>
    <w:rsid w:val="00106425"/>
    <w:rsid w:val="0010646C"/>
    <w:rsid w:val="00106541"/>
    <w:rsid w:val="001065DB"/>
    <w:rsid w:val="001065E8"/>
    <w:rsid w:val="001065EC"/>
    <w:rsid w:val="00106666"/>
    <w:rsid w:val="001069CE"/>
    <w:rsid w:val="00106BF3"/>
    <w:rsid w:val="00106D85"/>
    <w:rsid w:val="00106D8F"/>
    <w:rsid w:val="0010703A"/>
    <w:rsid w:val="0010711E"/>
    <w:rsid w:val="00107170"/>
    <w:rsid w:val="001071F7"/>
    <w:rsid w:val="00107568"/>
    <w:rsid w:val="00107662"/>
    <w:rsid w:val="001077E3"/>
    <w:rsid w:val="001078A0"/>
    <w:rsid w:val="00107976"/>
    <w:rsid w:val="00107A2B"/>
    <w:rsid w:val="00107AD7"/>
    <w:rsid w:val="00107D1C"/>
    <w:rsid w:val="00107D5F"/>
    <w:rsid w:val="00110126"/>
    <w:rsid w:val="00110157"/>
    <w:rsid w:val="001103E3"/>
    <w:rsid w:val="001103EF"/>
    <w:rsid w:val="001104C6"/>
    <w:rsid w:val="001105A9"/>
    <w:rsid w:val="0011061C"/>
    <w:rsid w:val="001106FC"/>
    <w:rsid w:val="00110792"/>
    <w:rsid w:val="0011097F"/>
    <w:rsid w:val="00110E30"/>
    <w:rsid w:val="0011110B"/>
    <w:rsid w:val="001111BB"/>
    <w:rsid w:val="001112EA"/>
    <w:rsid w:val="00111408"/>
    <w:rsid w:val="00111660"/>
    <w:rsid w:val="0011193F"/>
    <w:rsid w:val="00111985"/>
    <w:rsid w:val="00111CA2"/>
    <w:rsid w:val="00111D65"/>
    <w:rsid w:val="00111E0E"/>
    <w:rsid w:val="0011218C"/>
    <w:rsid w:val="0011239D"/>
    <w:rsid w:val="00112423"/>
    <w:rsid w:val="00112469"/>
    <w:rsid w:val="00112599"/>
    <w:rsid w:val="00112999"/>
    <w:rsid w:val="00112AF7"/>
    <w:rsid w:val="00112D08"/>
    <w:rsid w:val="00112D18"/>
    <w:rsid w:val="00112E0B"/>
    <w:rsid w:val="0011306B"/>
    <w:rsid w:val="001139C9"/>
    <w:rsid w:val="00113B84"/>
    <w:rsid w:val="00113C60"/>
    <w:rsid w:val="00113CE5"/>
    <w:rsid w:val="00113D11"/>
    <w:rsid w:val="00113E21"/>
    <w:rsid w:val="0011421E"/>
    <w:rsid w:val="0011427A"/>
    <w:rsid w:val="001144C2"/>
    <w:rsid w:val="00114805"/>
    <w:rsid w:val="00114B26"/>
    <w:rsid w:val="00114C42"/>
    <w:rsid w:val="00114E7D"/>
    <w:rsid w:val="0011505D"/>
    <w:rsid w:val="00115078"/>
    <w:rsid w:val="0011555A"/>
    <w:rsid w:val="001157B9"/>
    <w:rsid w:val="001159BB"/>
    <w:rsid w:val="00115A27"/>
    <w:rsid w:val="00115DE5"/>
    <w:rsid w:val="00116190"/>
    <w:rsid w:val="0011637B"/>
    <w:rsid w:val="001163FB"/>
    <w:rsid w:val="00116449"/>
    <w:rsid w:val="001164CB"/>
    <w:rsid w:val="0011660D"/>
    <w:rsid w:val="00116689"/>
    <w:rsid w:val="00116775"/>
    <w:rsid w:val="001167DE"/>
    <w:rsid w:val="00116865"/>
    <w:rsid w:val="001169E5"/>
    <w:rsid w:val="00116B00"/>
    <w:rsid w:val="0011737E"/>
    <w:rsid w:val="0011747F"/>
    <w:rsid w:val="0011770D"/>
    <w:rsid w:val="00117836"/>
    <w:rsid w:val="001178DD"/>
    <w:rsid w:val="001178F2"/>
    <w:rsid w:val="00117ABA"/>
    <w:rsid w:val="00117AFC"/>
    <w:rsid w:val="00117BB8"/>
    <w:rsid w:val="00117C13"/>
    <w:rsid w:val="00117C65"/>
    <w:rsid w:val="00117DB8"/>
    <w:rsid w:val="00117FB6"/>
    <w:rsid w:val="00120181"/>
    <w:rsid w:val="00120259"/>
    <w:rsid w:val="00120298"/>
    <w:rsid w:val="0012038E"/>
    <w:rsid w:val="0012048D"/>
    <w:rsid w:val="001205D6"/>
    <w:rsid w:val="0012088A"/>
    <w:rsid w:val="001208ED"/>
    <w:rsid w:val="00120C58"/>
    <w:rsid w:val="00120E2A"/>
    <w:rsid w:val="001210FF"/>
    <w:rsid w:val="001211BD"/>
    <w:rsid w:val="001213FF"/>
    <w:rsid w:val="00121501"/>
    <w:rsid w:val="0012165C"/>
    <w:rsid w:val="0012178A"/>
    <w:rsid w:val="00121A9F"/>
    <w:rsid w:val="00121BFC"/>
    <w:rsid w:val="00121DB0"/>
    <w:rsid w:val="00121DFB"/>
    <w:rsid w:val="00121E17"/>
    <w:rsid w:val="00121EDE"/>
    <w:rsid w:val="0012206A"/>
    <w:rsid w:val="001225A5"/>
    <w:rsid w:val="0012283C"/>
    <w:rsid w:val="001228B9"/>
    <w:rsid w:val="00122975"/>
    <w:rsid w:val="00122A43"/>
    <w:rsid w:val="00122D02"/>
    <w:rsid w:val="00122E1C"/>
    <w:rsid w:val="00123755"/>
    <w:rsid w:val="00123790"/>
    <w:rsid w:val="00123803"/>
    <w:rsid w:val="0012385D"/>
    <w:rsid w:val="00123C41"/>
    <w:rsid w:val="00123E69"/>
    <w:rsid w:val="00123F2C"/>
    <w:rsid w:val="00123FC4"/>
    <w:rsid w:val="00124112"/>
    <w:rsid w:val="00124144"/>
    <w:rsid w:val="001244DB"/>
    <w:rsid w:val="00124641"/>
    <w:rsid w:val="0012464B"/>
    <w:rsid w:val="00124775"/>
    <w:rsid w:val="00124A15"/>
    <w:rsid w:val="00124A96"/>
    <w:rsid w:val="00124AC4"/>
    <w:rsid w:val="00124ADA"/>
    <w:rsid w:val="00124B1D"/>
    <w:rsid w:val="00124C55"/>
    <w:rsid w:val="00124DE7"/>
    <w:rsid w:val="00124E79"/>
    <w:rsid w:val="00125021"/>
    <w:rsid w:val="0012512D"/>
    <w:rsid w:val="001251F6"/>
    <w:rsid w:val="00125256"/>
    <w:rsid w:val="00125375"/>
    <w:rsid w:val="001255AB"/>
    <w:rsid w:val="00125626"/>
    <w:rsid w:val="001259AA"/>
    <w:rsid w:val="001261BF"/>
    <w:rsid w:val="00126394"/>
    <w:rsid w:val="001263A8"/>
    <w:rsid w:val="001264FD"/>
    <w:rsid w:val="0012664F"/>
    <w:rsid w:val="00126697"/>
    <w:rsid w:val="00126744"/>
    <w:rsid w:val="001267A2"/>
    <w:rsid w:val="001267E2"/>
    <w:rsid w:val="00126898"/>
    <w:rsid w:val="00126BA2"/>
    <w:rsid w:val="00126C42"/>
    <w:rsid w:val="00126D85"/>
    <w:rsid w:val="001270EF"/>
    <w:rsid w:val="00127409"/>
    <w:rsid w:val="001276B6"/>
    <w:rsid w:val="001303BB"/>
    <w:rsid w:val="00130507"/>
    <w:rsid w:val="00130626"/>
    <w:rsid w:val="001306CF"/>
    <w:rsid w:val="00130732"/>
    <w:rsid w:val="00130A6D"/>
    <w:rsid w:val="00130E1E"/>
    <w:rsid w:val="00130E5E"/>
    <w:rsid w:val="00130EE6"/>
    <w:rsid w:val="0013103F"/>
    <w:rsid w:val="00131236"/>
    <w:rsid w:val="0013164D"/>
    <w:rsid w:val="001316E7"/>
    <w:rsid w:val="0013189F"/>
    <w:rsid w:val="001319B4"/>
    <w:rsid w:val="00131AB1"/>
    <w:rsid w:val="00131EC6"/>
    <w:rsid w:val="0013208A"/>
    <w:rsid w:val="00132107"/>
    <w:rsid w:val="0013218A"/>
    <w:rsid w:val="00132234"/>
    <w:rsid w:val="0013229F"/>
    <w:rsid w:val="001322C5"/>
    <w:rsid w:val="001322EE"/>
    <w:rsid w:val="0013238D"/>
    <w:rsid w:val="00132467"/>
    <w:rsid w:val="001324FD"/>
    <w:rsid w:val="0013272F"/>
    <w:rsid w:val="0013274C"/>
    <w:rsid w:val="001328AF"/>
    <w:rsid w:val="001328CB"/>
    <w:rsid w:val="00132B5E"/>
    <w:rsid w:val="00132CB0"/>
    <w:rsid w:val="00132CFD"/>
    <w:rsid w:val="00132D9E"/>
    <w:rsid w:val="00132F5C"/>
    <w:rsid w:val="00133066"/>
    <w:rsid w:val="001331FB"/>
    <w:rsid w:val="00133203"/>
    <w:rsid w:val="0013388C"/>
    <w:rsid w:val="001339EC"/>
    <w:rsid w:val="00133A67"/>
    <w:rsid w:val="00133AD1"/>
    <w:rsid w:val="00133AEF"/>
    <w:rsid w:val="00133AFA"/>
    <w:rsid w:val="00133B15"/>
    <w:rsid w:val="00133B60"/>
    <w:rsid w:val="00133D3A"/>
    <w:rsid w:val="001341D7"/>
    <w:rsid w:val="00134260"/>
    <w:rsid w:val="00134263"/>
    <w:rsid w:val="001343C0"/>
    <w:rsid w:val="001344DD"/>
    <w:rsid w:val="0013490D"/>
    <w:rsid w:val="00134DB0"/>
    <w:rsid w:val="0013561C"/>
    <w:rsid w:val="00135724"/>
    <w:rsid w:val="00135890"/>
    <w:rsid w:val="001358B6"/>
    <w:rsid w:val="00135ADE"/>
    <w:rsid w:val="00135BCA"/>
    <w:rsid w:val="00135BD3"/>
    <w:rsid w:val="00135EA9"/>
    <w:rsid w:val="001360D8"/>
    <w:rsid w:val="00136103"/>
    <w:rsid w:val="00136244"/>
    <w:rsid w:val="0013635F"/>
    <w:rsid w:val="001363A9"/>
    <w:rsid w:val="001363AA"/>
    <w:rsid w:val="001363D0"/>
    <w:rsid w:val="0013652C"/>
    <w:rsid w:val="001367F2"/>
    <w:rsid w:val="0013697A"/>
    <w:rsid w:val="00136A10"/>
    <w:rsid w:val="00136C84"/>
    <w:rsid w:val="00136C93"/>
    <w:rsid w:val="00136E8D"/>
    <w:rsid w:val="001370A0"/>
    <w:rsid w:val="001371A1"/>
    <w:rsid w:val="00137897"/>
    <w:rsid w:val="00137AD1"/>
    <w:rsid w:val="00137EB2"/>
    <w:rsid w:val="001403BD"/>
    <w:rsid w:val="001403C5"/>
    <w:rsid w:val="00140576"/>
    <w:rsid w:val="00140719"/>
    <w:rsid w:val="001409B8"/>
    <w:rsid w:val="00140E5B"/>
    <w:rsid w:val="00140F69"/>
    <w:rsid w:val="00141253"/>
    <w:rsid w:val="00141312"/>
    <w:rsid w:val="001413C7"/>
    <w:rsid w:val="001413E2"/>
    <w:rsid w:val="001416E2"/>
    <w:rsid w:val="001417D5"/>
    <w:rsid w:val="001419DD"/>
    <w:rsid w:val="001419F9"/>
    <w:rsid w:val="0014200F"/>
    <w:rsid w:val="00142279"/>
    <w:rsid w:val="001422FA"/>
    <w:rsid w:val="00142414"/>
    <w:rsid w:val="00142516"/>
    <w:rsid w:val="001427C0"/>
    <w:rsid w:val="00142992"/>
    <w:rsid w:val="001429DA"/>
    <w:rsid w:val="00142A6B"/>
    <w:rsid w:val="00142B88"/>
    <w:rsid w:val="00142BB5"/>
    <w:rsid w:val="00142E96"/>
    <w:rsid w:val="00142F28"/>
    <w:rsid w:val="00142F95"/>
    <w:rsid w:val="00143290"/>
    <w:rsid w:val="00143309"/>
    <w:rsid w:val="0014340E"/>
    <w:rsid w:val="00143559"/>
    <w:rsid w:val="001435FD"/>
    <w:rsid w:val="00143665"/>
    <w:rsid w:val="0014371D"/>
    <w:rsid w:val="00143779"/>
    <w:rsid w:val="00143926"/>
    <w:rsid w:val="00143AF8"/>
    <w:rsid w:val="00143D31"/>
    <w:rsid w:val="00143FD3"/>
    <w:rsid w:val="0014405D"/>
    <w:rsid w:val="00144125"/>
    <w:rsid w:val="001442C8"/>
    <w:rsid w:val="00144595"/>
    <w:rsid w:val="0014492C"/>
    <w:rsid w:val="00144FAE"/>
    <w:rsid w:val="00144FF1"/>
    <w:rsid w:val="00144FFA"/>
    <w:rsid w:val="00145034"/>
    <w:rsid w:val="00145044"/>
    <w:rsid w:val="00145199"/>
    <w:rsid w:val="001452B4"/>
    <w:rsid w:val="001453FE"/>
    <w:rsid w:val="00145934"/>
    <w:rsid w:val="001459AE"/>
    <w:rsid w:val="00145D36"/>
    <w:rsid w:val="00145D37"/>
    <w:rsid w:val="0014626C"/>
    <w:rsid w:val="00146303"/>
    <w:rsid w:val="001465F0"/>
    <w:rsid w:val="001465F6"/>
    <w:rsid w:val="00146648"/>
    <w:rsid w:val="00146940"/>
    <w:rsid w:val="0014696A"/>
    <w:rsid w:val="00146C1F"/>
    <w:rsid w:val="00146C29"/>
    <w:rsid w:val="00146D35"/>
    <w:rsid w:val="00146D95"/>
    <w:rsid w:val="00146E23"/>
    <w:rsid w:val="00147280"/>
    <w:rsid w:val="001472F3"/>
    <w:rsid w:val="0014752B"/>
    <w:rsid w:val="0014754A"/>
    <w:rsid w:val="001476AF"/>
    <w:rsid w:val="00147A16"/>
    <w:rsid w:val="00147AA1"/>
    <w:rsid w:val="00147B58"/>
    <w:rsid w:val="00147D96"/>
    <w:rsid w:val="00147E8A"/>
    <w:rsid w:val="00147EDE"/>
    <w:rsid w:val="00147EFF"/>
    <w:rsid w:val="00150392"/>
    <w:rsid w:val="0015064D"/>
    <w:rsid w:val="001506ED"/>
    <w:rsid w:val="0015074C"/>
    <w:rsid w:val="001507B5"/>
    <w:rsid w:val="00150A32"/>
    <w:rsid w:val="00150A33"/>
    <w:rsid w:val="00150A73"/>
    <w:rsid w:val="00150D2E"/>
    <w:rsid w:val="00150F54"/>
    <w:rsid w:val="001511A5"/>
    <w:rsid w:val="001511AA"/>
    <w:rsid w:val="0015170A"/>
    <w:rsid w:val="001517C6"/>
    <w:rsid w:val="00151AE7"/>
    <w:rsid w:val="00151B05"/>
    <w:rsid w:val="00151B38"/>
    <w:rsid w:val="00151BF3"/>
    <w:rsid w:val="00151C00"/>
    <w:rsid w:val="00151CB8"/>
    <w:rsid w:val="00151D0C"/>
    <w:rsid w:val="0015203E"/>
    <w:rsid w:val="0015219C"/>
    <w:rsid w:val="00152327"/>
    <w:rsid w:val="00152537"/>
    <w:rsid w:val="00152977"/>
    <w:rsid w:val="00152B22"/>
    <w:rsid w:val="00152B79"/>
    <w:rsid w:val="00152D90"/>
    <w:rsid w:val="00152E53"/>
    <w:rsid w:val="00153340"/>
    <w:rsid w:val="001534DA"/>
    <w:rsid w:val="00153611"/>
    <w:rsid w:val="001536E8"/>
    <w:rsid w:val="00153786"/>
    <w:rsid w:val="001538EA"/>
    <w:rsid w:val="0015399F"/>
    <w:rsid w:val="00153AC3"/>
    <w:rsid w:val="00153FF0"/>
    <w:rsid w:val="00154537"/>
    <w:rsid w:val="001545A7"/>
    <w:rsid w:val="00154603"/>
    <w:rsid w:val="00154CB0"/>
    <w:rsid w:val="00154CCD"/>
    <w:rsid w:val="00154E12"/>
    <w:rsid w:val="00154EBF"/>
    <w:rsid w:val="00155391"/>
    <w:rsid w:val="001554A1"/>
    <w:rsid w:val="001554DB"/>
    <w:rsid w:val="00155552"/>
    <w:rsid w:val="001556FE"/>
    <w:rsid w:val="00155B8E"/>
    <w:rsid w:val="00155D8E"/>
    <w:rsid w:val="00155EBC"/>
    <w:rsid w:val="0015630B"/>
    <w:rsid w:val="00156621"/>
    <w:rsid w:val="0015680B"/>
    <w:rsid w:val="00156DF6"/>
    <w:rsid w:val="00156E12"/>
    <w:rsid w:val="0015731B"/>
    <w:rsid w:val="0015733B"/>
    <w:rsid w:val="00157616"/>
    <w:rsid w:val="00157656"/>
    <w:rsid w:val="001576D2"/>
    <w:rsid w:val="00157710"/>
    <w:rsid w:val="0015783D"/>
    <w:rsid w:val="00157E06"/>
    <w:rsid w:val="00157E32"/>
    <w:rsid w:val="00160277"/>
    <w:rsid w:val="001603D3"/>
    <w:rsid w:val="0016070C"/>
    <w:rsid w:val="0016092B"/>
    <w:rsid w:val="00160BE9"/>
    <w:rsid w:val="00160C0C"/>
    <w:rsid w:val="00160D9E"/>
    <w:rsid w:val="00160E31"/>
    <w:rsid w:val="00160E88"/>
    <w:rsid w:val="00160EC5"/>
    <w:rsid w:val="00160ECD"/>
    <w:rsid w:val="001610A0"/>
    <w:rsid w:val="0016117D"/>
    <w:rsid w:val="00161478"/>
    <w:rsid w:val="00161590"/>
    <w:rsid w:val="001616C9"/>
    <w:rsid w:val="001617DF"/>
    <w:rsid w:val="00161A89"/>
    <w:rsid w:val="00161AF2"/>
    <w:rsid w:val="00161B37"/>
    <w:rsid w:val="00161D74"/>
    <w:rsid w:val="00161E4E"/>
    <w:rsid w:val="00162267"/>
    <w:rsid w:val="00162452"/>
    <w:rsid w:val="001624A5"/>
    <w:rsid w:val="00162553"/>
    <w:rsid w:val="001626B2"/>
    <w:rsid w:val="001626F0"/>
    <w:rsid w:val="001627BD"/>
    <w:rsid w:val="0016292C"/>
    <w:rsid w:val="001629FB"/>
    <w:rsid w:val="00162A5C"/>
    <w:rsid w:val="00162E61"/>
    <w:rsid w:val="00162E93"/>
    <w:rsid w:val="00162F16"/>
    <w:rsid w:val="001630D5"/>
    <w:rsid w:val="0016323D"/>
    <w:rsid w:val="00163385"/>
    <w:rsid w:val="001633DC"/>
    <w:rsid w:val="0016347B"/>
    <w:rsid w:val="00163526"/>
    <w:rsid w:val="00163544"/>
    <w:rsid w:val="00163572"/>
    <w:rsid w:val="00163615"/>
    <w:rsid w:val="00163965"/>
    <w:rsid w:val="001639C8"/>
    <w:rsid w:val="00163C6D"/>
    <w:rsid w:val="00163EBC"/>
    <w:rsid w:val="00163FC2"/>
    <w:rsid w:val="00164105"/>
    <w:rsid w:val="0016429B"/>
    <w:rsid w:val="001643BE"/>
    <w:rsid w:val="00164577"/>
    <w:rsid w:val="001645BB"/>
    <w:rsid w:val="00164674"/>
    <w:rsid w:val="001647C6"/>
    <w:rsid w:val="00164913"/>
    <w:rsid w:val="00164C63"/>
    <w:rsid w:val="00164DF8"/>
    <w:rsid w:val="00164E4A"/>
    <w:rsid w:val="00164EE8"/>
    <w:rsid w:val="00164F94"/>
    <w:rsid w:val="00165557"/>
    <w:rsid w:val="0016564D"/>
    <w:rsid w:val="001658B6"/>
    <w:rsid w:val="00165A08"/>
    <w:rsid w:val="00165C32"/>
    <w:rsid w:val="00165C61"/>
    <w:rsid w:val="00165CF0"/>
    <w:rsid w:val="00165F0E"/>
    <w:rsid w:val="00165F73"/>
    <w:rsid w:val="00165F95"/>
    <w:rsid w:val="001660F2"/>
    <w:rsid w:val="001663D3"/>
    <w:rsid w:val="0016646D"/>
    <w:rsid w:val="00166533"/>
    <w:rsid w:val="00166883"/>
    <w:rsid w:val="001668B1"/>
    <w:rsid w:val="001668CC"/>
    <w:rsid w:val="001668CE"/>
    <w:rsid w:val="00166943"/>
    <w:rsid w:val="00166A50"/>
    <w:rsid w:val="00166A76"/>
    <w:rsid w:val="001670E4"/>
    <w:rsid w:val="00167447"/>
    <w:rsid w:val="0016754B"/>
    <w:rsid w:val="0016761C"/>
    <w:rsid w:val="00167DBA"/>
    <w:rsid w:val="00167E1D"/>
    <w:rsid w:val="00170121"/>
    <w:rsid w:val="0017022F"/>
    <w:rsid w:val="00170561"/>
    <w:rsid w:val="001708FF"/>
    <w:rsid w:val="00171216"/>
    <w:rsid w:val="0017123D"/>
    <w:rsid w:val="00171244"/>
    <w:rsid w:val="00171319"/>
    <w:rsid w:val="00171571"/>
    <w:rsid w:val="001715EA"/>
    <w:rsid w:val="00171623"/>
    <w:rsid w:val="001716B4"/>
    <w:rsid w:val="0017176F"/>
    <w:rsid w:val="001718FC"/>
    <w:rsid w:val="00171978"/>
    <w:rsid w:val="00171979"/>
    <w:rsid w:val="00171FA2"/>
    <w:rsid w:val="00172105"/>
    <w:rsid w:val="00172322"/>
    <w:rsid w:val="001725D6"/>
    <w:rsid w:val="00172632"/>
    <w:rsid w:val="001726D0"/>
    <w:rsid w:val="001726DF"/>
    <w:rsid w:val="001726F8"/>
    <w:rsid w:val="0017284E"/>
    <w:rsid w:val="001728F8"/>
    <w:rsid w:val="00172A77"/>
    <w:rsid w:val="00172C39"/>
    <w:rsid w:val="0017302F"/>
    <w:rsid w:val="0017304F"/>
    <w:rsid w:val="001731D2"/>
    <w:rsid w:val="001733FE"/>
    <w:rsid w:val="001734BA"/>
    <w:rsid w:val="00173554"/>
    <w:rsid w:val="00173763"/>
    <w:rsid w:val="001738F6"/>
    <w:rsid w:val="00173A1C"/>
    <w:rsid w:val="00173C76"/>
    <w:rsid w:val="00173FC6"/>
    <w:rsid w:val="00174102"/>
    <w:rsid w:val="0017410A"/>
    <w:rsid w:val="001744E0"/>
    <w:rsid w:val="001744F2"/>
    <w:rsid w:val="001745F8"/>
    <w:rsid w:val="001746CB"/>
    <w:rsid w:val="00174836"/>
    <w:rsid w:val="001748E6"/>
    <w:rsid w:val="00174C35"/>
    <w:rsid w:val="00174D13"/>
    <w:rsid w:val="0017516E"/>
    <w:rsid w:val="001751B7"/>
    <w:rsid w:val="001751B8"/>
    <w:rsid w:val="001754AA"/>
    <w:rsid w:val="0017552D"/>
    <w:rsid w:val="00175564"/>
    <w:rsid w:val="0017559A"/>
    <w:rsid w:val="001756B6"/>
    <w:rsid w:val="001757F9"/>
    <w:rsid w:val="001759AB"/>
    <w:rsid w:val="00175E26"/>
    <w:rsid w:val="00175F46"/>
    <w:rsid w:val="0017617F"/>
    <w:rsid w:val="0017631F"/>
    <w:rsid w:val="001765D4"/>
    <w:rsid w:val="00176778"/>
    <w:rsid w:val="00176825"/>
    <w:rsid w:val="0017698A"/>
    <w:rsid w:val="00176B31"/>
    <w:rsid w:val="00176B7C"/>
    <w:rsid w:val="00176CE3"/>
    <w:rsid w:val="00176D3D"/>
    <w:rsid w:val="00176DF3"/>
    <w:rsid w:val="00176E99"/>
    <w:rsid w:val="001773E9"/>
    <w:rsid w:val="00177453"/>
    <w:rsid w:val="001774BF"/>
    <w:rsid w:val="00177515"/>
    <w:rsid w:val="001775D0"/>
    <w:rsid w:val="0017776D"/>
    <w:rsid w:val="001777E8"/>
    <w:rsid w:val="001778D5"/>
    <w:rsid w:val="00177B78"/>
    <w:rsid w:val="00177C1F"/>
    <w:rsid w:val="00177DDE"/>
    <w:rsid w:val="00177F11"/>
    <w:rsid w:val="00180049"/>
    <w:rsid w:val="001800FF"/>
    <w:rsid w:val="001803EE"/>
    <w:rsid w:val="00180403"/>
    <w:rsid w:val="0018062C"/>
    <w:rsid w:val="00180755"/>
    <w:rsid w:val="00180862"/>
    <w:rsid w:val="00180AAF"/>
    <w:rsid w:val="00180B61"/>
    <w:rsid w:val="00180F7D"/>
    <w:rsid w:val="00180FB6"/>
    <w:rsid w:val="0018109E"/>
    <w:rsid w:val="00181218"/>
    <w:rsid w:val="0018137C"/>
    <w:rsid w:val="001816A4"/>
    <w:rsid w:val="001818EF"/>
    <w:rsid w:val="00181A35"/>
    <w:rsid w:val="00181CB7"/>
    <w:rsid w:val="00181DC4"/>
    <w:rsid w:val="0018227A"/>
    <w:rsid w:val="0018242A"/>
    <w:rsid w:val="00182458"/>
    <w:rsid w:val="00182624"/>
    <w:rsid w:val="00182850"/>
    <w:rsid w:val="0018289D"/>
    <w:rsid w:val="001828A7"/>
    <w:rsid w:val="00182B0D"/>
    <w:rsid w:val="00182B40"/>
    <w:rsid w:val="00182C4F"/>
    <w:rsid w:val="00182C8B"/>
    <w:rsid w:val="00182D49"/>
    <w:rsid w:val="00182E13"/>
    <w:rsid w:val="00182E82"/>
    <w:rsid w:val="00182F18"/>
    <w:rsid w:val="00182F47"/>
    <w:rsid w:val="00182FC6"/>
    <w:rsid w:val="00183048"/>
    <w:rsid w:val="00183723"/>
    <w:rsid w:val="00183960"/>
    <w:rsid w:val="00183AE8"/>
    <w:rsid w:val="00183DCB"/>
    <w:rsid w:val="00183F8D"/>
    <w:rsid w:val="001841C4"/>
    <w:rsid w:val="00184307"/>
    <w:rsid w:val="00184335"/>
    <w:rsid w:val="00184433"/>
    <w:rsid w:val="0018447E"/>
    <w:rsid w:val="00184567"/>
    <w:rsid w:val="001845C7"/>
    <w:rsid w:val="001846AD"/>
    <w:rsid w:val="00184773"/>
    <w:rsid w:val="00184C92"/>
    <w:rsid w:val="00184E45"/>
    <w:rsid w:val="0018528B"/>
    <w:rsid w:val="001852C0"/>
    <w:rsid w:val="001855A2"/>
    <w:rsid w:val="00185760"/>
    <w:rsid w:val="001857AE"/>
    <w:rsid w:val="001857E1"/>
    <w:rsid w:val="00185872"/>
    <w:rsid w:val="0018596B"/>
    <w:rsid w:val="00185B06"/>
    <w:rsid w:val="00185B37"/>
    <w:rsid w:val="00185B55"/>
    <w:rsid w:val="00185D36"/>
    <w:rsid w:val="00186560"/>
    <w:rsid w:val="001865C3"/>
    <w:rsid w:val="001866A7"/>
    <w:rsid w:val="0018679C"/>
    <w:rsid w:val="00186824"/>
    <w:rsid w:val="00186953"/>
    <w:rsid w:val="00186C26"/>
    <w:rsid w:val="00187010"/>
    <w:rsid w:val="00187256"/>
    <w:rsid w:val="001873D0"/>
    <w:rsid w:val="0018748C"/>
    <w:rsid w:val="001874C0"/>
    <w:rsid w:val="001875F3"/>
    <w:rsid w:val="001876FF"/>
    <w:rsid w:val="00187741"/>
    <w:rsid w:val="001877BB"/>
    <w:rsid w:val="001877DC"/>
    <w:rsid w:val="001878A2"/>
    <w:rsid w:val="001878AC"/>
    <w:rsid w:val="001879AA"/>
    <w:rsid w:val="00187A1C"/>
    <w:rsid w:val="00187D16"/>
    <w:rsid w:val="00187F5D"/>
    <w:rsid w:val="00187FE8"/>
    <w:rsid w:val="0019030A"/>
    <w:rsid w:val="001903E2"/>
    <w:rsid w:val="00190563"/>
    <w:rsid w:val="001905A2"/>
    <w:rsid w:val="001906DD"/>
    <w:rsid w:val="001907D2"/>
    <w:rsid w:val="00190819"/>
    <w:rsid w:val="0019083C"/>
    <w:rsid w:val="001909C6"/>
    <w:rsid w:val="00190A0D"/>
    <w:rsid w:val="00190A6E"/>
    <w:rsid w:val="00190B2D"/>
    <w:rsid w:val="00190B4A"/>
    <w:rsid w:val="00190D2D"/>
    <w:rsid w:val="00190D70"/>
    <w:rsid w:val="00190E80"/>
    <w:rsid w:val="00190E82"/>
    <w:rsid w:val="00190F8D"/>
    <w:rsid w:val="00191574"/>
    <w:rsid w:val="00191688"/>
    <w:rsid w:val="00191826"/>
    <w:rsid w:val="00191874"/>
    <w:rsid w:val="0019189D"/>
    <w:rsid w:val="00191C31"/>
    <w:rsid w:val="00191D82"/>
    <w:rsid w:val="00191F13"/>
    <w:rsid w:val="00191F6D"/>
    <w:rsid w:val="001920CC"/>
    <w:rsid w:val="00192175"/>
    <w:rsid w:val="001921C1"/>
    <w:rsid w:val="0019240E"/>
    <w:rsid w:val="001926C0"/>
    <w:rsid w:val="0019292A"/>
    <w:rsid w:val="00193029"/>
    <w:rsid w:val="0019332D"/>
    <w:rsid w:val="0019355A"/>
    <w:rsid w:val="00193578"/>
    <w:rsid w:val="001935FA"/>
    <w:rsid w:val="001938DF"/>
    <w:rsid w:val="00193910"/>
    <w:rsid w:val="00193A26"/>
    <w:rsid w:val="00193B0B"/>
    <w:rsid w:val="00193B47"/>
    <w:rsid w:val="00193B7D"/>
    <w:rsid w:val="00194007"/>
    <w:rsid w:val="001942A7"/>
    <w:rsid w:val="00194321"/>
    <w:rsid w:val="001947A5"/>
    <w:rsid w:val="00194D42"/>
    <w:rsid w:val="00194D58"/>
    <w:rsid w:val="00194F61"/>
    <w:rsid w:val="00195312"/>
    <w:rsid w:val="0019550A"/>
    <w:rsid w:val="00195528"/>
    <w:rsid w:val="0019553A"/>
    <w:rsid w:val="00195619"/>
    <w:rsid w:val="001956A0"/>
    <w:rsid w:val="00195923"/>
    <w:rsid w:val="0019595E"/>
    <w:rsid w:val="00195ABB"/>
    <w:rsid w:val="00195C2F"/>
    <w:rsid w:val="00195C38"/>
    <w:rsid w:val="00195F2D"/>
    <w:rsid w:val="00196082"/>
    <w:rsid w:val="001960A3"/>
    <w:rsid w:val="001960FC"/>
    <w:rsid w:val="00196179"/>
    <w:rsid w:val="001962F7"/>
    <w:rsid w:val="00196300"/>
    <w:rsid w:val="00196529"/>
    <w:rsid w:val="001965B6"/>
    <w:rsid w:val="00196673"/>
    <w:rsid w:val="0019679D"/>
    <w:rsid w:val="001968C3"/>
    <w:rsid w:val="00196908"/>
    <w:rsid w:val="0019696C"/>
    <w:rsid w:val="00196990"/>
    <w:rsid w:val="00196A75"/>
    <w:rsid w:val="00196D0D"/>
    <w:rsid w:val="00196D3C"/>
    <w:rsid w:val="0019700C"/>
    <w:rsid w:val="00197013"/>
    <w:rsid w:val="0019701B"/>
    <w:rsid w:val="001970FC"/>
    <w:rsid w:val="001971ED"/>
    <w:rsid w:val="00197587"/>
    <w:rsid w:val="00197618"/>
    <w:rsid w:val="001976DE"/>
    <w:rsid w:val="001977D4"/>
    <w:rsid w:val="00197C6E"/>
    <w:rsid w:val="001A0093"/>
    <w:rsid w:val="001A0147"/>
    <w:rsid w:val="001A0289"/>
    <w:rsid w:val="001A0BB1"/>
    <w:rsid w:val="001A0BCA"/>
    <w:rsid w:val="001A0BE9"/>
    <w:rsid w:val="001A0EB7"/>
    <w:rsid w:val="001A117D"/>
    <w:rsid w:val="001A140A"/>
    <w:rsid w:val="001A17C2"/>
    <w:rsid w:val="001A1803"/>
    <w:rsid w:val="001A196A"/>
    <w:rsid w:val="001A1DCF"/>
    <w:rsid w:val="001A1F32"/>
    <w:rsid w:val="001A1F58"/>
    <w:rsid w:val="001A2279"/>
    <w:rsid w:val="001A227F"/>
    <w:rsid w:val="001A2541"/>
    <w:rsid w:val="001A25F2"/>
    <w:rsid w:val="001A28FC"/>
    <w:rsid w:val="001A2CE8"/>
    <w:rsid w:val="001A2DD8"/>
    <w:rsid w:val="001A307A"/>
    <w:rsid w:val="001A3100"/>
    <w:rsid w:val="001A32D5"/>
    <w:rsid w:val="001A3497"/>
    <w:rsid w:val="001A349D"/>
    <w:rsid w:val="001A3779"/>
    <w:rsid w:val="001A3914"/>
    <w:rsid w:val="001A3C45"/>
    <w:rsid w:val="001A3C97"/>
    <w:rsid w:val="001A3F8A"/>
    <w:rsid w:val="001A420C"/>
    <w:rsid w:val="001A450B"/>
    <w:rsid w:val="001A4A9D"/>
    <w:rsid w:val="001A4E05"/>
    <w:rsid w:val="001A4E2C"/>
    <w:rsid w:val="001A4E4F"/>
    <w:rsid w:val="001A4E87"/>
    <w:rsid w:val="001A4F17"/>
    <w:rsid w:val="001A5308"/>
    <w:rsid w:val="001A5338"/>
    <w:rsid w:val="001A53FB"/>
    <w:rsid w:val="001A5544"/>
    <w:rsid w:val="001A56C3"/>
    <w:rsid w:val="001A5983"/>
    <w:rsid w:val="001A5C96"/>
    <w:rsid w:val="001A5E55"/>
    <w:rsid w:val="001A5E8C"/>
    <w:rsid w:val="001A5F41"/>
    <w:rsid w:val="001A6017"/>
    <w:rsid w:val="001A6163"/>
    <w:rsid w:val="001A625D"/>
    <w:rsid w:val="001A627B"/>
    <w:rsid w:val="001A63EF"/>
    <w:rsid w:val="001A63F7"/>
    <w:rsid w:val="001A644B"/>
    <w:rsid w:val="001A6567"/>
    <w:rsid w:val="001A6AF8"/>
    <w:rsid w:val="001A6C43"/>
    <w:rsid w:val="001A6E47"/>
    <w:rsid w:val="001A6E88"/>
    <w:rsid w:val="001A6E8B"/>
    <w:rsid w:val="001A6EA8"/>
    <w:rsid w:val="001A701A"/>
    <w:rsid w:val="001A70DC"/>
    <w:rsid w:val="001A7242"/>
    <w:rsid w:val="001A73FE"/>
    <w:rsid w:val="001A7733"/>
    <w:rsid w:val="001A7762"/>
    <w:rsid w:val="001A781B"/>
    <w:rsid w:val="001A7991"/>
    <w:rsid w:val="001A7A27"/>
    <w:rsid w:val="001A7AFE"/>
    <w:rsid w:val="001A7D78"/>
    <w:rsid w:val="001A7FAF"/>
    <w:rsid w:val="001B02E2"/>
    <w:rsid w:val="001B0966"/>
    <w:rsid w:val="001B0B01"/>
    <w:rsid w:val="001B0D99"/>
    <w:rsid w:val="001B0EE8"/>
    <w:rsid w:val="001B10D4"/>
    <w:rsid w:val="001B126E"/>
    <w:rsid w:val="001B12E9"/>
    <w:rsid w:val="001B13B1"/>
    <w:rsid w:val="001B162E"/>
    <w:rsid w:val="001B16B3"/>
    <w:rsid w:val="001B187C"/>
    <w:rsid w:val="001B18E0"/>
    <w:rsid w:val="001B1945"/>
    <w:rsid w:val="001B1A91"/>
    <w:rsid w:val="001B1DBE"/>
    <w:rsid w:val="001B1F04"/>
    <w:rsid w:val="001B2036"/>
    <w:rsid w:val="001B22F3"/>
    <w:rsid w:val="001B22FC"/>
    <w:rsid w:val="001B2425"/>
    <w:rsid w:val="001B26EE"/>
    <w:rsid w:val="001B2987"/>
    <w:rsid w:val="001B2B8E"/>
    <w:rsid w:val="001B2C90"/>
    <w:rsid w:val="001B3201"/>
    <w:rsid w:val="001B3334"/>
    <w:rsid w:val="001B3658"/>
    <w:rsid w:val="001B36B2"/>
    <w:rsid w:val="001B3749"/>
    <w:rsid w:val="001B378A"/>
    <w:rsid w:val="001B3B85"/>
    <w:rsid w:val="001B3BFE"/>
    <w:rsid w:val="001B3CE9"/>
    <w:rsid w:val="001B3F60"/>
    <w:rsid w:val="001B404B"/>
    <w:rsid w:val="001B409A"/>
    <w:rsid w:val="001B43F2"/>
    <w:rsid w:val="001B4513"/>
    <w:rsid w:val="001B4534"/>
    <w:rsid w:val="001B460B"/>
    <w:rsid w:val="001B47FC"/>
    <w:rsid w:val="001B483D"/>
    <w:rsid w:val="001B489E"/>
    <w:rsid w:val="001B4B6F"/>
    <w:rsid w:val="001B4D72"/>
    <w:rsid w:val="001B4DFD"/>
    <w:rsid w:val="001B4EC1"/>
    <w:rsid w:val="001B4EFE"/>
    <w:rsid w:val="001B4FE9"/>
    <w:rsid w:val="001B5314"/>
    <w:rsid w:val="001B5383"/>
    <w:rsid w:val="001B56A5"/>
    <w:rsid w:val="001B56BD"/>
    <w:rsid w:val="001B5A88"/>
    <w:rsid w:val="001B5BE1"/>
    <w:rsid w:val="001B5E2A"/>
    <w:rsid w:val="001B5E4D"/>
    <w:rsid w:val="001B6168"/>
    <w:rsid w:val="001B61C5"/>
    <w:rsid w:val="001B653F"/>
    <w:rsid w:val="001B6596"/>
    <w:rsid w:val="001B65A8"/>
    <w:rsid w:val="001B66DC"/>
    <w:rsid w:val="001B66E1"/>
    <w:rsid w:val="001B6760"/>
    <w:rsid w:val="001B698C"/>
    <w:rsid w:val="001B6C4C"/>
    <w:rsid w:val="001B6D09"/>
    <w:rsid w:val="001B6DE2"/>
    <w:rsid w:val="001B6E02"/>
    <w:rsid w:val="001B71BD"/>
    <w:rsid w:val="001B725C"/>
    <w:rsid w:val="001B74DA"/>
    <w:rsid w:val="001B751C"/>
    <w:rsid w:val="001B75B5"/>
    <w:rsid w:val="001B7640"/>
    <w:rsid w:val="001B76AD"/>
    <w:rsid w:val="001B76B4"/>
    <w:rsid w:val="001B799C"/>
    <w:rsid w:val="001B7A68"/>
    <w:rsid w:val="001B7E5A"/>
    <w:rsid w:val="001C076A"/>
    <w:rsid w:val="001C0784"/>
    <w:rsid w:val="001C0795"/>
    <w:rsid w:val="001C0877"/>
    <w:rsid w:val="001C0AFA"/>
    <w:rsid w:val="001C0CA2"/>
    <w:rsid w:val="001C0E34"/>
    <w:rsid w:val="001C10CA"/>
    <w:rsid w:val="001C11CF"/>
    <w:rsid w:val="001C12AD"/>
    <w:rsid w:val="001C14AD"/>
    <w:rsid w:val="001C15F2"/>
    <w:rsid w:val="001C1B03"/>
    <w:rsid w:val="001C1C02"/>
    <w:rsid w:val="001C1CC5"/>
    <w:rsid w:val="001C22F9"/>
    <w:rsid w:val="001C258D"/>
    <w:rsid w:val="001C267E"/>
    <w:rsid w:val="001C268E"/>
    <w:rsid w:val="001C29A2"/>
    <w:rsid w:val="001C2BE9"/>
    <w:rsid w:val="001C2FC4"/>
    <w:rsid w:val="001C3406"/>
    <w:rsid w:val="001C3492"/>
    <w:rsid w:val="001C3724"/>
    <w:rsid w:val="001C38F1"/>
    <w:rsid w:val="001C3B61"/>
    <w:rsid w:val="001C3DA4"/>
    <w:rsid w:val="001C4102"/>
    <w:rsid w:val="001C42C3"/>
    <w:rsid w:val="001C43CA"/>
    <w:rsid w:val="001C4436"/>
    <w:rsid w:val="001C477E"/>
    <w:rsid w:val="001C4904"/>
    <w:rsid w:val="001C49A9"/>
    <w:rsid w:val="001C4D75"/>
    <w:rsid w:val="001C5089"/>
    <w:rsid w:val="001C5173"/>
    <w:rsid w:val="001C522E"/>
    <w:rsid w:val="001C550C"/>
    <w:rsid w:val="001C55CC"/>
    <w:rsid w:val="001C58F3"/>
    <w:rsid w:val="001C5B63"/>
    <w:rsid w:val="001C5DCE"/>
    <w:rsid w:val="001C5EEA"/>
    <w:rsid w:val="001C637F"/>
    <w:rsid w:val="001C63F3"/>
    <w:rsid w:val="001C63F4"/>
    <w:rsid w:val="001C6567"/>
    <w:rsid w:val="001C6667"/>
    <w:rsid w:val="001C673A"/>
    <w:rsid w:val="001C6892"/>
    <w:rsid w:val="001C6961"/>
    <w:rsid w:val="001C6A0D"/>
    <w:rsid w:val="001C6B7B"/>
    <w:rsid w:val="001C6B97"/>
    <w:rsid w:val="001C6C00"/>
    <w:rsid w:val="001C705F"/>
    <w:rsid w:val="001C70BD"/>
    <w:rsid w:val="001C7156"/>
    <w:rsid w:val="001C7159"/>
    <w:rsid w:val="001C717D"/>
    <w:rsid w:val="001C7201"/>
    <w:rsid w:val="001C78D9"/>
    <w:rsid w:val="001C798E"/>
    <w:rsid w:val="001C7AB3"/>
    <w:rsid w:val="001C7B8D"/>
    <w:rsid w:val="001C7D4F"/>
    <w:rsid w:val="001C7E7B"/>
    <w:rsid w:val="001C7E8D"/>
    <w:rsid w:val="001C7FFA"/>
    <w:rsid w:val="001D00B7"/>
    <w:rsid w:val="001D00E6"/>
    <w:rsid w:val="001D0500"/>
    <w:rsid w:val="001D06AB"/>
    <w:rsid w:val="001D07E9"/>
    <w:rsid w:val="001D09A7"/>
    <w:rsid w:val="001D0B6A"/>
    <w:rsid w:val="001D0D83"/>
    <w:rsid w:val="001D0DC2"/>
    <w:rsid w:val="001D0E38"/>
    <w:rsid w:val="001D0E69"/>
    <w:rsid w:val="001D11E1"/>
    <w:rsid w:val="001D128B"/>
    <w:rsid w:val="001D12B9"/>
    <w:rsid w:val="001D14D9"/>
    <w:rsid w:val="001D1518"/>
    <w:rsid w:val="001D1667"/>
    <w:rsid w:val="001D19F7"/>
    <w:rsid w:val="001D1AED"/>
    <w:rsid w:val="001D1C39"/>
    <w:rsid w:val="001D1D61"/>
    <w:rsid w:val="001D1DFC"/>
    <w:rsid w:val="001D1F77"/>
    <w:rsid w:val="001D2778"/>
    <w:rsid w:val="001D2845"/>
    <w:rsid w:val="001D2C50"/>
    <w:rsid w:val="001D2CFD"/>
    <w:rsid w:val="001D2DB7"/>
    <w:rsid w:val="001D2E28"/>
    <w:rsid w:val="001D2E5D"/>
    <w:rsid w:val="001D2E6C"/>
    <w:rsid w:val="001D2EE6"/>
    <w:rsid w:val="001D2F23"/>
    <w:rsid w:val="001D3016"/>
    <w:rsid w:val="001D317C"/>
    <w:rsid w:val="001D3332"/>
    <w:rsid w:val="001D36D0"/>
    <w:rsid w:val="001D372A"/>
    <w:rsid w:val="001D39C4"/>
    <w:rsid w:val="001D3D3F"/>
    <w:rsid w:val="001D3E14"/>
    <w:rsid w:val="001D4045"/>
    <w:rsid w:val="001D406D"/>
    <w:rsid w:val="001D419C"/>
    <w:rsid w:val="001D4438"/>
    <w:rsid w:val="001D4522"/>
    <w:rsid w:val="001D4978"/>
    <w:rsid w:val="001D4A4C"/>
    <w:rsid w:val="001D5084"/>
    <w:rsid w:val="001D50B8"/>
    <w:rsid w:val="001D50E8"/>
    <w:rsid w:val="001D52F3"/>
    <w:rsid w:val="001D5467"/>
    <w:rsid w:val="001D5470"/>
    <w:rsid w:val="001D5771"/>
    <w:rsid w:val="001D59E4"/>
    <w:rsid w:val="001D5CCC"/>
    <w:rsid w:val="001D5EB5"/>
    <w:rsid w:val="001D603D"/>
    <w:rsid w:val="001D616D"/>
    <w:rsid w:val="001D64AD"/>
    <w:rsid w:val="001D6529"/>
    <w:rsid w:val="001D67A0"/>
    <w:rsid w:val="001D6C84"/>
    <w:rsid w:val="001D6E49"/>
    <w:rsid w:val="001D7021"/>
    <w:rsid w:val="001D7056"/>
    <w:rsid w:val="001D70FD"/>
    <w:rsid w:val="001D72B2"/>
    <w:rsid w:val="001D7453"/>
    <w:rsid w:val="001D7535"/>
    <w:rsid w:val="001D7806"/>
    <w:rsid w:val="001D78DB"/>
    <w:rsid w:val="001D797D"/>
    <w:rsid w:val="001D79D6"/>
    <w:rsid w:val="001D79FE"/>
    <w:rsid w:val="001D7B42"/>
    <w:rsid w:val="001D7B4D"/>
    <w:rsid w:val="001D7DC7"/>
    <w:rsid w:val="001E0139"/>
    <w:rsid w:val="001E0574"/>
    <w:rsid w:val="001E0828"/>
    <w:rsid w:val="001E08A2"/>
    <w:rsid w:val="001E09F4"/>
    <w:rsid w:val="001E09FE"/>
    <w:rsid w:val="001E0CC9"/>
    <w:rsid w:val="001E0D7B"/>
    <w:rsid w:val="001E0F5F"/>
    <w:rsid w:val="001E11A0"/>
    <w:rsid w:val="001E126C"/>
    <w:rsid w:val="001E1854"/>
    <w:rsid w:val="001E1937"/>
    <w:rsid w:val="001E1AA4"/>
    <w:rsid w:val="001E1BA7"/>
    <w:rsid w:val="001E1D10"/>
    <w:rsid w:val="001E1EEF"/>
    <w:rsid w:val="001E1F31"/>
    <w:rsid w:val="001E1F56"/>
    <w:rsid w:val="001E20A5"/>
    <w:rsid w:val="001E222B"/>
    <w:rsid w:val="001E23F0"/>
    <w:rsid w:val="001E24DF"/>
    <w:rsid w:val="001E26C1"/>
    <w:rsid w:val="001E271C"/>
    <w:rsid w:val="001E28EC"/>
    <w:rsid w:val="001E29B2"/>
    <w:rsid w:val="001E2A5C"/>
    <w:rsid w:val="001E2AB8"/>
    <w:rsid w:val="001E2B35"/>
    <w:rsid w:val="001E2CC2"/>
    <w:rsid w:val="001E2EB1"/>
    <w:rsid w:val="001E2EFB"/>
    <w:rsid w:val="001E338C"/>
    <w:rsid w:val="001E3538"/>
    <w:rsid w:val="001E36B3"/>
    <w:rsid w:val="001E3716"/>
    <w:rsid w:val="001E375E"/>
    <w:rsid w:val="001E382E"/>
    <w:rsid w:val="001E3B83"/>
    <w:rsid w:val="001E3E75"/>
    <w:rsid w:val="001E3EBF"/>
    <w:rsid w:val="001E3F35"/>
    <w:rsid w:val="001E3FD7"/>
    <w:rsid w:val="001E402D"/>
    <w:rsid w:val="001E4082"/>
    <w:rsid w:val="001E40F5"/>
    <w:rsid w:val="001E41E6"/>
    <w:rsid w:val="001E423D"/>
    <w:rsid w:val="001E42D4"/>
    <w:rsid w:val="001E442C"/>
    <w:rsid w:val="001E4462"/>
    <w:rsid w:val="001E4536"/>
    <w:rsid w:val="001E4553"/>
    <w:rsid w:val="001E4682"/>
    <w:rsid w:val="001E4836"/>
    <w:rsid w:val="001E4857"/>
    <w:rsid w:val="001E49BA"/>
    <w:rsid w:val="001E4A2B"/>
    <w:rsid w:val="001E4CDC"/>
    <w:rsid w:val="001E4E63"/>
    <w:rsid w:val="001E51FE"/>
    <w:rsid w:val="001E523B"/>
    <w:rsid w:val="001E52BC"/>
    <w:rsid w:val="001E54ED"/>
    <w:rsid w:val="001E5527"/>
    <w:rsid w:val="001E561A"/>
    <w:rsid w:val="001E586E"/>
    <w:rsid w:val="001E58E9"/>
    <w:rsid w:val="001E58F7"/>
    <w:rsid w:val="001E59E1"/>
    <w:rsid w:val="001E5A96"/>
    <w:rsid w:val="001E5A9C"/>
    <w:rsid w:val="001E5B06"/>
    <w:rsid w:val="001E5DBB"/>
    <w:rsid w:val="001E5E92"/>
    <w:rsid w:val="001E5F80"/>
    <w:rsid w:val="001E626D"/>
    <w:rsid w:val="001E6277"/>
    <w:rsid w:val="001E68D6"/>
    <w:rsid w:val="001E6B2D"/>
    <w:rsid w:val="001E6D96"/>
    <w:rsid w:val="001E740F"/>
    <w:rsid w:val="001E748C"/>
    <w:rsid w:val="001E7513"/>
    <w:rsid w:val="001E7564"/>
    <w:rsid w:val="001E76A6"/>
    <w:rsid w:val="001E78EB"/>
    <w:rsid w:val="001E7A31"/>
    <w:rsid w:val="001E7A99"/>
    <w:rsid w:val="001E7C1E"/>
    <w:rsid w:val="001E7DEE"/>
    <w:rsid w:val="001F0376"/>
    <w:rsid w:val="001F042F"/>
    <w:rsid w:val="001F05CD"/>
    <w:rsid w:val="001F07A7"/>
    <w:rsid w:val="001F088A"/>
    <w:rsid w:val="001F08EF"/>
    <w:rsid w:val="001F0969"/>
    <w:rsid w:val="001F1151"/>
    <w:rsid w:val="001F115C"/>
    <w:rsid w:val="001F1182"/>
    <w:rsid w:val="001F1213"/>
    <w:rsid w:val="001F1509"/>
    <w:rsid w:val="001F16C5"/>
    <w:rsid w:val="001F16EA"/>
    <w:rsid w:val="001F17F6"/>
    <w:rsid w:val="001F18E2"/>
    <w:rsid w:val="001F1DE7"/>
    <w:rsid w:val="001F1DF5"/>
    <w:rsid w:val="001F1E58"/>
    <w:rsid w:val="001F1F2F"/>
    <w:rsid w:val="001F245A"/>
    <w:rsid w:val="001F24D9"/>
    <w:rsid w:val="001F24E4"/>
    <w:rsid w:val="001F2723"/>
    <w:rsid w:val="001F2911"/>
    <w:rsid w:val="001F2A01"/>
    <w:rsid w:val="001F2A6D"/>
    <w:rsid w:val="001F2AF9"/>
    <w:rsid w:val="001F2CB1"/>
    <w:rsid w:val="001F2D01"/>
    <w:rsid w:val="001F2ED0"/>
    <w:rsid w:val="001F31F1"/>
    <w:rsid w:val="001F3298"/>
    <w:rsid w:val="001F3322"/>
    <w:rsid w:val="001F36D2"/>
    <w:rsid w:val="001F370F"/>
    <w:rsid w:val="001F3B40"/>
    <w:rsid w:val="001F3B5C"/>
    <w:rsid w:val="001F3D0F"/>
    <w:rsid w:val="001F3E05"/>
    <w:rsid w:val="001F3F30"/>
    <w:rsid w:val="001F477E"/>
    <w:rsid w:val="001F4989"/>
    <w:rsid w:val="001F4C27"/>
    <w:rsid w:val="001F4DC5"/>
    <w:rsid w:val="001F50E6"/>
    <w:rsid w:val="001F5114"/>
    <w:rsid w:val="001F5369"/>
    <w:rsid w:val="001F53BA"/>
    <w:rsid w:val="001F56F7"/>
    <w:rsid w:val="001F593E"/>
    <w:rsid w:val="001F633D"/>
    <w:rsid w:val="001F6608"/>
    <w:rsid w:val="001F6703"/>
    <w:rsid w:val="001F68C6"/>
    <w:rsid w:val="001F6B08"/>
    <w:rsid w:val="001F6BD0"/>
    <w:rsid w:val="001F6D34"/>
    <w:rsid w:val="001F6FB6"/>
    <w:rsid w:val="001F6FC5"/>
    <w:rsid w:val="001F7271"/>
    <w:rsid w:val="001F7309"/>
    <w:rsid w:val="001F73CD"/>
    <w:rsid w:val="001F7830"/>
    <w:rsid w:val="001F7969"/>
    <w:rsid w:val="001F7DBA"/>
    <w:rsid w:val="00200040"/>
    <w:rsid w:val="002001DC"/>
    <w:rsid w:val="002001DF"/>
    <w:rsid w:val="00200332"/>
    <w:rsid w:val="00200398"/>
    <w:rsid w:val="0020059D"/>
    <w:rsid w:val="00200A4D"/>
    <w:rsid w:val="00200CC6"/>
    <w:rsid w:val="002011A0"/>
    <w:rsid w:val="00201267"/>
    <w:rsid w:val="002012C2"/>
    <w:rsid w:val="00201374"/>
    <w:rsid w:val="002013BD"/>
    <w:rsid w:val="002013EF"/>
    <w:rsid w:val="002013F5"/>
    <w:rsid w:val="002014AB"/>
    <w:rsid w:val="002018DB"/>
    <w:rsid w:val="00201BEB"/>
    <w:rsid w:val="00201DA6"/>
    <w:rsid w:val="00201DC7"/>
    <w:rsid w:val="00201E89"/>
    <w:rsid w:val="00201EE0"/>
    <w:rsid w:val="00202213"/>
    <w:rsid w:val="002022CD"/>
    <w:rsid w:val="0020250E"/>
    <w:rsid w:val="002026BD"/>
    <w:rsid w:val="002027EC"/>
    <w:rsid w:val="00202AC2"/>
    <w:rsid w:val="00202D0C"/>
    <w:rsid w:val="00202DFB"/>
    <w:rsid w:val="0020326E"/>
    <w:rsid w:val="0020353D"/>
    <w:rsid w:val="00203586"/>
    <w:rsid w:val="002035CF"/>
    <w:rsid w:val="00203616"/>
    <w:rsid w:val="002037C6"/>
    <w:rsid w:val="0020385B"/>
    <w:rsid w:val="00203AD3"/>
    <w:rsid w:val="00203C30"/>
    <w:rsid w:val="00203EB5"/>
    <w:rsid w:val="0020439F"/>
    <w:rsid w:val="00204570"/>
    <w:rsid w:val="0020457E"/>
    <w:rsid w:val="00204637"/>
    <w:rsid w:val="00204661"/>
    <w:rsid w:val="002048FA"/>
    <w:rsid w:val="00204A58"/>
    <w:rsid w:val="00204C0A"/>
    <w:rsid w:val="00204F42"/>
    <w:rsid w:val="002050D2"/>
    <w:rsid w:val="002053F0"/>
    <w:rsid w:val="002053F7"/>
    <w:rsid w:val="0020556E"/>
    <w:rsid w:val="002055A8"/>
    <w:rsid w:val="002055BF"/>
    <w:rsid w:val="00205613"/>
    <w:rsid w:val="00205861"/>
    <w:rsid w:val="00205AF2"/>
    <w:rsid w:val="00205BC0"/>
    <w:rsid w:val="00205C85"/>
    <w:rsid w:val="0020626D"/>
    <w:rsid w:val="00206360"/>
    <w:rsid w:val="002064DC"/>
    <w:rsid w:val="002068A3"/>
    <w:rsid w:val="00206BD5"/>
    <w:rsid w:val="00206D51"/>
    <w:rsid w:val="00207013"/>
    <w:rsid w:val="002070C6"/>
    <w:rsid w:val="0020713E"/>
    <w:rsid w:val="0020714D"/>
    <w:rsid w:val="002072D9"/>
    <w:rsid w:val="002073BE"/>
    <w:rsid w:val="002073D2"/>
    <w:rsid w:val="002074E5"/>
    <w:rsid w:val="00207A87"/>
    <w:rsid w:val="00207B1F"/>
    <w:rsid w:val="00207B64"/>
    <w:rsid w:val="00207C3A"/>
    <w:rsid w:val="00207D8E"/>
    <w:rsid w:val="00207FA0"/>
    <w:rsid w:val="00207FA3"/>
    <w:rsid w:val="00210317"/>
    <w:rsid w:val="002103E8"/>
    <w:rsid w:val="002103EE"/>
    <w:rsid w:val="00210411"/>
    <w:rsid w:val="00210702"/>
    <w:rsid w:val="002108F7"/>
    <w:rsid w:val="00210A6F"/>
    <w:rsid w:val="00210BD2"/>
    <w:rsid w:val="00210C6C"/>
    <w:rsid w:val="00210E0D"/>
    <w:rsid w:val="00210E11"/>
    <w:rsid w:val="00210F68"/>
    <w:rsid w:val="0021103E"/>
    <w:rsid w:val="0021106A"/>
    <w:rsid w:val="00211089"/>
    <w:rsid w:val="00211126"/>
    <w:rsid w:val="0021112C"/>
    <w:rsid w:val="0021128F"/>
    <w:rsid w:val="00211476"/>
    <w:rsid w:val="00211649"/>
    <w:rsid w:val="00211755"/>
    <w:rsid w:val="00211775"/>
    <w:rsid w:val="00211AB6"/>
    <w:rsid w:val="00211B88"/>
    <w:rsid w:val="00211CED"/>
    <w:rsid w:val="00211DE7"/>
    <w:rsid w:val="00211EEF"/>
    <w:rsid w:val="00212068"/>
    <w:rsid w:val="0021237A"/>
    <w:rsid w:val="00212B2F"/>
    <w:rsid w:val="00212B39"/>
    <w:rsid w:val="00212BAA"/>
    <w:rsid w:val="00212C0E"/>
    <w:rsid w:val="00212C3D"/>
    <w:rsid w:val="00212C5F"/>
    <w:rsid w:val="00212DEF"/>
    <w:rsid w:val="00212F6D"/>
    <w:rsid w:val="00213375"/>
    <w:rsid w:val="00213417"/>
    <w:rsid w:val="002134B0"/>
    <w:rsid w:val="00213B8C"/>
    <w:rsid w:val="00213BF1"/>
    <w:rsid w:val="00213E2A"/>
    <w:rsid w:val="00213E4D"/>
    <w:rsid w:val="00213EBD"/>
    <w:rsid w:val="0021405A"/>
    <w:rsid w:val="002140DF"/>
    <w:rsid w:val="002141CE"/>
    <w:rsid w:val="00214360"/>
    <w:rsid w:val="00214555"/>
    <w:rsid w:val="002146B9"/>
    <w:rsid w:val="0021470E"/>
    <w:rsid w:val="002147A3"/>
    <w:rsid w:val="00214AC3"/>
    <w:rsid w:val="00214BEC"/>
    <w:rsid w:val="00214D7D"/>
    <w:rsid w:val="00214F52"/>
    <w:rsid w:val="002151C8"/>
    <w:rsid w:val="00215420"/>
    <w:rsid w:val="00215600"/>
    <w:rsid w:val="002158DB"/>
    <w:rsid w:val="00215981"/>
    <w:rsid w:val="00215A70"/>
    <w:rsid w:val="00215BE6"/>
    <w:rsid w:val="00215C69"/>
    <w:rsid w:val="00215C9F"/>
    <w:rsid w:val="00215FA4"/>
    <w:rsid w:val="0021603E"/>
    <w:rsid w:val="0021606B"/>
    <w:rsid w:val="00216779"/>
    <w:rsid w:val="00216962"/>
    <w:rsid w:val="00216A3A"/>
    <w:rsid w:val="00216ABA"/>
    <w:rsid w:val="00216AE1"/>
    <w:rsid w:val="00216E60"/>
    <w:rsid w:val="0021704A"/>
    <w:rsid w:val="002172C7"/>
    <w:rsid w:val="00217501"/>
    <w:rsid w:val="002175A2"/>
    <w:rsid w:val="002175FF"/>
    <w:rsid w:val="002176F6"/>
    <w:rsid w:val="002177D8"/>
    <w:rsid w:val="002179AC"/>
    <w:rsid w:val="002179EF"/>
    <w:rsid w:val="00217AC7"/>
    <w:rsid w:val="00217D55"/>
    <w:rsid w:val="00217DFB"/>
    <w:rsid w:val="0022016E"/>
    <w:rsid w:val="002201E2"/>
    <w:rsid w:val="002203AF"/>
    <w:rsid w:val="0022071B"/>
    <w:rsid w:val="00220840"/>
    <w:rsid w:val="00220D69"/>
    <w:rsid w:val="00220DF3"/>
    <w:rsid w:val="00220EEE"/>
    <w:rsid w:val="002210A7"/>
    <w:rsid w:val="002213B4"/>
    <w:rsid w:val="002213FF"/>
    <w:rsid w:val="0022155E"/>
    <w:rsid w:val="0022158F"/>
    <w:rsid w:val="002215FB"/>
    <w:rsid w:val="00221627"/>
    <w:rsid w:val="0022173E"/>
    <w:rsid w:val="00221819"/>
    <w:rsid w:val="00221A40"/>
    <w:rsid w:val="00221CD8"/>
    <w:rsid w:val="00221D21"/>
    <w:rsid w:val="00221DE3"/>
    <w:rsid w:val="00221E3E"/>
    <w:rsid w:val="00221E7F"/>
    <w:rsid w:val="00221EE7"/>
    <w:rsid w:val="002220AD"/>
    <w:rsid w:val="002220E6"/>
    <w:rsid w:val="002221CC"/>
    <w:rsid w:val="00222370"/>
    <w:rsid w:val="0022296A"/>
    <w:rsid w:val="00222A31"/>
    <w:rsid w:val="00222AE2"/>
    <w:rsid w:val="00222D7D"/>
    <w:rsid w:val="00222F91"/>
    <w:rsid w:val="00223332"/>
    <w:rsid w:val="00223393"/>
    <w:rsid w:val="00223556"/>
    <w:rsid w:val="0022359D"/>
    <w:rsid w:val="002236A4"/>
    <w:rsid w:val="00223BAD"/>
    <w:rsid w:val="00223F08"/>
    <w:rsid w:val="00223FD6"/>
    <w:rsid w:val="0022421D"/>
    <w:rsid w:val="0022425D"/>
    <w:rsid w:val="00224391"/>
    <w:rsid w:val="00224636"/>
    <w:rsid w:val="00224898"/>
    <w:rsid w:val="00224917"/>
    <w:rsid w:val="00224C7B"/>
    <w:rsid w:val="00224D09"/>
    <w:rsid w:val="00224E60"/>
    <w:rsid w:val="00224F0F"/>
    <w:rsid w:val="00224F20"/>
    <w:rsid w:val="00224F6A"/>
    <w:rsid w:val="00225343"/>
    <w:rsid w:val="0022535D"/>
    <w:rsid w:val="002253F8"/>
    <w:rsid w:val="002255AA"/>
    <w:rsid w:val="0022574D"/>
    <w:rsid w:val="002257CA"/>
    <w:rsid w:val="00225BC9"/>
    <w:rsid w:val="00225CF5"/>
    <w:rsid w:val="0022633B"/>
    <w:rsid w:val="002268BA"/>
    <w:rsid w:val="00226AC9"/>
    <w:rsid w:val="00226B16"/>
    <w:rsid w:val="00226C72"/>
    <w:rsid w:val="00226D54"/>
    <w:rsid w:val="002270A9"/>
    <w:rsid w:val="002270C3"/>
    <w:rsid w:val="0022731F"/>
    <w:rsid w:val="0022763B"/>
    <w:rsid w:val="0022798D"/>
    <w:rsid w:val="00227D0A"/>
    <w:rsid w:val="00227D4B"/>
    <w:rsid w:val="0023005F"/>
    <w:rsid w:val="002300C7"/>
    <w:rsid w:val="002300D8"/>
    <w:rsid w:val="0023059A"/>
    <w:rsid w:val="002305E4"/>
    <w:rsid w:val="00230709"/>
    <w:rsid w:val="00230867"/>
    <w:rsid w:val="00230A62"/>
    <w:rsid w:val="00230ADA"/>
    <w:rsid w:val="00230BE9"/>
    <w:rsid w:val="00230C67"/>
    <w:rsid w:val="00230C8A"/>
    <w:rsid w:val="00230CC5"/>
    <w:rsid w:val="00230E29"/>
    <w:rsid w:val="00230F61"/>
    <w:rsid w:val="00230F97"/>
    <w:rsid w:val="00231008"/>
    <w:rsid w:val="00231034"/>
    <w:rsid w:val="0023160A"/>
    <w:rsid w:val="0023191F"/>
    <w:rsid w:val="002319B3"/>
    <w:rsid w:val="002319D3"/>
    <w:rsid w:val="002319D4"/>
    <w:rsid w:val="00231B7A"/>
    <w:rsid w:val="00231EDA"/>
    <w:rsid w:val="0023204A"/>
    <w:rsid w:val="002320F9"/>
    <w:rsid w:val="002321D7"/>
    <w:rsid w:val="00232442"/>
    <w:rsid w:val="002326BD"/>
    <w:rsid w:val="0023278D"/>
    <w:rsid w:val="0023282F"/>
    <w:rsid w:val="002328C2"/>
    <w:rsid w:val="00232CE4"/>
    <w:rsid w:val="00232DB9"/>
    <w:rsid w:val="002331A9"/>
    <w:rsid w:val="00233258"/>
    <w:rsid w:val="00233437"/>
    <w:rsid w:val="00233672"/>
    <w:rsid w:val="002337EA"/>
    <w:rsid w:val="002337F1"/>
    <w:rsid w:val="00233ABF"/>
    <w:rsid w:val="00233B79"/>
    <w:rsid w:val="00233BCB"/>
    <w:rsid w:val="00233DDF"/>
    <w:rsid w:val="00233DE2"/>
    <w:rsid w:val="00233F60"/>
    <w:rsid w:val="00234036"/>
    <w:rsid w:val="002340AD"/>
    <w:rsid w:val="002340B3"/>
    <w:rsid w:val="00234143"/>
    <w:rsid w:val="002345EF"/>
    <w:rsid w:val="002346B8"/>
    <w:rsid w:val="00234855"/>
    <w:rsid w:val="00234A2B"/>
    <w:rsid w:val="00234B02"/>
    <w:rsid w:val="00234B03"/>
    <w:rsid w:val="00234B80"/>
    <w:rsid w:val="00234BEC"/>
    <w:rsid w:val="00234CA6"/>
    <w:rsid w:val="00234CFE"/>
    <w:rsid w:val="00234D6B"/>
    <w:rsid w:val="00235049"/>
    <w:rsid w:val="00235116"/>
    <w:rsid w:val="00235268"/>
    <w:rsid w:val="002352A7"/>
    <w:rsid w:val="002352C5"/>
    <w:rsid w:val="0023539B"/>
    <w:rsid w:val="0023556C"/>
    <w:rsid w:val="002355EE"/>
    <w:rsid w:val="00235605"/>
    <w:rsid w:val="0023561B"/>
    <w:rsid w:val="00235DEF"/>
    <w:rsid w:val="00235FB7"/>
    <w:rsid w:val="0023632B"/>
    <w:rsid w:val="00236514"/>
    <w:rsid w:val="0023651B"/>
    <w:rsid w:val="002368F7"/>
    <w:rsid w:val="00236957"/>
    <w:rsid w:val="00236C2C"/>
    <w:rsid w:val="00236CA9"/>
    <w:rsid w:val="00236E1F"/>
    <w:rsid w:val="00236E53"/>
    <w:rsid w:val="0023717C"/>
    <w:rsid w:val="002371A6"/>
    <w:rsid w:val="002371AC"/>
    <w:rsid w:val="00237255"/>
    <w:rsid w:val="00237277"/>
    <w:rsid w:val="002375CD"/>
    <w:rsid w:val="002377FF"/>
    <w:rsid w:val="00237859"/>
    <w:rsid w:val="00237A32"/>
    <w:rsid w:val="00237B38"/>
    <w:rsid w:val="00237BF0"/>
    <w:rsid w:val="00237CD4"/>
    <w:rsid w:val="002400AA"/>
    <w:rsid w:val="00240153"/>
    <w:rsid w:val="00240418"/>
    <w:rsid w:val="002404FA"/>
    <w:rsid w:val="002408EF"/>
    <w:rsid w:val="002409BE"/>
    <w:rsid w:val="00240F39"/>
    <w:rsid w:val="00240F79"/>
    <w:rsid w:val="002417F3"/>
    <w:rsid w:val="00241828"/>
    <w:rsid w:val="002419D4"/>
    <w:rsid w:val="00241B5B"/>
    <w:rsid w:val="00241B77"/>
    <w:rsid w:val="00241F4F"/>
    <w:rsid w:val="00241FB8"/>
    <w:rsid w:val="002421B8"/>
    <w:rsid w:val="002421C8"/>
    <w:rsid w:val="002422EE"/>
    <w:rsid w:val="002424CD"/>
    <w:rsid w:val="00242527"/>
    <w:rsid w:val="002426B5"/>
    <w:rsid w:val="00242A65"/>
    <w:rsid w:val="00242DA4"/>
    <w:rsid w:val="00242F76"/>
    <w:rsid w:val="002430A4"/>
    <w:rsid w:val="002430B5"/>
    <w:rsid w:val="002434AA"/>
    <w:rsid w:val="00243533"/>
    <w:rsid w:val="0024378D"/>
    <w:rsid w:val="0024388C"/>
    <w:rsid w:val="0024391B"/>
    <w:rsid w:val="00243B5B"/>
    <w:rsid w:val="00243C03"/>
    <w:rsid w:val="00243D00"/>
    <w:rsid w:val="00243E91"/>
    <w:rsid w:val="00243F3A"/>
    <w:rsid w:val="00244089"/>
    <w:rsid w:val="002440D6"/>
    <w:rsid w:val="00244571"/>
    <w:rsid w:val="00244817"/>
    <w:rsid w:val="0024495A"/>
    <w:rsid w:val="002449B4"/>
    <w:rsid w:val="002449E5"/>
    <w:rsid w:val="00244BA4"/>
    <w:rsid w:val="00244DBF"/>
    <w:rsid w:val="00244E81"/>
    <w:rsid w:val="0024502A"/>
    <w:rsid w:val="0024520A"/>
    <w:rsid w:val="002452CE"/>
    <w:rsid w:val="00245468"/>
    <w:rsid w:val="002454A6"/>
    <w:rsid w:val="00245650"/>
    <w:rsid w:val="002456C2"/>
    <w:rsid w:val="00245836"/>
    <w:rsid w:val="002459CE"/>
    <w:rsid w:val="00245A46"/>
    <w:rsid w:val="00245EF1"/>
    <w:rsid w:val="00245FA8"/>
    <w:rsid w:val="002460BF"/>
    <w:rsid w:val="00246157"/>
    <w:rsid w:val="002461F2"/>
    <w:rsid w:val="002462F9"/>
    <w:rsid w:val="0024635A"/>
    <w:rsid w:val="0024637E"/>
    <w:rsid w:val="002468ED"/>
    <w:rsid w:val="00246B83"/>
    <w:rsid w:val="00246D2D"/>
    <w:rsid w:val="0024703B"/>
    <w:rsid w:val="0024706A"/>
    <w:rsid w:val="00247442"/>
    <w:rsid w:val="00247697"/>
    <w:rsid w:val="002476AB"/>
    <w:rsid w:val="00247BE0"/>
    <w:rsid w:val="00250336"/>
    <w:rsid w:val="0025068B"/>
    <w:rsid w:val="00250771"/>
    <w:rsid w:val="002509AA"/>
    <w:rsid w:val="00250ACF"/>
    <w:rsid w:val="00250B87"/>
    <w:rsid w:val="00250BD5"/>
    <w:rsid w:val="00250BE0"/>
    <w:rsid w:val="00250DB5"/>
    <w:rsid w:val="00250E26"/>
    <w:rsid w:val="00250E8B"/>
    <w:rsid w:val="0025103B"/>
    <w:rsid w:val="00251188"/>
    <w:rsid w:val="0025122E"/>
    <w:rsid w:val="0025137C"/>
    <w:rsid w:val="002515B1"/>
    <w:rsid w:val="00251856"/>
    <w:rsid w:val="00251A4C"/>
    <w:rsid w:val="00251AF3"/>
    <w:rsid w:val="00251B24"/>
    <w:rsid w:val="00251F4C"/>
    <w:rsid w:val="00252009"/>
    <w:rsid w:val="002521A8"/>
    <w:rsid w:val="00252415"/>
    <w:rsid w:val="00252537"/>
    <w:rsid w:val="002525A8"/>
    <w:rsid w:val="002527B3"/>
    <w:rsid w:val="00252B6F"/>
    <w:rsid w:val="00252C85"/>
    <w:rsid w:val="00252ED7"/>
    <w:rsid w:val="00252FE6"/>
    <w:rsid w:val="00253045"/>
    <w:rsid w:val="0025307E"/>
    <w:rsid w:val="002530CB"/>
    <w:rsid w:val="002532EF"/>
    <w:rsid w:val="00253360"/>
    <w:rsid w:val="00253435"/>
    <w:rsid w:val="002534D2"/>
    <w:rsid w:val="002534F9"/>
    <w:rsid w:val="0025352F"/>
    <w:rsid w:val="0025368E"/>
    <w:rsid w:val="002537D0"/>
    <w:rsid w:val="0025398A"/>
    <w:rsid w:val="00253CD4"/>
    <w:rsid w:val="00253D30"/>
    <w:rsid w:val="00253FC1"/>
    <w:rsid w:val="00254448"/>
    <w:rsid w:val="0025464A"/>
    <w:rsid w:val="0025464E"/>
    <w:rsid w:val="00254667"/>
    <w:rsid w:val="00254675"/>
    <w:rsid w:val="00254D20"/>
    <w:rsid w:val="00254E43"/>
    <w:rsid w:val="002552C2"/>
    <w:rsid w:val="00255A3B"/>
    <w:rsid w:val="00255BA6"/>
    <w:rsid w:val="00255C59"/>
    <w:rsid w:val="00255CD5"/>
    <w:rsid w:val="00255FF1"/>
    <w:rsid w:val="0025699C"/>
    <w:rsid w:val="002569EC"/>
    <w:rsid w:val="00256B7C"/>
    <w:rsid w:val="00256C03"/>
    <w:rsid w:val="00256D25"/>
    <w:rsid w:val="00256D29"/>
    <w:rsid w:val="00256D44"/>
    <w:rsid w:val="00256D46"/>
    <w:rsid w:val="00256EAB"/>
    <w:rsid w:val="00257315"/>
    <w:rsid w:val="002573FC"/>
    <w:rsid w:val="002574C6"/>
    <w:rsid w:val="00257654"/>
    <w:rsid w:val="0025783E"/>
    <w:rsid w:val="0025792E"/>
    <w:rsid w:val="002579AB"/>
    <w:rsid w:val="002579DC"/>
    <w:rsid w:val="00257A4F"/>
    <w:rsid w:val="00257A84"/>
    <w:rsid w:val="00257BE3"/>
    <w:rsid w:val="00257C05"/>
    <w:rsid w:val="00257E8B"/>
    <w:rsid w:val="00257F25"/>
    <w:rsid w:val="00260142"/>
    <w:rsid w:val="00260435"/>
    <w:rsid w:val="002609F4"/>
    <w:rsid w:val="00260A58"/>
    <w:rsid w:val="00260A70"/>
    <w:rsid w:val="00260B40"/>
    <w:rsid w:val="00260C8E"/>
    <w:rsid w:val="00261250"/>
    <w:rsid w:val="002613BE"/>
    <w:rsid w:val="002617B2"/>
    <w:rsid w:val="00261B6A"/>
    <w:rsid w:val="00261E7A"/>
    <w:rsid w:val="00261E9C"/>
    <w:rsid w:val="002623DE"/>
    <w:rsid w:val="002623F9"/>
    <w:rsid w:val="00262575"/>
    <w:rsid w:val="00262667"/>
    <w:rsid w:val="00262764"/>
    <w:rsid w:val="00262865"/>
    <w:rsid w:val="00262888"/>
    <w:rsid w:val="00262A4A"/>
    <w:rsid w:val="00262BB3"/>
    <w:rsid w:val="00262D9F"/>
    <w:rsid w:val="00262DC6"/>
    <w:rsid w:val="002634DC"/>
    <w:rsid w:val="00263584"/>
    <w:rsid w:val="002635B7"/>
    <w:rsid w:val="00263796"/>
    <w:rsid w:val="00263A2C"/>
    <w:rsid w:val="00263A77"/>
    <w:rsid w:val="00264010"/>
    <w:rsid w:val="00264158"/>
    <w:rsid w:val="002642CC"/>
    <w:rsid w:val="002646C0"/>
    <w:rsid w:val="00264CA8"/>
    <w:rsid w:val="00264D85"/>
    <w:rsid w:val="00264DB5"/>
    <w:rsid w:val="00264E45"/>
    <w:rsid w:val="00264F14"/>
    <w:rsid w:val="00264F79"/>
    <w:rsid w:val="00264FAA"/>
    <w:rsid w:val="002650D7"/>
    <w:rsid w:val="002652AD"/>
    <w:rsid w:val="002652DF"/>
    <w:rsid w:val="00265408"/>
    <w:rsid w:val="00265493"/>
    <w:rsid w:val="00265577"/>
    <w:rsid w:val="0026562D"/>
    <w:rsid w:val="00265673"/>
    <w:rsid w:val="002656D0"/>
    <w:rsid w:val="00265709"/>
    <w:rsid w:val="002658D2"/>
    <w:rsid w:val="00265C58"/>
    <w:rsid w:val="00265CE6"/>
    <w:rsid w:val="00265FF6"/>
    <w:rsid w:val="0026674B"/>
    <w:rsid w:val="00266BBD"/>
    <w:rsid w:val="00266CDC"/>
    <w:rsid w:val="00266D0D"/>
    <w:rsid w:val="00266E6A"/>
    <w:rsid w:val="00266FF7"/>
    <w:rsid w:val="00267113"/>
    <w:rsid w:val="00267464"/>
    <w:rsid w:val="002674C2"/>
    <w:rsid w:val="0026764F"/>
    <w:rsid w:val="002676CD"/>
    <w:rsid w:val="00267760"/>
    <w:rsid w:val="002677DF"/>
    <w:rsid w:val="00267942"/>
    <w:rsid w:val="00267D38"/>
    <w:rsid w:val="00267DD7"/>
    <w:rsid w:val="00267F18"/>
    <w:rsid w:val="0027002A"/>
    <w:rsid w:val="00270092"/>
    <w:rsid w:val="002701D1"/>
    <w:rsid w:val="0027026C"/>
    <w:rsid w:val="00270ACF"/>
    <w:rsid w:val="00270C13"/>
    <w:rsid w:val="00270CCE"/>
    <w:rsid w:val="00270EA6"/>
    <w:rsid w:val="00270F42"/>
    <w:rsid w:val="00270F91"/>
    <w:rsid w:val="00270FF5"/>
    <w:rsid w:val="00271027"/>
    <w:rsid w:val="00271241"/>
    <w:rsid w:val="002712DC"/>
    <w:rsid w:val="00271559"/>
    <w:rsid w:val="002715F7"/>
    <w:rsid w:val="0027160A"/>
    <w:rsid w:val="0027183A"/>
    <w:rsid w:val="00271933"/>
    <w:rsid w:val="0027197D"/>
    <w:rsid w:val="00271EEC"/>
    <w:rsid w:val="00272246"/>
    <w:rsid w:val="00272319"/>
    <w:rsid w:val="00272690"/>
    <w:rsid w:val="002727FD"/>
    <w:rsid w:val="0027290B"/>
    <w:rsid w:val="00272A29"/>
    <w:rsid w:val="00272AF7"/>
    <w:rsid w:val="00272CEA"/>
    <w:rsid w:val="00272D5D"/>
    <w:rsid w:val="00272E68"/>
    <w:rsid w:val="00272F38"/>
    <w:rsid w:val="00273064"/>
    <w:rsid w:val="002730B7"/>
    <w:rsid w:val="00273225"/>
    <w:rsid w:val="00273C30"/>
    <w:rsid w:val="00273C34"/>
    <w:rsid w:val="00273C4E"/>
    <w:rsid w:val="00273D94"/>
    <w:rsid w:val="002740E8"/>
    <w:rsid w:val="00274B27"/>
    <w:rsid w:val="00274CE6"/>
    <w:rsid w:val="00274EAB"/>
    <w:rsid w:val="00275235"/>
    <w:rsid w:val="002754BB"/>
    <w:rsid w:val="002754EB"/>
    <w:rsid w:val="002755D4"/>
    <w:rsid w:val="002757F2"/>
    <w:rsid w:val="00275E8B"/>
    <w:rsid w:val="002761D6"/>
    <w:rsid w:val="00276288"/>
    <w:rsid w:val="0027632F"/>
    <w:rsid w:val="002763C0"/>
    <w:rsid w:val="002763DB"/>
    <w:rsid w:val="00276508"/>
    <w:rsid w:val="0027677C"/>
    <w:rsid w:val="00276910"/>
    <w:rsid w:val="00276C15"/>
    <w:rsid w:val="00276DAA"/>
    <w:rsid w:val="00276FAB"/>
    <w:rsid w:val="002770B7"/>
    <w:rsid w:val="002771B2"/>
    <w:rsid w:val="002772DD"/>
    <w:rsid w:val="00277E65"/>
    <w:rsid w:val="00277EA2"/>
    <w:rsid w:val="00277FB3"/>
    <w:rsid w:val="002800A4"/>
    <w:rsid w:val="0028030B"/>
    <w:rsid w:val="002803BF"/>
    <w:rsid w:val="002804CC"/>
    <w:rsid w:val="002805F9"/>
    <w:rsid w:val="00280B0E"/>
    <w:rsid w:val="00280BE3"/>
    <w:rsid w:val="00280D74"/>
    <w:rsid w:val="00280F51"/>
    <w:rsid w:val="00280FD8"/>
    <w:rsid w:val="002810C1"/>
    <w:rsid w:val="0028121A"/>
    <w:rsid w:val="0028122D"/>
    <w:rsid w:val="002812E6"/>
    <w:rsid w:val="002814C0"/>
    <w:rsid w:val="002814EF"/>
    <w:rsid w:val="00281526"/>
    <w:rsid w:val="002815DA"/>
    <w:rsid w:val="00281A2E"/>
    <w:rsid w:val="00281AE6"/>
    <w:rsid w:val="00281AF0"/>
    <w:rsid w:val="00281DB9"/>
    <w:rsid w:val="00281EF2"/>
    <w:rsid w:val="00282042"/>
    <w:rsid w:val="002821BA"/>
    <w:rsid w:val="002823B8"/>
    <w:rsid w:val="002824E0"/>
    <w:rsid w:val="00282858"/>
    <w:rsid w:val="00282F79"/>
    <w:rsid w:val="002830B6"/>
    <w:rsid w:val="002831D8"/>
    <w:rsid w:val="00283313"/>
    <w:rsid w:val="002838DE"/>
    <w:rsid w:val="002838FC"/>
    <w:rsid w:val="00283913"/>
    <w:rsid w:val="002839AE"/>
    <w:rsid w:val="00283B7B"/>
    <w:rsid w:val="00283C18"/>
    <w:rsid w:val="00283C8A"/>
    <w:rsid w:val="00283EC2"/>
    <w:rsid w:val="00283EFD"/>
    <w:rsid w:val="00284458"/>
    <w:rsid w:val="00284589"/>
    <w:rsid w:val="00284A87"/>
    <w:rsid w:val="002851F0"/>
    <w:rsid w:val="0028535A"/>
    <w:rsid w:val="0028569E"/>
    <w:rsid w:val="00285749"/>
    <w:rsid w:val="00285849"/>
    <w:rsid w:val="00285CF5"/>
    <w:rsid w:val="00285D85"/>
    <w:rsid w:val="00285FFD"/>
    <w:rsid w:val="0028608B"/>
    <w:rsid w:val="002861C0"/>
    <w:rsid w:val="00286466"/>
    <w:rsid w:val="0028673B"/>
    <w:rsid w:val="002868F6"/>
    <w:rsid w:val="00286906"/>
    <w:rsid w:val="0028695B"/>
    <w:rsid w:val="0028695C"/>
    <w:rsid w:val="0028699C"/>
    <w:rsid w:val="00286C2A"/>
    <w:rsid w:val="00286D2C"/>
    <w:rsid w:val="00286D47"/>
    <w:rsid w:val="00286E59"/>
    <w:rsid w:val="00286E76"/>
    <w:rsid w:val="00287183"/>
    <w:rsid w:val="002875E0"/>
    <w:rsid w:val="00287819"/>
    <w:rsid w:val="00287E66"/>
    <w:rsid w:val="00287E8C"/>
    <w:rsid w:val="00287ECA"/>
    <w:rsid w:val="0029015B"/>
    <w:rsid w:val="00290265"/>
    <w:rsid w:val="00290582"/>
    <w:rsid w:val="00290644"/>
    <w:rsid w:val="00290811"/>
    <w:rsid w:val="0029095B"/>
    <w:rsid w:val="002909AF"/>
    <w:rsid w:val="00290A2D"/>
    <w:rsid w:val="00290CF4"/>
    <w:rsid w:val="00290DC6"/>
    <w:rsid w:val="002911B7"/>
    <w:rsid w:val="002911E9"/>
    <w:rsid w:val="00291434"/>
    <w:rsid w:val="0029161B"/>
    <w:rsid w:val="0029161D"/>
    <w:rsid w:val="0029165D"/>
    <w:rsid w:val="002916AB"/>
    <w:rsid w:val="002917F3"/>
    <w:rsid w:val="00291E02"/>
    <w:rsid w:val="00291F0D"/>
    <w:rsid w:val="00291F42"/>
    <w:rsid w:val="00291FD0"/>
    <w:rsid w:val="002920A1"/>
    <w:rsid w:val="002924F4"/>
    <w:rsid w:val="00292966"/>
    <w:rsid w:val="00292A87"/>
    <w:rsid w:val="00292B44"/>
    <w:rsid w:val="00292E79"/>
    <w:rsid w:val="002934DF"/>
    <w:rsid w:val="002934F2"/>
    <w:rsid w:val="0029369C"/>
    <w:rsid w:val="002937EF"/>
    <w:rsid w:val="002939A0"/>
    <w:rsid w:val="00293BD6"/>
    <w:rsid w:val="00293BDF"/>
    <w:rsid w:val="00293C8E"/>
    <w:rsid w:val="00293CD7"/>
    <w:rsid w:val="00293E93"/>
    <w:rsid w:val="00293F4D"/>
    <w:rsid w:val="00293F89"/>
    <w:rsid w:val="002941D1"/>
    <w:rsid w:val="002941F5"/>
    <w:rsid w:val="00294288"/>
    <w:rsid w:val="0029443C"/>
    <w:rsid w:val="002944B3"/>
    <w:rsid w:val="00294576"/>
    <w:rsid w:val="002946B8"/>
    <w:rsid w:val="002948CA"/>
    <w:rsid w:val="002948F9"/>
    <w:rsid w:val="002949CF"/>
    <w:rsid w:val="00294A32"/>
    <w:rsid w:val="00294ADC"/>
    <w:rsid w:val="00294DBA"/>
    <w:rsid w:val="00294F3B"/>
    <w:rsid w:val="00295192"/>
    <w:rsid w:val="0029528A"/>
    <w:rsid w:val="002952E3"/>
    <w:rsid w:val="0029530E"/>
    <w:rsid w:val="0029553E"/>
    <w:rsid w:val="0029560D"/>
    <w:rsid w:val="00295BB5"/>
    <w:rsid w:val="00295C0A"/>
    <w:rsid w:val="00295D7C"/>
    <w:rsid w:val="00295DC2"/>
    <w:rsid w:val="00295F2C"/>
    <w:rsid w:val="00296100"/>
    <w:rsid w:val="0029612F"/>
    <w:rsid w:val="00296305"/>
    <w:rsid w:val="0029644E"/>
    <w:rsid w:val="00296468"/>
    <w:rsid w:val="00296526"/>
    <w:rsid w:val="002967C8"/>
    <w:rsid w:val="00296B97"/>
    <w:rsid w:val="00296C42"/>
    <w:rsid w:val="00296D28"/>
    <w:rsid w:val="00296D81"/>
    <w:rsid w:val="00296E8F"/>
    <w:rsid w:val="00296F6D"/>
    <w:rsid w:val="00296FC4"/>
    <w:rsid w:val="0029776A"/>
    <w:rsid w:val="002978D1"/>
    <w:rsid w:val="00297A01"/>
    <w:rsid w:val="00297A17"/>
    <w:rsid w:val="00297C83"/>
    <w:rsid w:val="00297E77"/>
    <w:rsid w:val="00297EC5"/>
    <w:rsid w:val="002A018A"/>
    <w:rsid w:val="002A04DA"/>
    <w:rsid w:val="002A0821"/>
    <w:rsid w:val="002A0D9F"/>
    <w:rsid w:val="002A0DEC"/>
    <w:rsid w:val="002A0ED8"/>
    <w:rsid w:val="002A132F"/>
    <w:rsid w:val="002A13B3"/>
    <w:rsid w:val="002A15BD"/>
    <w:rsid w:val="002A1653"/>
    <w:rsid w:val="002A1A28"/>
    <w:rsid w:val="002A1A56"/>
    <w:rsid w:val="002A1BC5"/>
    <w:rsid w:val="002A1BE9"/>
    <w:rsid w:val="002A1ECF"/>
    <w:rsid w:val="002A1F36"/>
    <w:rsid w:val="002A21D0"/>
    <w:rsid w:val="002A2553"/>
    <w:rsid w:val="002A27DC"/>
    <w:rsid w:val="002A27DF"/>
    <w:rsid w:val="002A28FB"/>
    <w:rsid w:val="002A2A5D"/>
    <w:rsid w:val="002A2D61"/>
    <w:rsid w:val="002A3018"/>
    <w:rsid w:val="002A31C6"/>
    <w:rsid w:val="002A33CD"/>
    <w:rsid w:val="002A35D0"/>
    <w:rsid w:val="002A384C"/>
    <w:rsid w:val="002A38A7"/>
    <w:rsid w:val="002A3988"/>
    <w:rsid w:val="002A39F8"/>
    <w:rsid w:val="002A3C86"/>
    <w:rsid w:val="002A3D9A"/>
    <w:rsid w:val="002A3F10"/>
    <w:rsid w:val="002A3F59"/>
    <w:rsid w:val="002A3F71"/>
    <w:rsid w:val="002A411C"/>
    <w:rsid w:val="002A4222"/>
    <w:rsid w:val="002A4225"/>
    <w:rsid w:val="002A472A"/>
    <w:rsid w:val="002A481E"/>
    <w:rsid w:val="002A483F"/>
    <w:rsid w:val="002A484F"/>
    <w:rsid w:val="002A490D"/>
    <w:rsid w:val="002A49BD"/>
    <w:rsid w:val="002A4B2B"/>
    <w:rsid w:val="002A4BA6"/>
    <w:rsid w:val="002A4C45"/>
    <w:rsid w:val="002A5090"/>
    <w:rsid w:val="002A51C1"/>
    <w:rsid w:val="002A52D6"/>
    <w:rsid w:val="002A539A"/>
    <w:rsid w:val="002A5548"/>
    <w:rsid w:val="002A5745"/>
    <w:rsid w:val="002A58B9"/>
    <w:rsid w:val="002A59AB"/>
    <w:rsid w:val="002A5A1A"/>
    <w:rsid w:val="002A5A7C"/>
    <w:rsid w:val="002A5B37"/>
    <w:rsid w:val="002A5BB4"/>
    <w:rsid w:val="002A5C50"/>
    <w:rsid w:val="002A5CA1"/>
    <w:rsid w:val="002A5E11"/>
    <w:rsid w:val="002A5E77"/>
    <w:rsid w:val="002A610F"/>
    <w:rsid w:val="002A633F"/>
    <w:rsid w:val="002A6462"/>
    <w:rsid w:val="002A6644"/>
    <w:rsid w:val="002A66F6"/>
    <w:rsid w:val="002A67BC"/>
    <w:rsid w:val="002A67CB"/>
    <w:rsid w:val="002A6A00"/>
    <w:rsid w:val="002A6E7F"/>
    <w:rsid w:val="002A73B8"/>
    <w:rsid w:val="002A743D"/>
    <w:rsid w:val="002A7500"/>
    <w:rsid w:val="002A7578"/>
    <w:rsid w:val="002A76A5"/>
    <w:rsid w:val="002A77AB"/>
    <w:rsid w:val="002A78FB"/>
    <w:rsid w:val="002A7936"/>
    <w:rsid w:val="002A7988"/>
    <w:rsid w:val="002A7C2A"/>
    <w:rsid w:val="002A7D12"/>
    <w:rsid w:val="002A7D63"/>
    <w:rsid w:val="002A7D71"/>
    <w:rsid w:val="002A7DA1"/>
    <w:rsid w:val="002A7DC3"/>
    <w:rsid w:val="002A7E62"/>
    <w:rsid w:val="002B00F3"/>
    <w:rsid w:val="002B012A"/>
    <w:rsid w:val="002B061F"/>
    <w:rsid w:val="002B06F8"/>
    <w:rsid w:val="002B0769"/>
    <w:rsid w:val="002B0844"/>
    <w:rsid w:val="002B08CA"/>
    <w:rsid w:val="002B093D"/>
    <w:rsid w:val="002B0AE2"/>
    <w:rsid w:val="002B0AF2"/>
    <w:rsid w:val="002B0C4A"/>
    <w:rsid w:val="002B0CA8"/>
    <w:rsid w:val="002B0D68"/>
    <w:rsid w:val="002B0D96"/>
    <w:rsid w:val="002B0DE4"/>
    <w:rsid w:val="002B0F56"/>
    <w:rsid w:val="002B1039"/>
    <w:rsid w:val="002B1506"/>
    <w:rsid w:val="002B1569"/>
    <w:rsid w:val="002B1572"/>
    <w:rsid w:val="002B16C6"/>
    <w:rsid w:val="002B1741"/>
    <w:rsid w:val="002B19C6"/>
    <w:rsid w:val="002B19E8"/>
    <w:rsid w:val="002B1BD1"/>
    <w:rsid w:val="002B1FED"/>
    <w:rsid w:val="002B210A"/>
    <w:rsid w:val="002B212A"/>
    <w:rsid w:val="002B2220"/>
    <w:rsid w:val="002B24C3"/>
    <w:rsid w:val="002B273C"/>
    <w:rsid w:val="002B2817"/>
    <w:rsid w:val="002B293B"/>
    <w:rsid w:val="002B29C6"/>
    <w:rsid w:val="002B2CDC"/>
    <w:rsid w:val="002B2E7E"/>
    <w:rsid w:val="002B31F3"/>
    <w:rsid w:val="002B3257"/>
    <w:rsid w:val="002B345A"/>
    <w:rsid w:val="002B3515"/>
    <w:rsid w:val="002B359D"/>
    <w:rsid w:val="002B378A"/>
    <w:rsid w:val="002B386F"/>
    <w:rsid w:val="002B396F"/>
    <w:rsid w:val="002B3AB1"/>
    <w:rsid w:val="002B3B3B"/>
    <w:rsid w:val="002B3C75"/>
    <w:rsid w:val="002B3C8C"/>
    <w:rsid w:val="002B3D34"/>
    <w:rsid w:val="002B3DE3"/>
    <w:rsid w:val="002B3E48"/>
    <w:rsid w:val="002B416C"/>
    <w:rsid w:val="002B488F"/>
    <w:rsid w:val="002B4949"/>
    <w:rsid w:val="002B49B1"/>
    <w:rsid w:val="002B4A77"/>
    <w:rsid w:val="002B4EDB"/>
    <w:rsid w:val="002B4FDF"/>
    <w:rsid w:val="002B522F"/>
    <w:rsid w:val="002B52E7"/>
    <w:rsid w:val="002B55A8"/>
    <w:rsid w:val="002B55CB"/>
    <w:rsid w:val="002B5F4C"/>
    <w:rsid w:val="002B6101"/>
    <w:rsid w:val="002B63CB"/>
    <w:rsid w:val="002B63FD"/>
    <w:rsid w:val="002B64D7"/>
    <w:rsid w:val="002B6528"/>
    <w:rsid w:val="002B6746"/>
    <w:rsid w:val="002B6791"/>
    <w:rsid w:val="002B687B"/>
    <w:rsid w:val="002B6AF9"/>
    <w:rsid w:val="002B6EE6"/>
    <w:rsid w:val="002B72B8"/>
    <w:rsid w:val="002B77C1"/>
    <w:rsid w:val="002B77CF"/>
    <w:rsid w:val="002B79D8"/>
    <w:rsid w:val="002B7B89"/>
    <w:rsid w:val="002B7CBF"/>
    <w:rsid w:val="002B7E53"/>
    <w:rsid w:val="002B7F1B"/>
    <w:rsid w:val="002C0100"/>
    <w:rsid w:val="002C015C"/>
    <w:rsid w:val="002C02E6"/>
    <w:rsid w:val="002C032E"/>
    <w:rsid w:val="002C069C"/>
    <w:rsid w:val="002C08DA"/>
    <w:rsid w:val="002C0A42"/>
    <w:rsid w:val="002C0B76"/>
    <w:rsid w:val="002C0BBF"/>
    <w:rsid w:val="002C0BF1"/>
    <w:rsid w:val="002C0CB4"/>
    <w:rsid w:val="002C1005"/>
    <w:rsid w:val="002C119D"/>
    <w:rsid w:val="002C126B"/>
    <w:rsid w:val="002C1405"/>
    <w:rsid w:val="002C1432"/>
    <w:rsid w:val="002C147D"/>
    <w:rsid w:val="002C167A"/>
    <w:rsid w:val="002C1930"/>
    <w:rsid w:val="002C1939"/>
    <w:rsid w:val="002C1AD3"/>
    <w:rsid w:val="002C1C0C"/>
    <w:rsid w:val="002C1E64"/>
    <w:rsid w:val="002C1F4D"/>
    <w:rsid w:val="002C2322"/>
    <w:rsid w:val="002C24A1"/>
    <w:rsid w:val="002C2584"/>
    <w:rsid w:val="002C2916"/>
    <w:rsid w:val="002C2A11"/>
    <w:rsid w:val="002C2A68"/>
    <w:rsid w:val="002C2B70"/>
    <w:rsid w:val="002C2B8E"/>
    <w:rsid w:val="002C2C4C"/>
    <w:rsid w:val="002C2DC2"/>
    <w:rsid w:val="002C2EEF"/>
    <w:rsid w:val="002C3201"/>
    <w:rsid w:val="002C3478"/>
    <w:rsid w:val="002C3642"/>
    <w:rsid w:val="002C36BC"/>
    <w:rsid w:val="002C3C62"/>
    <w:rsid w:val="002C41AF"/>
    <w:rsid w:val="002C4404"/>
    <w:rsid w:val="002C44FC"/>
    <w:rsid w:val="002C457B"/>
    <w:rsid w:val="002C46CE"/>
    <w:rsid w:val="002C4737"/>
    <w:rsid w:val="002C48B4"/>
    <w:rsid w:val="002C48E1"/>
    <w:rsid w:val="002C4B19"/>
    <w:rsid w:val="002C4D4F"/>
    <w:rsid w:val="002C4E5C"/>
    <w:rsid w:val="002C513A"/>
    <w:rsid w:val="002C51BB"/>
    <w:rsid w:val="002C5234"/>
    <w:rsid w:val="002C53B1"/>
    <w:rsid w:val="002C5C7B"/>
    <w:rsid w:val="002C5CCF"/>
    <w:rsid w:val="002C5D4A"/>
    <w:rsid w:val="002C5EA1"/>
    <w:rsid w:val="002C5FAD"/>
    <w:rsid w:val="002C604B"/>
    <w:rsid w:val="002C61B8"/>
    <w:rsid w:val="002C62E9"/>
    <w:rsid w:val="002C631B"/>
    <w:rsid w:val="002C659C"/>
    <w:rsid w:val="002C68F8"/>
    <w:rsid w:val="002C6ABC"/>
    <w:rsid w:val="002C6D58"/>
    <w:rsid w:val="002C6DF3"/>
    <w:rsid w:val="002C6E65"/>
    <w:rsid w:val="002C6F73"/>
    <w:rsid w:val="002C6F8C"/>
    <w:rsid w:val="002C7405"/>
    <w:rsid w:val="002C75F6"/>
    <w:rsid w:val="002C77B7"/>
    <w:rsid w:val="002C7AA0"/>
    <w:rsid w:val="002C7ACC"/>
    <w:rsid w:val="002D03B6"/>
    <w:rsid w:val="002D0561"/>
    <w:rsid w:val="002D0646"/>
    <w:rsid w:val="002D06E4"/>
    <w:rsid w:val="002D081C"/>
    <w:rsid w:val="002D0AAC"/>
    <w:rsid w:val="002D0C42"/>
    <w:rsid w:val="002D0CE9"/>
    <w:rsid w:val="002D0F29"/>
    <w:rsid w:val="002D1359"/>
    <w:rsid w:val="002D13A5"/>
    <w:rsid w:val="002D1561"/>
    <w:rsid w:val="002D15A7"/>
    <w:rsid w:val="002D1C75"/>
    <w:rsid w:val="002D1CF9"/>
    <w:rsid w:val="002D1E84"/>
    <w:rsid w:val="002D1EA5"/>
    <w:rsid w:val="002D24E4"/>
    <w:rsid w:val="002D254B"/>
    <w:rsid w:val="002D25DE"/>
    <w:rsid w:val="002D265A"/>
    <w:rsid w:val="002D277B"/>
    <w:rsid w:val="002D277C"/>
    <w:rsid w:val="002D2A04"/>
    <w:rsid w:val="002D2A40"/>
    <w:rsid w:val="002D2A64"/>
    <w:rsid w:val="002D2B52"/>
    <w:rsid w:val="002D2D1D"/>
    <w:rsid w:val="002D2E5C"/>
    <w:rsid w:val="002D30D5"/>
    <w:rsid w:val="002D3241"/>
    <w:rsid w:val="002D33A1"/>
    <w:rsid w:val="002D3469"/>
    <w:rsid w:val="002D351C"/>
    <w:rsid w:val="002D370A"/>
    <w:rsid w:val="002D3861"/>
    <w:rsid w:val="002D3A9C"/>
    <w:rsid w:val="002D41AD"/>
    <w:rsid w:val="002D4706"/>
    <w:rsid w:val="002D478B"/>
    <w:rsid w:val="002D505F"/>
    <w:rsid w:val="002D5109"/>
    <w:rsid w:val="002D5273"/>
    <w:rsid w:val="002D52D1"/>
    <w:rsid w:val="002D54A1"/>
    <w:rsid w:val="002D5705"/>
    <w:rsid w:val="002D5BCC"/>
    <w:rsid w:val="002D5C53"/>
    <w:rsid w:val="002D5E42"/>
    <w:rsid w:val="002D62EB"/>
    <w:rsid w:val="002D6608"/>
    <w:rsid w:val="002D6934"/>
    <w:rsid w:val="002D69E0"/>
    <w:rsid w:val="002D6C8E"/>
    <w:rsid w:val="002D6C95"/>
    <w:rsid w:val="002D700B"/>
    <w:rsid w:val="002D71CA"/>
    <w:rsid w:val="002D71CB"/>
    <w:rsid w:val="002D740A"/>
    <w:rsid w:val="002D75B3"/>
    <w:rsid w:val="002D78EA"/>
    <w:rsid w:val="002D7B9E"/>
    <w:rsid w:val="002D7BCA"/>
    <w:rsid w:val="002D7F85"/>
    <w:rsid w:val="002D7F98"/>
    <w:rsid w:val="002E0121"/>
    <w:rsid w:val="002E01BA"/>
    <w:rsid w:val="002E04AA"/>
    <w:rsid w:val="002E0508"/>
    <w:rsid w:val="002E05E4"/>
    <w:rsid w:val="002E067C"/>
    <w:rsid w:val="002E06B9"/>
    <w:rsid w:val="002E0AEB"/>
    <w:rsid w:val="002E0AF1"/>
    <w:rsid w:val="002E0ED3"/>
    <w:rsid w:val="002E0F49"/>
    <w:rsid w:val="002E1126"/>
    <w:rsid w:val="002E11D7"/>
    <w:rsid w:val="002E120E"/>
    <w:rsid w:val="002E1225"/>
    <w:rsid w:val="002E1346"/>
    <w:rsid w:val="002E14CC"/>
    <w:rsid w:val="002E1511"/>
    <w:rsid w:val="002E16FE"/>
    <w:rsid w:val="002E19DF"/>
    <w:rsid w:val="002E1A5A"/>
    <w:rsid w:val="002E1B64"/>
    <w:rsid w:val="002E1C20"/>
    <w:rsid w:val="002E1C6E"/>
    <w:rsid w:val="002E205F"/>
    <w:rsid w:val="002E2095"/>
    <w:rsid w:val="002E211E"/>
    <w:rsid w:val="002E2229"/>
    <w:rsid w:val="002E2267"/>
    <w:rsid w:val="002E23C3"/>
    <w:rsid w:val="002E25AA"/>
    <w:rsid w:val="002E26C2"/>
    <w:rsid w:val="002E280C"/>
    <w:rsid w:val="002E2F35"/>
    <w:rsid w:val="002E320C"/>
    <w:rsid w:val="002E3432"/>
    <w:rsid w:val="002E3535"/>
    <w:rsid w:val="002E3598"/>
    <w:rsid w:val="002E367E"/>
    <w:rsid w:val="002E36F3"/>
    <w:rsid w:val="002E36FB"/>
    <w:rsid w:val="002E389C"/>
    <w:rsid w:val="002E3AD3"/>
    <w:rsid w:val="002E3AE1"/>
    <w:rsid w:val="002E3DD0"/>
    <w:rsid w:val="002E3F7C"/>
    <w:rsid w:val="002E3FE2"/>
    <w:rsid w:val="002E402A"/>
    <w:rsid w:val="002E46F3"/>
    <w:rsid w:val="002E4759"/>
    <w:rsid w:val="002E478A"/>
    <w:rsid w:val="002E4A42"/>
    <w:rsid w:val="002E4AB5"/>
    <w:rsid w:val="002E4DAD"/>
    <w:rsid w:val="002E4E71"/>
    <w:rsid w:val="002E4F25"/>
    <w:rsid w:val="002E4F85"/>
    <w:rsid w:val="002E4FE2"/>
    <w:rsid w:val="002E502F"/>
    <w:rsid w:val="002E504D"/>
    <w:rsid w:val="002E5062"/>
    <w:rsid w:val="002E527F"/>
    <w:rsid w:val="002E528C"/>
    <w:rsid w:val="002E5338"/>
    <w:rsid w:val="002E549B"/>
    <w:rsid w:val="002E55CD"/>
    <w:rsid w:val="002E5623"/>
    <w:rsid w:val="002E59DE"/>
    <w:rsid w:val="002E5B50"/>
    <w:rsid w:val="002E5D2D"/>
    <w:rsid w:val="002E61B0"/>
    <w:rsid w:val="002E639A"/>
    <w:rsid w:val="002E6411"/>
    <w:rsid w:val="002E66AE"/>
    <w:rsid w:val="002E66F2"/>
    <w:rsid w:val="002E67EA"/>
    <w:rsid w:val="002E68CA"/>
    <w:rsid w:val="002E696D"/>
    <w:rsid w:val="002E6BB7"/>
    <w:rsid w:val="002E6DC0"/>
    <w:rsid w:val="002E6E40"/>
    <w:rsid w:val="002E6E6B"/>
    <w:rsid w:val="002E6EE8"/>
    <w:rsid w:val="002E73C3"/>
    <w:rsid w:val="002E7A22"/>
    <w:rsid w:val="002E7AB5"/>
    <w:rsid w:val="002E7C38"/>
    <w:rsid w:val="002E7D37"/>
    <w:rsid w:val="002E7E1B"/>
    <w:rsid w:val="002E7F76"/>
    <w:rsid w:val="002F01AD"/>
    <w:rsid w:val="002F024E"/>
    <w:rsid w:val="002F0336"/>
    <w:rsid w:val="002F0442"/>
    <w:rsid w:val="002F0494"/>
    <w:rsid w:val="002F05C9"/>
    <w:rsid w:val="002F0763"/>
    <w:rsid w:val="002F07DB"/>
    <w:rsid w:val="002F0D5F"/>
    <w:rsid w:val="002F0D68"/>
    <w:rsid w:val="002F0F75"/>
    <w:rsid w:val="002F10B4"/>
    <w:rsid w:val="002F11A6"/>
    <w:rsid w:val="002F11AA"/>
    <w:rsid w:val="002F1219"/>
    <w:rsid w:val="002F18F7"/>
    <w:rsid w:val="002F1C45"/>
    <w:rsid w:val="002F1D6F"/>
    <w:rsid w:val="002F1E75"/>
    <w:rsid w:val="002F204C"/>
    <w:rsid w:val="002F226A"/>
    <w:rsid w:val="002F2484"/>
    <w:rsid w:val="002F266D"/>
    <w:rsid w:val="002F2804"/>
    <w:rsid w:val="002F2842"/>
    <w:rsid w:val="002F2A79"/>
    <w:rsid w:val="002F2ABE"/>
    <w:rsid w:val="002F2B8C"/>
    <w:rsid w:val="002F2BAA"/>
    <w:rsid w:val="002F2CFC"/>
    <w:rsid w:val="002F2E89"/>
    <w:rsid w:val="002F2F5F"/>
    <w:rsid w:val="002F30D9"/>
    <w:rsid w:val="002F32BD"/>
    <w:rsid w:val="002F334B"/>
    <w:rsid w:val="002F3552"/>
    <w:rsid w:val="002F364A"/>
    <w:rsid w:val="002F3658"/>
    <w:rsid w:val="002F3784"/>
    <w:rsid w:val="002F390B"/>
    <w:rsid w:val="002F3975"/>
    <w:rsid w:val="002F3C67"/>
    <w:rsid w:val="002F3DB8"/>
    <w:rsid w:val="002F3E33"/>
    <w:rsid w:val="002F3EF1"/>
    <w:rsid w:val="002F4155"/>
    <w:rsid w:val="002F4177"/>
    <w:rsid w:val="002F438F"/>
    <w:rsid w:val="002F43D9"/>
    <w:rsid w:val="002F43EC"/>
    <w:rsid w:val="002F44FB"/>
    <w:rsid w:val="002F4595"/>
    <w:rsid w:val="002F46F1"/>
    <w:rsid w:val="002F48DC"/>
    <w:rsid w:val="002F494B"/>
    <w:rsid w:val="002F4965"/>
    <w:rsid w:val="002F499C"/>
    <w:rsid w:val="002F4C14"/>
    <w:rsid w:val="002F4CB1"/>
    <w:rsid w:val="002F4DA3"/>
    <w:rsid w:val="002F4F7C"/>
    <w:rsid w:val="002F4FA6"/>
    <w:rsid w:val="002F5308"/>
    <w:rsid w:val="002F536D"/>
    <w:rsid w:val="002F5379"/>
    <w:rsid w:val="002F5495"/>
    <w:rsid w:val="002F54A1"/>
    <w:rsid w:val="002F577E"/>
    <w:rsid w:val="002F5841"/>
    <w:rsid w:val="002F5936"/>
    <w:rsid w:val="002F59AB"/>
    <w:rsid w:val="002F5A69"/>
    <w:rsid w:val="002F5C22"/>
    <w:rsid w:val="002F5CF7"/>
    <w:rsid w:val="002F5F75"/>
    <w:rsid w:val="002F5FBD"/>
    <w:rsid w:val="002F6253"/>
    <w:rsid w:val="002F67B3"/>
    <w:rsid w:val="002F67F4"/>
    <w:rsid w:val="002F6A4D"/>
    <w:rsid w:val="002F6AA5"/>
    <w:rsid w:val="002F6B6D"/>
    <w:rsid w:val="002F6B82"/>
    <w:rsid w:val="002F6BAA"/>
    <w:rsid w:val="002F6C9F"/>
    <w:rsid w:val="002F6DA3"/>
    <w:rsid w:val="002F71F4"/>
    <w:rsid w:val="002F735A"/>
    <w:rsid w:val="002F741F"/>
    <w:rsid w:val="002F74F6"/>
    <w:rsid w:val="002F77F4"/>
    <w:rsid w:val="002F7A34"/>
    <w:rsid w:val="002F7C20"/>
    <w:rsid w:val="002F7CA2"/>
    <w:rsid w:val="002F7E77"/>
    <w:rsid w:val="002F7FE6"/>
    <w:rsid w:val="002F7FEE"/>
    <w:rsid w:val="00300116"/>
    <w:rsid w:val="00300209"/>
    <w:rsid w:val="00300411"/>
    <w:rsid w:val="0030044E"/>
    <w:rsid w:val="003005B9"/>
    <w:rsid w:val="003006D7"/>
    <w:rsid w:val="0030088B"/>
    <w:rsid w:val="00300A11"/>
    <w:rsid w:val="00300FA0"/>
    <w:rsid w:val="00301070"/>
    <w:rsid w:val="0030107C"/>
    <w:rsid w:val="003011D1"/>
    <w:rsid w:val="00301503"/>
    <w:rsid w:val="0030175C"/>
    <w:rsid w:val="00301993"/>
    <w:rsid w:val="00301C93"/>
    <w:rsid w:val="00301DCE"/>
    <w:rsid w:val="00301F60"/>
    <w:rsid w:val="003020D7"/>
    <w:rsid w:val="00302230"/>
    <w:rsid w:val="0030233D"/>
    <w:rsid w:val="00302480"/>
    <w:rsid w:val="00302651"/>
    <w:rsid w:val="003027F0"/>
    <w:rsid w:val="00302C04"/>
    <w:rsid w:val="00302CBF"/>
    <w:rsid w:val="00302DE9"/>
    <w:rsid w:val="00302DEB"/>
    <w:rsid w:val="00303415"/>
    <w:rsid w:val="00303510"/>
    <w:rsid w:val="0030386B"/>
    <w:rsid w:val="00303A3D"/>
    <w:rsid w:val="00303C0D"/>
    <w:rsid w:val="00303C6B"/>
    <w:rsid w:val="00303DA1"/>
    <w:rsid w:val="00303DCA"/>
    <w:rsid w:val="00303EA5"/>
    <w:rsid w:val="00304001"/>
    <w:rsid w:val="00304200"/>
    <w:rsid w:val="003046F9"/>
    <w:rsid w:val="003048DA"/>
    <w:rsid w:val="00304BB0"/>
    <w:rsid w:val="00304BBE"/>
    <w:rsid w:val="00304BEB"/>
    <w:rsid w:val="00304EB0"/>
    <w:rsid w:val="00304EC4"/>
    <w:rsid w:val="00304F3B"/>
    <w:rsid w:val="00304F89"/>
    <w:rsid w:val="003050EA"/>
    <w:rsid w:val="003053B4"/>
    <w:rsid w:val="003057C0"/>
    <w:rsid w:val="0030595B"/>
    <w:rsid w:val="003059C4"/>
    <w:rsid w:val="00305A81"/>
    <w:rsid w:val="00305B7A"/>
    <w:rsid w:val="00305C92"/>
    <w:rsid w:val="00305D00"/>
    <w:rsid w:val="00306037"/>
    <w:rsid w:val="00306229"/>
    <w:rsid w:val="00306271"/>
    <w:rsid w:val="0030627E"/>
    <w:rsid w:val="0030643F"/>
    <w:rsid w:val="003065B3"/>
    <w:rsid w:val="0030672B"/>
    <w:rsid w:val="0030686D"/>
    <w:rsid w:val="00306887"/>
    <w:rsid w:val="00306A46"/>
    <w:rsid w:val="00306A86"/>
    <w:rsid w:val="00306B0A"/>
    <w:rsid w:val="00306B84"/>
    <w:rsid w:val="00306C5F"/>
    <w:rsid w:val="00306DE3"/>
    <w:rsid w:val="00306FD5"/>
    <w:rsid w:val="00307211"/>
    <w:rsid w:val="00307370"/>
    <w:rsid w:val="00307408"/>
    <w:rsid w:val="0030760C"/>
    <w:rsid w:val="00307878"/>
    <w:rsid w:val="003079C1"/>
    <w:rsid w:val="00307C34"/>
    <w:rsid w:val="00307D42"/>
    <w:rsid w:val="003100D0"/>
    <w:rsid w:val="00310291"/>
    <w:rsid w:val="00310A06"/>
    <w:rsid w:val="00310D9B"/>
    <w:rsid w:val="00310DFF"/>
    <w:rsid w:val="00310EEA"/>
    <w:rsid w:val="00311058"/>
    <w:rsid w:val="0031107A"/>
    <w:rsid w:val="003113DD"/>
    <w:rsid w:val="0031148C"/>
    <w:rsid w:val="003114A2"/>
    <w:rsid w:val="0031174A"/>
    <w:rsid w:val="0031174C"/>
    <w:rsid w:val="00311990"/>
    <w:rsid w:val="00311ABB"/>
    <w:rsid w:val="00312185"/>
    <w:rsid w:val="00312264"/>
    <w:rsid w:val="00312330"/>
    <w:rsid w:val="00312353"/>
    <w:rsid w:val="0031244D"/>
    <w:rsid w:val="00312577"/>
    <w:rsid w:val="003125E0"/>
    <w:rsid w:val="00312890"/>
    <w:rsid w:val="00312A1F"/>
    <w:rsid w:val="00312C01"/>
    <w:rsid w:val="00312C6E"/>
    <w:rsid w:val="00312D76"/>
    <w:rsid w:val="00312EF4"/>
    <w:rsid w:val="003130EF"/>
    <w:rsid w:val="00313100"/>
    <w:rsid w:val="003134B1"/>
    <w:rsid w:val="00313926"/>
    <w:rsid w:val="00313A37"/>
    <w:rsid w:val="00313AB1"/>
    <w:rsid w:val="00313C58"/>
    <w:rsid w:val="00313FE1"/>
    <w:rsid w:val="00314186"/>
    <w:rsid w:val="0031448E"/>
    <w:rsid w:val="00314688"/>
    <w:rsid w:val="003146BD"/>
    <w:rsid w:val="003148B2"/>
    <w:rsid w:val="003148C6"/>
    <w:rsid w:val="00314CC4"/>
    <w:rsid w:val="00315140"/>
    <w:rsid w:val="003151FA"/>
    <w:rsid w:val="003152DE"/>
    <w:rsid w:val="00315688"/>
    <w:rsid w:val="003156E5"/>
    <w:rsid w:val="00315941"/>
    <w:rsid w:val="00315A4F"/>
    <w:rsid w:val="00315BA5"/>
    <w:rsid w:val="00315BDD"/>
    <w:rsid w:val="00315C03"/>
    <w:rsid w:val="00315C33"/>
    <w:rsid w:val="00315D57"/>
    <w:rsid w:val="00315E8C"/>
    <w:rsid w:val="00316133"/>
    <w:rsid w:val="00316227"/>
    <w:rsid w:val="003162FA"/>
    <w:rsid w:val="0031637D"/>
    <w:rsid w:val="00316393"/>
    <w:rsid w:val="00316929"/>
    <w:rsid w:val="00316AA4"/>
    <w:rsid w:val="00316D28"/>
    <w:rsid w:val="00316D43"/>
    <w:rsid w:val="00317014"/>
    <w:rsid w:val="0031712B"/>
    <w:rsid w:val="0031767C"/>
    <w:rsid w:val="0031779C"/>
    <w:rsid w:val="00317918"/>
    <w:rsid w:val="00317AEA"/>
    <w:rsid w:val="00317CD6"/>
    <w:rsid w:val="00317D7A"/>
    <w:rsid w:val="00320341"/>
    <w:rsid w:val="00320644"/>
    <w:rsid w:val="00320711"/>
    <w:rsid w:val="003207E9"/>
    <w:rsid w:val="00320835"/>
    <w:rsid w:val="0032083F"/>
    <w:rsid w:val="00320AB8"/>
    <w:rsid w:val="00320B2A"/>
    <w:rsid w:val="00320C70"/>
    <w:rsid w:val="0032105E"/>
    <w:rsid w:val="0032119D"/>
    <w:rsid w:val="00321246"/>
    <w:rsid w:val="0032143D"/>
    <w:rsid w:val="003214D5"/>
    <w:rsid w:val="00321574"/>
    <w:rsid w:val="003218A8"/>
    <w:rsid w:val="00321971"/>
    <w:rsid w:val="003219FF"/>
    <w:rsid w:val="00321B0C"/>
    <w:rsid w:val="00321D1C"/>
    <w:rsid w:val="00321F96"/>
    <w:rsid w:val="00322277"/>
    <w:rsid w:val="00322318"/>
    <w:rsid w:val="00322661"/>
    <w:rsid w:val="0032267B"/>
    <w:rsid w:val="0032269A"/>
    <w:rsid w:val="003226A5"/>
    <w:rsid w:val="00322774"/>
    <w:rsid w:val="003228DD"/>
    <w:rsid w:val="003229DF"/>
    <w:rsid w:val="00322A5F"/>
    <w:rsid w:val="00322F6B"/>
    <w:rsid w:val="00323066"/>
    <w:rsid w:val="0032311C"/>
    <w:rsid w:val="00323129"/>
    <w:rsid w:val="00323174"/>
    <w:rsid w:val="003231BE"/>
    <w:rsid w:val="003234C5"/>
    <w:rsid w:val="00323A8F"/>
    <w:rsid w:val="00323AA4"/>
    <w:rsid w:val="00323C00"/>
    <w:rsid w:val="00323C70"/>
    <w:rsid w:val="00323FF2"/>
    <w:rsid w:val="00324058"/>
    <w:rsid w:val="0032439A"/>
    <w:rsid w:val="00324472"/>
    <w:rsid w:val="003245CB"/>
    <w:rsid w:val="00324A51"/>
    <w:rsid w:val="00324B0A"/>
    <w:rsid w:val="00324B45"/>
    <w:rsid w:val="00324B6A"/>
    <w:rsid w:val="00324BB2"/>
    <w:rsid w:val="00324C78"/>
    <w:rsid w:val="00324F05"/>
    <w:rsid w:val="003250F3"/>
    <w:rsid w:val="003250FA"/>
    <w:rsid w:val="003252D4"/>
    <w:rsid w:val="0032552E"/>
    <w:rsid w:val="003256DB"/>
    <w:rsid w:val="00325716"/>
    <w:rsid w:val="003258AC"/>
    <w:rsid w:val="00325973"/>
    <w:rsid w:val="00325A32"/>
    <w:rsid w:val="00325BBE"/>
    <w:rsid w:val="00325BE2"/>
    <w:rsid w:val="00325D22"/>
    <w:rsid w:val="00325DBA"/>
    <w:rsid w:val="00325E26"/>
    <w:rsid w:val="0032615C"/>
    <w:rsid w:val="0032628B"/>
    <w:rsid w:val="003263B4"/>
    <w:rsid w:val="003265C7"/>
    <w:rsid w:val="003265D8"/>
    <w:rsid w:val="003269B4"/>
    <w:rsid w:val="00326A13"/>
    <w:rsid w:val="00326A6F"/>
    <w:rsid w:val="00326AF9"/>
    <w:rsid w:val="00326DC7"/>
    <w:rsid w:val="00326E82"/>
    <w:rsid w:val="00327051"/>
    <w:rsid w:val="003272EA"/>
    <w:rsid w:val="003274D3"/>
    <w:rsid w:val="00327577"/>
    <w:rsid w:val="003275D9"/>
    <w:rsid w:val="003278C4"/>
    <w:rsid w:val="003279B9"/>
    <w:rsid w:val="00327B58"/>
    <w:rsid w:val="00327F23"/>
    <w:rsid w:val="0033036F"/>
    <w:rsid w:val="003303DD"/>
    <w:rsid w:val="003306DB"/>
    <w:rsid w:val="00330718"/>
    <w:rsid w:val="0033076A"/>
    <w:rsid w:val="00330912"/>
    <w:rsid w:val="00330A0F"/>
    <w:rsid w:val="00330D70"/>
    <w:rsid w:val="00330DF0"/>
    <w:rsid w:val="00330E43"/>
    <w:rsid w:val="00330F3C"/>
    <w:rsid w:val="003316DF"/>
    <w:rsid w:val="003319D3"/>
    <w:rsid w:val="00331A30"/>
    <w:rsid w:val="00331A97"/>
    <w:rsid w:val="00331A9F"/>
    <w:rsid w:val="00331AA8"/>
    <w:rsid w:val="00331B7F"/>
    <w:rsid w:val="00331D6D"/>
    <w:rsid w:val="003325D9"/>
    <w:rsid w:val="003329CB"/>
    <w:rsid w:val="00332A1B"/>
    <w:rsid w:val="00333199"/>
    <w:rsid w:val="00333568"/>
    <w:rsid w:val="0033356C"/>
    <w:rsid w:val="0033367A"/>
    <w:rsid w:val="003338B0"/>
    <w:rsid w:val="00333A78"/>
    <w:rsid w:val="00333AE6"/>
    <w:rsid w:val="00333D54"/>
    <w:rsid w:val="00333FD9"/>
    <w:rsid w:val="00334278"/>
    <w:rsid w:val="003342F3"/>
    <w:rsid w:val="003346B3"/>
    <w:rsid w:val="003346CD"/>
    <w:rsid w:val="00334913"/>
    <w:rsid w:val="00334B35"/>
    <w:rsid w:val="00334BD6"/>
    <w:rsid w:val="00334C36"/>
    <w:rsid w:val="00334E11"/>
    <w:rsid w:val="00334E33"/>
    <w:rsid w:val="00334E7E"/>
    <w:rsid w:val="00334FAE"/>
    <w:rsid w:val="0033507F"/>
    <w:rsid w:val="0033532B"/>
    <w:rsid w:val="00335377"/>
    <w:rsid w:val="0033538D"/>
    <w:rsid w:val="00335465"/>
    <w:rsid w:val="0033553D"/>
    <w:rsid w:val="00335687"/>
    <w:rsid w:val="00335A61"/>
    <w:rsid w:val="00335A64"/>
    <w:rsid w:val="00335B08"/>
    <w:rsid w:val="00335C0B"/>
    <w:rsid w:val="00335F48"/>
    <w:rsid w:val="00335FAD"/>
    <w:rsid w:val="00336035"/>
    <w:rsid w:val="003361FE"/>
    <w:rsid w:val="0033620A"/>
    <w:rsid w:val="0033624F"/>
    <w:rsid w:val="003368B7"/>
    <w:rsid w:val="00336961"/>
    <w:rsid w:val="00336D2C"/>
    <w:rsid w:val="00336E47"/>
    <w:rsid w:val="003372E2"/>
    <w:rsid w:val="0033745D"/>
    <w:rsid w:val="00337AEB"/>
    <w:rsid w:val="00337BF0"/>
    <w:rsid w:val="00337DB2"/>
    <w:rsid w:val="00337E6F"/>
    <w:rsid w:val="00337E84"/>
    <w:rsid w:val="00337F36"/>
    <w:rsid w:val="00337F76"/>
    <w:rsid w:val="00340249"/>
    <w:rsid w:val="003402DC"/>
    <w:rsid w:val="00340339"/>
    <w:rsid w:val="003404D9"/>
    <w:rsid w:val="003406A5"/>
    <w:rsid w:val="003408B9"/>
    <w:rsid w:val="0034095D"/>
    <w:rsid w:val="00340E56"/>
    <w:rsid w:val="00340EE8"/>
    <w:rsid w:val="00340FD3"/>
    <w:rsid w:val="0034124B"/>
    <w:rsid w:val="00341293"/>
    <w:rsid w:val="00341637"/>
    <w:rsid w:val="003416CF"/>
    <w:rsid w:val="003417AC"/>
    <w:rsid w:val="003417CC"/>
    <w:rsid w:val="00341A9C"/>
    <w:rsid w:val="00341F6E"/>
    <w:rsid w:val="003421D2"/>
    <w:rsid w:val="003422AE"/>
    <w:rsid w:val="003423BD"/>
    <w:rsid w:val="003423F8"/>
    <w:rsid w:val="003426AD"/>
    <w:rsid w:val="003427C2"/>
    <w:rsid w:val="00342A6C"/>
    <w:rsid w:val="003430CB"/>
    <w:rsid w:val="00343191"/>
    <w:rsid w:val="003431C3"/>
    <w:rsid w:val="00343421"/>
    <w:rsid w:val="00343444"/>
    <w:rsid w:val="003435FB"/>
    <w:rsid w:val="003436E2"/>
    <w:rsid w:val="003436F4"/>
    <w:rsid w:val="00343935"/>
    <w:rsid w:val="00343B76"/>
    <w:rsid w:val="00343D0A"/>
    <w:rsid w:val="00343D49"/>
    <w:rsid w:val="003441B7"/>
    <w:rsid w:val="003443BA"/>
    <w:rsid w:val="00344458"/>
    <w:rsid w:val="00344480"/>
    <w:rsid w:val="0034449F"/>
    <w:rsid w:val="003447A3"/>
    <w:rsid w:val="0034499F"/>
    <w:rsid w:val="003449DC"/>
    <w:rsid w:val="00344AA0"/>
    <w:rsid w:val="00344BBF"/>
    <w:rsid w:val="00344BC0"/>
    <w:rsid w:val="00344D10"/>
    <w:rsid w:val="00344E6C"/>
    <w:rsid w:val="00344E77"/>
    <w:rsid w:val="00344F6E"/>
    <w:rsid w:val="00344FBF"/>
    <w:rsid w:val="00344FFE"/>
    <w:rsid w:val="003450A2"/>
    <w:rsid w:val="003452B2"/>
    <w:rsid w:val="0034542D"/>
    <w:rsid w:val="003455D3"/>
    <w:rsid w:val="003457FA"/>
    <w:rsid w:val="00345881"/>
    <w:rsid w:val="003458BA"/>
    <w:rsid w:val="00345B7C"/>
    <w:rsid w:val="00345D7A"/>
    <w:rsid w:val="003460B0"/>
    <w:rsid w:val="003460E1"/>
    <w:rsid w:val="00346105"/>
    <w:rsid w:val="003461E5"/>
    <w:rsid w:val="00346462"/>
    <w:rsid w:val="003464AF"/>
    <w:rsid w:val="00346582"/>
    <w:rsid w:val="003465A1"/>
    <w:rsid w:val="0034679B"/>
    <w:rsid w:val="0034687B"/>
    <w:rsid w:val="00346A7E"/>
    <w:rsid w:val="00346F31"/>
    <w:rsid w:val="00347190"/>
    <w:rsid w:val="00347957"/>
    <w:rsid w:val="00347AFC"/>
    <w:rsid w:val="00347DC7"/>
    <w:rsid w:val="00347E1E"/>
    <w:rsid w:val="00350062"/>
    <w:rsid w:val="003500A5"/>
    <w:rsid w:val="003502D9"/>
    <w:rsid w:val="0035039A"/>
    <w:rsid w:val="0035042F"/>
    <w:rsid w:val="003506AA"/>
    <w:rsid w:val="003506CE"/>
    <w:rsid w:val="0035088D"/>
    <w:rsid w:val="003508DF"/>
    <w:rsid w:val="00350A1F"/>
    <w:rsid w:val="00350ADD"/>
    <w:rsid w:val="00350B09"/>
    <w:rsid w:val="00350BC2"/>
    <w:rsid w:val="00350DD2"/>
    <w:rsid w:val="0035106E"/>
    <w:rsid w:val="00351366"/>
    <w:rsid w:val="003515F7"/>
    <w:rsid w:val="00351612"/>
    <w:rsid w:val="0035188E"/>
    <w:rsid w:val="0035191E"/>
    <w:rsid w:val="003519F5"/>
    <w:rsid w:val="00351F19"/>
    <w:rsid w:val="0035204C"/>
    <w:rsid w:val="00352184"/>
    <w:rsid w:val="00352340"/>
    <w:rsid w:val="003524E1"/>
    <w:rsid w:val="0035255F"/>
    <w:rsid w:val="00352562"/>
    <w:rsid w:val="00352626"/>
    <w:rsid w:val="003526B1"/>
    <w:rsid w:val="00352D34"/>
    <w:rsid w:val="0035327F"/>
    <w:rsid w:val="0035355B"/>
    <w:rsid w:val="003535C5"/>
    <w:rsid w:val="003536C6"/>
    <w:rsid w:val="00353838"/>
    <w:rsid w:val="0035420F"/>
    <w:rsid w:val="00354238"/>
    <w:rsid w:val="003544A4"/>
    <w:rsid w:val="003545BF"/>
    <w:rsid w:val="003545E4"/>
    <w:rsid w:val="00354821"/>
    <w:rsid w:val="00354B9D"/>
    <w:rsid w:val="00354C52"/>
    <w:rsid w:val="00355040"/>
    <w:rsid w:val="0035509D"/>
    <w:rsid w:val="0035512F"/>
    <w:rsid w:val="003551F9"/>
    <w:rsid w:val="00355211"/>
    <w:rsid w:val="00355CD4"/>
    <w:rsid w:val="0035604C"/>
    <w:rsid w:val="003560A6"/>
    <w:rsid w:val="003561B7"/>
    <w:rsid w:val="00356540"/>
    <w:rsid w:val="003566B7"/>
    <w:rsid w:val="00356751"/>
    <w:rsid w:val="00356804"/>
    <w:rsid w:val="00356A0C"/>
    <w:rsid w:val="00356A5F"/>
    <w:rsid w:val="00356A91"/>
    <w:rsid w:val="00356C3F"/>
    <w:rsid w:val="00356D39"/>
    <w:rsid w:val="00356D8A"/>
    <w:rsid w:val="003572D9"/>
    <w:rsid w:val="003573E5"/>
    <w:rsid w:val="00357690"/>
    <w:rsid w:val="00357766"/>
    <w:rsid w:val="00357CEF"/>
    <w:rsid w:val="00357F8D"/>
    <w:rsid w:val="0036009F"/>
    <w:rsid w:val="003602A6"/>
    <w:rsid w:val="0036039B"/>
    <w:rsid w:val="003603E4"/>
    <w:rsid w:val="00360450"/>
    <w:rsid w:val="003604B7"/>
    <w:rsid w:val="003604FB"/>
    <w:rsid w:val="00360602"/>
    <w:rsid w:val="003606D7"/>
    <w:rsid w:val="00360755"/>
    <w:rsid w:val="00360868"/>
    <w:rsid w:val="0036087E"/>
    <w:rsid w:val="00360962"/>
    <w:rsid w:val="00360A23"/>
    <w:rsid w:val="00360AF2"/>
    <w:rsid w:val="00360F53"/>
    <w:rsid w:val="00360F57"/>
    <w:rsid w:val="003610A7"/>
    <w:rsid w:val="003610F5"/>
    <w:rsid w:val="00361255"/>
    <w:rsid w:val="003614C1"/>
    <w:rsid w:val="00361686"/>
    <w:rsid w:val="003618AF"/>
    <w:rsid w:val="003619B4"/>
    <w:rsid w:val="00361C06"/>
    <w:rsid w:val="00361C67"/>
    <w:rsid w:val="00361C84"/>
    <w:rsid w:val="003624CD"/>
    <w:rsid w:val="00362505"/>
    <w:rsid w:val="0036283C"/>
    <w:rsid w:val="00362A4C"/>
    <w:rsid w:val="00362B7F"/>
    <w:rsid w:val="00362D3F"/>
    <w:rsid w:val="00362F09"/>
    <w:rsid w:val="00363098"/>
    <w:rsid w:val="003630E3"/>
    <w:rsid w:val="00363219"/>
    <w:rsid w:val="00363558"/>
    <w:rsid w:val="0036364C"/>
    <w:rsid w:val="00363975"/>
    <w:rsid w:val="00363B59"/>
    <w:rsid w:val="00363BFE"/>
    <w:rsid w:val="00363CB0"/>
    <w:rsid w:val="00363DD3"/>
    <w:rsid w:val="00363EFB"/>
    <w:rsid w:val="00364037"/>
    <w:rsid w:val="003641C3"/>
    <w:rsid w:val="003644C4"/>
    <w:rsid w:val="00364531"/>
    <w:rsid w:val="00364967"/>
    <w:rsid w:val="00364BFE"/>
    <w:rsid w:val="00364CFE"/>
    <w:rsid w:val="00364D37"/>
    <w:rsid w:val="00364D6C"/>
    <w:rsid w:val="00364E0F"/>
    <w:rsid w:val="00364E6A"/>
    <w:rsid w:val="003651D4"/>
    <w:rsid w:val="00365458"/>
    <w:rsid w:val="00365499"/>
    <w:rsid w:val="00365557"/>
    <w:rsid w:val="003655CA"/>
    <w:rsid w:val="00365600"/>
    <w:rsid w:val="0036562D"/>
    <w:rsid w:val="0036595F"/>
    <w:rsid w:val="00365A44"/>
    <w:rsid w:val="00365BBE"/>
    <w:rsid w:val="00365E6F"/>
    <w:rsid w:val="003662BC"/>
    <w:rsid w:val="00366346"/>
    <w:rsid w:val="00366599"/>
    <w:rsid w:val="003665F3"/>
    <w:rsid w:val="003669C0"/>
    <w:rsid w:val="00366BB7"/>
    <w:rsid w:val="00366C96"/>
    <w:rsid w:val="00366DED"/>
    <w:rsid w:val="00366F0D"/>
    <w:rsid w:val="00366F8B"/>
    <w:rsid w:val="00367035"/>
    <w:rsid w:val="0036716F"/>
    <w:rsid w:val="003672B1"/>
    <w:rsid w:val="0036747D"/>
    <w:rsid w:val="003678F1"/>
    <w:rsid w:val="00367CCF"/>
    <w:rsid w:val="0037003C"/>
    <w:rsid w:val="0037038D"/>
    <w:rsid w:val="00370765"/>
    <w:rsid w:val="003708E8"/>
    <w:rsid w:val="00370953"/>
    <w:rsid w:val="00370963"/>
    <w:rsid w:val="00370A25"/>
    <w:rsid w:val="00370A4D"/>
    <w:rsid w:val="00370AF1"/>
    <w:rsid w:val="00370E72"/>
    <w:rsid w:val="00370EC2"/>
    <w:rsid w:val="00371120"/>
    <w:rsid w:val="0037121C"/>
    <w:rsid w:val="00371313"/>
    <w:rsid w:val="00371521"/>
    <w:rsid w:val="003716CE"/>
    <w:rsid w:val="00371DBE"/>
    <w:rsid w:val="00371DCE"/>
    <w:rsid w:val="00371E69"/>
    <w:rsid w:val="003723B6"/>
    <w:rsid w:val="00372641"/>
    <w:rsid w:val="0037265C"/>
    <w:rsid w:val="003726A0"/>
    <w:rsid w:val="00372823"/>
    <w:rsid w:val="00372869"/>
    <w:rsid w:val="003728A3"/>
    <w:rsid w:val="00372BC3"/>
    <w:rsid w:val="00373066"/>
    <w:rsid w:val="0037335C"/>
    <w:rsid w:val="003735FC"/>
    <w:rsid w:val="0037371E"/>
    <w:rsid w:val="00373739"/>
    <w:rsid w:val="003738F8"/>
    <w:rsid w:val="00373A17"/>
    <w:rsid w:val="00373A2C"/>
    <w:rsid w:val="00373BB4"/>
    <w:rsid w:val="0037417E"/>
    <w:rsid w:val="003741B3"/>
    <w:rsid w:val="00374229"/>
    <w:rsid w:val="003742B8"/>
    <w:rsid w:val="003742F5"/>
    <w:rsid w:val="003744E1"/>
    <w:rsid w:val="00374567"/>
    <w:rsid w:val="00374634"/>
    <w:rsid w:val="00374693"/>
    <w:rsid w:val="003746F1"/>
    <w:rsid w:val="00374731"/>
    <w:rsid w:val="003747CA"/>
    <w:rsid w:val="00374877"/>
    <w:rsid w:val="003748F4"/>
    <w:rsid w:val="00374D6E"/>
    <w:rsid w:val="003752EC"/>
    <w:rsid w:val="00375549"/>
    <w:rsid w:val="00375592"/>
    <w:rsid w:val="0037591B"/>
    <w:rsid w:val="0037592F"/>
    <w:rsid w:val="00375C5C"/>
    <w:rsid w:val="00375CF9"/>
    <w:rsid w:val="00375D25"/>
    <w:rsid w:val="00375DDF"/>
    <w:rsid w:val="00375E3F"/>
    <w:rsid w:val="00375EEE"/>
    <w:rsid w:val="00376076"/>
    <w:rsid w:val="00376100"/>
    <w:rsid w:val="003762D6"/>
    <w:rsid w:val="0037633A"/>
    <w:rsid w:val="0037651C"/>
    <w:rsid w:val="00376F39"/>
    <w:rsid w:val="00377113"/>
    <w:rsid w:val="0037717D"/>
    <w:rsid w:val="003771C7"/>
    <w:rsid w:val="00377485"/>
    <w:rsid w:val="0037787E"/>
    <w:rsid w:val="003778E6"/>
    <w:rsid w:val="00377CBB"/>
    <w:rsid w:val="00377E6D"/>
    <w:rsid w:val="00377FE1"/>
    <w:rsid w:val="00380189"/>
    <w:rsid w:val="00380891"/>
    <w:rsid w:val="00380B31"/>
    <w:rsid w:val="00380B6C"/>
    <w:rsid w:val="00380E8B"/>
    <w:rsid w:val="00380EBC"/>
    <w:rsid w:val="00381048"/>
    <w:rsid w:val="003812FD"/>
    <w:rsid w:val="003815D0"/>
    <w:rsid w:val="00381638"/>
    <w:rsid w:val="00381C2D"/>
    <w:rsid w:val="00381C37"/>
    <w:rsid w:val="00381DA2"/>
    <w:rsid w:val="00381E87"/>
    <w:rsid w:val="00381FE0"/>
    <w:rsid w:val="0038212F"/>
    <w:rsid w:val="0038227A"/>
    <w:rsid w:val="0038263A"/>
    <w:rsid w:val="003826EA"/>
    <w:rsid w:val="0038295E"/>
    <w:rsid w:val="003831E3"/>
    <w:rsid w:val="00383520"/>
    <w:rsid w:val="00383579"/>
    <w:rsid w:val="003836A6"/>
    <w:rsid w:val="003838A4"/>
    <w:rsid w:val="00383C8F"/>
    <w:rsid w:val="00383D0D"/>
    <w:rsid w:val="00383E45"/>
    <w:rsid w:val="00383E69"/>
    <w:rsid w:val="00384080"/>
    <w:rsid w:val="00384791"/>
    <w:rsid w:val="0038483B"/>
    <w:rsid w:val="003848BE"/>
    <w:rsid w:val="00385064"/>
    <w:rsid w:val="0038507E"/>
    <w:rsid w:val="00385142"/>
    <w:rsid w:val="00385320"/>
    <w:rsid w:val="00385463"/>
    <w:rsid w:val="0038564B"/>
    <w:rsid w:val="0038570E"/>
    <w:rsid w:val="0038582B"/>
    <w:rsid w:val="00385C17"/>
    <w:rsid w:val="00385D29"/>
    <w:rsid w:val="00385E23"/>
    <w:rsid w:val="00385EB2"/>
    <w:rsid w:val="00385F57"/>
    <w:rsid w:val="00385F7E"/>
    <w:rsid w:val="00386238"/>
    <w:rsid w:val="003863AC"/>
    <w:rsid w:val="0038669F"/>
    <w:rsid w:val="003866DC"/>
    <w:rsid w:val="0038671F"/>
    <w:rsid w:val="0038696E"/>
    <w:rsid w:val="00386A9A"/>
    <w:rsid w:val="00386D03"/>
    <w:rsid w:val="00386D53"/>
    <w:rsid w:val="00386D65"/>
    <w:rsid w:val="00386E02"/>
    <w:rsid w:val="00386E39"/>
    <w:rsid w:val="00387086"/>
    <w:rsid w:val="0038718C"/>
    <w:rsid w:val="0038723F"/>
    <w:rsid w:val="0038750E"/>
    <w:rsid w:val="00387998"/>
    <w:rsid w:val="00387F78"/>
    <w:rsid w:val="00387F79"/>
    <w:rsid w:val="00387F92"/>
    <w:rsid w:val="00390005"/>
    <w:rsid w:val="003900E1"/>
    <w:rsid w:val="0039013D"/>
    <w:rsid w:val="00390354"/>
    <w:rsid w:val="0039069A"/>
    <w:rsid w:val="003906A6"/>
    <w:rsid w:val="00390876"/>
    <w:rsid w:val="00390895"/>
    <w:rsid w:val="003908C1"/>
    <w:rsid w:val="00390938"/>
    <w:rsid w:val="00390A32"/>
    <w:rsid w:val="00390D7F"/>
    <w:rsid w:val="00390F24"/>
    <w:rsid w:val="0039104F"/>
    <w:rsid w:val="00391106"/>
    <w:rsid w:val="00391358"/>
    <w:rsid w:val="0039154D"/>
    <w:rsid w:val="0039166C"/>
    <w:rsid w:val="00391969"/>
    <w:rsid w:val="00391AAA"/>
    <w:rsid w:val="00391BEB"/>
    <w:rsid w:val="00391E72"/>
    <w:rsid w:val="00391F73"/>
    <w:rsid w:val="0039202A"/>
    <w:rsid w:val="003921B4"/>
    <w:rsid w:val="003922B9"/>
    <w:rsid w:val="0039235B"/>
    <w:rsid w:val="003925CC"/>
    <w:rsid w:val="0039265C"/>
    <w:rsid w:val="003927B0"/>
    <w:rsid w:val="00392868"/>
    <w:rsid w:val="00392919"/>
    <w:rsid w:val="0039296A"/>
    <w:rsid w:val="00392D2C"/>
    <w:rsid w:val="00392D9C"/>
    <w:rsid w:val="00392DCC"/>
    <w:rsid w:val="00392E8C"/>
    <w:rsid w:val="003932B0"/>
    <w:rsid w:val="00393660"/>
    <w:rsid w:val="003937F3"/>
    <w:rsid w:val="00393917"/>
    <w:rsid w:val="00393B31"/>
    <w:rsid w:val="00393B48"/>
    <w:rsid w:val="00393B7A"/>
    <w:rsid w:val="00394022"/>
    <w:rsid w:val="0039413F"/>
    <w:rsid w:val="003943BB"/>
    <w:rsid w:val="003944E0"/>
    <w:rsid w:val="00394614"/>
    <w:rsid w:val="003947B6"/>
    <w:rsid w:val="003948E7"/>
    <w:rsid w:val="0039494D"/>
    <w:rsid w:val="00394A5D"/>
    <w:rsid w:val="00394D42"/>
    <w:rsid w:val="00394EE3"/>
    <w:rsid w:val="00394F34"/>
    <w:rsid w:val="003950D6"/>
    <w:rsid w:val="00395496"/>
    <w:rsid w:val="00395529"/>
    <w:rsid w:val="003955EA"/>
    <w:rsid w:val="00395B21"/>
    <w:rsid w:val="00395B89"/>
    <w:rsid w:val="00396309"/>
    <w:rsid w:val="00396383"/>
    <w:rsid w:val="003963FE"/>
    <w:rsid w:val="0039651C"/>
    <w:rsid w:val="00396604"/>
    <w:rsid w:val="003968E5"/>
    <w:rsid w:val="00396AD7"/>
    <w:rsid w:val="00396B92"/>
    <w:rsid w:val="00396BA4"/>
    <w:rsid w:val="00396BAC"/>
    <w:rsid w:val="00396C25"/>
    <w:rsid w:val="00396E85"/>
    <w:rsid w:val="00396F12"/>
    <w:rsid w:val="00396FDB"/>
    <w:rsid w:val="003971EF"/>
    <w:rsid w:val="00397305"/>
    <w:rsid w:val="00397336"/>
    <w:rsid w:val="00397374"/>
    <w:rsid w:val="0039740F"/>
    <w:rsid w:val="003974CD"/>
    <w:rsid w:val="003975C2"/>
    <w:rsid w:val="00397624"/>
    <w:rsid w:val="0039769C"/>
    <w:rsid w:val="003976EC"/>
    <w:rsid w:val="003978E5"/>
    <w:rsid w:val="00397906"/>
    <w:rsid w:val="00397B16"/>
    <w:rsid w:val="003A0307"/>
    <w:rsid w:val="003A05C5"/>
    <w:rsid w:val="003A06F6"/>
    <w:rsid w:val="003A0808"/>
    <w:rsid w:val="003A092E"/>
    <w:rsid w:val="003A0A6B"/>
    <w:rsid w:val="003A0A95"/>
    <w:rsid w:val="003A153E"/>
    <w:rsid w:val="003A1BC2"/>
    <w:rsid w:val="003A1D0C"/>
    <w:rsid w:val="003A2071"/>
    <w:rsid w:val="003A26D2"/>
    <w:rsid w:val="003A26EF"/>
    <w:rsid w:val="003A280C"/>
    <w:rsid w:val="003A286A"/>
    <w:rsid w:val="003A29A6"/>
    <w:rsid w:val="003A2ECE"/>
    <w:rsid w:val="003A3119"/>
    <w:rsid w:val="003A361D"/>
    <w:rsid w:val="003A3840"/>
    <w:rsid w:val="003A3874"/>
    <w:rsid w:val="003A399D"/>
    <w:rsid w:val="003A3BB1"/>
    <w:rsid w:val="003A4796"/>
    <w:rsid w:val="003A47AA"/>
    <w:rsid w:val="003A4847"/>
    <w:rsid w:val="003A487F"/>
    <w:rsid w:val="003A4A5F"/>
    <w:rsid w:val="003A4AE3"/>
    <w:rsid w:val="003A4AF0"/>
    <w:rsid w:val="003A4C0A"/>
    <w:rsid w:val="003A4DE0"/>
    <w:rsid w:val="003A5186"/>
    <w:rsid w:val="003A5274"/>
    <w:rsid w:val="003A53FB"/>
    <w:rsid w:val="003A54B2"/>
    <w:rsid w:val="003A54CD"/>
    <w:rsid w:val="003A5639"/>
    <w:rsid w:val="003A57A9"/>
    <w:rsid w:val="003A593E"/>
    <w:rsid w:val="003A5ADE"/>
    <w:rsid w:val="003A5CB2"/>
    <w:rsid w:val="003A5CC0"/>
    <w:rsid w:val="003A5E5D"/>
    <w:rsid w:val="003A5FF4"/>
    <w:rsid w:val="003A62EF"/>
    <w:rsid w:val="003A638F"/>
    <w:rsid w:val="003A63F6"/>
    <w:rsid w:val="003A6439"/>
    <w:rsid w:val="003A644F"/>
    <w:rsid w:val="003A6EE4"/>
    <w:rsid w:val="003A7097"/>
    <w:rsid w:val="003A70D8"/>
    <w:rsid w:val="003A7164"/>
    <w:rsid w:val="003A727F"/>
    <w:rsid w:val="003A74BD"/>
    <w:rsid w:val="003A7554"/>
    <w:rsid w:val="003A7578"/>
    <w:rsid w:val="003A7727"/>
    <w:rsid w:val="003A79C7"/>
    <w:rsid w:val="003A7B9B"/>
    <w:rsid w:val="003A7C4D"/>
    <w:rsid w:val="003A7EA1"/>
    <w:rsid w:val="003B00D5"/>
    <w:rsid w:val="003B02DE"/>
    <w:rsid w:val="003B0531"/>
    <w:rsid w:val="003B05A6"/>
    <w:rsid w:val="003B089B"/>
    <w:rsid w:val="003B0943"/>
    <w:rsid w:val="003B0D1C"/>
    <w:rsid w:val="003B0D3B"/>
    <w:rsid w:val="003B0E48"/>
    <w:rsid w:val="003B1324"/>
    <w:rsid w:val="003B13A7"/>
    <w:rsid w:val="003B1423"/>
    <w:rsid w:val="003B1536"/>
    <w:rsid w:val="003B1542"/>
    <w:rsid w:val="003B1842"/>
    <w:rsid w:val="003B1888"/>
    <w:rsid w:val="003B18FA"/>
    <w:rsid w:val="003B1B76"/>
    <w:rsid w:val="003B1F5B"/>
    <w:rsid w:val="003B2148"/>
    <w:rsid w:val="003B22D5"/>
    <w:rsid w:val="003B258D"/>
    <w:rsid w:val="003B2808"/>
    <w:rsid w:val="003B28B9"/>
    <w:rsid w:val="003B2E78"/>
    <w:rsid w:val="003B2F1D"/>
    <w:rsid w:val="003B31FD"/>
    <w:rsid w:val="003B332E"/>
    <w:rsid w:val="003B3389"/>
    <w:rsid w:val="003B357A"/>
    <w:rsid w:val="003B374D"/>
    <w:rsid w:val="003B3958"/>
    <w:rsid w:val="003B3A10"/>
    <w:rsid w:val="003B3BF2"/>
    <w:rsid w:val="003B3CB8"/>
    <w:rsid w:val="003B3DDC"/>
    <w:rsid w:val="003B4534"/>
    <w:rsid w:val="003B4540"/>
    <w:rsid w:val="003B45B9"/>
    <w:rsid w:val="003B49E8"/>
    <w:rsid w:val="003B4B93"/>
    <w:rsid w:val="003B4D42"/>
    <w:rsid w:val="003B4FD5"/>
    <w:rsid w:val="003B5040"/>
    <w:rsid w:val="003B510D"/>
    <w:rsid w:val="003B53AD"/>
    <w:rsid w:val="003B5468"/>
    <w:rsid w:val="003B55D3"/>
    <w:rsid w:val="003B5765"/>
    <w:rsid w:val="003B5A99"/>
    <w:rsid w:val="003B5D09"/>
    <w:rsid w:val="003B6063"/>
    <w:rsid w:val="003B60E0"/>
    <w:rsid w:val="003B619A"/>
    <w:rsid w:val="003B6338"/>
    <w:rsid w:val="003B65B8"/>
    <w:rsid w:val="003B67F4"/>
    <w:rsid w:val="003B6B01"/>
    <w:rsid w:val="003B6EB2"/>
    <w:rsid w:val="003B6EE3"/>
    <w:rsid w:val="003B704C"/>
    <w:rsid w:val="003B77AD"/>
    <w:rsid w:val="003B78E7"/>
    <w:rsid w:val="003B78F4"/>
    <w:rsid w:val="003B790C"/>
    <w:rsid w:val="003B791B"/>
    <w:rsid w:val="003B7AF5"/>
    <w:rsid w:val="003B7C92"/>
    <w:rsid w:val="003B7D31"/>
    <w:rsid w:val="003C00E0"/>
    <w:rsid w:val="003C044D"/>
    <w:rsid w:val="003C0535"/>
    <w:rsid w:val="003C056D"/>
    <w:rsid w:val="003C084A"/>
    <w:rsid w:val="003C0897"/>
    <w:rsid w:val="003C091C"/>
    <w:rsid w:val="003C09E4"/>
    <w:rsid w:val="003C0B57"/>
    <w:rsid w:val="003C0B89"/>
    <w:rsid w:val="003C0D75"/>
    <w:rsid w:val="003C0DDC"/>
    <w:rsid w:val="003C0FBF"/>
    <w:rsid w:val="003C1201"/>
    <w:rsid w:val="003C13E2"/>
    <w:rsid w:val="003C1683"/>
    <w:rsid w:val="003C17B2"/>
    <w:rsid w:val="003C1D34"/>
    <w:rsid w:val="003C1FD9"/>
    <w:rsid w:val="003C201F"/>
    <w:rsid w:val="003C20CE"/>
    <w:rsid w:val="003C23A6"/>
    <w:rsid w:val="003C23B1"/>
    <w:rsid w:val="003C23B5"/>
    <w:rsid w:val="003C2431"/>
    <w:rsid w:val="003C2817"/>
    <w:rsid w:val="003C2B80"/>
    <w:rsid w:val="003C2D1E"/>
    <w:rsid w:val="003C2EB8"/>
    <w:rsid w:val="003C3130"/>
    <w:rsid w:val="003C345E"/>
    <w:rsid w:val="003C3592"/>
    <w:rsid w:val="003C3649"/>
    <w:rsid w:val="003C389D"/>
    <w:rsid w:val="003C39E0"/>
    <w:rsid w:val="003C3D71"/>
    <w:rsid w:val="003C4066"/>
    <w:rsid w:val="003C42B1"/>
    <w:rsid w:val="003C4464"/>
    <w:rsid w:val="003C479B"/>
    <w:rsid w:val="003C47D7"/>
    <w:rsid w:val="003C49CC"/>
    <w:rsid w:val="003C4B8F"/>
    <w:rsid w:val="003C4D8F"/>
    <w:rsid w:val="003C5379"/>
    <w:rsid w:val="003C54DF"/>
    <w:rsid w:val="003C5776"/>
    <w:rsid w:val="003C585F"/>
    <w:rsid w:val="003C59CF"/>
    <w:rsid w:val="003C5BC0"/>
    <w:rsid w:val="003C62FF"/>
    <w:rsid w:val="003C6366"/>
    <w:rsid w:val="003C6368"/>
    <w:rsid w:val="003C636D"/>
    <w:rsid w:val="003C645C"/>
    <w:rsid w:val="003C6510"/>
    <w:rsid w:val="003C6583"/>
    <w:rsid w:val="003C66D3"/>
    <w:rsid w:val="003C67CF"/>
    <w:rsid w:val="003C69F1"/>
    <w:rsid w:val="003C6B07"/>
    <w:rsid w:val="003C6C0C"/>
    <w:rsid w:val="003C6EDE"/>
    <w:rsid w:val="003C6EE4"/>
    <w:rsid w:val="003C706E"/>
    <w:rsid w:val="003C71AE"/>
    <w:rsid w:val="003C7265"/>
    <w:rsid w:val="003C766E"/>
    <w:rsid w:val="003C7A9E"/>
    <w:rsid w:val="003C7AC5"/>
    <w:rsid w:val="003C7B24"/>
    <w:rsid w:val="003C7B5F"/>
    <w:rsid w:val="003C7BDB"/>
    <w:rsid w:val="003C7CAE"/>
    <w:rsid w:val="003C7DBE"/>
    <w:rsid w:val="003C7E51"/>
    <w:rsid w:val="003C7E5F"/>
    <w:rsid w:val="003C7FE9"/>
    <w:rsid w:val="003D0118"/>
    <w:rsid w:val="003D0285"/>
    <w:rsid w:val="003D0366"/>
    <w:rsid w:val="003D0434"/>
    <w:rsid w:val="003D0542"/>
    <w:rsid w:val="003D0573"/>
    <w:rsid w:val="003D06A5"/>
    <w:rsid w:val="003D09AE"/>
    <w:rsid w:val="003D0A36"/>
    <w:rsid w:val="003D0AEC"/>
    <w:rsid w:val="003D0B41"/>
    <w:rsid w:val="003D0D54"/>
    <w:rsid w:val="003D0F6D"/>
    <w:rsid w:val="003D1112"/>
    <w:rsid w:val="003D1375"/>
    <w:rsid w:val="003D1447"/>
    <w:rsid w:val="003D169B"/>
    <w:rsid w:val="003D180A"/>
    <w:rsid w:val="003D18B0"/>
    <w:rsid w:val="003D1A14"/>
    <w:rsid w:val="003D1A1F"/>
    <w:rsid w:val="003D1A6F"/>
    <w:rsid w:val="003D1B7D"/>
    <w:rsid w:val="003D1C63"/>
    <w:rsid w:val="003D1F5A"/>
    <w:rsid w:val="003D20DE"/>
    <w:rsid w:val="003D226B"/>
    <w:rsid w:val="003D2306"/>
    <w:rsid w:val="003D23E8"/>
    <w:rsid w:val="003D287E"/>
    <w:rsid w:val="003D28A7"/>
    <w:rsid w:val="003D29EE"/>
    <w:rsid w:val="003D2BCB"/>
    <w:rsid w:val="003D2BD2"/>
    <w:rsid w:val="003D2EFB"/>
    <w:rsid w:val="003D31E1"/>
    <w:rsid w:val="003D32DC"/>
    <w:rsid w:val="003D34A3"/>
    <w:rsid w:val="003D34D5"/>
    <w:rsid w:val="003D3691"/>
    <w:rsid w:val="003D3737"/>
    <w:rsid w:val="003D390E"/>
    <w:rsid w:val="003D394B"/>
    <w:rsid w:val="003D3AC4"/>
    <w:rsid w:val="003D3B13"/>
    <w:rsid w:val="003D40E6"/>
    <w:rsid w:val="003D4268"/>
    <w:rsid w:val="003D42F6"/>
    <w:rsid w:val="003D44EB"/>
    <w:rsid w:val="003D469D"/>
    <w:rsid w:val="003D46C6"/>
    <w:rsid w:val="003D4758"/>
    <w:rsid w:val="003D4898"/>
    <w:rsid w:val="003D4946"/>
    <w:rsid w:val="003D4A14"/>
    <w:rsid w:val="003D4C25"/>
    <w:rsid w:val="003D4D19"/>
    <w:rsid w:val="003D4DB8"/>
    <w:rsid w:val="003D4EB5"/>
    <w:rsid w:val="003D516B"/>
    <w:rsid w:val="003D51EF"/>
    <w:rsid w:val="003D535A"/>
    <w:rsid w:val="003D5631"/>
    <w:rsid w:val="003D57E5"/>
    <w:rsid w:val="003D58B4"/>
    <w:rsid w:val="003D5B22"/>
    <w:rsid w:val="003D5D43"/>
    <w:rsid w:val="003D5E61"/>
    <w:rsid w:val="003D5E64"/>
    <w:rsid w:val="003D5E67"/>
    <w:rsid w:val="003D615C"/>
    <w:rsid w:val="003D6251"/>
    <w:rsid w:val="003D62ED"/>
    <w:rsid w:val="003D6887"/>
    <w:rsid w:val="003D6A4E"/>
    <w:rsid w:val="003D78CB"/>
    <w:rsid w:val="003D7CC9"/>
    <w:rsid w:val="003D7DE0"/>
    <w:rsid w:val="003D7E48"/>
    <w:rsid w:val="003E0269"/>
    <w:rsid w:val="003E0278"/>
    <w:rsid w:val="003E06E6"/>
    <w:rsid w:val="003E07D8"/>
    <w:rsid w:val="003E0953"/>
    <w:rsid w:val="003E0CFD"/>
    <w:rsid w:val="003E1163"/>
    <w:rsid w:val="003E14AB"/>
    <w:rsid w:val="003E1574"/>
    <w:rsid w:val="003E1701"/>
    <w:rsid w:val="003E1837"/>
    <w:rsid w:val="003E1948"/>
    <w:rsid w:val="003E1BB3"/>
    <w:rsid w:val="003E1E93"/>
    <w:rsid w:val="003E1EE6"/>
    <w:rsid w:val="003E2107"/>
    <w:rsid w:val="003E26AC"/>
    <w:rsid w:val="003E2A54"/>
    <w:rsid w:val="003E2B2C"/>
    <w:rsid w:val="003E2E97"/>
    <w:rsid w:val="003E3103"/>
    <w:rsid w:val="003E31AC"/>
    <w:rsid w:val="003E34EE"/>
    <w:rsid w:val="003E3791"/>
    <w:rsid w:val="003E37D2"/>
    <w:rsid w:val="003E389C"/>
    <w:rsid w:val="003E3CE5"/>
    <w:rsid w:val="003E421E"/>
    <w:rsid w:val="003E4240"/>
    <w:rsid w:val="003E4501"/>
    <w:rsid w:val="003E4596"/>
    <w:rsid w:val="003E4F57"/>
    <w:rsid w:val="003E50E1"/>
    <w:rsid w:val="003E5140"/>
    <w:rsid w:val="003E5331"/>
    <w:rsid w:val="003E56BB"/>
    <w:rsid w:val="003E5754"/>
    <w:rsid w:val="003E57D0"/>
    <w:rsid w:val="003E5AEA"/>
    <w:rsid w:val="003E5B29"/>
    <w:rsid w:val="003E5BD7"/>
    <w:rsid w:val="003E5EB1"/>
    <w:rsid w:val="003E606D"/>
    <w:rsid w:val="003E61B4"/>
    <w:rsid w:val="003E634E"/>
    <w:rsid w:val="003E6538"/>
    <w:rsid w:val="003E65E9"/>
    <w:rsid w:val="003E6678"/>
    <w:rsid w:val="003E679D"/>
    <w:rsid w:val="003E6811"/>
    <w:rsid w:val="003E6A69"/>
    <w:rsid w:val="003E6B05"/>
    <w:rsid w:val="003E6C60"/>
    <w:rsid w:val="003E6C81"/>
    <w:rsid w:val="003E6CC6"/>
    <w:rsid w:val="003E6DF0"/>
    <w:rsid w:val="003E7182"/>
    <w:rsid w:val="003E7197"/>
    <w:rsid w:val="003E754E"/>
    <w:rsid w:val="003E75C5"/>
    <w:rsid w:val="003E775F"/>
    <w:rsid w:val="003E7879"/>
    <w:rsid w:val="003E7984"/>
    <w:rsid w:val="003E7B2F"/>
    <w:rsid w:val="003E7EB1"/>
    <w:rsid w:val="003E7EC9"/>
    <w:rsid w:val="003E7ED8"/>
    <w:rsid w:val="003F0456"/>
    <w:rsid w:val="003F0856"/>
    <w:rsid w:val="003F0910"/>
    <w:rsid w:val="003F0B64"/>
    <w:rsid w:val="003F0BF6"/>
    <w:rsid w:val="003F0DC3"/>
    <w:rsid w:val="003F0E07"/>
    <w:rsid w:val="003F0FFB"/>
    <w:rsid w:val="003F1022"/>
    <w:rsid w:val="003F112D"/>
    <w:rsid w:val="003F11A5"/>
    <w:rsid w:val="003F11C8"/>
    <w:rsid w:val="003F14A6"/>
    <w:rsid w:val="003F1887"/>
    <w:rsid w:val="003F1A82"/>
    <w:rsid w:val="003F1B8B"/>
    <w:rsid w:val="003F1C7A"/>
    <w:rsid w:val="003F1E31"/>
    <w:rsid w:val="003F21B3"/>
    <w:rsid w:val="003F248E"/>
    <w:rsid w:val="003F25A4"/>
    <w:rsid w:val="003F25C5"/>
    <w:rsid w:val="003F260C"/>
    <w:rsid w:val="003F28B2"/>
    <w:rsid w:val="003F2A0F"/>
    <w:rsid w:val="003F2BA3"/>
    <w:rsid w:val="003F2C53"/>
    <w:rsid w:val="003F2D50"/>
    <w:rsid w:val="003F2FA5"/>
    <w:rsid w:val="003F30FB"/>
    <w:rsid w:val="003F31E8"/>
    <w:rsid w:val="003F324F"/>
    <w:rsid w:val="003F3289"/>
    <w:rsid w:val="003F339F"/>
    <w:rsid w:val="003F342B"/>
    <w:rsid w:val="003F3593"/>
    <w:rsid w:val="003F362D"/>
    <w:rsid w:val="003F38F9"/>
    <w:rsid w:val="003F39BA"/>
    <w:rsid w:val="003F3B28"/>
    <w:rsid w:val="003F3C88"/>
    <w:rsid w:val="003F4222"/>
    <w:rsid w:val="003F4563"/>
    <w:rsid w:val="003F45B2"/>
    <w:rsid w:val="003F46B2"/>
    <w:rsid w:val="003F485D"/>
    <w:rsid w:val="003F4908"/>
    <w:rsid w:val="003F4A6E"/>
    <w:rsid w:val="003F4AC6"/>
    <w:rsid w:val="003F4CDF"/>
    <w:rsid w:val="003F50BF"/>
    <w:rsid w:val="003F52BD"/>
    <w:rsid w:val="003F54AB"/>
    <w:rsid w:val="003F55E4"/>
    <w:rsid w:val="003F568C"/>
    <w:rsid w:val="003F57A3"/>
    <w:rsid w:val="003F5B17"/>
    <w:rsid w:val="003F5D8A"/>
    <w:rsid w:val="003F5F02"/>
    <w:rsid w:val="003F625A"/>
    <w:rsid w:val="003F6287"/>
    <w:rsid w:val="003F6501"/>
    <w:rsid w:val="003F652A"/>
    <w:rsid w:val="003F6666"/>
    <w:rsid w:val="003F666C"/>
    <w:rsid w:val="003F6721"/>
    <w:rsid w:val="003F68A5"/>
    <w:rsid w:val="003F6A86"/>
    <w:rsid w:val="003F6A99"/>
    <w:rsid w:val="003F6C8D"/>
    <w:rsid w:val="003F7058"/>
    <w:rsid w:val="003F705F"/>
    <w:rsid w:val="003F7280"/>
    <w:rsid w:val="003F73FB"/>
    <w:rsid w:val="003F7599"/>
    <w:rsid w:val="003F7619"/>
    <w:rsid w:val="003F7668"/>
    <w:rsid w:val="003F77D3"/>
    <w:rsid w:val="003F7800"/>
    <w:rsid w:val="003F7A32"/>
    <w:rsid w:val="003F7A7C"/>
    <w:rsid w:val="003F7BAD"/>
    <w:rsid w:val="003F7D51"/>
    <w:rsid w:val="003F7D61"/>
    <w:rsid w:val="003F7DD1"/>
    <w:rsid w:val="003F7FB0"/>
    <w:rsid w:val="004001B4"/>
    <w:rsid w:val="0040054F"/>
    <w:rsid w:val="004008F6"/>
    <w:rsid w:val="00400A14"/>
    <w:rsid w:val="00400A52"/>
    <w:rsid w:val="00400AB4"/>
    <w:rsid w:val="00400AFB"/>
    <w:rsid w:val="00400CF8"/>
    <w:rsid w:val="00400D07"/>
    <w:rsid w:val="00400E7F"/>
    <w:rsid w:val="00401047"/>
    <w:rsid w:val="004010D9"/>
    <w:rsid w:val="00401378"/>
    <w:rsid w:val="004013D7"/>
    <w:rsid w:val="00401422"/>
    <w:rsid w:val="004016B5"/>
    <w:rsid w:val="0040198A"/>
    <w:rsid w:val="00401C2A"/>
    <w:rsid w:val="00402062"/>
    <w:rsid w:val="004020A7"/>
    <w:rsid w:val="00402471"/>
    <w:rsid w:val="004024A7"/>
    <w:rsid w:val="0040258F"/>
    <w:rsid w:val="00402845"/>
    <w:rsid w:val="00402A69"/>
    <w:rsid w:val="00402E34"/>
    <w:rsid w:val="00402E89"/>
    <w:rsid w:val="00402EBD"/>
    <w:rsid w:val="00403306"/>
    <w:rsid w:val="0040341A"/>
    <w:rsid w:val="00403728"/>
    <w:rsid w:val="004038AE"/>
    <w:rsid w:val="00403949"/>
    <w:rsid w:val="00403AE3"/>
    <w:rsid w:val="00403BD0"/>
    <w:rsid w:val="0040411A"/>
    <w:rsid w:val="004041EF"/>
    <w:rsid w:val="004041F3"/>
    <w:rsid w:val="00404483"/>
    <w:rsid w:val="0040455F"/>
    <w:rsid w:val="00404772"/>
    <w:rsid w:val="00404A69"/>
    <w:rsid w:val="00404B3C"/>
    <w:rsid w:val="00404F38"/>
    <w:rsid w:val="004050B2"/>
    <w:rsid w:val="00405234"/>
    <w:rsid w:val="0040553A"/>
    <w:rsid w:val="00405A9C"/>
    <w:rsid w:val="00405F22"/>
    <w:rsid w:val="00405F51"/>
    <w:rsid w:val="00405FA9"/>
    <w:rsid w:val="00406069"/>
    <w:rsid w:val="00406271"/>
    <w:rsid w:val="004062D9"/>
    <w:rsid w:val="004062FC"/>
    <w:rsid w:val="0040643F"/>
    <w:rsid w:val="0040646F"/>
    <w:rsid w:val="00406528"/>
    <w:rsid w:val="0040659E"/>
    <w:rsid w:val="004065EE"/>
    <w:rsid w:val="00406650"/>
    <w:rsid w:val="00406C26"/>
    <w:rsid w:val="00407503"/>
    <w:rsid w:val="00407511"/>
    <w:rsid w:val="0040753B"/>
    <w:rsid w:val="004075A8"/>
    <w:rsid w:val="004076D7"/>
    <w:rsid w:val="00407810"/>
    <w:rsid w:val="00407AE0"/>
    <w:rsid w:val="00407D0B"/>
    <w:rsid w:val="0041003A"/>
    <w:rsid w:val="004101E4"/>
    <w:rsid w:val="004105C3"/>
    <w:rsid w:val="004107F0"/>
    <w:rsid w:val="0041092E"/>
    <w:rsid w:val="00410982"/>
    <w:rsid w:val="00410D24"/>
    <w:rsid w:val="00410FA1"/>
    <w:rsid w:val="00411090"/>
    <w:rsid w:val="00411230"/>
    <w:rsid w:val="00411761"/>
    <w:rsid w:val="004119A9"/>
    <w:rsid w:val="00411A26"/>
    <w:rsid w:val="00411AC6"/>
    <w:rsid w:val="00411B5D"/>
    <w:rsid w:val="00411EF4"/>
    <w:rsid w:val="00411F9C"/>
    <w:rsid w:val="00412041"/>
    <w:rsid w:val="00412220"/>
    <w:rsid w:val="00412885"/>
    <w:rsid w:val="004128CB"/>
    <w:rsid w:val="004128F7"/>
    <w:rsid w:val="0041293E"/>
    <w:rsid w:val="00412B11"/>
    <w:rsid w:val="00412B6C"/>
    <w:rsid w:val="00412C4F"/>
    <w:rsid w:val="00412E17"/>
    <w:rsid w:val="00412ED7"/>
    <w:rsid w:val="0041394B"/>
    <w:rsid w:val="00413A13"/>
    <w:rsid w:val="00413AB8"/>
    <w:rsid w:val="00413F73"/>
    <w:rsid w:val="00414047"/>
    <w:rsid w:val="004142D7"/>
    <w:rsid w:val="004145EC"/>
    <w:rsid w:val="00414B8E"/>
    <w:rsid w:val="00414BE8"/>
    <w:rsid w:val="00414CE4"/>
    <w:rsid w:val="00414D67"/>
    <w:rsid w:val="00414D98"/>
    <w:rsid w:val="0041552A"/>
    <w:rsid w:val="004155AB"/>
    <w:rsid w:val="0041571B"/>
    <w:rsid w:val="00415865"/>
    <w:rsid w:val="00415930"/>
    <w:rsid w:val="00415A51"/>
    <w:rsid w:val="00415BBD"/>
    <w:rsid w:val="00416037"/>
    <w:rsid w:val="00416403"/>
    <w:rsid w:val="0041671B"/>
    <w:rsid w:val="0041679E"/>
    <w:rsid w:val="004169D2"/>
    <w:rsid w:val="00416B03"/>
    <w:rsid w:val="00416F1B"/>
    <w:rsid w:val="00417367"/>
    <w:rsid w:val="0041746B"/>
    <w:rsid w:val="00417B0D"/>
    <w:rsid w:val="00417C3D"/>
    <w:rsid w:val="00417E11"/>
    <w:rsid w:val="00420064"/>
    <w:rsid w:val="004200B7"/>
    <w:rsid w:val="004204D8"/>
    <w:rsid w:val="004206ED"/>
    <w:rsid w:val="00420780"/>
    <w:rsid w:val="00420908"/>
    <w:rsid w:val="00420DCD"/>
    <w:rsid w:val="00420EC6"/>
    <w:rsid w:val="00420F3F"/>
    <w:rsid w:val="00421077"/>
    <w:rsid w:val="00421091"/>
    <w:rsid w:val="004212CC"/>
    <w:rsid w:val="004212D2"/>
    <w:rsid w:val="00421308"/>
    <w:rsid w:val="004215AB"/>
    <w:rsid w:val="004217FE"/>
    <w:rsid w:val="00421806"/>
    <w:rsid w:val="004219AC"/>
    <w:rsid w:val="00421BE7"/>
    <w:rsid w:val="00421C6A"/>
    <w:rsid w:val="00421D99"/>
    <w:rsid w:val="004220B6"/>
    <w:rsid w:val="00422491"/>
    <w:rsid w:val="00422553"/>
    <w:rsid w:val="004225CA"/>
    <w:rsid w:val="00422CAE"/>
    <w:rsid w:val="00422DEB"/>
    <w:rsid w:val="004230B6"/>
    <w:rsid w:val="004231CB"/>
    <w:rsid w:val="0042377A"/>
    <w:rsid w:val="004237B6"/>
    <w:rsid w:val="00423A27"/>
    <w:rsid w:val="00423ADA"/>
    <w:rsid w:val="004240AF"/>
    <w:rsid w:val="00424203"/>
    <w:rsid w:val="0042428B"/>
    <w:rsid w:val="004242B3"/>
    <w:rsid w:val="00424766"/>
    <w:rsid w:val="0042480E"/>
    <w:rsid w:val="0042488F"/>
    <w:rsid w:val="00424C30"/>
    <w:rsid w:val="00424D5F"/>
    <w:rsid w:val="00424F51"/>
    <w:rsid w:val="0042504C"/>
    <w:rsid w:val="0042529D"/>
    <w:rsid w:val="004252DF"/>
    <w:rsid w:val="004253AB"/>
    <w:rsid w:val="0042552F"/>
    <w:rsid w:val="004256C1"/>
    <w:rsid w:val="0042570D"/>
    <w:rsid w:val="00425747"/>
    <w:rsid w:val="00425801"/>
    <w:rsid w:val="00425984"/>
    <w:rsid w:val="00425AFF"/>
    <w:rsid w:val="00425CFA"/>
    <w:rsid w:val="00425EE9"/>
    <w:rsid w:val="00425FEE"/>
    <w:rsid w:val="00426078"/>
    <w:rsid w:val="00426506"/>
    <w:rsid w:val="0042678B"/>
    <w:rsid w:val="0042678F"/>
    <w:rsid w:val="00426988"/>
    <w:rsid w:val="00426A3E"/>
    <w:rsid w:val="00426A50"/>
    <w:rsid w:val="00426A59"/>
    <w:rsid w:val="00426AA1"/>
    <w:rsid w:val="00426CAB"/>
    <w:rsid w:val="00426F7B"/>
    <w:rsid w:val="00426F9B"/>
    <w:rsid w:val="00427128"/>
    <w:rsid w:val="004271F8"/>
    <w:rsid w:val="004275B5"/>
    <w:rsid w:val="0042763A"/>
    <w:rsid w:val="004277B5"/>
    <w:rsid w:val="00427B22"/>
    <w:rsid w:val="00427B8C"/>
    <w:rsid w:val="00427B91"/>
    <w:rsid w:val="00427D17"/>
    <w:rsid w:val="00427EEB"/>
    <w:rsid w:val="00427F5A"/>
    <w:rsid w:val="004302B9"/>
    <w:rsid w:val="004303F4"/>
    <w:rsid w:val="0043045D"/>
    <w:rsid w:val="004304C4"/>
    <w:rsid w:val="0043056B"/>
    <w:rsid w:val="004305FF"/>
    <w:rsid w:val="0043090A"/>
    <w:rsid w:val="00430A57"/>
    <w:rsid w:val="00430D60"/>
    <w:rsid w:val="00430E05"/>
    <w:rsid w:val="00430E50"/>
    <w:rsid w:val="00430F51"/>
    <w:rsid w:val="004310B5"/>
    <w:rsid w:val="00431186"/>
    <w:rsid w:val="0043126A"/>
    <w:rsid w:val="004316D5"/>
    <w:rsid w:val="0043176E"/>
    <w:rsid w:val="004318A4"/>
    <w:rsid w:val="004318AA"/>
    <w:rsid w:val="004318AF"/>
    <w:rsid w:val="00431B13"/>
    <w:rsid w:val="00431CA3"/>
    <w:rsid w:val="00431DF8"/>
    <w:rsid w:val="00431E38"/>
    <w:rsid w:val="004321EC"/>
    <w:rsid w:val="0043226B"/>
    <w:rsid w:val="00432483"/>
    <w:rsid w:val="004326B2"/>
    <w:rsid w:val="00432792"/>
    <w:rsid w:val="00432897"/>
    <w:rsid w:val="0043302E"/>
    <w:rsid w:val="0043344A"/>
    <w:rsid w:val="00433625"/>
    <w:rsid w:val="00433771"/>
    <w:rsid w:val="00433A12"/>
    <w:rsid w:val="00433B74"/>
    <w:rsid w:val="00433B7A"/>
    <w:rsid w:val="00433E7B"/>
    <w:rsid w:val="00434022"/>
    <w:rsid w:val="004340C6"/>
    <w:rsid w:val="004347F5"/>
    <w:rsid w:val="0043493D"/>
    <w:rsid w:val="00434986"/>
    <w:rsid w:val="00434B09"/>
    <w:rsid w:val="00434B13"/>
    <w:rsid w:val="00434DD0"/>
    <w:rsid w:val="00434F7A"/>
    <w:rsid w:val="0043508B"/>
    <w:rsid w:val="00435187"/>
    <w:rsid w:val="004351CB"/>
    <w:rsid w:val="00435259"/>
    <w:rsid w:val="0043527F"/>
    <w:rsid w:val="004353F6"/>
    <w:rsid w:val="0043564D"/>
    <w:rsid w:val="0043565F"/>
    <w:rsid w:val="0043569B"/>
    <w:rsid w:val="004356A6"/>
    <w:rsid w:val="004356BE"/>
    <w:rsid w:val="00435A4A"/>
    <w:rsid w:val="00435A4F"/>
    <w:rsid w:val="00435FB0"/>
    <w:rsid w:val="00435FC8"/>
    <w:rsid w:val="00436040"/>
    <w:rsid w:val="0043657D"/>
    <w:rsid w:val="004365AE"/>
    <w:rsid w:val="004366AF"/>
    <w:rsid w:val="00436834"/>
    <w:rsid w:val="004369C4"/>
    <w:rsid w:val="00436BEB"/>
    <w:rsid w:val="00436D3E"/>
    <w:rsid w:val="00436D81"/>
    <w:rsid w:val="00436EE3"/>
    <w:rsid w:val="00437088"/>
    <w:rsid w:val="00437192"/>
    <w:rsid w:val="00437305"/>
    <w:rsid w:val="004376BA"/>
    <w:rsid w:val="00437896"/>
    <w:rsid w:val="004378A2"/>
    <w:rsid w:val="00437A28"/>
    <w:rsid w:val="00437B5D"/>
    <w:rsid w:val="00437CC5"/>
    <w:rsid w:val="00437D43"/>
    <w:rsid w:val="00437E78"/>
    <w:rsid w:val="00437FBC"/>
    <w:rsid w:val="00440004"/>
    <w:rsid w:val="00440058"/>
    <w:rsid w:val="00440133"/>
    <w:rsid w:val="00440410"/>
    <w:rsid w:val="00440546"/>
    <w:rsid w:val="00440720"/>
    <w:rsid w:val="00440996"/>
    <w:rsid w:val="004409F7"/>
    <w:rsid w:val="00440A27"/>
    <w:rsid w:val="00440A2B"/>
    <w:rsid w:val="00440A4C"/>
    <w:rsid w:val="00440A4E"/>
    <w:rsid w:val="00440AE4"/>
    <w:rsid w:val="00440CBA"/>
    <w:rsid w:val="00440F17"/>
    <w:rsid w:val="00440FBB"/>
    <w:rsid w:val="00441062"/>
    <w:rsid w:val="00441315"/>
    <w:rsid w:val="004413C7"/>
    <w:rsid w:val="00441594"/>
    <w:rsid w:val="0044167A"/>
    <w:rsid w:val="004417F8"/>
    <w:rsid w:val="00441ADB"/>
    <w:rsid w:val="00441B19"/>
    <w:rsid w:val="00441D11"/>
    <w:rsid w:val="004425F1"/>
    <w:rsid w:val="00442746"/>
    <w:rsid w:val="004427F3"/>
    <w:rsid w:val="00442939"/>
    <w:rsid w:val="00442966"/>
    <w:rsid w:val="00442A53"/>
    <w:rsid w:val="004431CA"/>
    <w:rsid w:val="00443385"/>
    <w:rsid w:val="00443557"/>
    <w:rsid w:val="004435A0"/>
    <w:rsid w:val="00443713"/>
    <w:rsid w:val="0044374C"/>
    <w:rsid w:val="0044378D"/>
    <w:rsid w:val="00443BC6"/>
    <w:rsid w:val="00443DE1"/>
    <w:rsid w:val="00444020"/>
    <w:rsid w:val="00444107"/>
    <w:rsid w:val="0044489D"/>
    <w:rsid w:val="004448F7"/>
    <w:rsid w:val="0044503F"/>
    <w:rsid w:val="00445040"/>
    <w:rsid w:val="004453B9"/>
    <w:rsid w:val="00445437"/>
    <w:rsid w:val="00445C80"/>
    <w:rsid w:val="00445E88"/>
    <w:rsid w:val="00446104"/>
    <w:rsid w:val="00446470"/>
    <w:rsid w:val="0044685A"/>
    <w:rsid w:val="00446A8D"/>
    <w:rsid w:val="00446EC7"/>
    <w:rsid w:val="00446FC7"/>
    <w:rsid w:val="004470DC"/>
    <w:rsid w:val="00447458"/>
    <w:rsid w:val="0044774B"/>
    <w:rsid w:val="004477FC"/>
    <w:rsid w:val="0044788B"/>
    <w:rsid w:val="00447A56"/>
    <w:rsid w:val="00447A9E"/>
    <w:rsid w:val="00447B94"/>
    <w:rsid w:val="00447C44"/>
    <w:rsid w:val="00447C4C"/>
    <w:rsid w:val="00447DA7"/>
    <w:rsid w:val="00447DF9"/>
    <w:rsid w:val="00447E4B"/>
    <w:rsid w:val="00447E7D"/>
    <w:rsid w:val="00450009"/>
    <w:rsid w:val="0045003C"/>
    <w:rsid w:val="00450042"/>
    <w:rsid w:val="0045010B"/>
    <w:rsid w:val="00450232"/>
    <w:rsid w:val="004502CB"/>
    <w:rsid w:val="004504B1"/>
    <w:rsid w:val="00450775"/>
    <w:rsid w:val="00450848"/>
    <w:rsid w:val="00450D86"/>
    <w:rsid w:val="00450E9B"/>
    <w:rsid w:val="00450EE4"/>
    <w:rsid w:val="00450FAF"/>
    <w:rsid w:val="00451054"/>
    <w:rsid w:val="00451204"/>
    <w:rsid w:val="0045122E"/>
    <w:rsid w:val="00451337"/>
    <w:rsid w:val="0045171B"/>
    <w:rsid w:val="00451740"/>
    <w:rsid w:val="0045190F"/>
    <w:rsid w:val="00451CE2"/>
    <w:rsid w:val="00451D5A"/>
    <w:rsid w:val="00451DAD"/>
    <w:rsid w:val="00451E8C"/>
    <w:rsid w:val="004520AF"/>
    <w:rsid w:val="004520FD"/>
    <w:rsid w:val="004521C0"/>
    <w:rsid w:val="0045226C"/>
    <w:rsid w:val="00452289"/>
    <w:rsid w:val="00452290"/>
    <w:rsid w:val="004522AC"/>
    <w:rsid w:val="004522B4"/>
    <w:rsid w:val="00452381"/>
    <w:rsid w:val="00452545"/>
    <w:rsid w:val="00452B6B"/>
    <w:rsid w:val="00452D41"/>
    <w:rsid w:val="00452EC1"/>
    <w:rsid w:val="004534C1"/>
    <w:rsid w:val="00453506"/>
    <w:rsid w:val="004535BB"/>
    <w:rsid w:val="004535FC"/>
    <w:rsid w:val="00453C6B"/>
    <w:rsid w:val="00453D97"/>
    <w:rsid w:val="00453E2A"/>
    <w:rsid w:val="00453FA1"/>
    <w:rsid w:val="00454259"/>
    <w:rsid w:val="0045435C"/>
    <w:rsid w:val="00454394"/>
    <w:rsid w:val="004545D1"/>
    <w:rsid w:val="00454841"/>
    <w:rsid w:val="00454AAA"/>
    <w:rsid w:val="00454D20"/>
    <w:rsid w:val="00454D23"/>
    <w:rsid w:val="00455165"/>
    <w:rsid w:val="004551D6"/>
    <w:rsid w:val="00455371"/>
    <w:rsid w:val="00455408"/>
    <w:rsid w:val="004554CF"/>
    <w:rsid w:val="004555E3"/>
    <w:rsid w:val="00455640"/>
    <w:rsid w:val="00455669"/>
    <w:rsid w:val="0045581A"/>
    <w:rsid w:val="0045590D"/>
    <w:rsid w:val="004559AC"/>
    <w:rsid w:val="00455BE0"/>
    <w:rsid w:val="00455BF7"/>
    <w:rsid w:val="00455CAE"/>
    <w:rsid w:val="00455E04"/>
    <w:rsid w:val="00456204"/>
    <w:rsid w:val="004569B2"/>
    <w:rsid w:val="004569B7"/>
    <w:rsid w:val="00456ABC"/>
    <w:rsid w:val="00456B6A"/>
    <w:rsid w:val="00456D83"/>
    <w:rsid w:val="00456E65"/>
    <w:rsid w:val="00456E7C"/>
    <w:rsid w:val="00456ECD"/>
    <w:rsid w:val="00456FBC"/>
    <w:rsid w:val="00457154"/>
    <w:rsid w:val="00457710"/>
    <w:rsid w:val="00457738"/>
    <w:rsid w:val="00457821"/>
    <w:rsid w:val="00457919"/>
    <w:rsid w:val="00460082"/>
    <w:rsid w:val="004600F1"/>
    <w:rsid w:val="00460638"/>
    <w:rsid w:val="00460C2E"/>
    <w:rsid w:val="00460D03"/>
    <w:rsid w:val="00460DB4"/>
    <w:rsid w:val="00460E03"/>
    <w:rsid w:val="00460EBA"/>
    <w:rsid w:val="004611E0"/>
    <w:rsid w:val="004613C1"/>
    <w:rsid w:val="00461477"/>
    <w:rsid w:val="004614D8"/>
    <w:rsid w:val="00461768"/>
    <w:rsid w:val="004617B2"/>
    <w:rsid w:val="0046188A"/>
    <w:rsid w:val="00461B1E"/>
    <w:rsid w:val="00461CA6"/>
    <w:rsid w:val="00461D38"/>
    <w:rsid w:val="00461EB5"/>
    <w:rsid w:val="00461F92"/>
    <w:rsid w:val="0046207C"/>
    <w:rsid w:val="0046239E"/>
    <w:rsid w:val="00462661"/>
    <w:rsid w:val="00462AE6"/>
    <w:rsid w:val="00462D45"/>
    <w:rsid w:val="00462D58"/>
    <w:rsid w:val="00462E96"/>
    <w:rsid w:val="00463251"/>
    <w:rsid w:val="004632AB"/>
    <w:rsid w:val="00463480"/>
    <w:rsid w:val="00463539"/>
    <w:rsid w:val="00463566"/>
    <w:rsid w:val="00463593"/>
    <w:rsid w:val="004636BC"/>
    <w:rsid w:val="00463766"/>
    <w:rsid w:val="00463977"/>
    <w:rsid w:val="00463A21"/>
    <w:rsid w:val="00463D51"/>
    <w:rsid w:val="00463E25"/>
    <w:rsid w:val="00463FCB"/>
    <w:rsid w:val="004641BB"/>
    <w:rsid w:val="004641E7"/>
    <w:rsid w:val="0046426A"/>
    <w:rsid w:val="004642B5"/>
    <w:rsid w:val="004645CD"/>
    <w:rsid w:val="0046471B"/>
    <w:rsid w:val="00464909"/>
    <w:rsid w:val="00464932"/>
    <w:rsid w:val="00464A1C"/>
    <w:rsid w:val="00464BED"/>
    <w:rsid w:val="00464D75"/>
    <w:rsid w:val="00464DD0"/>
    <w:rsid w:val="00464E28"/>
    <w:rsid w:val="004650D3"/>
    <w:rsid w:val="00465120"/>
    <w:rsid w:val="0046519F"/>
    <w:rsid w:val="004651E9"/>
    <w:rsid w:val="004652B2"/>
    <w:rsid w:val="0046553A"/>
    <w:rsid w:val="00465553"/>
    <w:rsid w:val="004658B4"/>
    <w:rsid w:val="00465989"/>
    <w:rsid w:val="00465A9F"/>
    <w:rsid w:val="00465AA7"/>
    <w:rsid w:val="00465AD7"/>
    <w:rsid w:val="00465AE0"/>
    <w:rsid w:val="00465C6C"/>
    <w:rsid w:val="00465C80"/>
    <w:rsid w:val="00465F25"/>
    <w:rsid w:val="00466053"/>
    <w:rsid w:val="004660DA"/>
    <w:rsid w:val="00466278"/>
    <w:rsid w:val="0046629F"/>
    <w:rsid w:val="004663E0"/>
    <w:rsid w:val="004667B8"/>
    <w:rsid w:val="004668BF"/>
    <w:rsid w:val="00466927"/>
    <w:rsid w:val="00466B9A"/>
    <w:rsid w:val="00466F9F"/>
    <w:rsid w:val="00467064"/>
    <w:rsid w:val="0046719D"/>
    <w:rsid w:val="004674E8"/>
    <w:rsid w:val="00467523"/>
    <w:rsid w:val="00467587"/>
    <w:rsid w:val="00467714"/>
    <w:rsid w:val="0046777C"/>
    <w:rsid w:val="00467A0C"/>
    <w:rsid w:val="00467BB1"/>
    <w:rsid w:val="00467C5B"/>
    <w:rsid w:val="00467D2C"/>
    <w:rsid w:val="00467E90"/>
    <w:rsid w:val="004701A9"/>
    <w:rsid w:val="00470221"/>
    <w:rsid w:val="004702BA"/>
    <w:rsid w:val="004703E4"/>
    <w:rsid w:val="004707FA"/>
    <w:rsid w:val="004709AA"/>
    <w:rsid w:val="00470B64"/>
    <w:rsid w:val="00470BE5"/>
    <w:rsid w:val="00470C84"/>
    <w:rsid w:val="00470E25"/>
    <w:rsid w:val="00470FEF"/>
    <w:rsid w:val="0047133F"/>
    <w:rsid w:val="00471435"/>
    <w:rsid w:val="00471473"/>
    <w:rsid w:val="00471512"/>
    <w:rsid w:val="0047172C"/>
    <w:rsid w:val="0047194E"/>
    <w:rsid w:val="00471ECF"/>
    <w:rsid w:val="00472043"/>
    <w:rsid w:val="004725DC"/>
    <w:rsid w:val="004725F1"/>
    <w:rsid w:val="004728F9"/>
    <w:rsid w:val="004729F2"/>
    <w:rsid w:val="00472D34"/>
    <w:rsid w:val="004730CB"/>
    <w:rsid w:val="0047366A"/>
    <w:rsid w:val="004739B9"/>
    <w:rsid w:val="00473A2A"/>
    <w:rsid w:val="00473ADF"/>
    <w:rsid w:val="00473BFF"/>
    <w:rsid w:val="00473EF7"/>
    <w:rsid w:val="00474170"/>
    <w:rsid w:val="004744C0"/>
    <w:rsid w:val="0047477B"/>
    <w:rsid w:val="0047515C"/>
    <w:rsid w:val="004751BD"/>
    <w:rsid w:val="00475258"/>
    <w:rsid w:val="004755FD"/>
    <w:rsid w:val="00475650"/>
    <w:rsid w:val="004757D3"/>
    <w:rsid w:val="004757EA"/>
    <w:rsid w:val="00475849"/>
    <w:rsid w:val="004758E9"/>
    <w:rsid w:val="0047591B"/>
    <w:rsid w:val="00475E24"/>
    <w:rsid w:val="00475EAB"/>
    <w:rsid w:val="00475F58"/>
    <w:rsid w:val="00476322"/>
    <w:rsid w:val="004763B8"/>
    <w:rsid w:val="0047658D"/>
    <w:rsid w:val="00476684"/>
    <w:rsid w:val="004766C2"/>
    <w:rsid w:val="004766F5"/>
    <w:rsid w:val="00476796"/>
    <w:rsid w:val="00476A8A"/>
    <w:rsid w:val="00476B1F"/>
    <w:rsid w:val="00476E84"/>
    <w:rsid w:val="00476FAB"/>
    <w:rsid w:val="004772B1"/>
    <w:rsid w:val="004773A8"/>
    <w:rsid w:val="00477419"/>
    <w:rsid w:val="0047743E"/>
    <w:rsid w:val="00477488"/>
    <w:rsid w:val="0047787E"/>
    <w:rsid w:val="00477A43"/>
    <w:rsid w:val="00477B0C"/>
    <w:rsid w:val="00477B61"/>
    <w:rsid w:val="00477E90"/>
    <w:rsid w:val="00477F10"/>
    <w:rsid w:val="004800ED"/>
    <w:rsid w:val="00480208"/>
    <w:rsid w:val="004804D3"/>
    <w:rsid w:val="0048056B"/>
    <w:rsid w:val="004805E4"/>
    <w:rsid w:val="00480813"/>
    <w:rsid w:val="0048083C"/>
    <w:rsid w:val="00480894"/>
    <w:rsid w:val="00480907"/>
    <w:rsid w:val="00480A9F"/>
    <w:rsid w:val="00480B1F"/>
    <w:rsid w:val="00480BEA"/>
    <w:rsid w:val="00480DA0"/>
    <w:rsid w:val="00480E7E"/>
    <w:rsid w:val="00480E99"/>
    <w:rsid w:val="0048171B"/>
    <w:rsid w:val="004819BD"/>
    <w:rsid w:val="00481B8D"/>
    <w:rsid w:val="00481C91"/>
    <w:rsid w:val="00481D15"/>
    <w:rsid w:val="00481DC4"/>
    <w:rsid w:val="00481E95"/>
    <w:rsid w:val="00482173"/>
    <w:rsid w:val="004821DB"/>
    <w:rsid w:val="00482377"/>
    <w:rsid w:val="004828B4"/>
    <w:rsid w:val="00482C07"/>
    <w:rsid w:val="004831D6"/>
    <w:rsid w:val="004832A6"/>
    <w:rsid w:val="0048349F"/>
    <w:rsid w:val="00483A44"/>
    <w:rsid w:val="00483A85"/>
    <w:rsid w:val="00483CF1"/>
    <w:rsid w:val="00483D9C"/>
    <w:rsid w:val="00483EBC"/>
    <w:rsid w:val="00483F84"/>
    <w:rsid w:val="00484208"/>
    <w:rsid w:val="00484310"/>
    <w:rsid w:val="004843AA"/>
    <w:rsid w:val="0048453E"/>
    <w:rsid w:val="004846A8"/>
    <w:rsid w:val="00484736"/>
    <w:rsid w:val="00484A37"/>
    <w:rsid w:val="00484B9B"/>
    <w:rsid w:val="00484C6E"/>
    <w:rsid w:val="00484CEE"/>
    <w:rsid w:val="00484CF5"/>
    <w:rsid w:val="00485257"/>
    <w:rsid w:val="004853F1"/>
    <w:rsid w:val="004854BB"/>
    <w:rsid w:val="00485760"/>
    <w:rsid w:val="00485787"/>
    <w:rsid w:val="004858AC"/>
    <w:rsid w:val="0048597F"/>
    <w:rsid w:val="00485EFE"/>
    <w:rsid w:val="00485F8C"/>
    <w:rsid w:val="004862FC"/>
    <w:rsid w:val="00486303"/>
    <w:rsid w:val="00486393"/>
    <w:rsid w:val="00486475"/>
    <w:rsid w:val="00486572"/>
    <w:rsid w:val="0048671C"/>
    <w:rsid w:val="004869A0"/>
    <w:rsid w:val="00486A14"/>
    <w:rsid w:val="004873A5"/>
    <w:rsid w:val="00487446"/>
    <w:rsid w:val="004876B0"/>
    <w:rsid w:val="004877D5"/>
    <w:rsid w:val="004877EE"/>
    <w:rsid w:val="00487972"/>
    <w:rsid w:val="00487A4A"/>
    <w:rsid w:val="00487C69"/>
    <w:rsid w:val="00487C7C"/>
    <w:rsid w:val="00487CDB"/>
    <w:rsid w:val="00487DBE"/>
    <w:rsid w:val="00487FAF"/>
    <w:rsid w:val="00490187"/>
    <w:rsid w:val="00490281"/>
    <w:rsid w:val="0049039B"/>
    <w:rsid w:val="004904AD"/>
    <w:rsid w:val="004904D1"/>
    <w:rsid w:val="00490619"/>
    <w:rsid w:val="00490686"/>
    <w:rsid w:val="0049076F"/>
    <w:rsid w:val="00490A45"/>
    <w:rsid w:val="00490AA7"/>
    <w:rsid w:val="00490CDB"/>
    <w:rsid w:val="00490DE6"/>
    <w:rsid w:val="00490DEC"/>
    <w:rsid w:val="00490DF4"/>
    <w:rsid w:val="00490E84"/>
    <w:rsid w:val="00490E86"/>
    <w:rsid w:val="00490F7D"/>
    <w:rsid w:val="00490F92"/>
    <w:rsid w:val="004912B3"/>
    <w:rsid w:val="0049177D"/>
    <w:rsid w:val="004918A5"/>
    <w:rsid w:val="004918F4"/>
    <w:rsid w:val="00491AFA"/>
    <w:rsid w:val="00491B75"/>
    <w:rsid w:val="00491B81"/>
    <w:rsid w:val="00491C21"/>
    <w:rsid w:val="00491F4A"/>
    <w:rsid w:val="00491FD4"/>
    <w:rsid w:val="0049205C"/>
    <w:rsid w:val="004920EB"/>
    <w:rsid w:val="004921C0"/>
    <w:rsid w:val="00492242"/>
    <w:rsid w:val="0049229D"/>
    <w:rsid w:val="004923E9"/>
    <w:rsid w:val="0049249A"/>
    <w:rsid w:val="0049250B"/>
    <w:rsid w:val="004928C4"/>
    <w:rsid w:val="004929A6"/>
    <w:rsid w:val="004929F1"/>
    <w:rsid w:val="00492A13"/>
    <w:rsid w:val="00492D30"/>
    <w:rsid w:val="00492F8F"/>
    <w:rsid w:val="00492FD0"/>
    <w:rsid w:val="0049341B"/>
    <w:rsid w:val="00493547"/>
    <w:rsid w:val="00493BC8"/>
    <w:rsid w:val="00493CAF"/>
    <w:rsid w:val="004942F5"/>
    <w:rsid w:val="004943D2"/>
    <w:rsid w:val="00494509"/>
    <w:rsid w:val="004945F4"/>
    <w:rsid w:val="00494716"/>
    <w:rsid w:val="00494851"/>
    <w:rsid w:val="00494AF6"/>
    <w:rsid w:val="00494B66"/>
    <w:rsid w:val="00494C47"/>
    <w:rsid w:val="004950AE"/>
    <w:rsid w:val="0049526E"/>
    <w:rsid w:val="004953B0"/>
    <w:rsid w:val="0049545E"/>
    <w:rsid w:val="00495471"/>
    <w:rsid w:val="004955F3"/>
    <w:rsid w:val="0049588A"/>
    <w:rsid w:val="0049593B"/>
    <w:rsid w:val="004959DA"/>
    <w:rsid w:val="00495DC5"/>
    <w:rsid w:val="00495F7D"/>
    <w:rsid w:val="00496485"/>
    <w:rsid w:val="0049651C"/>
    <w:rsid w:val="00496792"/>
    <w:rsid w:val="00496906"/>
    <w:rsid w:val="004969AF"/>
    <w:rsid w:val="004969E4"/>
    <w:rsid w:val="00496A5D"/>
    <w:rsid w:val="00496B6B"/>
    <w:rsid w:val="00496D04"/>
    <w:rsid w:val="00496EF7"/>
    <w:rsid w:val="00497071"/>
    <w:rsid w:val="0049728A"/>
    <w:rsid w:val="00497B54"/>
    <w:rsid w:val="00497DA7"/>
    <w:rsid w:val="00497E98"/>
    <w:rsid w:val="00497F08"/>
    <w:rsid w:val="004A028D"/>
    <w:rsid w:val="004A02CA"/>
    <w:rsid w:val="004A04B5"/>
    <w:rsid w:val="004A04DB"/>
    <w:rsid w:val="004A07AF"/>
    <w:rsid w:val="004A0C30"/>
    <w:rsid w:val="004A0C5C"/>
    <w:rsid w:val="004A0ECD"/>
    <w:rsid w:val="004A107E"/>
    <w:rsid w:val="004A14AD"/>
    <w:rsid w:val="004A1534"/>
    <w:rsid w:val="004A1620"/>
    <w:rsid w:val="004A1940"/>
    <w:rsid w:val="004A19E2"/>
    <w:rsid w:val="004A1A6B"/>
    <w:rsid w:val="004A1CDB"/>
    <w:rsid w:val="004A200E"/>
    <w:rsid w:val="004A2133"/>
    <w:rsid w:val="004A228D"/>
    <w:rsid w:val="004A2350"/>
    <w:rsid w:val="004A23E4"/>
    <w:rsid w:val="004A244C"/>
    <w:rsid w:val="004A2490"/>
    <w:rsid w:val="004A24A2"/>
    <w:rsid w:val="004A2645"/>
    <w:rsid w:val="004A266A"/>
    <w:rsid w:val="004A26DD"/>
    <w:rsid w:val="004A2726"/>
    <w:rsid w:val="004A28FA"/>
    <w:rsid w:val="004A2A6F"/>
    <w:rsid w:val="004A2DC9"/>
    <w:rsid w:val="004A2EA1"/>
    <w:rsid w:val="004A2EA7"/>
    <w:rsid w:val="004A2F67"/>
    <w:rsid w:val="004A308A"/>
    <w:rsid w:val="004A3452"/>
    <w:rsid w:val="004A35AA"/>
    <w:rsid w:val="004A35AF"/>
    <w:rsid w:val="004A39A2"/>
    <w:rsid w:val="004A3D35"/>
    <w:rsid w:val="004A3D9D"/>
    <w:rsid w:val="004A3E50"/>
    <w:rsid w:val="004A3ED4"/>
    <w:rsid w:val="004A3F7C"/>
    <w:rsid w:val="004A4089"/>
    <w:rsid w:val="004A40C5"/>
    <w:rsid w:val="004A41B9"/>
    <w:rsid w:val="004A4263"/>
    <w:rsid w:val="004A455F"/>
    <w:rsid w:val="004A4810"/>
    <w:rsid w:val="004A48EF"/>
    <w:rsid w:val="004A498E"/>
    <w:rsid w:val="004A49F2"/>
    <w:rsid w:val="004A4B26"/>
    <w:rsid w:val="004A4C23"/>
    <w:rsid w:val="004A4FF2"/>
    <w:rsid w:val="004A51F4"/>
    <w:rsid w:val="004A52F2"/>
    <w:rsid w:val="004A52F5"/>
    <w:rsid w:val="004A5538"/>
    <w:rsid w:val="004A58BA"/>
    <w:rsid w:val="004A58F4"/>
    <w:rsid w:val="004A59D8"/>
    <w:rsid w:val="004A5AF8"/>
    <w:rsid w:val="004A5CCA"/>
    <w:rsid w:val="004A5CE5"/>
    <w:rsid w:val="004A5E84"/>
    <w:rsid w:val="004A61CB"/>
    <w:rsid w:val="004A62ED"/>
    <w:rsid w:val="004A6417"/>
    <w:rsid w:val="004A6671"/>
    <w:rsid w:val="004A6768"/>
    <w:rsid w:val="004A67E9"/>
    <w:rsid w:val="004A6894"/>
    <w:rsid w:val="004A6C24"/>
    <w:rsid w:val="004A6F2D"/>
    <w:rsid w:val="004A732D"/>
    <w:rsid w:val="004A746E"/>
    <w:rsid w:val="004A7641"/>
    <w:rsid w:val="004A771E"/>
    <w:rsid w:val="004A7739"/>
    <w:rsid w:val="004A77BF"/>
    <w:rsid w:val="004A77ED"/>
    <w:rsid w:val="004A78C1"/>
    <w:rsid w:val="004A78CC"/>
    <w:rsid w:val="004A7A27"/>
    <w:rsid w:val="004A7ABA"/>
    <w:rsid w:val="004A7D96"/>
    <w:rsid w:val="004A7E24"/>
    <w:rsid w:val="004A7E6A"/>
    <w:rsid w:val="004A7E73"/>
    <w:rsid w:val="004A7F77"/>
    <w:rsid w:val="004B0078"/>
    <w:rsid w:val="004B015E"/>
    <w:rsid w:val="004B02E9"/>
    <w:rsid w:val="004B08FA"/>
    <w:rsid w:val="004B0A88"/>
    <w:rsid w:val="004B0D42"/>
    <w:rsid w:val="004B0D98"/>
    <w:rsid w:val="004B0FC8"/>
    <w:rsid w:val="004B0FF4"/>
    <w:rsid w:val="004B1422"/>
    <w:rsid w:val="004B1442"/>
    <w:rsid w:val="004B14BD"/>
    <w:rsid w:val="004B1558"/>
    <w:rsid w:val="004B17E4"/>
    <w:rsid w:val="004B18EA"/>
    <w:rsid w:val="004B1937"/>
    <w:rsid w:val="004B1A49"/>
    <w:rsid w:val="004B1A92"/>
    <w:rsid w:val="004B1C0A"/>
    <w:rsid w:val="004B1C4E"/>
    <w:rsid w:val="004B1F05"/>
    <w:rsid w:val="004B2121"/>
    <w:rsid w:val="004B2167"/>
    <w:rsid w:val="004B237C"/>
    <w:rsid w:val="004B262E"/>
    <w:rsid w:val="004B2BCD"/>
    <w:rsid w:val="004B2C0E"/>
    <w:rsid w:val="004B2C86"/>
    <w:rsid w:val="004B2C9C"/>
    <w:rsid w:val="004B3181"/>
    <w:rsid w:val="004B3219"/>
    <w:rsid w:val="004B3281"/>
    <w:rsid w:val="004B379B"/>
    <w:rsid w:val="004B3CFD"/>
    <w:rsid w:val="004B3EFC"/>
    <w:rsid w:val="004B3F9B"/>
    <w:rsid w:val="004B3FB5"/>
    <w:rsid w:val="004B40C4"/>
    <w:rsid w:val="004B40F5"/>
    <w:rsid w:val="004B4353"/>
    <w:rsid w:val="004B4821"/>
    <w:rsid w:val="004B4A7E"/>
    <w:rsid w:val="004B4ACB"/>
    <w:rsid w:val="004B4DE7"/>
    <w:rsid w:val="004B4DFF"/>
    <w:rsid w:val="004B51D4"/>
    <w:rsid w:val="004B51FD"/>
    <w:rsid w:val="004B523B"/>
    <w:rsid w:val="004B576A"/>
    <w:rsid w:val="004B5926"/>
    <w:rsid w:val="004B5E85"/>
    <w:rsid w:val="004B5E87"/>
    <w:rsid w:val="004B5EEF"/>
    <w:rsid w:val="004B5EF7"/>
    <w:rsid w:val="004B5F58"/>
    <w:rsid w:val="004B5F74"/>
    <w:rsid w:val="004B5F97"/>
    <w:rsid w:val="004B6673"/>
    <w:rsid w:val="004B66C5"/>
    <w:rsid w:val="004B66CF"/>
    <w:rsid w:val="004B67FD"/>
    <w:rsid w:val="004B68C8"/>
    <w:rsid w:val="004B699E"/>
    <w:rsid w:val="004B6AAC"/>
    <w:rsid w:val="004B6CD8"/>
    <w:rsid w:val="004B6F8F"/>
    <w:rsid w:val="004B6FEC"/>
    <w:rsid w:val="004B6FFE"/>
    <w:rsid w:val="004B700A"/>
    <w:rsid w:val="004B7159"/>
    <w:rsid w:val="004B71E3"/>
    <w:rsid w:val="004B783F"/>
    <w:rsid w:val="004B78F4"/>
    <w:rsid w:val="004B7992"/>
    <w:rsid w:val="004B7C10"/>
    <w:rsid w:val="004B7DC7"/>
    <w:rsid w:val="004B7E24"/>
    <w:rsid w:val="004B7E91"/>
    <w:rsid w:val="004B7E9D"/>
    <w:rsid w:val="004C0048"/>
    <w:rsid w:val="004C0068"/>
    <w:rsid w:val="004C0105"/>
    <w:rsid w:val="004C0112"/>
    <w:rsid w:val="004C0736"/>
    <w:rsid w:val="004C0A0F"/>
    <w:rsid w:val="004C0ACA"/>
    <w:rsid w:val="004C0DB0"/>
    <w:rsid w:val="004C109E"/>
    <w:rsid w:val="004C10E6"/>
    <w:rsid w:val="004C1114"/>
    <w:rsid w:val="004C1414"/>
    <w:rsid w:val="004C162F"/>
    <w:rsid w:val="004C16D6"/>
    <w:rsid w:val="004C174A"/>
    <w:rsid w:val="004C174E"/>
    <w:rsid w:val="004C17C3"/>
    <w:rsid w:val="004C17E9"/>
    <w:rsid w:val="004C18CE"/>
    <w:rsid w:val="004C18F6"/>
    <w:rsid w:val="004C198F"/>
    <w:rsid w:val="004C1A3B"/>
    <w:rsid w:val="004C1B56"/>
    <w:rsid w:val="004C1C61"/>
    <w:rsid w:val="004C1C85"/>
    <w:rsid w:val="004C1F50"/>
    <w:rsid w:val="004C2048"/>
    <w:rsid w:val="004C252F"/>
    <w:rsid w:val="004C267B"/>
    <w:rsid w:val="004C26B4"/>
    <w:rsid w:val="004C26BF"/>
    <w:rsid w:val="004C2A82"/>
    <w:rsid w:val="004C2A88"/>
    <w:rsid w:val="004C368C"/>
    <w:rsid w:val="004C39C6"/>
    <w:rsid w:val="004C3A1A"/>
    <w:rsid w:val="004C3A88"/>
    <w:rsid w:val="004C3BAC"/>
    <w:rsid w:val="004C424B"/>
    <w:rsid w:val="004C4522"/>
    <w:rsid w:val="004C465E"/>
    <w:rsid w:val="004C4688"/>
    <w:rsid w:val="004C4784"/>
    <w:rsid w:val="004C4BFC"/>
    <w:rsid w:val="004C4E7F"/>
    <w:rsid w:val="004C5AC4"/>
    <w:rsid w:val="004C5CFB"/>
    <w:rsid w:val="004C5E08"/>
    <w:rsid w:val="004C5FBC"/>
    <w:rsid w:val="004C6431"/>
    <w:rsid w:val="004C64A6"/>
    <w:rsid w:val="004C6656"/>
    <w:rsid w:val="004C6817"/>
    <w:rsid w:val="004C6B46"/>
    <w:rsid w:val="004C6F07"/>
    <w:rsid w:val="004C7318"/>
    <w:rsid w:val="004C7434"/>
    <w:rsid w:val="004C7455"/>
    <w:rsid w:val="004C7461"/>
    <w:rsid w:val="004C7516"/>
    <w:rsid w:val="004C7ADF"/>
    <w:rsid w:val="004C7C84"/>
    <w:rsid w:val="004C7E43"/>
    <w:rsid w:val="004D004D"/>
    <w:rsid w:val="004D0701"/>
    <w:rsid w:val="004D0733"/>
    <w:rsid w:val="004D08B8"/>
    <w:rsid w:val="004D0BDA"/>
    <w:rsid w:val="004D0F0A"/>
    <w:rsid w:val="004D11A7"/>
    <w:rsid w:val="004D13B9"/>
    <w:rsid w:val="004D1777"/>
    <w:rsid w:val="004D182A"/>
    <w:rsid w:val="004D1C0F"/>
    <w:rsid w:val="004D1FB4"/>
    <w:rsid w:val="004D227B"/>
    <w:rsid w:val="004D22F9"/>
    <w:rsid w:val="004D2532"/>
    <w:rsid w:val="004D254A"/>
    <w:rsid w:val="004D25E6"/>
    <w:rsid w:val="004D2637"/>
    <w:rsid w:val="004D28AF"/>
    <w:rsid w:val="004D2D01"/>
    <w:rsid w:val="004D2D66"/>
    <w:rsid w:val="004D3135"/>
    <w:rsid w:val="004D3149"/>
    <w:rsid w:val="004D38D6"/>
    <w:rsid w:val="004D3A56"/>
    <w:rsid w:val="004D3B1C"/>
    <w:rsid w:val="004D3CAA"/>
    <w:rsid w:val="004D3D9E"/>
    <w:rsid w:val="004D3DAE"/>
    <w:rsid w:val="004D3E96"/>
    <w:rsid w:val="004D3F50"/>
    <w:rsid w:val="004D4034"/>
    <w:rsid w:val="004D41AA"/>
    <w:rsid w:val="004D41B8"/>
    <w:rsid w:val="004D4235"/>
    <w:rsid w:val="004D4785"/>
    <w:rsid w:val="004D4833"/>
    <w:rsid w:val="004D4B4F"/>
    <w:rsid w:val="004D4B87"/>
    <w:rsid w:val="004D4D35"/>
    <w:rsid w:val="004D4F5C"/>
    <w:rsid w:val="004D5174"/>
    <w:rsid w:val="004D54A4"/>
    <w:rsid w:val="004D5578"/>
    <w:rsid w:val="004D5829"/>
    <w:rsid w:val="004D5B36"/>
    <w:rsid w:val="004D5D14"/>
    <w:rsid w:val="004D5F18"/>
    <w:rsid w:val="004D6140"/>
    <w:rsid w:val="004D6173"/>
    <w:rsid w:val="004D625D"/>
    <w:rsid w:val="004D62F0"/>
    <w:rsid w:val="004D64EB"/>
    <w:rsid w:val="004D687A"/>
    <w:rsid w:val="004D691A"/>
    <w:rsid w:val="004D6951"/>
    <w:rsid w:val="004D698B"/>
    <w:rsid w:val="004D6A04"/>
    <w:rsid w:val="004D6A44"/>
    <w:rsid w:val="004D6A60"/>
    <w:rsid w:val="004D6A6E"/>
    <w:rsid w:val="004D6B05"/>
    <w:rsid w:val="004D6BF6"/>
    <w:rsid w:val="004D6CA6"/>
    <w:rsid w:val="004D6CFB"/>
    <w:rsid w:val="004D722F"/>
    <w:rsid w:val="004D7284"/>
    <w:rsid w:val="004D744B"/>
    <w:rsid w:val="004D76AB"/>
    <w:rsid w:val="004D7932"/>
    <w:rsid w:val="004D7978"/>
    <w:rsid w:val="004D7A7C"/>
    <w:rsid w:val="004D7E65"/>
    <w:rsid w:val="004D7F8D"/>
    <w:rsid w:val="004E0067"/>
    <w:rsid w:val="004E01B0"/>
    <w:rsid w:val="004E0361"/>
    <w:rsid w:val="004E04AD"/>
    <w:rsid w:val="004E050E"/>
    <w:rsid w:val="004E072F"/>
    <w:rsid w:val="004E07BE"/>
    <w:rsid w:val="004E0B25"/>
    <w:rsid w:val="004E0C6C"/>
    <w:rsid w:val="004E0D62"/>
    <w:rsid w:val="004E1058"/>
    <w:rsid w:val="004E113F"/>
    <w:rsid w:val="004E11DC"/>
    <w:rsid w:val="004E1217"/>
    <w:rsid w:val="004E128E"/>
    <w:rsid w:val="004E12E2"/>
    <w:rsid w:val="004E14BB"/>
    <w:rsid w:val="004E15C4"/>
    <w:rsid w:val="004E15E8"/>
    <w:rsid w:val="004E181F"/>
    <w:rsid w:val="004E1952"/>
    <w:rsid w:val="004E1A25"/>
    <w:rsid w:val="004E1A4D"/>
    <w:rsid w:val="004E1A5D"/>
    <w:rsid w:val="004E1C1B"/>
    <w:rsid w:val="004E1CDB"/>
    <w:rsid w:val="004E1DD9"/>
    <w:rsid w:val="004E1E32"/>
    <w:rsid w:val="004E1E8E"/>
    <w:rsid w:val="004E1EFC"/>
    <w:rsid w:val="004E22BC"/>
    <w:rsid w:val="004E26A9"/>
    <w:rsid w:val="004E281D"/>
    <w:rsid w:val="004E2895"/>
    <w:rsid w:val="004E28D7"/>
    <w:rsid w:val="004E294A"/>
    <w:rsid w:val="004E2987"/>
    <w:rsid w:val="004E2FF6"/>
    <w:rsid w:val="004E3579"/>
    <w:rsid w:val="004E3813"/>
    <w:rsid w:val="004E385F"/>
    <w:rsid w:val="004E398B"/>
    <w:rsid w:val="004E3A12"/>
    <w:rsid w:val="004E3DB2"/>
    <w:rsid w:val="004E3E34"/>
    <w:rsid w:val="004E4064"/>
    <w:rsid w:val="004E4143"/>
    <w:rsid w:val="004E42F8"/>
    <w:rsid w:val="004E4690"/>
    <w:rsid w:val="004E48CC"/>
    <w:rsid w:val="004E4984"/>
    <w:rsid w:val="004E4A09"/>
    <w:rsid w:val="004E4A6B"/>
    <w:rsid w:val="004E4B05"/>
    <w:rsid w:val="004E4D85"/>
    <w:rsid w:val="004E5162"/>
    <w:rsid w:val="004E51DB"/>
    <w:rsid w:val="004E5270"/>
    <w:rsid w:val="004E55BD"/>
    <w:rsid w:val="004E562D"/>
    <w:rsid w:val="004E563D"/>
    <w:rsid w:val="004E5BA1"/>
    <w:rsid w:val="004E5BA4"/>
    <w:rsid w:val="004E5DBA"/>
    <w:rsid w:val="004E61BA"/>
    <w:rsid w:val="004E65F4"/>
    <w:rsid w:val="004E66B6"/>
    <w:rsid w:val="004E6762"/>
    <w:rsid w:val="004E677F"/>
    <w:rsid w:val="004E6B30"/>
    <w:rsid w:val="004E6FBE"/>
    <w:rsid w:val="004E714D"/>
    <w:rsid w:val="004E7160"/>
    <w:rsid w:val="004E7321"/>
    <w:rsid w:val="004E735A"/>
    <w:rsid w:val="004E74C0"/>
    <w:rsid w:val="004E7563"/>
    <w:rsid w:val="004E75B3"/>
    <w:rsid w:val="004E7702"/>
    <w:rsid w:val="004E79D4"/>
    <w:rsid w:val="004E7DA9"/>
    <w:rsid w:val="004E7FBC"/>
    <w:rsid w:val="004F03AC"/>
    <w:rsid w:val="004F05F1"/>
    <w:rsid w:val="004F0619"/>
    <w:rsid w:val="004F068E"/>
    <w:rsid w:val="004F07EA"/>
    <w:rsid w:val="004F0CF1"/>
    <w:rsid w:val="004F1001"/>
    <w:rsid w:val="004F1200"/>
    <w:rsid w:val="004F123B"/>
    <w:rsid w:val="004F12AD"/>
    <w:rsid w:val="004F1426"/>
    <w:rsid w:val="004F1719"/>
    <w:rsid w:val="004F17ED"/>
    <w:rsid w:val="004F17FC"/>
    <w:rsid w:val="004F1AD9"/>
    <w:rsid w:val="004F1D77"/>
    <w:rsid w:val="004F1E44"/>
    <w:rsid w:val="004F1F44"/>
    <w:rsid w:val="004F2148"/>
    <w:rsid w:val="004F22C6"/>
    <w:rsid w:val="004F24E3"/>
    <w:rsid w:val="004F2723"/>
    <w:rsid w:val="004F29ED"/>
    <w:rsid w:val="004F2A03"/>
    <w:rsid w:val="004F2A06"/>
    <w:rsid w:val="004F2A11"/>
    <w:rsid w:val="004F2A4A"/>
    <w:rsid w:val="004F2BD0"/>
    <w:rsid w:val="004F2F09"/>
    <w:rsid w:val="004F38AF"/>
    <w:rsid w:val="004F3DEB"/>
    <w:rsid w:val="004F3E48"/>
    <w:rsid w:val="004F40A1"/>
    <w:rsid w:val="004F43F6"/>
    <w:rsid w:val="004F4433"/>
    <w:rsid w:val="004F4482"/>
    <w:rsid w:val="004F4620"/>
    <w:rsid w:val="004F48C6"/>
    <w:rsid w:val="004F48F8"/>
    <w:rsid w:val="004F49D9"/>
    <w:rsid w:val="004F4C2C"/>
    <w:rsid w:val="004F4C94"/>
    <w:rsid w:val="004F4E5C"/>
    <w:rsid w:val="004F4E7E"/>
    <w:rsid w:val="004F514B"/>
    <w:rsid w:val="004F5539"/>
    <w:rsid w:val="004F55B8"/>
    <w:rsid w:val="004F5613"/>
    <w:rsid w:val="004F561C"/>
    <w:rsid w:val="004F5959"/>
    <w:rsid w:val="004F5ACF"/>
    <w:rsid w:val="004F5CB4"/>
    <w:rsid w:val="004F5D04"/>
    <w:rsid w:val="004F5D8F"/>
    <w:rsid w:val="004F5DE3"/>
    <w:rsid w:val="004F5FE0"/>
    <w:rsid w:val="004F6124"/>
    <w:rsid w:val="004F6398"/>
    <w:rsid w:val="004F6526"/>
    <w:rsid w:val="004F67A7"/>
    <w:rsid w:val="004F67C6"/>
    <w:rsid w:val="004F69DB"/>
    <w:rsid w:val="004F6A56"/>
    <w:rsid w:val="004F6B59"/>
    <w:rsid w:val="004F6C82"/>
    <w:rsid w:val="004F6D14"/>
    <w:rsid w:val="004F718A"/>
    <w:rsid w:val="004F71D1"/>
    <w:rsid w:val="004F7454"/>
    <w:rsid w:val="004F769E"/>
    <w:rsid w:val="004F7750"/>
    <w:rsid w:val="004F78B1"/>
    <w:rsid w:val="004F78E2"/>
    <w:rsid w:val="004F7B58"/>
    <w:rsid w:val="004F7C7D"/>
    <w:rsid w:val="004F7DA2"/>
    <w:rsid w:val="004F7DBE"/>
    <w:rsid w:val="004F7E4C"/>
    <w:rsid w:val="004F7FD3"/>
    <w:rsid w:val="00500100"/>
    <w:rsid w:val="00500162"/>
    <w:rsid w:val="00500418"/>
    <w:rsid w:val="00500454"/>
    <w:rsid w:val="005004B2"/>
    <w:rsid w:val="005007E2"/>
    <w:rsid w:val="0050089B"/>
    <w:rsid w:val="0050090B"/>
    <w:rsid w:val="00500987"/>
    <w:rsid w:val="005009F5"/>
    <w:rsid w:val="00500CC9"/>
    <w:rsid w:val="00500D37"/>
    <w:rsid w:val="00500DB4"/>
    <w:rsid w:val="00500F06"/>
    <w:rsid w:val="00501022"/>
    <w:rsid w:val="00501170"/>
    <w:rsid w:val="0050128A"/>
    <w:rsid w:val="00501724"/>
    <w:rsid w:val="00501A7C"/>
    <w:rsid w:val="00501ACE"/>
    <w:rsid w:val="00501C06"/>
    <w:rsid w:val="005021E0"/>
    <w:rsid w:val="00502301"/>
    <w:rsid w:val="0050253E"/>
    <w:rsid w:val="00502665"/>
    <w:rsid w:val="00502748"/>
    <w:rsid w:val="00502754"/>
    <w:rsid w:val="005029C7"/>
    <w:rsid w:val="005029EE"/>
    <w:rsid w:val="00502B49"/>
    <w:rsid w:val="00502BB2"/>
    <w:rsid w:val="00502BDD"/>
    <w:rsid w:val="00502C1D"/>
    <w:rsid w:val="00502E0C"/>
    <w:rsid w:val="00502FAD"/>
    <w:rsid w:val="0050307A"/>
    <w:rsid w:val="005030DA"/>
    <w:rsid w:val="005033CD"/>
    <w:rsid w:val="005034BD"/>
    <w:rsid w:val="005035AA"/>
    <w:rsid w:val="0050367C"/>
    <w:rsid w:val="0050380B"/>
    <w:rsid w:val="00503902"/>
    <w:rsid w:val="0050422F"/>
    <w:rsid w:val="0050443E"/>
    <w:rsid w:val="0050476B"/>
    <w:rsid w:val="00504A58"/>
    <w:rsid w:val="00504E34"/>
    <w:rsid w:val="00504E80"/>
    <w:rsid w:val="00504F81"/>
    <w:rsid w:val="00505098"/>
    <w:rsid w:val="005054FF"/>
    <w:rsid w:val="00505725"/>
    <w:rsid w:val="005057B0"/>
    <w:rsid w:val="00505938"/>
    <w:rsid w:val="005059E0"/>
    <w:rsid w:val="00505A11"/>
    <w:rsid w:val="00505C4C"/>
    <w:rsid w:val="00505D32"/>
    <w:rsid w:val="00505D3E"/>
    <w:rsid w:val="005060B7"/>
    <w:rsid w:val="005061A4"/>
    <w:rsid w:val="00506284"/>
    <w:rsid w:val="005062A7"/>
    <w:rsid w:val="005062C4"/>
    <w:rsid w:val="0050632C"/>
    <w:rsid w:val="0050640A"/>
    <w:rsid w:val="00506470"/>
    <w:rsid w:val="005064D5"/>
    <w:rsid w:val="00506522"/>
    <w:rsid w:val="00506606"/>
    <w:rsid w:val="00506653"/>
    <w:rsid w:val="005066A2"/>
    <w:rsid w:val="005067C5"/>
    <w:rsid w:val="00506906"/>
    <w:rsid w:val="0050693C"/>
    <w:rsid w:val="00506A3F"/>
    <w:rsid w:val="00506B0B"/>
    <w:rsid w:val="00506C5B"/>
    <w:rsid w:val="00506F69"/>
    <w:rsid w:val="00507238"/>
    <w:rsid w:val="005073EE"/>
    <w:rsid w:val="005073F1"/>
    <w:rsid w:val="00507489"/>
    <w:rsid w:val="0050759A"/>
    <w:rsid w:val="00507A46"/>
    <w:rsid w:val="00507C37"/>
    <w:rsid w:val="00507EDB"/>
    <w:rsid w:val="00507EE7"/>
    <w:rsid w:val="00507FD8"/>
    <w:rsid w:val="005101F4"/>
    <w:rsid w:val="005102C3"/>
    <w:rsid w:val="005103AC"/>
    <w:rsid w:val="00510564"/>
    <w:rsid w:val="0051079E"/>
    <w:rsid w:val="00510A77"/>
    <w:rsid w:val="00510C81"/>
    <w:rsid w:val="00510D3A"/>
    <w:rsid w:val="00511136"/>
    <w:rsid w:val="00511137"/>
    <w:rsid w:val="00511295"/>
    <w:rsid w:val="005112D4"/>
    <w:rsid w:val="00511764"/>
    <w:rsid w:val="005118DE"/>
    <w:rsid w:val="00511BFE"/>
    <w:rsid w:val="00511C81"/>
    <w:rsid w:val="00511D05"/>
    <w:rsid w:val="00511D0E"/>
    <w:rsid w:val="00511D98"/>
    <w:rsid w:val="00511EA2"/>
    <w:rsid w:val="00511EEB"/>
    <w:rsid w:val="005120E4"/>
    <w:rsid w:val="00512793"/>
    <w:rsid w:val="0051281D"/>
    <w:rsid w:val="00512DBF"/>
    <w:rsid w:val="00513097"/>
    <w:rsid w:val="00513117"/>
    <w:rsid w:val="005132E5"/>
    <w:rsid w:val="005132F3"/>
    <w:rsid w:val="005135C7"/>
    <w:rsid w:val="0051372E"/>
    <w:rsid w:val="00513750"/>
    <w:rsid w:val="00513963"/>
    <w:rsid w:val="0051407B"/>
    <w:rsid w:val="005141C9"/>
    <w:rsid w:val="005146F5"/>
    <w:rsid w:val="00514815"/>
    <w:rsid w:val="00514BC7"/>
    <w:rsid w:val="00514F47"/>
    <w:rsid w:val="005150B5"/>
    <w:rsid w:val="00515163"/>
    <w:rsid w:val="00515202"/>
    <w:rsid w:val="0051567A"/>
    <w:rsid w:val="0051578A"/>
    <w:rsid w:val="0051592B"/>
    <w:rsid w:val="00515989"/>
    <w:rsid w:val="00515FF9"/>
    <w:rsid w:val="00516685"/>
    <w:rsid w:val="0051683C"/>
    <w:rsid w:val="00516859"/>
    <w:rsid w:val="005168F9"/>
    <w:rsid w:val="00516966"/>
    <w:rsid w:val="00516A77"/>
    <w:rsid w:val="00516CFF"/>
    <w:rsid w:val="00516D34"/>
    <w:rsid w:val="00516E30"/>
    <w:rsid w:val="00516FFD"/>
    <w:rsid w:val="005170B5"/>
    <w:rsid w:val="005178A0"/>
    <w:rsid w:val="00517A72"/>
    <w:rsid w:val="00517B54"/>
    <w:rsid w:val="00517BCF"/>
    <w:rsid w:val="00517CA2"/>
    <w:rsid w:val="00517E68"/>
    <w:rsid w:val="0052030A"/>
    <w:rsid w:val="0052034F"/>
    <w:rsid w:val="005203B6"/>
    <w:rsid w:val="005203EE"/>
    <w:rsid w:val="00520406"/>
    <w:rsid w:val="00520551"/>
    <w:rsid w:val="005205BB"/>
    <w:rsid w:val="005205EB"/>
    <w:rsid w:val="00520861"/>
    <w:rsid w:val="00520B3A"/>
    <w:rsid w:val="00520EE4"/>
    <w:rsid w:val="00521078"/>
    <w:rsid w:val="005210C1"/>
    <w:rsid w:val="0052118D"/>
    <w:rsid w:val="005212D5"/>
    <w:rsid w:val="00521356"/>
    <w:rsid w:val="005217B9"/>
    <w:rsid w:val="005218AE"/>
    <w:rsid w:val="0052201E"/>
    <w:rsid w:val="005222D7"/>
    <w:rsid w:val="0052254C"/>
    <w:rsid w:val="005227DA"/>
    <w:rsid w:val="00522C81"/>
    <w:rsid w:val="00522D0C"/>
    <w:rsid w:val="00523023"/>
    <w:rsid w:val="0052332D"/>
    <w:rsid w:val="005233B7"/>
    <w:rsid w:val="00523460"/>
    <w:rsid w:val="00523A1A"/>
    <w:rsid w:val="00523A73"/>
    <w:rsid w:val="00523BB2"/>
    <w:rsid w:val="005240F9"/>
    <w:rsid w:val="005242ED"/>
    <w:rsid w:val="0052446E"/>
    <w:rsid w:val="005245BC"/>
    <w:rsid w:val="005245F9"/>
    <w:rsid w:val="00524696"/>
    <w:rsid w:val="005247B3"/>
    <w:rsid w:val="00524894"/>
    <w:rsid w:val="00524947"/>
    <w:rsid w:val="005249EF"/>
    <w:rsid w:val="00524C71"/>
    <w:rsid w:val="00524E4E"/>
    <w:rsid w:val="00524F3B"/>
    <w:rsid w:val="00524FD3"/>
    <w:rsid w:val="00525152"/>
    <w:rsid w:val="005251EB"/>
    <w:rsid w:val="00525581"/>
    <w:rsid w:val="005256D3"/>
    <w:rsid w:val="00525877"/>
    <w:rsid w:val="00525B9C"/>
    <w:rsid w:val="00525BCD"/>
    <w:rsid w:val="00525CD3"/>
    <w:rsid w:val="00525EAC"/>
    <w:rsid w:val="00525EC7"/>
    <w:rsid w:val="00525EEC"/>
    <w:rsid w:val="00525F69"/>
    <w:rsid w:val="00526137"/>
    <w:rsid w:val="005261A5"/>
    <w:rsid w:val="00526299"/>
    <w:rsid w:val="005263AE"/>
    <w:rsid w:val="00526573"/>
    <w:rsid w:val="00526853"/>
    <w:rsid w:val="00526960"/>
    <w:rsid w:val="00526F52"/>
    <w:rsid w:val="00527000"/>
    <w:rsid w:val="0052721F"/>
    <w:rsid w:val="005275B8"/>
    <w:rsid w:val="005276C2"/>
    <w:rsid w:val="00527731"/>
    <w:rsid w:val="00527AC8"/>
    <w:rsid w:val="00527BE8"/>
    <w:rsid w:val="00527D66"/>
    <w:rsid w:val="00527D8A"/>
    <w:rsid w:val="00527F49"/>
    <w:rsid w:val="005300EC"/>
    <w:rsid w:val="0053035E"/>
    <w:rsid w:val="00530528"/>
    <w:rsid w:val="00530556"/>
    <w:rsid w:val="0053058F"/>
    <w:rsid w:val="00530659"/>
    <w:rsid w:val="0053084B"/>
    <w:rsid w:val="00530912"/>
    <w:rsid w:val="005309A9"/>
    <w:rsid w:val="00530A9B"/>
    <w:rsid w:val="00530D6E"/>
    <w:rsid w:val="00531195"/>
    <w:rsid w:val="00531217"/>
    <w:rsid w:val="00531AC2"/>
    <w:rsid w:val="00531CEA"/>
    <w:rsid w:val="00531F22"/>
    <w:rsid w:val="00532253"/>
    <w:rsid w:val="0053253C"/>
    <w:rsid w:val="00532551"/>
    <w:rsid w:val="0053269A"/>
    <w:rsid w:val="00532730"/>
    <w:rsid w:val="005327F8"/>
    <w:rsid w:val="00532A4D"/>
    <w:rsid w:val="00532B6C"/>
    <w:rsid w:val="00532F29"/>
    <w:rsid w:val="00533008"/>
    <w:rsid w:val="0053304A"/>
    <w:rsid w:val="0053313B"/>
    <w:rsid w:val="00533442"/>
    <w:rsid w:val="00533578"/>
    <w:rsid w:val="00533755"/>
    <w:rsid w:val="005337E5"/>
    <w:rsid w:val="0053380B"/>
    <w:rsid w:val="00533AC3"/>
    <w:rsid w:val="0053413A"/>
    <w:rsid w:val="00534150"/>
    <w:rsid w:val="0053471C"/>
    <w:rsid w:val="00534771"/>
    <w:rsid w:val="00534A6B"/>
    <w:rsid w:val="00534BE2"/>
    <w:rsid w:val="00535105"/>
    <w:rsid w:val="005351E4"/>
    <w:rsid w:val="00535222"/>
    <w:rsid w:val="005357C4"/>
    <w:rsid w:val="0053599A"/>
    <w:rsid w:val="00535A15"/>
    <w:rsid w:val="00535ACC"/>
    <w:rsid w:val="00535B7F"/>
    <w:rsid w:val="00535C14"/>
    <w:rsid w:val="00535C48"/>
    <w:rsid w:val="00535C76"/>
    <w:rsid w:val="00535D6D"/>
    <w:rsid w:val="00535DDB"/>
    <w:rsid w:val="00535EA9"/>
    <w:rsid w:val="00535FAC"/>
    <w:rsid w:val="00535FBC"/>
    <w:rsid w:val="005360A7"/>
    <w:rsid w:val="00536187"/>
    <w:rsid w:val="00536189"/>
    <w:rsid w:val="00536319"/>
    <w:rsid w:val="005363B0"/>
    <w:rsid w:val="005364B8"/>
    <w:rsid w:val="0053675B"/>
    <w:rsid w:val="00536856"/>
    <w:rsid w:val="00536A62"/>
    <w:rsid w:val="00536B46"/>
    <w:rsid w:val="00536B53"/>
    <w:rsid w:val="00536FAE"/>
    <w:rsid w:val="005375F0"/>
    <w:rsid w:val="00537647"/>
    <w:rsid w:val="005378FF"/>
    <w:rsid w:val="0053790E"/>
    <w:rsid w:val="00537A77"/>
    <w:rsid w:val="00537C0A"/>
    <w:rsid w:val="00537D5E"/>
    <w:rsid w:val="00537D94"/>
    <w:rsid w:val="00540548"/>
    <w:rsid w:val="00540573"/>
    <w:rsid w:val="00540779"/>
    <w:rsid w:val="00540839"/>
    <w:rsid w:val="00540E70"/>
    <w:rsid w:val="00540FAE"/>
    <w:rsid w:val="005415AF"/>
    <w:rsid w:val="0054177E"/>
    <w:rsid w:val="00541929"/>
    <w:rsid w:val="005419AF"/>
    <w:rsid w:val="005419BC"/>
    <w:rsid w:val="00541B5B"/>
    <w:rsid w:val="00541CF2"/>
    <w:rsid w:val="00541E33"/>
    <w:rsid w:val="00542181"/>
    <w:rsid w:val="0054218C"/>
    <w:rsid w:val="005421D1"/>
    <w:rsid w:val="00542736"/>
    <w:rsid w:val="0054280A"/>
    <w:rsid w:val="00542826"/>
    <w:rsid w:val="00542849"/>
    <w:rsid w:val="005428CA"/>
    <w:rsid w:val="00542917"/>
    <w:rsid w:val="0054296C"/>
    <w:rsid w:val="00542A00"/>
    <w:rsid w:val="00542BC2"/>
    <w:rsid w:val="00542BC6"/>
    <w:rsid w:val="00542C5F"/>
    <w:rsid w:val="00542C93"/>
    <w:rsid w:val="00542D9D"/>
    <w:rsid w:val="00542F75"/>
    <w:rsid w:val="00542FD3"/>
    <w:rsid w:val="005430A3"/>
    <w:rsid w:val="0054310A"/>
    <w:rsid w:val="0054319B"/>
    <w:rsid w:val="005431A4"/>
    <w:rsid w:val="0054342A"/>
    <w:rsid w:val="00543473"/>
    <w:rsid w:val="005435BF"/>
    <w:rsid w:val="00543A97"/>
    <w:rsid w:val="00543DE6"/>
    <w:rsid w:val="00544120"/>
    <w:rsid w:val="00544151"/>
    <w:rsid w:val="00544186"/>
    <w:rsid w:val="0054460F"/>
    <w:rsid w:val="00544831"/>
    <w:rsid w:val="00544AB6"/>
    <w:rsid w:val="00544BEF"/>
    <w:rsid w:val="00544CF0"/>
    <w:rsid w:val="00544DB6"/>
    <w:rsid w:val="00544E20"/>
    <w:rsid w:val="00544E94"/>
    <w:rsid w:val="00544F3F"/>
    <w:rsid w:val="00544F69"/>
    <w:rsid w:val="00545050"/>
    <w:rsid w:val="005452CD"/>
    <w:rsid w:val="005452DF"/>
    <w:rsid w:val="005457EA"/>
    <w:rsid w:val="00545A31"/>
    <w:rsid w:val="00545A5C"/>
    <w:rsid w:val="00545A5E"/>
    <w:rsid w:val="00545E9D"/>
    <w:rsid w:val="00545EE5"/>
    <w:rsid w:val="00546253"/>
    <w:rsid w:val="00546260"/>
    <w:rsid w:val="00546344"/>
    <w:rsid w:val="005463F2"/>
    <w:rsid w:val="00546449"/>
    <w:rsid w:val="00546474"/>
    <w:rsid w:val="00546570"/>
    <w:rsid w:val="005466ED"/>
    <w:rsid w:val="00546809"/>
    <w:rsid w:val="00546B75"/>
    <w:rsid w:val="00546CDF"/>
    <w:rsid w:val="00546CF1"/>
    <w:rsid w:val="0054732F"/>
    <w:rsid w:val="00547381"/>
    <w:rsid w:val="00547518"/>
    <w:rsid w:val="00547552"/>
    <w:rsid w:val="005475FA"/>
    <w:rsid w:val="00547670"/>
    <w:rsid w:val="00547692"/>
    <w:rsid w:val="0054796E"/>
    <w:rsid w:val="00547B05"/>
    <w:rsid w:val="00547C5D"/>
    <w:rsid w:val="00547F7B"/>
    <w:rsid w:val="0055001E"/>
    <w:rsid w:val="00550057"/>
    <w:rsid w:val="005503EA"/>
    <w:rsid w:val="00550B16"/>
    <w:rsid w:val="00550B1C"/>
    <w:rsid w:val="00550B43"/>
    <w:rsid w:val="00550D1D"/>
    <w:rsid w:val="00550D9D"/>
    <w:rsid w:val="00550FF9"/>
    <w:rsid w:val="00551583"/>
    <w:rsid w:val="005515DA"/>
    <w:rsid w:val="00551861"/>
    <w:rsid w:val="00551900"/>
    <w:rsid w:val="00551990"/>
    <w:rsid w:val="00551BB6"/>
    <w:rsid w:val="00551DE1"/>
    <w:rsid w:val="00552070"/>
    <w:rsid w:val="005520C4"/>
    <w:rsid w:val="00552207"/>
    <w:rsid w:val="00552849"/>
    <w:rsid w:val="005528C9"/>
    <w:rsid w:val="00552935"/>
    <w:rsid w:val="00552A00"/>
    <w:rsid w:val="00552A6C"/>
    <w:rsid w:val="00552D37"/>
    <w:rsid w:val="00552EAA"/>
    <w:rsid w:val="00552EAC"/>
    <w:rsid w:val="00552EBB"/>
    <w:rsid w:val="00553125"/>
    <w:rsid w:val="0055329A"/>
    <w:rsid w:val="005532B6"/>
    <w:rsid w:val="0055332B"/>
    <w:rsid w:val="005539AC"/>
    <w:rsid w:val="00553AFC"/>
    <w:rsid w:val="00553D53"/>
    <w:rsid w:val="00553D90"/>
    <w:rsid w:val="00553DEE"/>
    <w:rsid w:val="00553F42"/>
    <w:rsid w:val="00553FE4"/>
    <w:rsid w:val="00554014"/>
    <w:rsid w:val="0055428C"/>
    <w:rsid w:val="005544E1"/>
    <w:rsid w:val="00554592"/>
    <w:rsid w:val="00554666"/>
    <w:rsid w:val="005546F3"/>
    <w:rsid w:val="00554A48"/>
    <w:rsid w:val="00554B11"/>
    <w:rsid w:val="00554C5D"/>
    <w:rsid w:val="005552C4"/>
    <w:rsid w:val="005556F9"/>
    <w:rsid w:val="00555922"/>
    <w:rsid w:val="00555BE2"/>
    <w:rsid w:val="00555CE8"/>
    <w:rsid w:val="0055605D"/>
    <w:rsid w:val="00556101"/>
    <w:rsid w:val="00556114"/>
    <w:rsid w:val="005561E0"/>
    <w:rsid w:val="005561F8"/>
    <w:rsid w:val="00556206"/>
    <w:rsid w:val="00556217"/>
    <w:rsid w:val="0055654F"/>
    <w:rsid w:val="005567A6"/>
    <w:rsid w:val="00556829"/>
    <w:rsid w:val="00556A0D"/>
    <w:rsid w:val="00556B6D"/>
    <w:rsid w:val="00556C35"/>
    <w:rsid w:val="00556C4C"/>
    <w:rsid w:val="00556E1F"/>
    <w:rsid w:val="0055712E"/>
    <w:rsid w:val="00557205"/>
    <w:rsid w:val="005572BD"/>
    <w:rsid w:val="0055766E"/>
    <w:rsid w:val="00557F6E"/>
    <w:rsid w:val="00560475"/>
    <w:rsid w:val="005605D0"/>
    <w:rsid w:val="005606CD"/>
    <w:rsid w:val="00560943"/>
    <w:rsid w:val="00560AB7"/>
    <w:rsid w:val="00560B02"/>
    <w:rsid w:val="00560B29"/>
    <w:rsid w:val="00560B9A"/>
    <w:rsid w:val="00560C15"/>
    <w:rsid w:val="00560EA0"/>
    <w:rsid w:val="0056115E"/>
    <w:rsid w:val="005612A4"/>
    <w:rsid w:val="0056132D"/>
    <w:rsid w:val="0056139C"/>
    <w:rsid w:val="00561571"/>
    <w:rsid w:val="00561602"/>
    <w:rsid w:val="00561899"/>
    <w:rsid w:val="0056194F"/>
    <w:rsid w:val="005619AC"/>
    <w:rsid w:val="00561B54"/>
    <w:rsid w:val="00561DB5"/>
    <w:rsid w:val="005620C7"/>
    <w:rsid w:val="0056222A"/>
    <w:rsid w:val="0056223B"/>
    <w:rsid w:val="005622BB"/>
    <w:rsid w:val="005622DA"/>
    <w:rsid w:val="005622F2"/>
    <w:rsid w:val="00562666"/>
    <w:rsid w:val="0056296D"/>
    <w:rsid w:val="00562B76"/>
    <w:rsid w:val="00562BE4"/>
    <w:rsid w:val="00562BF7"/>
    <w:rsid w:val="00562CE4"/>
    <w:rsid w:val="0056323C"/>
    <w:rsid w:val="0056345C"/>
    <w:rsid w:val="00563619"/>
    <w:rsid w:val="0056366F"/>
    <w:rsid w:val="00563894"/>
    <w:rsid w:val="00563BC3"/>
    <w:rsid w:val="00563C75"/>
    <w:rsid w:val="00563CFD"/>
    <w:rsid w:val="00563D87"/>
    <w:rsid w:val="00563D9B"/>
    <w:rsid w:val="00563E64"/>
    <w:rsid w:val="00564074"/>
    <w:rsid w:val="00564426"/>
    <w:rsid w:val="0056468D"/>
    <w:rsid w:val="005646D2"/>
    <w:rsid w:val="0056476E"/>
    <w:rsid w:val="00564B3C"/>
    <w:rsid w:val="00564B75"/>
    <w:rsid w:val="00564BB7"/>
    <w:rsid w:val="00564D76"/>
    <w:rsid w:val="00564EA8"/>
    <w:rsid w:val="005652C4"/>
    <w:rsid w:val="00565432"/>
    <w:rsid w:val="0056561E"/>
    <w:rsid w:val="0056566F"/>
    <w:rsid w:val="00565826"/>
    <w:rsid w:val="00565BD7"/>
    <w:rsid w:val="00565D58"/>
    <w:rsid w:val="00565DB1"/>
    <w:rsid w:val="00566113"/>
    <w:rsid w:val="0056643D"/>
    <w:rsid w:val="0056646D"/>
    <w:rsid w:val="0056670D"/>
    <w:rsid w:val="0056697B"/>
    <w:rsid w:val="00566B55"/>
    <w:rsid w:val="00566D03"/>
    <w:rsid w:val="00566D8A"/>
    <w:rsid w:val="00566FB6"/>
    <w:rsid w:val="00567017"/>
    <w:rsid w:val="00567078"/>
    <w:rsid w:val="005670DE"/>
    <w:rsid w:val="0056725C"/>
    <w:rsid w:val="005672C5"/>
    <w:rsid w:val="00567467"/>
    <w:rsid w:val="005674B9"/>
    <w:rsid w:val="005675F4"/>
    <w:rsid w:val="0056777E"/>
    <w:rsid w:val="00567814"/>
    <w:rsid w:val="00567AFC"/>
    <w:rsid w:val="00567DA2"/>
    <w:rsid w:val="00567EF8"/>
    <w:rsid w:val="00567EFA"/>
    <w:rsid w:val="00567F2D"/>
    <w:rsid w:val="00567FB4"/>
    <w:rsid w:val="005700AF"/>
    <w:rsid w:val="00570156"/>
    <w:rsid w:val="0057022C"/>
    <w:rsid w:val="00570707"/>
    <w:rsid w:val="005709D9"/>
    <w:rsid w:val="00570B78"/>
    <w:rsid w:val="00570CD8"/>
    <w:rsid w:val="00570D7B"/>
    <w:rsid w:val="00570FED"/>
    <w:rsid w:val="005712F1"/>
    <w:rsid w:val="005713D9"/>
    <w:rsid w:val="0057186B"/>
    <w:rsid w:val="00571935"/>
    <w:rsid w:val="00571B8C"/>
    <w:rsid w:val="00571C18"/>
    <w:rsid w:val="00572103"/>
    <w:rsid w:val="00572427"/>
    <w:rsid w:val="005725B1"/>
    <w:rsid w:val="00572712"/>
    <w:rsid w:val="00572780"/>
    <w:rsid w:val="00572B11"/>
    <w:rsid w:val="00572CD3"/>
    <w:rsid w:val="00572DAF"/>
    <w:rsid w:val="005731B8"/>
    <w:rsid w:val="00573521"/>
    <w:rsid w:val="00573585"/>
    <w:rsid w:val="00573624"/>
    <w:rsid w:val="00573625"/>
    <w:rsid w:val="00573731"/>
    <w:rsid w:val="005739B2"/>
    <w:rsid w:val="00573A29"/>
    <w:rsid w:val="00573CF7"/>
    <w:rsid w:val="00573EC2"/>
    <w:rsid w:val="00574270"/>
    <w:rsid w:val="00574584"/>
    <w:rsid w:val="0057461D"/>
    <w:rsid w:val="0057484E"/>
    <w:rsid w:val="00574999"/>
    <w:rsid w:val="005749AE"/>
    <w:rsid w:val="00574A90"/>
    <w:rsid w:val="00574ABE"/>
    <w:rsid w:val="00574DED"/>
    <w:rsid w:val="00574E29"/>
    <w:rsid w:val="005753B5"/>
    <w:rsid w:val="005753D1"/>
    <w:rsid w:val="00575638"/>
    <w:rsid w:val="00575825"/>
    <w:rsid w:val="005758D1"/>
    <w:rsid w:val="00575A1B"/>
    <w:rsid w:val="00575AB0"/>
    <w:rsid w:val="00575AB9"/>
    <w:rsid w:val="00575C0F"/>
    <w:rsid w:val="00575DBD"/>
    <w:rsid w:val="00575E14"/>
    <w:rsid w:val="00576025"/>
    <w:rsid w:val="005760F1"/>
    <w:rsid w:val="00576310"/>
    <w:rsid w:val="00576846"/>
    <w:rsid w:val="00576A99"/>
    <w:rsid w:val="00576B1B"/>
    <w:rsid w:val="00576E74"/>
    <w:rsid w:val="00576E9C"/>
    <w:rsid w:val="00576EDE"/>
    <w:rsid w:val="00576FA1"/>
    <w:rsid w:val="00577107"/>
    <w:rsid w:val="0057711D"/>
    <w:rsid w:val="00577232"/>
    <w:rsid w:val="005772A5"/>
    <w:rsid w:val="0057764D"/>
    <w:rsid w:val="00577B70"/>
    <w:rsid w:val="00577B74"/>
    <w:rsid w:val="00577BE4"/>
    <w:rsid w:val="00577CA6"/>
    <w:rsid w:val="00577DA9"/>
    <w:rsid w:val="00577DC5"/>
    <w:rsid w:val="00577EFA"/>
    <w:rsid w:val="00580257"/>
    <w:rsid w:val="005802AE"/>
    <w:rsid w:val="00580572"/>
    <w:rsid w:val="00580A2C"/>
    <w:rsid w:val="00580B05"/>
    <w:rsid w:val="00580E4C"/>
    <w:rsid w:val="00580EAA"/>
    <w:rsid w:val="00581129"/>
    <w:rsid w:val="005812B2"/>
    <w:rsid w:val="005813B2"/>
    <w:rsid w:val="005814C6"/>
    <w:rsid w:val="005814C8"/>
    <w:rsid w:val="005816D5"/>
    <w:rsid w:val="005819CC"/>
    <w:rsid w:val="005819DE"/>
    <w:rsid w:val="00581BBD"/>
    <w:rsid w:val="00581BBE"/>
    <w:rsid w:val="00581C16"/>
    <w:rsid w:val="00581C93"/>
    <w:rsid w:val="00581D0B"/>
    <w:rsid w:val="00581DB7"/>
    <w:rsid w:val="00582027"/>
    <w:rsid w:val="00582279"/>
    <w:rsid w:val="00582291"/>
    <w:rsid w:val="005824E0"/>
    <w:rsid w:val="0058270C"/>
    <w:rsid w:val="00582743"/>
    <w:rsid w:val="005827C9"/>
    <w:rsid w:val="005828F3"/>
    <w:rsid w:val="00582C21"/>
    <w:rsid w:val="0058320D"/>
    <w:rsid w:val="0058323E"/>
    <w:rsid w:val="00583332"/>
    <w:rsid w:val="005834F6"/>
    <w:rsid w:val="00583A47"/>
    <w:rsid w:val="00583C4D"/>
    <w:rsid w:val="00583CD2"/>
    <w:rsid w:val="00583D1B"/>
    <w:rsid w:val="00583D7F"/>
    <w:rsid w:val="00583F17"/>
    <w:rsid w:val="00584079"/>
    <w:rsid w:val="0058412E"/>
    <w:rsid w:val="00584389"/>
    <w:rsid w:val="005843BF"/>
    <w:rsid w:val="0058471E"/>
    <w:rsid w:val="0058483F"/>
    <w:rsid w:val="00584B7E"/>
    <w:rsid w:val="00584CB4"/>
    <w:rsid w:val="00584D98"/>
    <w:rsid w:val="00584F65"/>
    <w:rsid w:val="00585089"/>
    <w:rsid w:val="00585099"/>
    <w:rsid w:val="0058513E"/>
    <w:rsid w:val="00585245"/>
    <w:rsid w:val="00585431"/>
    <w:rsid w:val="005859B3"/>
    <w:rsid w:val="00585A52"/>
    <w:rsid w:val="00585C7B"/>
    <w:rsid w:val="00585D91"/>
    <w:rsid w:val="00585DCA"/>
    <w:rsid w:val="00585FD3"/>
    <w:rsid w:val="00586035"/>
    <w:rsid w:val="005861F1"/>
    <w:rsid w:val="0058622C"/>
    <w:rsid w:val="00586487"/>
    <w:rsid w:val="005864E9"/>
    <w:rsid w:val="00586955"/>
    <w:rsid w:val="00586995"/>
    <w:rsid w:val="00586B56"/>
    <w:rsid w:val="00586CA7"/>
    <w:rsid w:val="00586CDE"/>
    <w:rsid w:val="00586F86"/>
    <w:rsid w:val="005870F0"/>
    <w:rsid w:val="005871DF"/>
    <w:rsid w:val="005875A3"/>
    <w:rsid w:val="00587612"/>
    <w:rsid w:val="00587785"/>
    <w:rsid w:val="00587AA6"/>
    <w:rsid w:val="00587D2C"/>
    <w:rsid w:val="00587ECB"/>
    <w:rsid w:val="00590107"/>
    <w:rsid w:val="00590423"/>
    <w:rsid w:val="00590566"/>
    <w:rsid w:val="0059058A"/>
    <w:rsid w:val="00590B54"/>
    <w:rsid w:val="00590B58"/>
    <w:rsid w:val="00590BD9"/>
    <w:rsid w:val="00590E34"/>
    <w:rsid w:val="005911B7"/>
    <w:rsid w:val="005911D9"/>
    <w:rsid w:val="005912C7"/>
    <w:rsid w:val="005913E8"/>
    <w:rsid w:val="0059159D"/>
    <w:rsid w:val="0059164C"/>
    <w:rsid w:val="00591785"/>
    <w:rsid w:val="00591873"/>
    <w:rsid w:val="005918EA"/>
    <w:rsid w:val="00591B3F"/>
    <w:rsid w:val="00591B82"/>
    <w:rsid w:val="00591EF8"/>
    <w:rsid w:val="00591F09"/>
    <w:rsid w:val="005922EE"/>
    <w:rsid w:val="005922F5"/>
    <w:rsid w:val="00592451"/>
    <w:rsid w:val="00592586"/>
    <w:rsid w:val="00592741"/>
    <w:rsid w:val="005928CD"/>
    <w:rsid w:val="0059298B"/>
    <w:rsid w:val="00592AFA"/>
    <w:rsid w:val="00592B47"/>
    <w:rsid w:val="00592D62"/>
    <w:rsid w:val="00593002"/>
    <w:rsid w:val="005931C6"/>
    <w:rsid w:val="005931CA"/>
    <w:rsid w:val="0059323B"/>
    <w:rsid w:val="005934DB"/>
    <w:rsid w:val="005935E6"/>
    <w:rsid w:val="005939E1"/>
    <w:rsid w:val="00593A50"/>
    <w:rsid w:val="00593C76"/>
    <w:rsid w:val="00593CCE"/>
    <w:rsid w:val="0059404D"/>
    <w:rsid w:val="005940A8"/>
    <w:rsid w:val="005942DD"/>
    <w:rsid w:val="005947A6"/>
    <w:rsid w:val="005947BD"/>
    <w:rsid w:val="005947DF"/>
    <w:rsid w:val="00594B09"/>
    <w:rsid w:val="00594CA7"/>
    <w:rsid w:val="00594CD1"/>
    <w:rsid w:val="00594D99"/>
    <w:rsid w:val="00594ED3"/>
    <w:rsid w:val="00594F6A"/>
    <w:rsid w:val="005950B0"/>
    <w:rsid w:val="005953DE"/>
    <w:rsid w:val="00595611"/>
    <w:rsid w:val="00595723"/>
    <w:rsid w:val="00595908"/>
    <w:rsid w:val="00595CC2"/>
    <w:rsid w:val="00595F6C"/>
    <w:rsid w:val="005960B2"/>
    <w:rsid w:val="005961B1"/>
    <w:rsid w:val="0059626F"/>
    <w:rsid w:val="00596534"/>
    <w:rsid w:val="005965C5"/>
    <w:rsid w:val="00596614"/>
    <w:rsid w:val="00596623"/>
    <w:rsid w:val="00596745"/>
    <w:rsid w:val="005968C9"/>
    <w:rsid w:val="005968CE"/>
    <w:rsid w:val="005969B6"/>
    <w:rsid w:val="00596BED"/>
    <w:rsid w:val="00596DEE"/>
    <w:rsid w:val="00596E04"/>
    <w:rsid w:val="00596E53"/>
    <w:rsid w:val="0059703A"/>
    <w:rsid w:val="0059707A"/>
    <w:rsid w:val="005971E7"/>
    <w:rsid w:val="005972F0"/>
    <w:rsid w:val="00597582"/>
    <w:rsid w:val="005977BC"/>
    <w:rsid w:val="005977F7"/>
    <w:rsid w:val="00597A66"/>
    <w:rsid w:val="00597A68"/>
    <w:rsid w:val="00597AE6"/>
    <w:rsid w:val="00597AEA"/>
    <w:rsid w:val="00597ED6"/>
    <w:rsid w:val="005A04BC"/>
    <w:rsid w:val="005A04FE"/>
    <w:rsid w:val="005A0558"/>
    <w:rsid w:val="005A05D8"/>
    <w:rsid w:val="005A06CA"/>
    <w:rsid w:val="005A0825"/>
    <w:rsid w:val="005A08D4"/>
    <w:rsid w:val="005A0ADB"/>
    <w:rsid w:val="005A0B5E"/>
    <w:rsid w:val="005A0C90"/>
    <w:rsid w:val="005A0CDC"/>
    <w:rsid w:val="005A0FBF"/>
    <w:rsid w:val="005A10B3"/>
    <w:rsid w:val="005A126E"/>
    <w:rsid w:val="005A1489"/>
    <w:rsid w:val="005A1736"/>
    <w:rsid w:val="005A1765"/>
    <w:rsid w:val="005A178A"/>
    <w:rsid w:val="005A17E2"/>
    <w:rsid w:val="005A1B10"/>
    <w:rsid w:val="005A1E80"/>
    <w:rsid w:val="005A1EE5"/>
    <w:rsid w:val="005A1F27"/>
    <w:rsid w:val="005A20CE"/>
    <w:rsid w:val="005A22E9"/>
    <w:rsid w:val="005A236D"/>
    <w:rsid w:val="005A25F3"/>
    <w:rsid w:val="005A26AE"/>
    <w:rsid w:val="005A270C"/>
    <w:rsid w:val="005A287A"/>
    <w:rsid w:val="005A287D"/>
    <w:rsid w:val="005A29B3"/>
    <w:rsid w:val="005A2A63"/>
    <w:rsid w:val="005A2CB2"/>
    <w:rsid w:val="005A2CEB"/>
    <w:rsid w:val="005A2F53"/>
    <w:rsid w:val="005A2F86"/>
    <w:rsid w:val="005A37ED"/>
    <w:rsid w:val="005A3952"/>
    <w:rsid w:val="005A39B4"/>
    <w:rsid w:val="005A39CB"/>
    <w:rsid w:val="005A3AB9"/>
    <w:rsid w:val="005A3ACF"/>
    <w:rsid w:val="005A3CC2"/>
    <w:rsid w:val="005A3CCF"/>
    <w:rsid w:val="005A3DBF"/>
    <w:rsid w:val="005A3EBA"/>
    <w:rsid w:val="005A3FBC"/>
    <w:rsid w:val="005A4918"/>
    <w:rsid w:val="005A4A05"/>
    <w:rsid w:val="005A4BA3"/>
    <w:rsid w:val="005A4C46"/>
    <w:rsid w:val="005A4CA0"/>
    <w:rsid w:val="005A4D8F"/>
    <w:rsid w:val="005A50DF"/>
    <w:rsid w:val="005A51FA"/>
    <w:rsid w:val="005A52C3"/>
    <w:rsid w:val="005A534D"/>
    <w:rsid w:val="005A536D"/>
    <w:rsid w:val="005A53D6"/>
    <w:rsid w:val="005A5564"/>
    <w:rsid w:val="005A56CF"/>
    <w:rsid w:val="005A58E5"/>
    <w:rsid w:val="005A5934"/>
    <w:rsid w:val="005A5B9F"/>
    <w:rsid w:val="005A5DF6"/>
    <w:rsid w:val="005A60C3"/>
    <w:rsid w:val="005A637C"/>
    <w:rsid w:val="005A656C"/>
    <w:rsid w:val="005A65B6"/>
    <w:rsid w:val="005A660C"/>
    <w:rsid w:val="005A66C4"/>
    <w:rsid w:val="005A69B8"/>
    <w:rsid w:val="005A6AFC"/>
    <w:rsid w:val="005A6CEA"/>
    <w:rsid w:val="005A6D1B"/>
    <w:rsid w:val="005A6FDE"/>
    <w:rsid w:val="005A710B"/>
    <w:rsid w:val="005A71C3"/>
    <w:rsid w:val="005A72C6"/>
    <w:rsid w:val="005A731B"/>
    <w:rsid w:val="005A73D4"/>
    <w:rsid w:val="005A7412"/>
    <w:rsid w:val="005A749A"/>
    <w:rsid w:val="005A7857"/>
    <w:rsid w:val="005A7A18"/>
    <w:rsid w:val="005A7C61"/>
    <w:rsid w:val="005A7F33"/>
    <w:rsid w:val="005A7FC9"/>
    <w:rsid w:val="005A7FF5"/>
    <w:rsid w:val="005B0050"/>
    <w:rsid w:val="005B01EA"/>
    <w:rsid w:val="005B0206"/>
    <w:rsid w:val="005B03B4"/>
    <w:rsid w:val="005B045F"/>
    <w:rsid w:val="005B0487"/>
    <w:rsid w:val="005B0632"/>
    <w:rsid w:val="005B0702"/>
    <w:rsid w:val="005B09F0"/>
    <w:rsid w:val="005B0B3A"/>
    <w:rsid w:val="005B0C70"/>
    <w:rsid w:val="005B0CD4"/>
    <w:rsid w:val="005B10F2"/>
    <w:rsid w:val="005B110A"/>
    <w:rsid w:val="005B11B9"/>
    <w:rsid w:val="005B11E2"/>
    <w:rsid w:val="005B11F6"/>
    <w:rsid w:val="005B135A"/>
    <w:rsid w:val="005B15CC"/>
    <w:rsid w:val="005B17EE"/>
    <w:rsid w:val="005B1957"/>
    <w:rsid w:val="005B1976"/>
    <w:rsid w:val="005B1C17"/>
    <w:rsid w:val="005B1DC0"/>
    <w:rsid w:val="005B2417"/>
    <w:rsid w:val="005B24B7"/>
    <w:rsid w:val="005B24DC"/>
    <w:rsid w:val="005B25E2"/>
    <w:rsid w:val="005B261B"/>
    <w:rsid w:val="005B2646"/>
    <w:rsid w:val="005B291F"/>
    <w:rsid w:val="005B29AB"/>
    <w:rsid w:val="005B2BA7"/>
    <w:rsid w:val="005B2BD1"/>
    <w:rsid w:val="005B2C6A"/>
    <w:rsid w:val="005B2CD6"/>
    <w:rsid w:val="005B2D2F"/>
    <w:rsid w:val="005B2D4F"/>
    <w:rsid w:val="005B2F59"/>
    <w:rsid w:val="005B31AC"/>
    <w:rsid w:val="005B326E"/>
    <w:rsid w:val="005B3506"/>
    <w:rsid w:val="005B361B"/>
    <w:rsid w:val="005B3761"/>
    <w:rsid w:val="005B39BD"/>
    <w:rsid w:val="005B3A97"/>
    <w:rsid w:val="005B3B3B"/>
    <w:rsid w:val="005B3BE0"/>
    <w:rsid w:val="005B3C0B"/>
    <w:rsid w:val="005B3D22"/>
    <w:rsid w:val="005B3F3C"/>
    <w:rsid w:val="005B4073"/>
    <w:rsid w:val="005B41FB"/>
    <w:rsid w:val="005B459B"/>
    <w:rsid w:val="005B4719"/>
    <w:rsid w:val="005B4799"/>
    <w:rsid w:val="005B4CAB"/>
    <w:rsid w:val="005B4FC5"/>
    <w:rsid w:val="005B5021"/>
    <w:rsid w:val="005B528A"/>
    <w:rsid w:val="005B54F8"/>
    <w:rsid w:val="005B54FF"/>
    <w:rsid w:val="005B5522"/>
    <w:rsid w:val="005B5827"/>
    <w:rsid w:val="005B59BB"/>
    <w:rsid w:val="005B5B0A"/>
    <w:rsid w:val="005B5BAF"/>
    <w:rsid w:val="005B5C3C"/>
    <w:rsid w:val="005B5CD5"/>
    <w:rsid w:val="005B5F88"/>
    <w:rsid w:val="005B6139"/>
    <w:rsid w:val="005B613A"/>
    <w:rsid w:val="005B627A"/>
    <w:rsid w:val="005B636E"/>
    <w:rsid w:val="005B6442"/>
    <w:rsid w:val="005B64EA"/>
    <w:rsid w:val="005B6707"/>
    <w:rsid w:val="005B6864"/>
    <w:rsid w:val="005B69C2"/>
    <w:rsid w:val="005B6B10"/>
    <w:rsid w:val="005B6C0D"/>
    <w:rsid w:val="005B6DC7"/>
    <w:rsid w:val="005B6EF7"/>
    <w:rsid w:val="005B708B"/>
    <w:rsid w:val="005B7564"/>
    <w:rsid w:val="005B75F6"/>
    <w:rsid w:val="005B7628"/>
    <w:rsid w:val="005B765E"/>
    <w:rsid w:val="005B768C"/>
    <w:rsid w:val="005B76DB"/>
    <w:rsid w:val="005B7958"/>
    <w:rsid w:val="005B7B8E"/>
    <w:rsid w:val="005B7C80"/>
    <w:rsid w:val="005B7D93"/>
    <w:rsid w:val="005B7EE6"/>
    <w:rsid w:val="005B7F15"/>
    <w:rsid w:val="005C01F8"/>
    <w:rsid w:val="005C024C"/>
    <w:rsid w:val="005C04DD"/>
    <w:rsid w:val="005C078C"/>
    <w:rsid w:val="005C0AF7"/>
    <w:rsid w:val="005C0B3B"/>
    <w:rsid w:val="005C0CB9"/>
    <w:rsid w:val="005C0D4A"/>
    <w:rsid w:val="005C12C6"/>
    <w:rsid w:val="005C137E"/>
    <w:rsid w:val="005C1539"/>
    <w:rsid w:val="005C1651"/>
    <w:rsid w:val="005C16B9"/>
    <w:rsid w:val="005C1716"/>
    <w:rsid w:val="005C193E"/>
    <w:rsid w:val="005C1B5C"/>
    <w:rsid w:val="005C1D84"/>
    <w:rsid w:val="005C1ECB"/>
    <w:rsid w:val="005C232B"/>
    <w:rsid w:val="005C237B"/>
    <w:rsid w:val="005C23D2"/>
    <w:rsid w:val="005C2427"/>
    <w:rsid w:val="005C2528"/>
    <w:rsid w:val="005C2603"/>
    <w:rsid w:val="005C275C"/>
    <w:rsid w:val="005C2807"/>
    <w:rsid w:val="005C2A15"/>
    <w:rsid w:val="005C2B34"/>
    <w:rsid w:val="005C2C9E"/>
    <w:rsid w:val="005C2CF9"/>
    <w:rsid w:val="005C2E0E"/>
    <w:rsid w:val="005C2F6E"/>
    <w:rsid w:val="005C2FEF"/>
    <w:rsid w:val="005C32D8"/>
    <w:rsid w:val="005C3454"/>
    <w:rsid w:val="005C360E"/>
    <w:rsid w:val="005C3A1C"/>
    <w:rsid w:val="005C3ACF"/>
    <w:rsid w:val="005C3AE4"/>
    <w:rsid w:val="005C3CD2"/>
    <w:rsid w:val="005C3CD6"/>
    <w:rsid w:val="005C3E99"/>
    <w:rsid w:val="005C3F85"/>
    <w:rsid w:val="005C40EC"/>
    <w:rsid w:val="005C4112"/>
    <w:rsid w:val="005C425E"/>
    <w:rsid w:val="005C4298"/>
    <w:rsid w:val="005C42BB"/>
    <w:rsid w:val="005C42D2"/>
    <w:rsid w:val="005C4781"/>
    <w:rsid w:val="005C4A67"/>
    <w:rsid w:val="005C4C70"/>
    <w:rsid w:val="005C4DD2"/>
    <w:rsid w:val="005C4F82"/>
    <w:rsid w:val="005C5395"/>
    <w:rsid w:val="005C5432"/>
    <w:rsid w:val="005C545F"/>
    <w:rsid w:val="005C58FC"/>
    <w:rsid w:val="005C5937"/>
    <w:rsid w:val="005C5ECA"/>
    <w:rsid w:val="005C601C"/>
    <w:rsid w:val="005C61EF"/>
    <w:rsid w:val="005C6446"/>
    <w:rsid w:val="005C64AA"/>
    <w:rsid w:val="005C65D2"/>
    <w:rsid w:val="005C6791"/>
    <w:rsid w:val="005C67D8"/>
    <w:rsid w:val="005C67DF"/>
    <w:rsid w:val="005C681E"/>
    <w:rsid w:val="005C6B08"/>
    <w:rsid w:val="005C6D99"/>
    <w:rsid w:val="005C7121"/>
    <w:rsid w:val="005C72EF"/>
    <w:rsid w:val="005C7780"/>
    <w:rsid w:val="005C77DF"/>
    <w:rsid w:val="005C795F"/>
    <w:rsid w:val="005C7A79"/>
    <w:rsid w:val="005C7A7D"/>
    <w:rsid w:val="005C7BA1"/>
    <w:rsid w:val="005C7D1D"/>
    <w:rsid w:val="005D0017"/>
    <w:rsid w:val="005D0141"/>
    <w:rsid w:val="005D027C"/>
    <w:rsid w:val="005D0310"/>
    <w:rsid w:val="005D06D1"/>
    <w:rsid w:val="005D0801"/>
    <w:rsid w:val="005D0DA7"/>
    <w:rsid w:val="005D0FCF"/>
    <w:rsid w:val="005D13A9"/>
    <w:rsid w:val="005D14A3"/>
    <w:rsid w:val="005D16C0"/>
    <w:rsid w:val="005D16D6"/>
    <w:rsid w:val="005D19EA"/>
    <w:rsid w:val="005D1DCC"/>
    <w:rsid w:val="005D1E45"/>
    <w:rsid w:val="005D1FA6"/>
    <w:rsid w:val="005D2715"/>
    <w:rsid w:val="005D28E7"/>
    <w:rsid w:val="005D2A3A"/>
    <w:rsid w:val="005D2B85"/>
    <w:rsid w:val="005D2C62"/>
    <w:rsid w:val="005D2C79"/>
    <w:rsid w:val="005D2D4E"/>
    <w:rsid w:val="005D2FD2"/>
    <w:rsid w:val="005D31BA"/>
    <w:rsid w:val="005D32CA"/>
    <w:rsid w:val="005D3396"/>
    <w:rsid w:val="005D3613"/>
    <w:rsid w:val="005D39D1"/>
    <w:rsid w:val="005D3AB1"/>
    <w:rsid w:val="005D3B2E"/>
    <w:rsid w:val="005D42F0"/>
    <w:rsid w:val="005D43DF"/>
    <w:rsid w:val="005D4577"/>
    <w:rsid w:val="005D4773"/>
    <w:rsid w:val="005D47AE"/>
    <w:rsid w:val="005D47C6"/>
    <w:rsid w:val="005D47FB"/>
    <w:rsid w:val="005D4B3F"/>
    <w:rsid w:val="005D4B43"/>
    <w:rsid w:val="005D4B6D"/>
    <w:rsid w:val="005D4BA5"/>
    <w:rsid w:val="005D4BF4"/>
    <w:rsid w:val="005D4EFB"/>
    <w:rsid w:val="005D4F34"/>
    <w:rsid w:val="005D52D4"/>
    <w:rsid w:val="005D53D9"/>
    <w:rsid w:val="005D54F7"/>
    <w:rsid w:val="005D562B"/>
    <w:rsid w:val="005D598B"/>
    <w:rsid w:val="005D5E8E"/>
    <w:rsid w:val="005D5F56"/>
    <w:rsid w:val="005D6036"/>
    <w:rsid w:val="005D631F"/>
    <w:rsid w:val="005D6442"/>
    <w:rsid w:val="005D662D"/>
    <w:rsid w:val="005D67C4"/>
    <w:rsid w:val="005D6A48"/>
    <w:rsid w:val="005D6A70"/>
    <w:rsid w:val="005D6B63"/>
    <w:rsid w:val="005D6C37"/>
    <w:rsid w:val="005D6EF4"/>
    <w:rsid w:val="005D6F1F"/>
    <w:rsid w:val="005D710D"/>
    <w:rsid w:val="005D7142"/>
    <w:rsid w:val="005D72C3"/>
    <w:rsid w:val="005D732D"/>
    <w:rsid w:val="005D73F0"/>
    <w:rsid w:val="005D77C4"/>
    <w:rsid w:val="005D79BD"/>
    <w:rsid w:val="005D7A5E"/>
    <w:rsid w:val="005D7FE7"/>
    <w:rsid w:val="005E0020"/>
    <w:rsid w:val="005E00DB"/>
    <w:rsid w:val="005E013F"/>
    <w:rsid w:val="005E06B1"/>
    <w:rsid w:val="005E075D"/>
    <w:rsid w:val="005E0917"/>
    <w:rsid w:val="005E0C0B"/>
    <w:rsid w:val="005E0C7C"/>
    <w:rsid w:val="005E0C96"/>
    <w:rsid w:val="005E105E"/>
    <w:rsid w:val="005E1547"/>
    <w:rsid w:val="005E16BC"/>
    <w:rsid w:val="005E16F7"/>
    <w:rsid w:val="005E19C2"/>
    <w:rsid w:val="005E19C3"/>
    <w:rsid w:val="005E19D7"/>
    <w:rsid w:val="005E1BD3"/>
    <w:rsid w:val="005E1BE6"/>
    <w:rsid w:val="005E1DAD"/>
    <w:rsid w:val="005E2199"/>
    <w:rsid w:val="005E23E9"/>
    <w:rsid w:val="005E2549"/>
    <w:rsid w:val="005E269F"/>
    <w:rsid w:val="005E2748"/>
    <w:rsid w:val="005E2B7B"/>
    <w:rsid w:val="005E323F"/>
    <w:rsid w:val="005E32C4"/>
    <w:rsid w:val="005E3301"/>
    <w:rsid w:val="005E36EB"/>
    <w:rsid w:val="005E3784"/>
    <w:rsid w:val="005E38B5"/>
    <w:rsid w:val="005E3AE5"/>
    <w:rsid w:val="005E3B1C"/>
    <w:rsid w:val="005E3C54"/>
    <w:rsid w:val="005E3D1E"/>
    <w:rsid w:val="005E3E3D"/>
    <w:rsid w:val="005E4291"/>
    <w:rsid w:val="005E4445"/>
    <w:rsid w:val="005E4617"/>
    <w:rsid w:val="005E46FF"/>
    <w:rsid w:val="005E4848"/>
    <w:rsid w:val="005E484C"/>
    <w:rsid w:val="005E4867"/>
    <w:rsid w:val="005E4ADE"/>
    <w:rsid w:val="005E4B46"/>
    <w:rsid w:val="005E4BC1"/>
    <w:rsid w:val="005E4C08"/>
    <w:rsid w:val="005E4C7C"/>
    <w:rsid w:val="005E5220"/>
    <w:rsid w:val="005E5492"/>
    <w:rsid w:val="005E5594"/>
    <w:rsid w:val="005E5744"/>
    <w:rsid w:val="005E598A"/>
    <w:rsid w:val="005E59C7"/>
    <w:rsid w:val="005E5AAD"/>
    <w:rsid w:val="005E5AB9"/>
    <w:rsid w:val="005E5D84"/>
    <w:rsid w:val="005E631B"/>
    <w:rsid w:val="005E64A5"/>
    <w:rsid w:val="005E64FE"/>
    <w:rsid w:val="005E6592"/>
    <w:rsid w:val="005E672B"/>
    <w:rsid w:val="005E67B3"/>
    <w:rsid w:val="005E686B"/>
    <w:rsid w:val="005E6A02"/>
    <w:rsid w:val="005E6B6C"/>
    <w:rsid w:val="005E6C2A"/>
    <w:rsid w:val="005E6C71"/>
    <w:rsid w:val="005E6D46"/>
    <w:rsid w:val="005E6DE3"/>
    <w:rsid w:val="005E6DF1"/>
    <w:rsid w:val="005E6EA4"/>
    <w:rsid w:val="005E6F05"/>
    <w:rsid w:val="005E6F71"/>
    <w:rsid w:val="005E7067"/>
    <w:rsid w:val="005E70FF"/>
    <w:rsid w:val="005E71C6"/>
    <w:rsid w:val="005E72A0"/>
    <w:rsid w:val="005E76C0"/>
    <w:rsid w:val="005E76C8"/>
    <w:rsid w:val="005E77C1"/>
    <w:rsid w:val="005E77C2"/>
    <w:rsid w:val="005E7AB0"/>
    <w:rsid w:val="005E7CB7"/>
    <w:rsid w:val="005E7E4D"/>
    <w:rsid w:val="005E7E8B"/>
    <w:rsid w:val="005E7F0B"/>
    <w:rsid w:val="005F004D"/>
    <w:rsid w:val="005F0056"/>
    <w:rsid w:val="005F0756"/>
    <w:rsid w:val="005F07D0"/>
    <w:rsid w:val="005F0B2C"/>
    <w:rsid w:val="005F0C35"/>
    <w:rsid w:val="005F10C4"/>
    <w:rsid w:val="005F11B1"/>
    <w:rsid w:val="005F11CB"/>
    <w:rsid w:val="005F121B"/>
    <w:rsid w:val="005F1251"/>
    <w:rsid w:val="005F1318"/>
    <w:rsid w:val="005F1515"/>
    <w:rsid w:val="005F151C"/>
    <w:rsid w:val="005F1613"/>
    <w:rsid w:val="005F1B7F"/>
    <w:rsid w:val="005F1B9B"/>
    <w:rsid w:val="005F1C54"/>
    <w:rsid w:val="005F1CA9"/>
    <w:rsid w:val="005F1E14"/>
    <w:rsid w:val="005F1E9A"/>
    <w:rsid w:val="005F219D"/>
    <w:rsid w:val="005F2303"/>
    <w:rsid w:val="005F2345"/>
    <w:rsid w:val="005F2857"/>
    <w:rsid w:val="005F2BBF"/>
    <w:rsid w:val="005F2FBA"/>
    <w:rsid w:val="005F3157"/>
    <w:rsid w:val="005F328D"/>
    <w:rsid w:val="005F365C"/>
    <w:rsid w:val="005F37F3"/>
    <w:rsid w:val="005F395F"/>
    <w:rsid w:val="005F3996"/>
    <w:rsid w:val="005F3A43"/>
    <w:rsid w:val="005F3A4D"/>
    <w:rsid w:val="005F3C44"/>
    <w:rsid w:val="005F3D74"/>
    <w:rsid w:val="005F3D8C"/>
    <w:rsid w:val="005F3D9F"/>
    <w:rsid w:val="005F3F43"/>
    <w:rsid w:val="005F4432"/>
    <w:rsid w:val="005F44DD"/>
    <w:rsid w:val="005F4571"/>
    <w:rsid w:val="005F45B0"/>
    <w:rsid w:val="005F4645"/>
    <w:rsid w:val="005F46B4"/>
    <w:rsid w:val="005F4BCE"/>
    <w:rsid w:val="005F4C7B"/>
    <w:rsid w:val="005F4D1C"/>
    <w:rsid w:val="005F4DF7"/>
    <w:rsid w:val="005F4EF4"/>
    <w:rsid w:val="005F4F79"/>
    <w:rsid w:val="005F4F84"/>
    <w:rsid w:val="005F5002"/>
    <w:rsid w:val="005F5303"/>
    <w:rsid w:val="005F55AE"/>
    <w:rsid w:val="005F55ED"/>
    <w:rsid w:val="005F5D7B"/>
    <w:rsid w:val="005F601C"/>
    <w:rsid w:val="005F62E6"/>
    <w:rsid w:val="005F641C"/>
    <w:rsid w:val="005F65DC"/>
    <w:rsid w:val="005F677B"/>
    <w:rsid w:val="005F6873"/>
    <w:rsid w:val="005F697C"/>
    <w:rsid w:val="005F6BE1"/>
    <w:rsid w:val="005F6CE9"/>
    <w:rsid w:val="005F6D2C"/>
    <w:rsid w:val="005F6E4D"/>
    <w:rsid w:val="005F6F72"/>
    <w:rsid w:val="005F7031"/>
    <w:rsid w:val="005F72DB"/>
    <w:rsid w:val="005F72FE"/>
    <w:rsid w:val="005F779A"/>
    <w:rsid w:val="005F7B26"/>
    <w:rsid w:val="006000E8"/>
    <w:rsid w:val="00600150"/>
    <w:rsid w:val="0060021A"/>
    <w:rsid w:val="00600433"/>
    <w:rsid w:val="0060060E"/>
    <w:rsid w:val="0060068F"/>
    <w:rsid w:val="0060072C"/>
    <w:rsid w:val="006008CD"/>
    <w:rsid w:val="00600948"/>
    <w:rsid w:val="00600963"/>
    <w:rsid w:val="00600C40"/>
    <w:rsid w:val="00601040"/>
    <w:rsid w:val="00601045"/>
    <w:rsid w:val="00601072"/>
    <w:rsid w:val="00601084"/>
    <w:rsid w:val="00601260"/>
    <w:rsid w:val="0060127B"/>
    <w:rsid w:val="0060134A"/>
    <w:rsid w:val="00601380"/>
    <w:rsid w:val="006017DC"/>
    <w:rsid w:val="00601857"/>
    <w:rsid w:val="006018AC"/>
    <w:rsid w:val="006019A7"/>
    <w:rsid w:val="00601D44"/>
    <w:rsid w:val="00602138"/>
    <w:rsid w:val="0060216A"/>
    <w:rsid w:val="00602260"/>
    <w:rsid w:val="00602335"/>
    <w:rsid w:val="00602383"/>
    <w:rsid w:val="006025E0"/>
    <w:rsid w:val="0060281F"/>
    <w:rsid w:val="00602AE4"/>
    <w:rsid w:val="00602E4E"/>
    <w:rsid w:val="00602E8B"/>
    <w:rsid w:val="0060314E"/>
    <w:rsid w:val="00603205"/>
    <w:rsid w:val="0060343C"/>
    <w:rsid w:val="006034AA"/>
    <w:rsid w:val="006036F6"/>
    <w:rsid w:val="00603758"/>
    <w:rsid w:val="00603B33"/>
    <w:rsid w:val="00603BF3"/>
    <w:rsid w:val="00603C8E"/>
    <w:rsid w:val="00603CFE"/>
    <w:rsid w:val="00603EFC"/>
    <w:rsid w:val="00603FFC"/>
    <w:rsid w:val="006040ED"/>
    <w:rsid w:val="00604166"/>
    <w:rsid w:val="006043C5"/>
    <w:rsid w:val="006044D9"/>
    <w:rsid w:val="00604661"/>
    <w:rsid w:val="00604868"/>
    <w:rsid w:val="0060493C"/>
    <w:rsid w:val="006049B3"/>
    <w:rsid w:val="00604BCB"/>
    <w:rsid w:val="00604CC5"/>
    <w:rsid w:val="006050DF"/>
    <w:rsid w:val="006053A1"/>
    <w:rsid w:val="006054A0"/>
    <w:rsid w:val="00605806"/>
    <w:rsid w:val="00605876"/>
    <w:rsid w:val="0060591A"/>
    <w:rsid w:val="00605B5F"/>
    <w:rsid w:val="00605B7E"/>
    <w:rsid w:val="00605CF3"/>
    <w:rsid w:val="00606246"/>
    <w:rsid w:val="006062AC"/>
    <w:rsid w:val="0060644F"/>
    <w:rsid w:val="0060647A"/>
    <w:rsid w:val="00606A2C"/>
    <w:rsid w:val="00606C8E"/>
    <w:rsid w:val="00606CBB"/>
    <w:rsid w:val="00606E90"/>
    <w:rsid w:val="00607004"/>
    <w:rsid w:val="006074A1"/>
    <w:rsid w:val="0060762E"/>
    <w:rsid w:val="0060764E"/>
    <w:rsid w:val="006077AF"/>
    <w:rsid w:val="00607937"/>
    <w:rsid w:val="00607968"/>
    <w:rsid w:val="00607A57"/>
    <w:rsid w:val="00607B9D"/>
    <w:rsid w:val="00607C10"/>
    <w:rsid w:val="00607CD4"/>
    <w:rsid w:val="00607FF3"/>
    <w:rsid w:val="0061050F"/>
    <w:rsid w:val="0061061B"/>
    <w:rsid w:val="0061061D"/>
    <w:rsid w:val="00610778"/>
    <w:rsid w:val="006107BA"/>
    <w:rsid w:val="006107D8"/>
    <w:rsid w:val="006108F9"/>
    <w:rsid w:val="00610929"/>
    <w:rsid w:val="00610DB4"/>
    <w:rsid w:val="00610DD7"/>
    <w:rsid w:val="00611041"/>
    <w:rsid w:val="006112DF"/>
    <w:rsid w:val="00611827"/>
    <w:rsid w:val="00611902"/>
    <w:rsid w:val="0061190D"/>
    <w:rsid w:val="00611AD7"/>
    <w:rsid w:val="00611BF0"/>
    <w:rsid w:val="00611E56"/>
    <w:rsid w:val="006123E4"/>
    <w:rsid w:val="00612569"/>
    <w:rsid w:val="00612792"/>
    <w:rsid w:val="00612FF5"/>
    <w:rsid w:val="00613016"/>
    <w:rsid w:val="006132AF"/>
    <w:rsid w:val="0061350C"/>
    <w:rsid w:val="00613A42"/>
    <w:rsid w:val="00613C8A"/>
    <w:rsid w:val="00613CD6"/>
    <w:rsid w:val="00613D80"/>
    <w:rsid w:val="00613DF0"/>
    <w:rsid w:val="006142E9"/>
    <w:rsid w:val="006143F1"/>
    <w:rsid w:val="00614482"/>
    <w:rsid w:val="0061449F"/>
    <w:rsid w:val="006145E6"/>
    <w:rsid w:val="006146E3"/>
    <w:rsid w:val="00614B6D"/>
    <w:rsid w:val="00614BFC"/>
    <w:rsid w:val="00614F9B"/>
    <w:rsid w:val="0061545F"/>
    <w:rsid w:val="006154FC"/>
    <w:rsid w:val="0061568B"/>
    <w:rsid w:val="006156FF"/>
    <w:rsid w:val="0061600E"/>
    <w:rsid w:val="0061613E"/>
    <w:rsid w:val="00616241"/>
    <w:rsid w:val="0061631F"/>
    <w:rsid w:val="006163A4"/>
    <w:rsid w:val="00616443"/>
    <w:rsid w:val="00616561"/>
    <w:rsid w:val="00616A0F"/>
    <w:rsid w:val="00616BA9"/>
    <w:rsid w:val="00616BB0"/>
    <w:rsid w:val="00616BC3"/>
    <w:rsid w:val="006170E3"/>
    <w:rsid w:val="0061722C"/>
    <w:rsid w:val="00617515"/>
    <w:rsid w:val="00617621"/>
    <w:rsid w:val="00617640"/>
    <w:rsid w:val="0061767C"/>
    <w:rsid w:val="00617725"/>
    <w:rsid w:val="00617AB8"/>
    <w:rsid w:val="00617C8E"/>
    <w:rsid w:val="00617EAA"/>
    <w:rsid w:val="0062013D"/>
    <w:rsid w:val="006203B5"/>
    <w:rsid w:val="006203BD"/>
    <w:rsid w:val="00620776"/>
    <w:rsid w:val="00620904"/>
    <w:rsid w:val="006209BE"/>
    <w:rsid w:val="00620B19"/>
    <w:rsid w:val="00620B46"/>
    <w:rsid w:val="00620D11"/>
    <w:rsid w:val="00620D66"/>
    <w:rsid w:val="00620E11"/>
    <w:rsid w:val="00620F75"/>
    <w:rsid w:val="0062101C"/>
    <w:rsid w:val="006210A2"/>
    <w:rsid w:val="006213D7"/>
    <w:rsid w:val="006214DE"/>
    <w:rsid w:val="00621634"/>
    <w:rsid w:val="00621C17"/>
    <w:rsid w:val="00621C1C"/>
    <w:rsid w:val="00621E67"/>
    <w:rsid w:val="00621EC1"/>
    <w:rsid w:val="00621EFA"/>
    <w:rsid w:val="006222F8"/>
    <w:rsid w:val="006225AC"/>
    <w:rsid w:val="006229F4"/>
    <w:rsid w:val="00622EBF"/>
    <w:rsid w:val="006231C6"/>
    <w:rsid w:val="0062360A"/>
    <w:rsid w:val="006237DD"/>
    <w:rsid w:val="006238C7"/>
    <w:rsid w:val="00623930"/>
    <w:rsid w:val="00623E75"/>
    <w:rsid w:val="00623F70"/>
    <w:rsid w:val="00624032"/>
    <w:rsid w:val="00624046"/>
    <w:rsid w:val="006243F3"/>
    <w:rsid w:val="006243FF"/>
    <w:rsid w:val="00624644"/>
    <w:rsid w:val="00624698"/>
    <w:rsid w:val="006248A3"/>
    <w:rsid w:val="00624911"/>
    <w:rsid w:val="0062497B"/>
    <w:rsid w:val="00625018"/>
    <w:rsid w:val="006250FF"/>
    <w:rsid w:val="00625593"/>
    <w:rsid w:val="006256F4"/>
    <w:rsid w:val="00625898"/>
    <w:rsid w:val="00625949"/>
    <w:rsid w:val="006259FA"/>
    <w:rsid w:val="00625A1C"/>
    <w:rsid w:val="00625A3E"/>
    <w:rsid w:val="00625AB7"/>
    <w:rsid w:val="00625B73"/>
    <w:rsid w:val="00625B96"/>
    <w:rsid w:val="00625CA2"/>
    <w:rsid w:val="00625D95"/>
    <w:rsid w:val="00625EDA"/>
    <w:rsid w:val="00625F3A"/>
    <w:rsid w:val="0062607F"/>
    <w:rsid w:val="0062608C"/>
    <w:rsid w:val="006261AA"/>
    <w:rsid w:val="006261C2"/>
    <w:rsid w:val="00626490"/>
    <w:rsid w:val="006265B2"/>
    <w:rsid w:val="00626613"/>
    <w:rsid w:val="0062666B"/>
    <w:rsid w:val="00626855"/>
    <w:rsid w:val="0062699D"/>
    <w:rsid w:val="00626AE4"/>
    <w:rsid w:val="00626D81"/>
    <w:rsid w:val="00626EC5"/>
    <w:rsid w:val="00626EDD"/>
    <w:rsid w:val="00627027"/>
    <w:rsid w:val="0062740D"/>
    <w:rsid w:val="00627429"/>
    <w:rsid w:val="00627651"/>
    <w:rsid w:val="006276E4"/>
    <w:rsid w:val="00627BB2"/>
    <w:rsid w:val="00627BB4"/>
    <w:rsid w:val="00627F00"/>
    <w:rsid w:val="00627FCA"/>
    <w:rsid w:val="0063026A"/>
    <w:rsid w:val="00630483"/>
    <w:rsid w:val="006308D0"/>
    <w:rsid w:val="006309C7"/>
    <w:rsid w:val="00630A0D"/>
    <w:rsid w:val="00630BDA"/>
    <w:rsid w:val="00630D0D"/>
    <w:rsid w:val="00630D2D"/>
    <w:rsid w:val="00630DB9"/>
    <w:rsid w:val="0063122F"/>
    <w:rsid w:val="006313BD"/>
    <w:rsid w:val="00631406"/>
    <w:rsid w:val="006318A0"/>
    <w:rsid w:val="006318C6"/>
    <w:rsid w:val="00631987"/>
    <w:rsid w:val="00631DA4"/>
    <w:rsid w:val="00632320"/>
    <w:rsid w:val="00632387"/>
    <w:rsid w:val="006324B6"/>
    <w:rsid w:val="006325C5"/>
    <w:rsid w:val="0063277E"/>
    <w:rsid w:val="0063295E"/>
    <w:rsid w:val="0063298B"/>
    <w:rsid w:val="00632A15"/>
    <w:rsid w:val="00632DCA"/>
    <w:rsid w:val="0063303F"/>
    <w:rsid w:val="006333C6"/>
    <w:rsid w:val="006336AA"/>
    <w:rsid w:val="0063373F"/>
    <w:rsid w:val="00633783"/>
    <w:rsid w:val="00633A68"/>
    <w:rsid w:val="00633B12"/>
    <w:rsid w:val="00633D9F"/>
    <w:rsid w:val="00633E48"/>
    <w:rsid w:val="00633EAE"/>
    <w:rsid w:val="00633FF1"/>
    <w:rsid w:val="00634108"/>
    <w:rsid w:val="00634290"/>
    <w:rsid w:val="00634D9C"/>
    <w:rsid w:val="00634FDC"/>
    <w:rsid w:val="006350C2"/>
    <w:rsid w:val="006354E2"/>
    <w:rsid w:val="00635561"/>
    <w:rsid w:val="00635631"/>
    <w:rsid w:val="006357A9"/>
    <w:rsid w:val="00635A74"/>
    <w:rsid w:val="00635ADD"/>
    <w:rsid w:val="00635B9E"/>
    <w:rsid w:val="00635BB9"/>
    <w:rsid w:val="00635BD6"/>
    <w:rsid w:val="00635D81"/>
    <w:rsid w:val="0063607C"/>
    <w:rsid w:val="00636280"/>
    <w:rsid w:val="006362D6"/>
    <w:rsid w:val="00636353"/>
    <w:rsid w:val="006363FE"/>
    <w:rsid w:val="0063646F"/>
    <w:rsid w:val="00636879"/>
    <w:rsid w:val="00636B3A"/>
    <w:rsid w:val="00636D0F"/>
    <w:rsid w:val="00636DB0"/>
    <w:rsid w:val="00636E12"/>
    <w:rsid w:val="00636FF4"/>
    <w:rsid w:val="0063716B"/>
    <w:rsid w:val="006371BD"/>
    <w:rsid w:val="00637212"/>
    <w:rsid w:val="0063737B"/>
    <w:rsid w:val="006373ED"/>
    <w:rsid w:val="006374BC"/>
    <w:rsid w:val="0063761D"/>
    <w:rsid w:val="00637742"/>
    <w:rsid w:val="006378DF"/>
    <w:rsid w:val="00637A25"/>
    <w:rsid w:val="00637AF9"/>
    <w:rsid w:val="00637EA4"/>
    <w:rsid w:val="00637F2C"/>
    <w:rsid w:val="006400ED"/>
    <w:rsid w:val="0064061E"/>
    <w:rsid w:val="006407FA"/>
    <w:rsid w:val="006409BA"/>
    <w:rsid w:val="00640AA9"/>
    <w:rsid w:val="00640AE2"/>
    <w:rsid w:val="00641374"/>
    <w:rsid w:val="0064151C"/>
    <w:rsid w:val="006416CF"/>
    <w:rsid w:val="0064185E"/>
    <w:rsid w:val="0064199C"/>
    <w:rsid w:val="00641A58"/>
    <w:rsid w:val="00641BC3"/>
    <w:rsid w:val="00641DF2"/>
    <w:rsid w:val="00641E9E"/>
    <w:rsid w:val="0064237F"/>
    <w:rsid w:val="006423B0"/>
    <w:rsid w:val="00642498"/>
    <w:rsid w:val="006424C1"/>
    <w:rsid w:val="0064250B"/>
    <w:rsid w:val="0064264B"/>
    <w:rsid w:val="0064293A"/>
    <w:rsid w:val="00642ABA"/>
    <w:rsid w:val="00642BF8"/>
    <w:rsid w:val="00642D67"/>
    <w:rsid w:val="00642E78"/>
    <w:rsid w:val="0064303B"/>
    <w:rsid w:val="0064307E"/>
    <w:rsid w:val="006432D1"/>
    <w:rsid w:val="0064343E"/>
    <w:rsid w:val="006435C1"/>
    <w:rsid w:val="0064382A"/>
    <w:rsid w:val="00643858"/>
    <w:rsid w:val="006439CB"/>
    <w:rsid w:val="00643A0B"/>
    <w:rsid w:val="00643BF4"/>
    <w:rsid w:val="0064426D"/>
    <w:rsid w:val="006443D2"/>
    <w:rsid w:val="0064449F"/>
    <w:rsid w:val="00644560"/>
    <w:rsid w:val="00644B9D"/>
    <w:rsid w:val="00644EC5"/>
    <w:rsid w:val="00644FFA"/>
    <w:rsid w:val="00645261"/>
    <w:rsid w:val="0064527F"/>
    <w:rsid w:val="006452DE"/>
    <w:rsid w:val="00645338"/>
    <w:rsid w:val="0064546C"/>
    <w:rsid w:val="0064553C"/>
    <w:rsid w:val="006455DC"/>
    <w:rsid w:val="00645610"/>
    <w:rsid w:val="00645732"/>
    <w:rsid w:val="00645780"/>
    <w:rsid w:val="00645799"/>
    <w:rsid w:val="006457EC"/>
    <w:rsid w:val="00645A5F"/>
    <w:rsid w:val="00645B21"/>
    <w:rsid w:val="00645B8D"/>
    <w:rsid w:val="00645BB5"/>
    <w:rsid w:val="00645C1C"/>
    <w:rsid w:val="00646227"/>
    <w:rsid w:val="0064669B"/>
    <w:rsid w:val="0064682C"/>
    <w:rsid w:val="0064688B"/>
    <w:rsid w:val="00646BA3"/>
    <w:rsid w:val="00646DFD"/>
    <w:rsid w:val="0064706E"/>
    <w:rsid w:val="0064733F"/>
    <w:rsid w:val="006473BD"/>
    <w:rsid w:val="0064749D"/>
    <w:rsid w:val="006475B2"/>
    <w:rsid w:val="0064764C"/>
    <w:rsid w:val="0064774A"/>
    <w:rsid w:val="006479FB"/>
    <w:rsid w:val="00647D36"/>
    <w:rsid w:val="00647D87"/>
    <w:rsid w:val="006501A7"/>
    <w:rsid w:val="006501DC"/>
    <w:rsid w:val="00650335"/>
    <w:rsid w:val="006507EF"/>
    <w:rsid w:val="00650A9D"/>
    <w:rsid w:val="00650D90"/>
    <w:rsid w:val="00651126"/>
    <w:rsid w:val="006514E1"/>
    <w:rsid w:val="00651951"/>
    <w:rsid w:val="00651B32"/>
    <w:rsid w:val="00651B88"/>
    <w:rsid w:val="00651BE7"/>
    <w:rsid w:val="00651C41"/>
    <w:rsid w:val="00651D76"/>
    <w:rsid w:val="00651DB0"/>
    <w:rsid w:val="00651DDE"/>
    <w:rsid w:val="006521DF"/>
    <w:rsid w:val="0065244B"/>
    <w:rsid w:val="0065277C"/>
    <w:rsid w:val="006527F3"/>
    <w:rsid w:val="00652AA2"/>
    <w:rsid w:val="00652B31"/>
    <w:rsid w:val="00652BBE"/>
    <w:rsid w:val="00652C68"/>
    <w:rsid w:val="00652E53"/>
    <w:rsid w:val="00653279"/>
    <w:rsid w:val="00653313"/>
    <w:rsid w:val="00653347"/>
    <w:rsid w:val="006533B5"/>
    <w:rsid w:val="0065358C"/>
    <w:rsid w:val="0065362E"/>
    <w:rsid w:val="006537A4"/>
    <w:rsid w:val="00653849"/>
    <w:rsid w:val="00653863"/>
    <w:rsid w:val="00653867"/>
    <w:rsid w:val="006539A6"/>
    <w:rsid w:val="00653B89"/>
    <w:rsid w:val="00653D8B"/>
    <w:rsid w:val="00653E3E"/>
    <w:rsid w:val="00653E94"/>
    <w:rsid w:val="00654697"/>
    <w:rsid w:val="00654732"/>
    <w:rsid w:val="00654903"/>
    <w:rsid w:val="00654FF5"/>
    <w:rsid w:val="0065504F"/>
    <w:rsid w:val="006550B2"/>
    <w:rsid w:val="006552E1"/>
    <w:rsid w:val="00655305"/>
    <w:rsid w:val="00655396"/>
    <w:rsid w:val="006558DB"/>
    <w:rsid w:val="00655A61"/>
    <w:rsid w:val="00655BEE"/>
    <w:rsid w:val="00655C67"/>
    <w:rsid w:val="00655F76"/>
    <w:rsid w:val="00656014"/>
    <w:rsid w:val="006560F0"/>
    <w:rsid w:val="00656332"/>
    <w:rsid w:val="0065641F"/>
    <w:rsid w:val="006564C1"/>
    <w:rsid w:val="006569D3"/>
    <w:rsid w:val="00656A31"/>
    <w:rsid w:val="00656B4C"/>
    <w:rsid w:val="00656FCD"/>
    <w:rsid w:val="006572F3"/>
    <w:rsid w:val="0066029B"/>
    <w:rsid w:val="00660342"/>
    <w:rsid w:val="00660549"/>
    <w:rsid w:val="00660754"/>
    <w:rsid w:val="006607F2"/>
    <w:rsid w:val="006607F3"/>
    <w:rsid w:val="00660925"/>
    <w:rsid w:val="00660978"/>
    <w:rsid w:val="00660980"/>
    <w:rsid w:val="00660AD6"/>
    <w:rsid w:val="00660B74"/>
    <w:rsid w:val="00660DF9"/>
    <w:rsid w:val="00660EFD"/>
    <w:rsid w:val="00661415"/>
    <w:rsid w:val="0066143C"/>
    <w:rsid w:val="00661483"/>
    <w:rsid w:val="0066195F"/>
    <w:rsid w:val="00661AD0"/>
    <w:rsid w:val="00661B04"/>
    <w:rsid w:val="00661B1A"/>
    <w:rsid w:val="00661CEE"/>
    <w:rsid w:val="00661D01"/>
    <w:rsid w:val="00661E38"/>
    <w:rsid w:val="00661EBE"/>
    <w:rsid w:val="00662042"/>
    <w:rsid w:val="006621D8"/>
    <w:rsid w:val="0066244A"/>
    <w:rsid w:val="00662527"/>
    <w:rsid w:val="00662614"/>
    <w:rsid w:val="0066264B"/>
    <w:rsid w:val="00662C0B"/>
    <w:rsid w:val="00662DDC"/>
    <w:rsid w:val="00662E61"/>
    <w:rsid w:val="00662FB1"/>
    <w:rsid w:val="00662FEC"/>
    <w:rsid w:val="00663150"/>
    <w:rsid w:val="00663597"/>
    <w:rsid w:val="00663601"/>
    <w:rsid w:val="00663C24"/>
    <w:rsid w:val="00663CC9"/>
    <w:rsid w:val="00663D4B"/>
    <w:rsid w:val="00663DA2"/>
    <w:rsid w:val="00663DDF"/>
    <w:rsid w:val="006640AD"/>
    <w:rsid w:val="006640F8"/>
    <w:rsid w:val="0066484E"/>
    <w:rsid w:val="006648F9"/>
    <w:rsid w:val="006649CA"/>
    <w:rsid w:val="00664A23"/>
    <w:rsid w:val="00664A67"/>
    <w:rsid w:val="00664AA0"/>
    <w:rsid w:val="00665014"/>
    <w:rsid w:val="0066523E"/>
    <w:rsid w:val="00665272"/>
    <w:rsid w:val="006654DA"/>
    <w:rsid w:val="0066572C"/>
    <w:rsid w:val="00665889"/>
    <w:rsid w:val="00665902"/>
    <w:rsid w:val="00665A02"/>
    <w:rsid w:val="00665ACE"/>
    <w:rsid w:val="00665EBC"/>
    <w:rsid w:val="00665F87"/>
    <w:rsid w:val="00666048"/>
    <w:rsid w:val="006660AE"/>
    <w:rsid w:val="00666252"/>
    <w:rsid w:val="00666310"/>
    <w:rsid w:val="0066636B"/>
    <w:rsid w:val="006664EC"/>
    <w:rsid w:val="00666573"/>
    <w:rsid w:val="006665F0"/>
    <w:rsid w:val="006667A3"/>
    <w:rsid w:val="006667ED"/>
    <w:rsid w:val="006668D5"/>
    <w:rsid w:val="00666A90"/>
    <w:rsid w:val="00666C4D"/>
    <w:rsid w:val="00666D31"/>
    <w:rsid w:val="00666DA2"/>
    <w:rsid w:val="00666DE2"/>
    <w:rsid w:val="00667056"/>
    <w:rsid w:val="006670AF"/>
    <w:rsid w:val="006674E4"/>
    <w:rsid w:val="00667522"/>
    <w:rsid w:val="006676EA"/>
    <w:rsid w:val="006679A3"/>
    <w:rsid w:val="00667E69"/>
    <w:rsid w:val="00667EF2"/>
    <w:rsid w:val="00670314"/>
    <w:rsid w:val="006704FE"/>
    <w:rsid w:val="006705DB"/>
    <w:rsid w:val="006705E1"/>
    <w:rsid w:val="00670650"/>
    <w:rsid w:val="00670A9B"/>
    <w:rsid w:val="00670B5F"/>
    <w:rsid w:val="00670F15"/>
    <w:rsid w:val="00671516"/>
    <w:rsid w:val="0067166A"/>
    <w:rsid w:val="006718D5"/>
    <w:rsid w:val="006719B4"/>
    <w:rsid w:val="00671DB0"/>
    <w:rsid w:val="006721AD"/>
    <w:rsid w:val="006725A0"/>
    <w:rsid w:val="00672823"/>
    <w:rsid w:val="006729F3"/>
    <w:rsid w:val="00672B22"/>
    <w:rsid w:val="00672C8B"/>
    <w:rsid w:val="00672CC2"/>
    <w:rsid w:val="00672FF6"/>
    <w:rsid w:val="006730BD"/>
    <w:rsid w:val="006734EA"/>
    <w:rsid w:val="006735F7"/>
    <w:rsid w:val="006737A2"/>
    <w:rsid w:val="0067390C"/>
    <w:rsid w:val="0067397F"/>
    <w:rsid w:val="00673BA7"/>
    <w:rsid w:val="00673E14"/>
    <w:rsid w:val="0067403E"/>
    <w:rsid w:val="00674106"/>
    <w:rsid w:val="00674557"/>
    <w:rsid w:val="006746BF"/>
    <w:rsid w:val="0067488E"/>
    <w:rsid w:val="0067501E"/>
    <w:rsid w:val="00675708"/>
    <w:rsid w:val="0067582A"/>
    <w:rsid w:val="00675BF7"/>
    <w:rsid w:val="00675DD4"/>
    <w:rsid w:val="00675DF0"/>
    <w:rsid w:val="00675E0C"/>
    <w:rsid w:val="00675F18"/>
    <w:rsid w:val="00675FA4"/>
    <w:rsid w:val="0067631C"/>
    <w:rsid w:val="006763B6"/>
    <w:rsid w:val="00676438"/>
    <w:rsid w:val="006764E2"/>
    <w:rsid w:val="00676726"/>
    <w:rsid w:val="00676760"/>
    <w:rsid w:val="00676B96"/>
    <w:rsid w:val="00676C15"/>
    <w:rsid w:val="00676DA4"/>
    <w:rsid w:val="00676E19"/>
    <w:rsid w:val="00676E55"/>
    <w:rsid w:val="00676EF4"/>
    <w:rsid w:val="00677231"/>
    <w:rsid w:val="006775D3"/>
    <w:rsid w:val="0067775F"/>
    <w:rsid w:val="0067779B"/>
    <w:rsid w:val="006779CE"/>
    <w:rsid w:val="0068009D"/>
    <w:rsid w:val="0068011E"/>
    <w:rsid w:val="0068018D"/>
    <w:rsid w:val="006803C5"/>
    <w:rsid w:val="00680646"/>
    <w:rsid w:val="00680758"/>
    <w:rsid w:val="0068092C"/>
    <w:rsid w:val="00680A73"/>
    <w:rsid w:val="00680A95"/>
    <w:rsid w:val="00680D4F"/>
    <w:rsid w:val="00680E69"/>
    <w:rsid w:val="00680FCF"/>
    <w:rsid w:val="0068100B"/>
    <w:rsid w:val="006810BE"/>
    <w:rsid w:val="00681195"/>
    <w:rsid w:val="006812E1"/>
    <w:rsid w:val="00681303"/>
    <w:rsid w:val="00681595"/>
    <w:rsid w:val="006815D2"/>
    <w:rsid w:val="006816DF"/>
    <w:rsid w:val="006816EA"/>
    <w:rsid w:val="00681992"/>
    <w:rsid w:val="006819DF"/>
    <w:rsid w:val="00681BB8"/>
    <w:rsid w:val="00681C8B"/>
    <w:rsid w:val="00681D9F"/>
    <w:rsid w:val="00681E8F"/>
    <w:rsid w:val="00681FF4"/>
    <w:rsid w:val="0068200E"/>
    <w:rsid w:val="0068204A"/>
    <w:rsid w:val="00682227"/>
    <w:rsid w:val="00682296"/>
    <w:rsid w:val="006822E4"/>
    <w:rsid w:val="00682500"/>
    <w:rsid w:val="00682565"/>
    <w:rsid w:val="00682605"/>
    <w:rsid w:val="006826BB"/>
    <w:rsid w:val="00682813"/>
    <w:rsid w:val="00682911"/>
    <w:rsid w:val="006829DB"/>
    <w:rsid w:val="00682D60"/>
    <w:rsid w:val="00682E75"/>
    <w:rsid w:val="00682FFE"/>
    <w:rsid w:val="00683308"/>
    <w:rsid w:val="00683654"/>
    <w:rsid w:val="0068399D"/>
    <w:rsid w:val="00683CD8"/>
    <w:rsid w:val="00683DB3"/>
    <w:rsid w:val="00683E77"/>
    <w:rsid w:val="00684048"/>
    <w:rsid w:val="0068404D"/>
    <w:rsid w:val="00684143"/>
    <w:rsid w:val="006841B1"/>
    <w:rsid w:val="006843E0"/>
    <w:rsid w:val="00684540"/>
    <w:rsid w:val="00684595"/>
    <w:rsid w:val="006847A0"/>
    <w:rsid w:val="006848D8"/>
    <w:rsid w:val="00684B97"/>
    <w:rsid w:val="00684BC7"/>
    <w:rsid w:val="00684F4D"/>
    <w:rsid w:val="006850E4"/>
    <w:rsid w:val="00685334"/>
    <w:rsid w:val="00685385"/>
    <w:rsid w:val="0068552E"/>
    <w:rsid w:val="0068555C"/>
    <w:rsid w:val="0068573A"/>
    <w:rsid w:val="00685E42"/>
    <w:rsid w:val="00685E77"/>
    <w:rsid w:val="006861C8"/>
    <w:rsid w:val="006863FE"/>
    <w:rsid w:val="00686509"/>
    <w:rsid w:val="00686BB3"/>
    <w:rsid w:val="00686C4A"/>
    <w:rsid w:val="00686CEE"/>
    <w:rsid w:val="006873CF"/>
    <w:rsid w:val="0068741A"/>
    <w:rsid w:val="006874A9"/>
    <w:rsid w:val="00687857"/>
    <w:rsid w:val="0068792D"/>
    <w:rsid w:val="00687B4B"/>
    <w:rsid w:val="00687D54"/>
    <w:rsid w:val="00687F1C"/>
    <w:rsid w:val="006905D4"/>
    <w:rsid w:val="00690656"/>
    <w:rsid w:val="00690B53"/>
    <w:rsid w:val="00690E85"/>
    <w:rsid w:val="006911F3"/>
    <w:rsid w:val="0069141F"/>
    <w:rsid w:val="006914B1"/>
    <w:rsid w:val="00691691"/>
    <w:rsid w:val="00691AF7"/>
    <w:rsid w:val="00691BD8"/>
    <w:rsid w:val="00691DF1"/>
    <w:rsid w:val="00691F41"/>
    <w:rsid w:val="00691FAF"/>
    <w:rsid w:val="00692093"/>
    <w:rsid w:val="00692226"/>
    <w:rsid w:val="0069257E"/>
    <w:rsid w:val="006928E8"/>
    <w:rsid w:val="006929A8"/>
    <w:rsid w:val="00692D67"/>
    <w:rsid w:val="00692D8D"/>
    <w:rsid w:val="00692ED5"/>
    <w:rsid w:val="00693038"/>
    <w:rsid w:val="006931BF"/>
    <w:rsid w:val="006933C5"/>
    <w:rsid w:val="00693475"/>
    <w:rsid w:val="00693486"/>
    <w:rsid w:val="0069356B"/>
    <w:rsid w:val="00693592"/>
    <w:rsid w:val="00693691"/>
    <w:rsid w:val="006936BC"/>
    <w:rsid w:val="00693797"/>
    <w:rsid w:val="00693970"/>
    <w:rsid w:val="00693A16"/>
    <w:rsid w:val="00693EC6"/>
    <w:rsid w:val="00693EDE"/>
    <w:rsid w:val="006942F3"/>
    <w:rsid w:val="006943B9"/>
    <w:rsid w:val="006943F9"/>
    <w:rsid w:val="006946FD"/>
    <w:rsid w:val="006948AB"/>
    <w:rsid w:val="006949D1"/>
    <w:rsid w:val="00694B50"/>
    <w:rsid w:val="00694DC9"/>
    <w:rsid w:val="00694F38"/>
    <w:rsid w:val="006951A0"/>
    <w:rsid w:val="00695285"/>
    <w:rsid w:val="006952F7"/>
    <w:rsid w:val="0069539A"/>
    <w:rsid w:val="006953CB"/>
    <w:rsid w:val="0069542E"/>
    <w:rsid w:val="00695592"/>
    <w:rsid w:val="006955EF"/>
    <w:rsid w:val="0069588D"/>
    <w:rsid w:val="00695977"/>
    <w:rsid w:val="00695A34"/>
    <w:rsid w:val="00695C09"/>
    <w:rsid w:val="006964BC"/>
    <w:rsid w:val="0069658C"/>
    <w:rsid w:val="006965FF"/>
    <w:rsid w:val="006966DE"/>
    <w:rsid w:val="00696794"/>
    <w:rsid w:val="00696853"/>
    <w:rsid w:val="00696881"/>
    <w:rsid w:val="006969E1"/>
    <w:rsid w:val="00696A8D"/>
    <w:rsid w:val="00696D25"/>
    <w:rsid w:val="00696DFF"/>
    <w:rsid w:val="00696F41"/>
    <w:rsid w:val="00697431"/>
    <w:rsid w:val="006974B7"/>
    <w:rsid w:val="006974FD"/>
    <w:rsid w:val="006979BE"/>
    <w:rsid w:val="00697CB2"/>
    <w:rsid w:val="00697CD1"/>
    <w:rsid w:val="00697D08"/>
    <w:rsid w:val="00697E32"/>
    <w:rsid w:val="006A0857"/>
    <w:rsid w:val="006A09F9"/>
    <w:rsid w:val="006A0A34"/>
    <w:rsid w:val="006A0E41"/>
    <w:rsid w:val="006A105D"/>
    <w:rsid w:val="006A10D2"/>
    <w:rsid w:val="006A115E"/>
    <w:rsid w:val="006A1279"/>
    <w:rsid w:val="006A14C5"/>
    <w:rsid w:val="006A1695"/>
    <w:rsid w:val="006A1A87"/>
    <w:rsid w:val="006A1CDE"/>
    <w:rsid w:val="006A2403"/>
    <w:rsid w:val="006A296E"/>
    <w:rsid w:val="006A30B1"/>
    <w:rsid w:val="006A30E0"/>
    <w:rsid w:val="006A3174"/>
    <w:rsid w:val="006A31D3"/>
    <w:rsid w:val="006A327D"/>
    <w:rsid w:val="006A32F3"/>
    <w:rsid w:val="006A33A2"/>
    <w:rsid w:val="006A3B01"/>
    <w:rsid w:val="006A3CA5"/>
    <w:rsid w:val="006A3E5E"/>
    <w:rsid w:val="006A3E67"/>
    <w:rsid w:val="006A3F96"/>
    <w:rsid w:val="006A4044"/>
    <w:rsid w:val="006A4087"/>
    <w:rsid w:val="006A42C4"/>
    <w:rsid w:val="006A4385"/>
    <w:rsid w:val="006A43DD"/>
    <w:rsid w:val="006A444F"/>
    <w:rsid w:val="006A4458"/>
    <w:rsid w:val="006A45BA"/>
    <w:rsid w:val="006A47A0"/>
    <w:rsid w:val="006A4D01"/>
    <w:rsid w:val="006A4D12"/>
    <w:rsid w:val="006A507D"/>
    <w:rsid w:val="006A513C"/>
    <w:rsid w:val="006A5177"/>
    <w:rsid w:val="006A53E6"/>
    <w:rsid w:val="006A54C5"/>
    <w:rsid w:val="006A5618"/>
    <w:rsid w:val="006A5637"/>
    <w:rsid w:val="006A584C"/>
    <w:rsid w:val="006A5885"/>
    <w:rsid w:val="006A5B6B"/>
    <w:rsid w:val="006A5D9D"/>
    <w:rsid w:val="006A5EE9"/>
    <w:rsid w:val="006A6172"/>
    <w:rsid w:val="006A626D"/>
    <w:rsid w:val="006A6877"/>
    <w:rsid w:val="006A690A"/>
    <w:rsid w:val="006A6927"/>
    <w:rsid w:val="006A6B3C"/>
    <w:rsid w:val="006A6C32"/>
    <w:rsid w:val="006A6C81"/>
    <w:rsid w:val="006A6E4A"/>
    <w:rsid w:val="006A6F57"/>
    <w:rsid w:val="006A6FC1"/>
    <w:rsid w:val="006A706E"/>
    <w:rsid w:val="006A71CF"/>
    <w:rsid w:val="006A73D2"/>
    <w:rsid w:val="006A7752"/>
    <w:rsid w:val="006A7907"/>
    <w:rsid w:val="006A79EE"/>
    <w:rsid w:val="006A7B8A"/>
    <w:rsid w:val="006A7BB7"/>
    <w:rsid w:val="006A7BF0"/>
    <w:rsid w:val="006B014F"/>
    <w:rsid w:val="006B02A9"/>
    <w:rsid w:val="006B0409"/>
    <w:rsid w:val="006B07E2"/>
    <w:rsid w:val="006B08A2"/>
    <w:rsid w:val="006B09E4"/>
    <w:rsid w:val="006B0C8B"/>
    <w:rsid w:val="006B0D9B"/>
    <w:rsid w:val="006B0FD9"/>
    <w:rsid w:val="006B101D"/>
    <w:rsid w:val="006B1795"/>
    <w:rsid w:val="006B188F"/>
    <w:rsid w:val="006B199D"/>
    <w:rsid w:val="006B1B1C"/>
    <w:rsid w:val="006B1C21"/>
    <w:rsid w:val="006B1C54"/>
    <w:rsid w:val="006B1C93"/>
    <w:rsid w:val="006B1D86"/>
    <w:rsid w:val="006B238A"/>
    <w:rsid w:val="006B246A"/>
    <w:rsid w:val="006B285F"/>
    <w:rsid w:val="006B2898"/>
    <w:rsid w:val="006B2960"/>
    <w:rsid w:val="006B2DC7"/>
    <w:rsid w:val="006B2E99"/>
    <w:rsid w:val="006B307F"/>
    <w:rsid w:val="006B30D2"/>
    <w:rsid w:val="006B3283"/>
    <w:rsid w:val="006B3293"/>
    <w:rsid w:val="006B36B3"/>
    <w:rsid w:val="006B3705"/>
    <w:rsid w:val="006B382C"/>
    <w:rsid w:val="006B393C"/>
    <w:rsid w:val="006B39F4"/>
    <w:rsid w:val="006B3A03"/>
    <w:rsid w:val="006B3A47"/>
    <w:rsid w:val="006B3ACE"/>
    <w:rsid w:val="006B3DB8"/>
    <w:rsid w:val="006B3DC8"/>
    <w:rsid w:val="006B3DE7"/>
    <w:rsid w:val="006B3E1D"/>
    <w:rsid w:val="006B3E61"/>
    <w:rsid w:val="006B3F40"/>
    <w:rsid w:val="006B3FFF"/>
    <w:rsid w:val="006B414A"/>
    <w:rsid w:val="006B45CF"/>
    <w:rsid w:val="006B461C"/>
    <w:rsid w:val="006B4841"/>
    <w:rsid w:val="006B49B0"/>
    <w:rsid w:val="006B4BA0"/>
    <w:rsid w:val="006B4BC8"/>
    <w:rsid w:val="006B4F3D"/>
    <w:rsid w:val="006B4FB0"/>
    <w:rsid w:val="006B504B"/>
    <w:rsid w:val="006B5300"/>
    <w:rsid w:val="006B5535"/>
    <w:rsid w:val="006B5990"/>
    <w:rsid w:val="006B5A75"/>
    <w:rsid w:val="006B5B7D"/>
    <w:rsid w:val="006B628A"/>
    <w:rsid w:val="006B6500"/>
    <w:rsid w:val="006B650D"/>
    <w:rsid w:val="006B66D5"/>
    <w:rsid w:val="006B6707"/>
    <w:rsid w:val="006B67AE"/>
    <w:rsid w:val="006B67FA"/>
    <w:rsid w:val="006B6813"/>
    <w:rsid w:val="006B695F"/>
    <w:rsid w:val="006B6C8B"/>
    <w:rsid w:val="006B6D81"/>
    <w:rsid w:val="006B6D85"/>
    <w:rsid w:val="006B7000"/>
    <w:rsid w:val="006B7350"/>
    <w:rsid w:val="006B73A6"/>
    <w:rsid w:val="006B7625"/>
    <w:rsid w:val="006B7803"/>
    <w:rsid w:val="006B7C40"/>
    <w:rsid w:val="006B7D8B"/>
    <w:rsid w:val="006B7EA5"/>
    <w:rsid w:val="006C046F"/>
    <w:rsid w:val="006C05C3"/>
    <w:rsid w:val="006C062B"/>
    <w:rsid w:val="006C0867"/>
    <w:rsid w:val="006C0C78"/>
    <w:rsid w:val="006C0F01"/>
    <w:rsid w:val="006C1052"/>
    <w:rsid w:val="006C110E"/>
    <w:rsid w:val="006C12D6"/>
    <w:rsid w:val="006C1454"/>
    <w:rsid w:val="006C14A0"/>
    <w:rsid w:val="006C1C01"/>
    <w:rsid w:val="006C1DA0"/>
    <w:rsid w:val="006C1F84"/>
    <w:rsid w:val="006C1FBF"/>
    <w:rsid w:val="006C22F1"/>
    <w:rsid w:val="006C2441"/>
    <w:rsid w:val="006C24B7"/>
    <w:rsid w:val="006C25A6"/>
    <w:rsid w:val="006C296C"/>
    <w:rsid w:val="006C29C5"/>
    <w:rsid w:val="006C2A51"/>
    <w:rsid w:val="006C2A62"/>
    <w:rsid w:val="006C2BB3"/>
    <w:rsid w:val="006C2CD8"/>
    <w:rsid w:val="006C2D05"/>
    <w:rsid w:val="006C2D75"/>
    <w:rsid w:val="006C2FE3"/>
    <w:rsid w:val="006C3043"/>
    <w:rsid w:val="006C3060"/>
    <w:rsid w:val="006C31CC"/>
    <w:rsid w:val="006C3344"/>
    <w:rsid w:val="006C3455"/>
    <w:rsid w:val="006C359D"/>
    <w:rsid w:val="006C35D2"/>
    <w:rsid w:val="006C36A8"/>
    <w:rsid w:val="006C37A9"/>
    <w:rsid w:val="006C3A37"/>
    <w:rsid w:val="006C3A45"/>
    <w:rsid w:val="006C3ABD"/>
    <w:rsid w:val="006C41F4"/>
    <w:rsid w:val="006C44C7"/>
    <w:rsid w:val="006C44CB"/>
    <w:rsid w:val="006C44E7"/>
    <w:rsid w:val="006C44E9"/>
    <w:rsid w:val="006C49D5"/>
    <w:rsid w:val="006C4B82"/>
    <w:rsid w:val="006C4C57"/>
    <w:rsid w:val="006C4E6F"/>
    <w:rsid w:val="006C54D5"/>
    <w:rsid w:val="006C5546"/>
    <w:rsid w:val="006C55E1"/>
    <w:rsid w:val="006C5938"/>
    <w:rsid w:val="006C5A78"/>
    <w:rsid w:val="006C5D21"/>
    <w:rsid w:val="006C5E28"/>
    <w:rsid w:val="006C5E75"/>
    <w:rsid w:val="006C5EED"/>
    <w:rsid w:val="006C5F8E"/>
    <w:rsid w:val="006C617E"/>
    <w:rsid w:val="006C6363"/>
    <w:rsid w:val="006C64BE"/>
    <w:rsid w:val="006C64F6"/>
    <w:rsid w:val="006C650A"/>
    <w:rsid w:val="006C670C"/>
    <w:rsid w:val="006C68DB"/>
    <w:rsid w:val="006C6A85"/>
    <w:rsid w:val="006C7385"/>
    <w:rsid w:val="006C741B"/>
    <w:rsid w:val="006C7805"/>
    <w:rsid w:val="006C785B"/>
    <w:rsid w:val="006C7A32"/>
    <w:rsid w:val="006C7A78"/>
    <w:rsid w:val="006C7CAF"/>
    <w:rsid w:val="006D008F"/>
    <w:rsid w:val="006D00F3"/>
    <w:rsid w:val="006D03FD"/>
    <w:rsid w:val="006D0475"/>
    <w:rsid w:val="006D051A"/>
    <w:rsid w:val="006D0592"/>
    <w:rsid w:val="006D065B"/>
    <w:rsid w:val="006D079A"/>
    <w:rsid w:val="006D07F0"/>
    <w:rsid w:val="006D0BCA"/>
    <w:rsid w:val="006D0CA9"/>
    <w:rsid w:val="006D0E5D"/>
    <w:rsid w:val="006D10AC"/>
    <w:rsid w:val="006D16B0"/>
    <w:rsid w:val="006D1759"/>
    <w:rsid w:val="006D17EF"/>
    <w:rsid w:val="006D187B"/>
    <w:rsid w:val="006D19E6"/>
    <w:rsid w:val="006D1B77"/>
    <w:rsid w:val="006D1DE3"/>
    <w:rsid w:val="006D1E03"/>
    <w:rsid w:val="006D24C8"/>
    <w:rsid w:val="006D27E7"/>
    <w:rsid w:val="006D27F9"/>
    <w:rsid w:val="006D29FF"/>
    <w:rsid w:val="006D2B5B"/>
    <w:rsid w:val="006D2BC5"/>
    <w:rsid w:val="006D2C17"/>
    <w:rsid w:val="006D2C6A"/>
    <w:rsid w:val="006D2D9D"/>
    <w:rsid w:val="006D324C"/>
    <w:rsid w:val="006D35D9"/>
    <w:rsid w:val="006D363D"/>
    <w:rsid w:val="006D3CB4"/>
    <w:rsid w:val="006D3DEA"/>
    <w:rsid w:val="006D42DE"/>
    <w:rsid w:val="006D4347"/>
    <w:rsid w:val="006D4475"/>
    <w:rsid w:val="006D448E"/>
    <w:rsid w:val="006D477C"/>
    <w:rsid w:val="006D481E"/>
    <w:rsid w:val="006D48E1"/>
    <w:rsid w:val="006D4A68"/>
    <w:rsid w:val="006D4B2D"/>
    <w:rsid w:val="006D4DB7"/>
    <w:rsid w:val="006D4F30"/>
    <w:rsid w:val="006D50C3"/>
    <w:rsid w:val="006D5163"/>
    <w:rsid w:val="006D584C"/>
    <w:rsid w:val="006D5F12"/>
    <w:rsid w:val="006D5F43"/>
    <w:rsid w:val="006D6074"/>
    <w:rsid w:val="006D613F"/>
    <w:rsid w:val="006D63D9"/>
    <w:rsid w:val="006D66A3"/>
    <w:rsid w:val="006D6D01"/>
    <w:rsid w:val="006D6D6D"/>
    <w:rsid w:val="006D6DCD"/>
    <w:rsid w:val="006D6E00"/>
    <w:rsid w:val="006D6F49"/>
    <w:rsid w:val="006D7017"/>
    <w:rsid w:val="006D7034"/>
    <w:rsid w:val="006D7156"/>
    <w:rsid w:val="006D7326"/>
    <w:rsid w:val="006D735E"/>
    <w:rsid w:val="006D738A"/>
    <w:rsid w:val="006D7454"/>
    <w:rsid w:val="006D74BF"/>
    <w:rsid w:val="006D7609"/>
    <w:rsid w:val="006D781D"/>
    <w:rsid w:val="006D78CB"/>
    <w:rsid w:val="006D7BDE"/>
    <w:rsid w:val="006D7C14"/>
    <w:rsid w:val="006D7D2F"/>
    <w:rsid w:val="006D7DDF"/>
    <w:rsid w:val="006E002E"/>
    <w:rsid w:val="006E0073"/>
    <w:rsid w:val="006E03DE"/>
    <w:rsid w:val="006E07D7"/>
    <w:rsid w:val="006E08E0"/>
    <w:rsid w:val="006E0A5B"/>
    <w:rsid w:val="006E0B08"/>
    <w:rsid w:val="006E0F54"/>
    <w:rsid w:val="006E0F82"/>
    <w:rsid w:val="006E0F8C"/>
    <w:rsid w:val="006E10C4"/>
    <w:rsid w:val="006E1149"/>
    <w:rsid w:val="006E16E2"/>
    <w:rsid w:val="006E1710"/>
    <w:rsid w:val="006E1749"/>
    <w:rsid w:val="006E17BA"/>
    <w:rsid w:val="006E181D"/>
    <w:rsid w:val="006E19A1"/>
    <w:rsid w:val="006E1A42"/>
    <w:rsid w:val="006E2000"/>
    <w:rsid w:val="006E258D"/>
    <w:rsid w:val="006E28F3"/>
    <w:rsid w:val="006E2B53"/>
    <w:rsid w:val="006E2D35"/>
    <w:rsid w:val="006E2D4A"/>
    <w:rsid w:val="006E2EB0"/>
    <w:rsid w:val="006E320C"/>
    <w:rsid w:val="006E3458"/>
    <w:rsid w:val="006E366D"/>
    <w:rsid w:val="006E37B7"/>
    <w:rsid w:val="006E3CB3"/>
    <w:rsid w:val="006E3D28"/>
    <w:rsid w:val="006E3D68"/>
    <w:rsid w:val="006E3D69"/>
    <w:rsid w:val="006E4049"/>
    <w:rsid w:val="006E4B12"/>
    <w:rsid w:val="006E4BC0"/>
    <w:rsid w:val="006E4C85"/>
    <w:rsid w:val="006E505E"/>
    <w:rsid w:val="006E50AA"/>
    <w:rsid w:val="006E50E1"/>
    <w:rsid w:val="006E513D"/>
    <w:rsid w:val="006E53E5"/>
    <w:rsid w:val="006E554C"/>
    <w:rsid w:val="006E5648"/>
    <w:rsid w:val="006E56D5"/>
    <w:rsid w:val="006E5F7E"/>
    <w:rsid w:val="006E6199"/>
    <w:rsid w:val="006E6306"/>
    <w:rsid w:val="006E6310"/>
    <w:rsid w:val="006E654B"/>
    <w:rsid w:val="006E658F"/>
    <w:rsid w:val="006E65D4"/>
    <w:rsid w:val="006E6832"/>
    <w:rsid w:val="006E6905"/>
    <w:rsid w:val="006E6A23"/>
    <w:rsid w:val="006E6B24"/>
    <w:rsid w:val="006E6C2F"/>
    <w:rsid w:val="006E6D4D"/>
    <w:rsid w:val="006E7114"/>
    <w:rsid w:val="006E7220"/>
    <w:rsid w:val="006E741C"/>
    <w:rsid w:val="006E74E6"/>
    <w:rsid w:val="006E7542"/>
    <w:rsid w:val="006E77D2"/>
    <w:rsid w:val="006E77DE"/>
    <w:rsid w:val="006E7987"/>
    <w:rsid w:val="006E7B9D"/>
    <w:rsid w:val="006E7BFB"/>
    <w:rsid w:val="006E7C1B"/>
    <w:rsid w:val="006E7D4F"/>
    <w:rsid w:val="006E7D54"/>
    <w:rsid w:val="006E7F14"/>
    <w:rsid w:val="006F016E"/>
    <w:rsid w:val="006F027A"/>
    <w:rsid w:val="006F0866"/>
    <w:rsid w:val="006F0B26"/>
    <w:rsid w:val="006F0EB0"/>
    <w:rsid w:val="006F1082"/>
    <w:rsid w:val="006F1431"/>
    <w:rsid w:val="006F15E7"/>
    <w:rsid w:val="006F1B4F"/>
    <w:rsid w:val="006F1C81"/>
    <w:rsid w:val="006F1D09"/>
    <w:rsid w:val="006F1E2F"/>
    <w:rsid w:val="006F1EA5"/>
    <w:rsid w:val="006F1FD2"/>
    <w:rsid w:val="006F2247"/>
    <w:rsid w:val="006F26A8"/>
    <w:rsid w:val="006F2721"/>
    <w:rsid w:val="006F2C23"/>
    <w:rsid w:val="006F2E9E"/>
    <w:rsid w:val="006F2F27"/>
    <w:rsid w:val="006F2FE9"/>
    <w:rsid w:val="006F33F5"/>
    <w:rsid w:val="006F3412"/>
    <w:rsid w:val="006F34B5"/>
    <w:rsid w:val="006F3665"/>
    <w:rsid w:val="006F3806"/>
    <w:rsid w:val="006F389C"/>
    <w:rsid w:val="006F3A61"/>
    <w:rsid w:val="006F3AC9"/>
    <w:rsid w:val="006F3BCC"/>
    <w:rsid w:val="006F3D2C"/>
    <w:rsid w:val="006F3E3D"/>
    <w:rsid w:val="006F4411"/>
    <w:rsid w:val="006F44B7"/>
    <w:rsid w:val="006F46C2"/>
    <w:rsid w:val="006F4725"/>
    <w:rsid w:val="006F498A"/>
    <w:rsid w:val="006F4AA1"/>
    <w:rsid w:val="006F4E40"/>
    <w:rsid w:val="006F4E6A"/>
    <w:rsid w:val="006F5016"/>
    <w:rsid w:val="006F50F0"/>
    <w:rsid w:val="006F52AB"/>
    <w:rsid w:val="006F5317"/>
    <w:rsid w:val="006F590D"/>
    <w:rsid w:val="006F5A9C"/>
    <w:rsid w:val="006F5B22"/>
    <w:rsid w:val="006F5B85"/>
    <w:rsid w:val="006F639F"/>
    <w:rsid w:val="006F63A4"/>
    <w:rsid w:val="006F6569"/>
    <w:rsid w:val="006F672E"/>
    <w:rsid w:val="006F685B"/>
    <w:rsid w:val="006F68EE"/>
    <w:rsid w:val="006F6BCE"/>
    <w:rsid w:val="006F6DAF"/>
    <w:rsid w:val="006F7164"/>
    <w:rsid w:val="006F7819"/>
    <w:rsid w:val="006F7BAD"/>
    <w:rsid w:val="006F7F82"/>
    <w:rsid w:val="007001BF"/>
    <w:rsid w:val="00700459"/>
    <w:rsid w:val="007005E5"/>
    <w:rsid w:val="00700A5D"/>
    <w:rsid w:val="00700B2D"/>
    <w:rsid w:val="00700B68"/>
    <w:rsid w:val="00700F85"/>
    <w:rsid w:val="00700FD7"/>
    <w:rsid w:val="00700FDB"/>
    <w:rsid w:val="00701155"/>
    <w:rsid w:val="007013C2"/>
    <w:rsid w:val="007014F4"/>
    <w:rsid w:val="0070169A"/>
    <w:rsid w:val="007016EA"/>
    <w:rsid w:val="0070171A"/>
    <w:rsid w:val="007017FD"/>
    <w:rsid w:val="00701863"/>
    <w:rsid w:val="00701F47"/>
    <w:rsid w:val="0070280C"/>
    <w:rsid w:val="00702AE8"/>
    <w:rsid w:val="00702CBC"/>
    <w:rsid w:val="00702DFA"/>
    <w:rsid w:val="00702F5C"/>
    <w:rsid w:val="00702F84"/>
    <w:rsid w:val="007030F3"/>
    <w:rsid w:val="007031EE"/>
    <w:rsid w:val="00703254"/>
    <w:rsid w:val="00703335"/>
    <w:rsid w:val="007033CB"/>
    <w:rsid w:val="007038CC"/>
    <w:rsid w:val="00703960"/>
    <w:rsid w:val="00703AB0"/>
    <w:rsid w:val="00703E6F"/>
    <w:rsid w:val="007040A0"/>
    <w:rsid w:val="00704150"/>
    <w:rsid w:val="0070415F"/>
    <w:rsid w:val="007043D7"/>
    <w:rsid w:val="007044FA"/>
    <w:rsid w:val="007046FE"/>
    <w:rsid w:val="0070478B"/>
    <w:rsid w:val="00704857"/>
    <w:rsid w:val="00704AF1"/>
    <w:rsid w:val="00704B74"/>
    <w:rsid w:val="00704EA2"/>
    <w:rsid w:val="0070527F"/>
    <w:rsid w:val="00705295"/>
    <w:rsid w:val="007053AC"/>
    <w:rsid w:val="0070546F"/>
    <w:rsid w:val="00705747"/>
    <w:rsid w:val="00705D44"/>
    <w:rsid w:val="00706007"/>
    <w:rsid w:val="00706144"/>
    <w:rsid w:val="007061C1"/>
    <w:rsid w:val="0070654C"/>
    <w:rsid w:val="0070665C"/>
    <w:rsid w:val="00706670"/>
    <w:rsid w:val="00706CDC"/>
    <w:rsid w:val="00706D01"/>
    <w:rsid w:val="00706DC3"/>
    <w:rsid w:val="00706F0D"/>
    <w:rsid w:val="007070A9"/>
    <w:rsid w:val="00707158"/>
    <w:rsid w:val="00707164"/>
    <w:rsid w:val="00707213"/>
    <w:rsid w:val="00707418"/>
    <w:rsid w:val="0070774A"/>
    <w:rsid w:val="00707B7E"/>
    <w:rsid w:val="00707BE5"/>
    <w:rsid w:val="00707CDD"/>
    <w:rsid w:val="00707E75"/>
    <w:rsid w:val="0071009B"/>
    <w:rsid w:val="0071010D"/>
    <w:rsid w:val="0071012D"/>
    <w:rsid w:val="0071020C"/>
    <w:rsid w:val="0071033F"/>
    <w:rsid w:val="00710430"/>
    <w:rsid w:val="00710562"/>
    <w:rsid w:val="00710564"/>
    <w:rsid w:val="0071060B"/>
    <w:rsid w:val="00710765"/>
    <w:rsid w:val="0071091A"/>
    <w:rsid w:val="00710A28"/>
    <w:rsid w:val="00710BF6"/>
    <w:rsid w:val="00710DC3"/>
    <w:rsid w:val="00710DCA"/>
    <w:rsid w:val="00710FF2"/>
    <w:rsid w:val="00711067"/>
    <w:rsid w:val="0071106F"/>
    <w:rsid w:val="007110A4"/>
    <w:rsid w:val="0071121B"/>
    <w:rsid w:val="0071123F"/>
    <w:rsid w:val="00711347"/>
    <w:rsid w:val="007115D6"/>
    <w:rsid w:val="007115E2"/>
    <w:rsid w:val="0071166D"/>
    <w:rsid w:val="00711709"/>
    <w:rsid w:val="0071174E"/>
    <w:rsid w:val="00711819"/>
    <w:rsid w:val="0071187E"/>
    <w:rsid w:val="00711BC9"/>
    <w:rsid w:val="00711CD8"/>
    <w:rsid w:val="00711D04"/>
    <w:rsid w:val="00711D2F"/>
    <w:rsid w:val="00712139"/>
    <w:rsid w:val="00712386"/>
    <w:rsid w:val="00712458"/>
    <w:rsid w:val="007127DE"/>
    <w:rsid w:val="00712A5D"/>
    <w:rsid w:val="00712B0E"/>
    <w:rsid w:val="00712BA0"/>
    <w:rsid w:val="00712C2A"/>
    <w:rsid w:val="00712D2D"/>
    <w:rsid w:val="00712DC2"/>
    <w:rsid w:val="00712E4E"/>
    <w:rsid w:val="00712ECB"/>
    <w:rsid w:val="00712F5E"/>
    <w:rsid w:val="007130C6"/>
    <w:rsid w:val="007131EF"/>
    <w:rsid w:val="00713320"/>
    <w:rsid w:val="00713395"/>
    <w:rsid w:val="00713410"/>
    <w:rsid w:val="007134B5"/>
    <w:rsid w:val="007138EB"/>
    <w:rsid w:val="007139F6"/>
    <w:rsid w:val="00713A67"/>
    <w:rsid w:val="00713BBF"/>
    <w:rsid w:val="00713BC1"/>
    <w:rsid w:val="00713C15"/>
    <w:rsid w:val="00713C47"/>
    <w:rsid w:val="00713E9C"/>
    <w:rsid w:val="00713EFF"/>
    <w:rsid w:val="00713F46"/>
    <w:rsid w:val="00713FA2"/>
    <w:rsid w:val="007141A6"/>
    <w:rsid w:val="00714511"/>
    <w:rsid w:val="0071480D"/>
    <w:rsid w:val="00714992"/>
    <w:rsid w:val="00714B29"/>
    <w:rsid w:val="00714DD9"/>
    <w:rsid w:val="00715258"/>
    <w:rsid w:val="00715264"/>
    <w:rsid w:val="0071531B"/>
    <w:rsid w:val="00715417"/>
    <w:rsid w:val="00715456"/>
    <w:rsid w:val="007159E9"/>
    <w:rsid w:val="00715A15"/>
    <w:rsid w:val="00715A9E"/>
    <w:rsid w:val="00715B8C"/>
    <w:rsid w:val="00715CDC"/>
    <w:rsid w:val="007160C8"/>
    <w:rsid w:val="00716136"/>
    <w:rsid w:val="00716235"/>
    <w:rsid w:val="0071630E"/>
    <w:rsid w:val="00716816"/>
    <w:rsid w:val="00716B48"/>
    <w:rsid w:val="00716DC1"/>
    <w:rsid w:val="00716F34"/>
    <w:rsid w:val="0071713F"/>
    <w:rsid w:val="007172F3"/>
    <w:rsid w:val="00717578"/>
    <w:rsid w:val="0071757D"/>
    <w:rsid w:val="00717667"/>
    <w:rsid w:val="007178C3"/>
    <w:rsid w:val="007179D7"/>
    <w:rsid w:val="00717A24"/>
    <w:rsid w:val="00717B8E"/>
    <w:rsid w:val="00717DC9"/>
    <w:rsid w:val="007200B7"/>
    <w:rsid w:val="007204A7"/>
    <w:rsid w:val="00720554"/>
    <w:rsid w:val="0072062A"/>
    <w:rsid w:val="0072069F"/>
    <w:rsid w:val="007209C1"/>
    <w:rsid w:val="00720BD0"/>
    <w:rsid w:val="00720C53"/>
    <w:rsid w:val="00720DDB"/>
    <w:rsid w:val="00720EA2"/>
    <w:rsid w:val="00720EF9"/>
    <w:rsid w:val="00720F6A"/>
    <w:rsid w:val="007210BB"/>
    <w:rsid w:val="00721126"/>
    <w:rsid w:val="0072114B"/>
    <w:rsid w:val="007212BD"/>
    <w:rsid w:val="0072147D"/>
    <w:rsid w:val="007215FE"/>
    <w:rsid w:val="0072164F"/>
    <w:rsid w:val="00721923"/>
    <w:rsid w:val="00721986"/>
    <w:rsid w:val="00721A55"/>
    <w:rsid w:val="00721E09"/>
    <w:rsid w:val="00721ED3"/>
    <w:rsid w:val="00721FEA"/>
    <w:rsid w:val="00722290"/>
    <w:rsid w:val="0072274F"/>
    <w:rsid w:val="00722942"/>
    <w:rsid w:val="00722B3D"/>
    <w:rsid w:val="00722C37"/>
    <w:rsid w:val="00722D52"/>
    <w:rsid w:val="00723045"/>
    <w:rsid w:val="00723167"/>
    <w:rsid w:val="00723340"/>
    <w:rsid w:val="00723606"/>
    <w:rsid w:val="00723724"/>
    <w:rsid w:val="0072377F"/>
    <w:rsid w:val="00723782"/>
    <w:rsid w:val="00723894"/>
    <w:rsid w:val="00723912"/>
    <w:rsid w:val="0072395A"/>
    <w:rsid w:val="00723981"/>
    <w:rsid w:val="007239F5"/>
    <w:rsid w:val="00723A41"/>
    <w:rsid w:val="00723D1F"/>
    <w:rsid w:val="0072426A"/>
    <w:rsid w:val="00724646"/>
    <w:rsid w:val="0072486E"/>
    <w:rsid w:val="00724918"/>
    <w:rsid w:val="00724A20"/>
    <w:rsid w:val="00724A6D"/>
    <w:rsid w:val="00724CB5"/>
    <w:rsid w:val="00724D72"/>
    <w:rsid w:val="00724F3C"/>
    <w:rsid w:val="00725019"/>
    <w:rsid w:val="0072518A"/>
    <w:rsid w:val="0072534B"/>
    <w:rsid w:val="007253E6"/>
    <w:rsid w:val="00725562"/>
    <w:rsid w:val="0072563E"/>
    <w:rsid w:val="00725941"/>
    <w:rsid w:val="0072594A"/>
    <w:rsid w:val="007259AA"/>
    <w:rsid w:val="00725B80"/>
    <w:rsid w:val="00725BBF"/>
    <w:rsid w:val="00725D82"/>
    <w:rsid w:val="00725E58"/>
    <w:rsid w:val="00725FD7"/>
    <w:rsid w:val="007260CD"/>
    <w:rsid w:val="0072613F"/>
    <w:rsid w:val="007261D7"/>
    <w:rsid w:val="007266D0"/>
    <w:rsid w:val="00726BEA"/>
    <w:rsid w:val="00726C0F"/>
    <w:rsid w:val="00726C23"/>
    <w:rsid w:val="00726DB9"/>
    <w:rsid w:val="00726EC5"/>
    <w:rsid w:val="00726FB3"/>
    <w:rsid w:val="0072753C"/>
    <w:rsid w:val="00727584"/>
    <w:rsid w:val="0072764F"/>
    <w:rsid w:val="007277CE"/>
    <w:rsid w:val="00727955"/>
    <w:rsid w:val="007279A1"/>
    <w:rsid w:val="00727A30"/>
    <w:rsid w:val="00727AFF"/>
    <w:rsid w:val="00727CAF"/>
    <w:rsid w:val="00727E55"/>
    <w:rsid w:val="00730871"/>
    <w:rsid w:val="007308E6"/>
    <w:rsid w:val="00730A44"/>
    <w:rsid w:val="00730B57"/>
    <w:rsid w:val="00730E5E"/>
    <w:rsid w:val="00730E6D"/>
    <w:rsid w:val="007313F0"/>
    <w:rsid w:val="007314AC"/>
    <w:rsid w:val="00731563"/>
    <w:rsid w:val="00731C47"/>
    <w:rsid w:val="00731C96"/>
    <w:rsid w:val="00731F33"/>
    <w:rsid w:val="00732070"/>
    <w:rsid w:val="00732159"/>
    <w:rsid w:val="007323F3"/>
    <w:rsid w:val="007324BF"/>
    <w:rsid w:val="007328E3"/>
    <w:rsid w:val="007329F7"/>
    <w:rsid w:val="00732D4F"/>
    <w:rsid w:val="00732ED4"/>
    <w:rsid w:val="00732FAC"/>
    <w:rsid w:val="007330FE"/>
    <w:rsid w:val="00733105"/>
    <w:rsid w:val="0073316E"/>
    <w:rsid w:val="007333DC"/>
    <w:rsid w:val="00733481"/>
    <w:rsid w:val="0073399A"/>
    <w:rsid w:val="007339F4"/>
    <w:rsid w:val="00733A79"/>
    <w:rsid w:val="00733FF2"/>
    <w:rsid w:val="00734210"/>
    <w:rsid w:val="007342DD"/>
    <w:rsid w:val="00734447"/>
    <w:rsid w:val="007345A5"/>
    <w:rsid w:val="00734981"/>
    <w:rsid w:val="00734993"/>
    <w:rsid w:val="00734C64"/>
    <w:rsid w:val="00734D45"/>
    <w:rsid w:val="00734FED"/>
    <w:rsid w:val="00735740"/>
    <w:rsid w:val="0073576A"/>
    <w:rsid w:val="00735850"/>
    <w:rsid w:val="007359E5"/>
    <w:rsid w:val="00736015"/>
    <w:rsid w:val="0073641D"/>
    <w:rsid w:val="00736439"/>
    <w:rsid w:val="0073665C"/>
    <w:rsid w:val="007366A0"/>
    <w:rsid w:val="0073675C"/>
    <w:rsid w:val="007369AA"/>
    <w:rsid w:val="007369CE"/>
    <w:rsid w:val="0073708C"/>
    <w:rsid w:val="007370E1"/>
    <w:rsid w:val="007373DA"/>
    <w:rsid w:val="0073741B"/>
    <w:rsid w:val="00737437"/>
    <w:rsid w:val="007374B9"/>
    <w:rsid w:val="0073771F"/>
    <w:rsid w:val="0073779C"/>
    <w:rsid w:val="00737D0E"/>
    <w:rsid w:val="00737D4D"/>
    <w:rsid w:val="00737E48"/>
    <w:rsid w:val="007400CF"/>
    <w:rsid w:val="0074023A"/>
    <w:rsid w:val="0074076C"/>
    <w:rsid w:val="00740AAB"/>
    <w:rsid w:val="00740C61"/>
    <w:rsid w:val="00740D91"/>
    <w:rsid w:val="00740FA3"/>
    <w:rsid w:val="00741188"/>
    <w:rsid w:val="00741211"/>
    <w:rsid w:val="007412EA"/>
    <w:rsid w:val="0074142F"/>
    <w:rsid w:val="00741626"/>
    <w:rsid w:val="0074164C"/>
    <w:rsid w:val="00741738"/>
    <w:rsid w:val="0074173A"/>
    <w:rsid w:val="00741B10"/>
    <w:rsid w:val="00741CF4"/>
    <w:rsid w:val="00741E21"/>
    <w:rsid w:val="00741F07"/>
    <w:rsid w:val="00742166"/>
    <w:rsid w:val="00742370"/>
    <w:rsid w:val="00742685"/>
    <w:rsid w:val="00742790"/>
    <w:rsid w:val="00742931"/>
    <w:rsid w:val="00742A25"/>
    <w:rsid w:val="00742FC2"/>
    <w:rsid w:val="0074302F"/>
    <w:rsid w:val="00743044"/>
    <w:rsid w:val="00743634"/>
    <w:rsid w:val="00743654"/>
    <w:rsid w:val="007436A4"/>
    <w:rsid w:val="007438E6"/>
    <w:rsid w:val="007439F1"/>
    <w:rsid w:val="007439F6"/>
    <w:rsid w:val="00743DD9"/>
    <w:rsid w:val="007441C6"/>
    <w:rsid w:val="007444A6"/>
    <w:rsid w:val="007444E7"/>
    <w:rsid w:val="007446AA"/>
    <w:rsid w:val="007448E5"/>
    <w:rsid w:val="00744A34"/>
    <w:rsid w:val="00744A73"/>
    <w:rsid w:val="00744CA5"/>
    <w:rsid w:val="00744DB7"/>
    <w:rsid w:val="00745099"/>
    <w:rsid w:val="00745175"/>
    <w:rsid w:val="00745377"/>
    <w:rsid w:val="00745468"/>
    <w:rsid w:val="00745552"/>
    <w:rsid w:val="00745629"/>
    <w:rsid w:val="00745656"/>
    <w:rsid w:val="0074567A"/>
    <w:rsid w:val="007459DE"/>
    <w:rsid w:val="007459E3"/>
    <w:rsid w:val="007459F6"/>
    <w:rsid w:val="00745AFE"/>
    <w:rsid w:val="007460E9"/>
    <w:rsid w:val="007460F6"/>
    <w:rsid w:val="0074629A"/>
    <w:rsid w:val="00746366"/>
    <w:rsid w:val="0074649D"/>
    <w:rsid w:val="00746672"/>
    <w:rsid w:val="0074688A"/>
    <w:rsid w:val="00746B9A"/>
    <w:rsid w:val="00746D36"/>
    <w:rsid w:val="00746F0B"/>
    <w:rsid w:val="007471B2"/>
    <w:rsid w:val="00747278"/>
    <w:rsid w:val="007472B2"/>
    <w:rsid w:val="007473D0"/>
    <w:rsid w:val="007474A0"/>
    <w:rsid w:val="007479CF"/>
    <w:rsid w:val="007479EF"/>
    <w:rsid w:val="00747A45"/>
    <w:rsid w:val="00747D6C"/>
    <w:rsid w:val="00747FC3"/>
    <w:rsid w:val="007500E6"/>
    <w:rsid w:val="007501C0"/>
    <w:rsid w:val="00750200"/>
    <w:rsid w:val="007502C8"/>
    <w:rsid w:val="00750311"/>
    <w:rsid w:val="00750551"/>
    <w:rsid w:val="0075060B"/>
    <w:rsid w:val="00750802"/>
    <w:rsid w:val="00750D98"/>
    <w:rsid w:val="00750E16"/>
    <w:rsid w:val="00750E3E"/>
    <w:rsid w:val="00751275"/>
    <w:rsid w:val="0075136A"/>
    <w:rsid w:val="00751515"/>
    <w:rsid w:val="00751654"/>
    <w:rsid w:val="00751752"/>
    <w:rsid w:val="00751D49"/>
    <w:rsid w:val="00752189"/>
    <w:rsid w:val="0075228F"/>
    <w:rsid w:val="007528C4"/>
    <w:rsid w:val="00752ACB"/>
    <w:rsid w:val="00752D90"/>
    <w:rsid w:val="00752F10"/>
    <w:rsid w:val="00752FBB"/>
    <w:rsid w:val="00752FCC"/>
    <w:rsid w:val="0075339B"/>
    <w:rsid w:val="0075354F"/>
    <w:rsid w:val="00753755"/>
    <w:rsid w:val="007539BD"/>
    <w:rsid w:val="00753B8E"/>
    <w:rsid w:val="00753DBF"/>
    <w:rsid w:val="00754090"/>
    <w:rsid w:val="007540EF"/>
    <w:rsid w:val="00754263"/>
    <w:rsid w:val="00754431"/>
    <w:rsid w:val="00754452"/>
    <w:rsid w:val="00754596"/>
    <w:rsid w:val="00754625"/>
    <w:rsid w:val="007548D5"/>
    <w:rsid w:val="0075495C"/>
    <w:rsid w:val="00754B63"/>
    <w:rsid w:val="00754C00"/>
    <w:rsid w:val="00754CC5"/>
    <w:rsid w:val="00754D25"/>
    <w:rsid w:val="00754D83"/>
    <w:rsid w:val="00754E12"/>
    <w:rsid w:val="00754E6E"/>
    <w:rsid w:val="00754EFC"/>
    <w:rsid w:val="007550A7"/>
    <w:rsid w:val="007552F2"/>
    <w:rsid w:val="0075555D"/>
    <w:rsid w:val="007555D6"/>
    <w:rsid w:val="00755622"/>
    <w:rsid w:val="007557D7"/>
    <w:rsid w:val="00755828"/>
    <w:rsid w:val="0075584C"/>
    <w:rsid w:val="00755941"/>
    <w:rsid w:val="007559CE"/>
    <w:rsid w:val="00755B6D"/>
    <w:rsid w:val="00755BC9"/>
    <w:rsid w:val="00755DF4"/>
    <w:rsid w:val="00755F0C"/>
    <w:rsid w:val="00756219"/>
    <w:rsid w:val="0075621C"/>
    <w:rsid w:val="007562A1"/>
    <w:rsid w:val="007562C8"/>
    <w:rsid w:val="0075641E"/>
    <w:rsid w:val="007566D9"/>
    <w:rsid w:val="007567CB"/>
    <w:rsid w:val="0075687B"/>
    <w:rsid w:val="0075696B"/>
    <w:rsid w:val="00756ABB"/>
    <w:rsid w:val="00756AFB"/>
    <w:rsid w:val="00756B84"/>
    <w:rsid w:val="00756E32"/>
    <w:rsid w:val="00756F58"/>
    <w:rsid w:val="0075708E"/>
    <w:rsid w:val="00757139"/>
    <w:rsid w:val="0075736A"/>
    <w:rsid w:val="00757569"/>
    <w:rsid w:val="00757592"/>
    <w:rsid w:val="00757853"/>
    <w:rsid w:val="00757870"/>
    <w:rsid w:val="0075795B"/>
    <w:rsid w:val="00757CE2"/>
    <w:rsid w:val="007602A2"/>
    <w:rsid w:val="007604B4"/>
    <w:rsid w:val="0076052A"/>
    <w:rsid w:val="00760734"/>
    <w:rsid w:val="007608CD"/>
    <w:rsid w:val="007609AD"/>
    <w:rsid w:val="00760A03"/>
    <w:rsid w:val="00760AB9"/>
    <w:rsid w:val="00760E71"/>
    <w:rsid w:val="00760F19"/>
    <w:rsid w:val="00760FD3"/>
    <w:rsid w:val="007610B3"/>
    <w:rsid w:val="007612BC"/>
    <w:rsid w:val="00761384"/>
    <w:rsid w:val="007614AD"/>
    <w:rsid w:val="007614BF"/>
    <w:rsid w:val="00761631"/>
    <w:rsid w:val="007616C5"/>
    <w:rsid w:val="007619E5"/>
    <w:rsid w:val="00761AA8"/>
    <w:rsid w:val="00761B5C"/>
    <w:rsid w:val="00761C3F"/>
    <w:rsid w:val="00761DE5"/>
    <w:rsid w:val="007623D7"/>
    <w:rsid w:val="0076261E"/>
    <w:rsid w:val="007626F4"/>
    <w:rsid w:val="007628AB"/>
    <w:rsid w:val="00762931"/>
    <w:rsid w:val="007629BD"/>
    <w:rsid w:val="00762C1A"/>
    <w:rsid w:val="00763153"/>
    <w:rsid w:val="007635C3"/>
    <w:rsid w:val="007636E8"/>
    <w:rsid w:val="00763E40"/>
    <w:rsid w:val="00763E88"/>
    <w:rsid w:val="0076414B"/>
    <w:rsid w:val="00764157"/>
    <w:rsid w:val="00764280"/>
    <w:rsid w:val="007643C7"/>
    <w:rsid w:val="007643EC"/>
    <w:rsid w:val="0076449E"/>
    <w:rsid w:val="007644E0"/>
    <w:rsid w:val="007647FE"/>
    <w:rsid w:val="007648A7"/>
    <w:rsid w:val="007648E9"/>
    <w:rsid w:val="00764B9C"/>
    <w:rsid w:val="00765102"/>
    <w:rsid w:val="007654B7"/>
    <w:rsid w:val="007655FF"/>
    <w:rsid w:val="0076567A"/>
    <w:rsid w:val="00765927"/>
    <w:rsid w:val="00765A44"/>
    <w:rsid w:val="00765B1B"/>
    <w:rsid w:val="00765D2C"/>
    <w:rsid w:val="00765ED0"/>
    <w:rsid w:val="007660A5"/>
    <w:rsid w:val="007661A0"/>
    <w:rsid w:val="00766437"/>
    <w:rsid w:val="007664E2"/>
    <w:rsid w:val="007666CF"/>
    <w:rsid w:val="007667BF"/>
    <w:rsid w:val="00766920"/>
    <w:rsid w:val="00766AA9"/>
    <w:rsid w:val="00766ACF"/>
    <w:rsid w:val="00766E15"/>
    <w:rsid w:val="00766E7A"/>
    <w:rsid w:val="007670EB"/>
    <w:rsid w:val="0076723C"/>
    <w:rsid w:val="007674D2"/>
    <w:rsid w:val="007676E0"/>
    <w:rsid w:val="0076771E"/>
    <w:rsid w:val="00767F32"/>
    <w:rsid w:val="00767FAE"/>
    <w:rsid w:val="00767FC7"/>
    <w:rsid w:val="00770053"/>
    <w:rsid w:val="00770204"/>
    <w:rsid w:val="0077023A"/>
    <w:rsid w:val="00770286"/>
    <w:rsid w:val="007704B0"/>
    <w:rsid w:val="00770592"/>
    <w:rsid w:val="007705E1"/>
    <w:rsid w:val="00770687"/>
    <w:rsid w:val="007707B1"/>
    <w:rsid w:val="007709EE"/>
    <w:rsid w:val="00770AA0"/>
    <w:rsid w:val="0077105C"/>
    <w:rsid w:val="00771446"/>
    <w:rsid w:val="0077163E"/>
    <w:rsid w:val="007717CE"/>
    <w:rsid w:val="00771BA2"/>
    <w:rsid w:val="00771C3B"/>
    <w:rsid w:val="00771CB9"/>
    <w:rsid w:val="00771DA9"/>
    <w:rsid w:val="007721D8"/>
    <w:rsid w:val="00772283"/>
    <w:rsid w:val="007724B8"/>
    <w:rsid w:val="00772910"/>
    <w:rsid w:val="00772962"/>
    <w:rsid w:val="00772A0C"/>
    <w:rsid w:val="00772C24"/>
    <w:rsid w:val="00772E52"/>
    <w:rsid w:val="00772EF8"/>
    <w:rsid w:val="00773152"/>
    <w:rsid w:val="00773238"/>
    <w:rsid w:val="007732D8"/>
    <w:rsid w:val="007733BE"/>
    <w:rsid w:val="00773569"/>
    <w:rsid w:val="007735F9"/>
    <w:rsid w:val="007736EF"/>
    <w:rsid w:val="0077370E"/>
    <w:rsid w:val="00773776"/>
    <w:rsid w:val="00773980"/>
    <w:rsid w:val="0077399F"/>
    <w:rsid w:val="00773A3D"/>
    <w:rsid w:val="00773A6A"/>
    <w:rsid w:val="00773AD4"/>
    <w:rsid w:val="00773AEA"/>
    <w:rsid w:val="00773D9B"/>
    <w:rsid w:val="00773DDB"/>
    <w:rsid w:val="0077421D"/>
    <w:rsid w:val="0077423D"/>
    <w:rsid w:val="00774A0E"/>
    <w:rsid w:val="00774ACC"/>
    <w:rsid w:val="00774C84"/>
    <w:rsid w:val="00774DA0"/>
    <w:rsid w:val="00774E4D"/>
    <w:rsid w:val="00775039"/>
    <w:rsid w:val="00775065"/>
    <w:rsid w:val="00775361"/>
    <w:rsid w:val="00775709"/>
    <w:rsid w:val="00775AAE"/>
    <w:rsid w:val="00775BE9"/>
    <w:rsid w:val="00775C4E"/>
    <w:rsid w:val="00775E9D"/>
    <w:rsid w:val="007760DE"/>
    <w:rsid w:val="0077638A"/>
    <w:rsid w:val="007763EA"/>
    <w:rsid w:val="00776687"/>
    <w:rsid w:val="00776753"/>
    <w:rsid w:val="007767D6"/>
    <w:rsid w:val="00776837"/>
    <w:rsid w:val="00776982"/>
    <w:rsid w:val="00776B84"/>
    <w:rsid w:val="00776B99"/>
    <w:rsid w:val="0077700E"/>
    <w:rsid w:val="00777070"/>
    <w:rsid w:val="007770D8"/>
    <w:rsid w:val="00777178"/>
    <w:rsid w:val="0077763F"/>
    <w:rsid w:val="007778D1"/>
    <w:rsid w:val="0077791E"/>
    <w:rsid w:val="00777D8E"/>
    <w:rsid w:val="00777F72"/>
    <w:rsid w:val="007801BD"/>
    <w:rsid w:val="0078023B"/>
    <w:rsid w:val="007803EE"/>
    <w:rsid w:val="0078051D"/>
    <w:rsid w:val="007805DD"/>
    <w:rsid w:val="00780612"/>
    <w:rsid w:val="007808CD"/>
    <w:rsid w:val="00780933"/>
    <w:rsid w:val="00780C08"/>
    <w:rsid w:val="00780D90"/>
    <w:rsid w:val="00780E8C"/>
    <w:rsid w:val="0078163F"/>
    <w:rsid w:val="00781747"/>
    <w:rsid w:val="007817A5"/>
    <w:rsid w:val="0078198B"/>
    <w:rsid w:val="007819E9"/>
    <w:rsid w:val="00781BD3"/>
    <w:rsid w:val="00781C82"/>
    <w:rsid w:val="00781DC9"/>
    <w:rsid w:val="00781EB6"/>
    <w:rsid w:val="007822A7"/>
    <w:rsid w:val="007823D3"/>
    <w:rsid w:val="007827D4"/>
    <w:rsid w:val="007827F9"/>
    <w:rsid w:val="00782AA3"/>
    <w:rsid w:val="00782BEB"/>
    <w:rsid w:val="00782F8E"/>
    <w:rsid w:val="00783055"/>
    <w:rsid w:val="007831FA"/>
    <w:rsid w:val="007835DE"/>
    <w:rsid w:val="0078368A"/>
    <w:rsid w:val="00783800"/>
    <w:rsid w:val="0078388B"/>
    <w:rsid w:val="00783BCE"/>
    <w:rsid w:val="00783C0E"/>
    <w:rsid w:val="00783C23"/>
    <w:rsid w:val="00783DE6"/>
    <w:rsid w:val="00783E7F"/>
    <w:rsid w:val="00783EF2"/>
    <w:rsid w:val="00783FEF"/>
    <w:rsid w:val="0078400B"/>
    <w:rsid w:val="00784493"/>
    <w:rsid w:val="00784584"/>
    <w:rsid w:val="007845EE"/>
    <w:rsid w:val="007846A9"/>
    <w:rsid w:val="00784C42"/>
    <w:rsid w:val="00784C76"/>
    <w:rsid w:val="00784CCD"/>
    <w:rsid w:val="00784D9F"/>
    <w:rsid w:val="00784FBD"/>
    <w:rsid w:val="00784FF0"/>
    <w:rsid w:val="00785028"/>
    <w:rsid w:val="007851CC"/>
    <w:rsid w:val="007852DB"/>
    <w:rsid w:val="0078585D"/>
    <w:rsid w:val="0078588C"/>
    <w:rsid w:val="00785C4D"/>
    <w:rsid w:val="00785DA6"/>
    <w:rsid w:val="00785DD5"/>
    <w:rsid w:val="00785E19"/>
    <w:rsid w:val="00786AAF"/>
    <w:rsid w:val="00786B14"/>
    <w:rsid w:val="00786ECB"/>
    <w:rsid w:val="00787140"/>
    <w:rsid w:val="007872AC"/>
    <w:rsid w:val="007873B7"/>
    <w:rsid w:val="0078755F"/>
    <w:rsid w:val="00787627"/>
    <w:rsid w:val="0078770D"/>
    <w:rsid w:val="0078790A"/>
    <w:rsid w:val="00787962"/>
    <w:rsid w:val="00787AD4"/>
    <w:rsid w:val="00787B32"/>
    <w:rsid w:val="00787D7C"/>
    <w:rsid w:val="00787D95"/>
    <w:rsid w:val="00787F03"/>
    <w:rsid w:val="00787F7D"/>
    <w:rsid w:val="00790376"/>
    <w:rsid w:val="0079061B"/>
    <w:rsid w:val="0079084E"/>
    <w:rsid w:val="00790A25"/>
    <w:rsid w:val="00790ADF"/>
    <w:rsid w:val="00790C9D"/>
    <w:rsid w:val="00790CEC"/>
    <w:rsid w:val="00791054"/>
    <w:rsid w:val="00791094"/>
    <w:rsid w:val="0079131F"/>
    <w:rsid w:val="0079137C"/>
    <w:rsid w:val="007914FC"/>
    <w:rsid w:val="0079151E"/>
    <w:rsid w:val="00791545"/>
    <w:rsid w:val="0079160A"/>
    <w:rsid w:val="00791729"/>
    <w:rsid w:val="00791C6C"/>
    <w:rsid w:val="00791D29"/>
    <w:rsid w:val="00791E81"/>
    <w:rsid w:val="00791F0A"/>
    <w:rsid w:val="007921EA"/>
    <w:rsid w:val="00792216"/>
    <w:rsid w:val="007922EF"/>
    <w:rsid w:val="00792759"/>
    <w:rsid w:val="00792C65"/>
    <w:rsid w:val="00792D05"/>
    <w:rsid w:val="00792D61"/>
    <w:rsid w:val="00792E2A"/>
    <w:rsid w:val="00792F02"/>
    <w:rsid w:val="0079301C"/>
    <w:rsid w:val="00793026"/>
    <w:rsid w:val="007930AC"/>
    <w:rsid w:val="00793144"/>
    <w:rsid w:val="00793179"/>
    <w:rsid w:val="0079321C"/>
    <w:rsid w:val="007932AF"/>
    <w:rsid w:val="00793313"/>
    <w:rsid w:val="00793F3F"/>
    <w:rsid w:val="00794042"/>
    <w:rsid w:val="00794172"/>
    <w:rsid w:val="007945D1"/>
    <w:rsid w:val="0079460B"/>
    <w:rsid w:val="007946B2"/>
    <w:rsid w:val="007946E3"/>
    <w:rsid w:val="00794E2F"/>
    <w:rsid w:val="00794FAF"/>
    <w:rsid w:val="0079513C"/>
    <w:rsid w:val="0079531C"/>
    <w:rsid w:val="00795661"/>
    <w:rsid w:val="00795790"/>
    <w:rsid w:val="007959AF"/>
    <w:rsid w:val="007959E4"/>
    <w:rsid w:val="00795C54"/>
    <w:rsid w:val="00795CB3"/>
    <w:rsid w:val="00795D70"/>
    <w:rsid w:val="00795DA9"/>
    <w:rsid w:val="00795F65"/>
    <w:rsid w:val="00796419"/>
    <w:rsid w:val="00796433"/>
    <w:rsid w:val="00796455"/>
    <w:rsid w:val="0079660C"/>
    <w:rsid w:val="00796681"/>
    <w:rsid w:val="007967D6"/>
    <w:rsid w:val="007968B1"/>
    <w:rsid w:val="00796A40"/>
    <w:rsid w:val="00796ADC"/>
    <w:rsid w:val="00796B96"/>
    <w:rsid w:val="00796F6F"/>
    <w:rsid w:val="0079741F"/>
    <w:rsid w:val="0079748B"/>
    <w:rsid w:val="0079750A"/>
    <w:rsid w:val="00797894"/>
    <w:rsid w:val="00797B75"/>
    <w:rsid w:val="00797C2F"/>
    <w:rsid w:val="00797DDF"/>
    <w:rsid w:val="00797E46"/>
    <w:rsid w:val="00797E8A"/>
    <w:rsid w:val="00797F8A"/>
    <w:rsid w:val="007A064E"/>
    <w:rsid w:val="007A0757"/>
    <w:rsid w:val="007A078F"/>
    <w:rsid w:val="007A0881"/>
    <w:rsid w:val="007A090D"/>
    <w:rsid w:val="007A0A9C"/>
    <w:rsid w:val="007A0BEE"/>
    <w:rsid w:val="007A0C72"/>
    <w:rsid w:val="007A0DC1"/>
    <w:rsid w:val="007A113E"/>
    <w:rsid w:val="007A1247"/>
    <w:rsid w:val="007A16EB"/>
    <w:rsid w:val="007A16ED"/>
    <w:rsid w:val="007A1755"/>
    <w:rsid w:val="007A185A"/>
    <w:rsid w:val="007A1872"/>
    <w:rsid w:val="007A1BE0"/>
    <w:rsid w:val="007A24F5"/>
    <w:rsid w:val="007A2B5D"/>
    <w:rsid w:val="007A2E36"/>
    <w:rsid w:val="007A3086"/>
    <w:rsid w:val="007A310C"/>
    <w:rsid w:val="007A32CB"/>
    <w:rsid w:val="007A3506"/>
    <w:rsid w:val="007A357A"/>
    <w:rsid w:val="007A35AB"/>
    <w:rsid w:val="007A35EE"/>
    <w:rsid w:val="007A3938"/>
    <w:rsid w:val="007A3A4D"/>
    <w:rsid w:val="007A3ADC"/>
    <w:rsid w:val="007A3C2B"/>
    <w:rsid w:val="007A3C5B"/>
    <w:rsid w:val="007A3D82"/>
    <w:rsid w:val="007A3E0F"/>
    <w:rsid w:val="007A3E72"/>
    <w:rsid w:val="007A3F15"/>
    <w:rsid w:val="007A40A7"/>
    <w:rsid w:val="007A40E5"/>
    <w:rsid w:val="007A4238"/>
    <w:rsid w:val="007A4243"/>
    <w:rsid w:val="007A4345"/>
    <w:rsid w:val="007A4650"/>
    <w:rsid w:val="007A4683"/>
    <w:rsid w:val="007A483A"/>
    <w:rsid w:val="007A48A9"/>
    <w:rsid w:val="007A4A41"/>
    <w:rsid w:val="007A4AE1"/>
    <w:rsid w:val="007A4B3B"/>
    <w:rsid w:val="007A4CE3"/>
    <w:rsid w:val="007A4E2E"/>
    <w:rsid w:val="007A4EAB"/>
    <w:rsid w:val="007A4EAC"/>
    <w:rsid w:val="007A50C2"/>
    <w:rsid w:val="007A511A"/>
    <w:rsid w:val="007A52A4"/>
    <w:rsid w:val="007A5473"/>
    <w:rsid w:val="007A5881"/>
    <w:rsid w:val="007A5C05"/>
    <w:rsid w:val="007A5D33"/>
    <w:rsid w:val="007A60DF"/>
    <w:rsid w:val="007A6688"/>
    <w:rsid w:val="007A6767"/>
    <w:rsid w:val="007A6958"/>
    <w:rsid w:val="007A6A8E"/>
    <w:rsid w:val="007A6C58"/>
    <w:rsid w:val="007A6E6F"/>
    <w:rsid w:val="007A7159"/>
    <w:rsid w:val="007A71DD"/>
    <w:rsid w:val="007A724F"/>
    <w:rsid w:val="007A7745"/>
    <w:rsid w:val="007A787A"/>
    <w:rsid w:val="007A7BAD"/>
    <w:rsid w:val="007A7BBB"/>
    <w:rsid w:val="007A7C21"/>
    <w:rsid w:val="007A7C87"/>
    <w:rsid w:val="007A7D6E"/>
    <w:rsid w:val="007A7F1A"/>
    <w:rsid w:val="007A7F6B"/>
    <w:rsid w:val="007B02E6"/>
    <w:rsid w:val="007B0477"/>
    <w:rsid w:val="007B0482"/>
    <w:rsid w:val="007B04C7"/>
    <w:rsid w:val="007B055E"/>
    <w:rsid w:val="007B0792"/>
    <w:rsid w:val="007B0885"/>
    <w:rsid w:val="007B0A27"/>
    <w:rsid w:val="007B0B34"/>
    <w:rsid w:val="007B0B37"/>
    <w:rsid w:val="007B0C1F"/>
    <w:rsid w:val="007B0D74"/>
    <w:rsid w:val="007B1075"/>
    <w:rsid w:val="007B1142"/>
    <w:rsid w:val="007B11CE"/>
    <w:rsid w:val="007B11D1"/>
    <w:rsid w:val="007B11D9"/>
    <w:rsid w:val="007B127A"/>
    <w:rsid w:val="007B1415"/>
    <w:rsid w:val="007B19EA"/>
    <w:rsid w:val="007B1EA8"/>
    <w:rsid w:val="007B2204"/>
    <w:rsid w:val="007B249B"/>
    <w:rsid w:val="007B24BD"/>
    <w:rsid w:val="007B27C3"/>
    <w:rsid w:val="007B2818"/>
    <w:rsid w:val="007B28D9"/>
    <w:rsid w:val="007B2AF7"/>
    <w:rsid w:val="007B2E6C"/>
    <w:rsid w:val="007B2E71"/>
    <w:rsid w:val="007B2F5A"/>
    <w:rsid w:val="007B324A"/>
    <w:rsid w:val="007B33E7"/>
    <w:rsid w:val="007B341D"/>
    <w:rsid w:val="007B3A50"/>
    <w:rsid w:val="007B3A6F"/>
    <w:rsid w:val="007B3AFF"/>
    <w:rsid w:val="007B3E41"/>
    <w:rsid w:val="007B4482"/>
    <w:rsid w:val="007B461D"/>
    <w:rsid w:val="007B47B4"/>
    <w:rsid w:val="007B4992"/>
    <w:rsid w:val="007B4ADB"/>
    <w:rsid w:val="007B4B60"/>
    <w:rsid w:val="007B4C8D"/>
    <w:rsid w:val="007B4D28"/>
    <w:rsid w:val="007B4E32"/>
    <w:rsid w:val="007B50B5"/>
    <w:rsid w:val="007B5229"/>
    <w:rsid w:val="007B553B"/>
    <w:rsid w:val="007B59E7"/>
    <w:rsid w:val="007B5B3C"/>
    <w:rsid w:val="007B5D06"/>
    <w:rsid w:val="007B5DD2"/>
    <w:rsid w:val="007B5E51"/>
    <w:rsid w:val="007B6254"/>
    <w:rsid w:val="007B6494"/>
    <w:rsid w:val="007B66C2"/>
    <w:rsid w:val="007B6B9E"/>
    <w:rsid w:val="007B6CD7"/>
    <w:rsid w:val="007B6F56"/>
    <w:rsid w:val="007B6FBD"/>
    <w:rsid w:val="007B71C4"/>
    <w:rsid w:val="007B730D"/>
    <w:rsid w:val="007B74B0"/>
    <w:rsid w:val="007B7556"/>
    <w:rsid w:val="007B7BDB"/>
    <w:rsid w:val="007B7C2C"/>
    <w:rsid w:val="007B7C51"/>
    <w:rsid w:val="007B7E0A"/>
    <w:rsid w:val="007B7EF8"/>
    <w:rsid w:val="007B7F03"/>
    <w:rsid w:val="007C030A"/>
    <w:rsid w:val="007C033C"/>
    <w:rsid w:val="007C0377"/>
    <w:rsid w:val="007C070D"/>
    <w:rsid w:val="007C0879"/>
    <w:rsid w:val="007C0AB5"/>
    <w:rsid w:val="007C0BBE"/>
    <w:rsid w:val="007C0C74"/>
    <w:rsid w:val="007C0F91"/>
    <w:rsid w:val="007C0FAC"/>
    <w:rsid w:val="007C0FBC"/>
    <w:rsid w:val="007C11B4"/>
    <w:rsid w:val="007C11BD"/>
    <w:rsid w:val="007C1604"/>
    <w:rsid w:val="007C16B1"/>
    <w:rsid w:val="007C17B5"/>
    <w:rsid w:val="007C1801"/>
    <w:rsid w:val="007C1A93"/>
    <w:rsid w:val="007C1FA0"/>
    <w:rsid w:val="007C1FAD"/>
    <w:rsid w:val="007C221D"/>
    <w:rsid w:val="007C2237"/>
    <w:rsid w:val="007C2386"/>
    <w:rsid w:val="007C2539"/>
    <w:rsid w:val="007C260A"/>
    <w:rsid w:val="007C26BD"/>
    <w:rsid w:val="007C273B"/>
    <w:rsid w:val="007C2740"/>
    <w:rsid w:val="007C2B91"/>
    <w:rsid w:val="007C2C08"/>
    <w:rsid w:val="007C2C30"/>
    <w:rsid w:val="007C315A"/>
    <w:rsid w:val="007C3168"/>
    <w:rsid w:val="007C3743"/>
    <w:rsid w:val="007C3AAA"/>
    <w:rsid w:val="007C3D92"/>
    <w:rsid w:val="007C445E"/>
    <w:rsid w:val="007C457B"/>
    <w:rsid w:val="007C4590"/>
    <w:rsid w:val="007C46CA"/>
    <w:rsid w:val="007C478B"/>
    <w:rsid w:val="007C47A4"/>
    <w:rsid w:val="007C4996"/>
    <w:rsid w:val="007C4AEB"/>
    <w:rsid w:val="007C4C1F"/>
    <w:rsid w:val="007C4C42"/>
    <w:rsid w:val="007C4D8C"/>
    <w:rsid w:val="007C4E1D"/>
    <w:rsid w:val="007C51F9"/>
    <w:rsid w:val="007C531F"/>
    <w:rsid w:val="007C5656"/>
    <w:rsid w:val="007C579F"/>
    <w:rsid w:val="007C58DF"/>
    <w:rsid w:val="007C5906"/>
    <w:rsid w:val="007C5A6C"/>
    <w:rsid w:val="007C5AF2"/>
    <w:rsid w:val="007C5C3C"/>
    <w:rsid w:val="007C5DA6"/>
    <w:rsid w:val="007C5F45"/>
    <w:rsid w:val="007C642A"/>
    <w:rsid w:val="007C64A7"/>
    <w:rsid w:val="007C6556"/>
    <w:rsid w:val="007C65BA"/>
    <w:rsid w:val="007C65D0"/>
    <w:rsid w:val="007C68CD"/>
    <w:rsid w:val="007C68E6"/>
    <w:rsid w:val="007C6986"/>
    <w:rsid w:val="007C6A27"/>
    <w:rsid w:val="007C6AF4"/>
    <w:rsid w:val="007C6BD1"/>
    <w:rsid w:val="007C6D65"/>
    <w:rsid w:val="007C6DE2"/>
    <w:rsid w:val="007C6E9E"/>
    <w:rsid w:val="007C6EA9"/>
    <w:rsid w:val="007C70F9"/>
    <w:rsid w:val="007C70FF"/>
    <w:rsid w:val="007C711B"/>
    <w:rsid w:val="007C7218"/>
    <w:rsid w:val="007C7530"/>
    <w:rsid w:val="007C7753"/>
    <w:rsid w:val="007C77A1"/>
    <w:rsid w:val="007C78DF"/>
    <w:rsid w:val="007C79B7"/>
    <w:rsid w:val="007C7CF1"/>
    <w:rsid w:val="007C7DD0"/>
    <w:rsid w:val="007C7F2E"/>
    <w:rsid w:val="007D0189"/>
    <w:rsid w:val="007D033B"/>
    <w:rsid w:val="007D03BD"/>
    <w:rsid w:val="007D03D7"/>
    <w:rsid w:val="007D054A"/>
    <w:rsid w:val="007D058C"/>
    <w:rsid w:val="007D0616"/>
    <w:rsid w:val="007D070B"/>
    <w:rsid w:val="007D09C6"/>
    <w:rsid w:val="007D0A98"/>
    <w:rsid w:val="007D10DF"/>
    <w:rsid w:val="007D118D"/>
    <w:rsid w:val="007D13A3"/>
    <w:rsid w:val="007D145A"/>
    <w:rsid w:val="007D1570"/>
    <w:rsid w:val="007D18C1"/>
    <w:rsid w:val="007D1AB9"/>
    <w:rsid w:val="007D1B3F"/>
    <w:rsid w:val="007D1B51"/>
    <w:rsid w:val="007D1C3F"/>
    <w:rsid w:val="007D1F3B"/>
    <w:rsid w:val="007D2189"/>
    <w:rsid w:val="007D2201"/>
    <w:rsid w:val="007D2334"/>
    <w:rsid w:val="007D25AA"/>
    <w:rsid w:val="007D2644"/>
    <w:rsid w:val="007D269B"/>
    <w:rsid w:val="007D294B"/>
    <w:rsid w:val="007D29A5"/>
    <w:rsid w:val="007D2B2E"/>
    <w:rsid w:val="007D2B5C"/>
    <w:rsid w:val="007D2B9F"/>
    <w:rsid w:val="007D2BE4"/>
    <w:rsid w:val="007D2C4E"/>
    <w:rsid w:val="007D2FC3"/>
    <w:rsid w:val="007D3290"/>
    <w:rsid w:val="007D32C0"/>
    <w:rsid w:val="007D3361"/>
    <w:rsid w:val="007D338F"/>
    <w:rsid w:val="007D3644"/>
    <w:rsid w:val="007D36D0"/>
    <w:rsid w:val="007D3896"/>
    <w:rsid w:val="007D3AE5"/>
    <w:rsid w:val="007D3CE5"/>
    <w:rsid w:val="007D3E35"/>
    <w:rsid w:val="007D405A"/>
    <w:rsid w:val="007D4404"/>
    <w:rsid w:val="007D442B"/>
    <w:rsid w:val="007D44EF"/>
    <w:rsid w:val="007D4554"/>
    <w:rsid w:val="007D4655"/>
    <w:rsid w:val="007D46C6"/>
    <w:rsid w:val="007D46EC"/>
    <w:rsid w:val="007D48BD"/>
    <w:rsid w:val="007D4B98"/>
    <w:rsid w:val="007D4D2B"/>
    <w:rsid w:val="007D4DB0"/>
    <w:rsid w:val="007D4F12"/>
    <w:rsid w:val="007D4F22"/>
    <w:rsid w:val="007D50F6"/>
    <w:rsid w:val="007D518D"/>
    <w:rsid w:val="007D5457"/>
    <w:rsid w:val="007D550A"/>
    <w:rsid w:val="007D552C"/>
    <w:rsid w:val="007D55CB"/>
    <w:rsid w:val="007D56BE"/>
    <w:rsid w:val="007D5762"/>
    <w:rsid w:val="007D58CA"/>
    <w:rsid w:val="007D58F6"/>
    <w:rsid w:val="007D5B55"/>
    <w:rsid w:val="007D5C5F"/>
    <w:rsid w:val="007D5C68"/>
    <w:rsid w:val="007D5DC5"/>
    <w:rsid w:val="007D6005"/>
    <w:rsid w:val="007D60F0"/>
    <w:rsid w:val="007D6131"/>
    <w:rsid w:val="007D6257"/>
    <w:rsid w:val="007D6495"/>
    <w:rsid w:val="007D66F3"/>
    <w:rsid w:val="007D6A4C"/>
    <w:rsid w:val="007D6BA2"/>
    <w:rsid w:val="007D76A1"/>
    <w:rsid w:val="007D786C"/>
    <w:rsid w:val="007D7FED"/>
    <w:rsid w:val="007E0093"/>
    <w:rsid w:val="007E0219"/>
    <w:rsid w:val="007E03FC"/>
    <w:rsid w:val="007E04D3"/>
    <w:rsid w:val="007E0595"/>
    <w:rsid w:val="007E0602"/>
    <w:rsid w:val="007E0651"/>
    <w:rsid w:val="007E06FB"/>
    <w:rsid w:val="007E07DF"/>
    <w:rsid w:val="007E098B"/>
    <w:rsid w:val="007E0C40"/>
    <w:rsid w:val="007E0C99"/>
    <w:rsid w:val="007E0D76"/>
    <w:rsid w:val="007E0DCB"/>
    <w:rsid w:val="007E0DE3"/>
    <w:rsid w:val="007E120A"/>
    <w:rsid w:val="007E1312"/>
    <w:rsid w:val="007E1331"/>
    <w:rsid w:val="007E140F"/>
    <w:rsid w:val="007E1904"/>
    <w:rsid w:val="007E1938"/>
    <w:rsid w:val="007E1A5C"/>
    <w:rsid w:val="007E1ACA"/>
    <w:rsid w:val="007E1BAC"/>
    <w:rsid w:val="007E1CD1"/>
    <w:rsid w:val="007E1DF8"/>
    <w:rsid w:val="007E1E6B"/>
    <w:rsid w:val="007E1F64"/>
    <w:rsid w:val="007E25A8"/>
    <w:rsid w:val="007E2849"/>
    <w:rsid w:val="007E284C"/>
    <w:rsid w:val="007E28F1"/>
    <w:rsid w:val="007E29DC"/>
    <w:rsid w:val="007E29F6"/>
    <w:rsid w:val="007E2C29"/>
    <w:rsid w:val="007E2C9D"/>
    <w:rsid w:val="007E2D06"/>
    <w:rsid w:val="007E2ECA"/>
    <w:rsid w:val="007E2EF9"/>
    <w:rsid w:val="007E310D"/>
    <w:rsid w:val="007E3470"/>
    <w:rsid w:val="007E357A"/>
    <w:rsid w:val="007E36D7"/>
    <w:rsid w:val="007E3978"/>
    <w:rsid w:val="007E3C7F"/>
    <w:rsid w:val="007E3DD5"/>
    <w:rsid w:val="007E3F1F"/>
    <w:rsid w:val="007E4290"/>
    <w:rsid w:val="007E4397"/>
    <w:rsid w:val="007E43DE"/>
    <w:rsid w:val="007E4862"/>
    <w:rsid w:val="007E4A60"/>
    <w:rsid w:val="007E4D48"/>
    <w:rsid w:val="007E5087"/>
    <w:rsid w:val="007E536C"/>
    <w:rsid w:val="007E5396"/>
    <w:rsid w:val="007E5778"/>
    <w:rsid w:val="007E5863"/>
    <w:rsid w:val="007E5B67"/>
    <w:rsid w:val="007E5EF4"/>
    <w:rsid w:val="007E60A1"/>
    <w:rsid w:val="007E64A8"/>
    <w:rsid w:val="007E64F0"/>
    <w:rsid w:val="007E660B"/>
    <w:rsid w:val="007E66E8"/>
    <w:rsid w:val="007E68D2"/>
    <w:rsid w:val="007E6BC7"/>
    <w:rsid w:val="007E6D96"/>
    <w:rsid w:val="007E6E5C"/>
    <w:rsid w:val="007E6E8B"/>
    <w:rsid w:val="007E6F53"/>
    <w:rsid w:val="007E7373"/>
    <w:rsid w:val="007E745F"/>
    <w:rsid w:val="007E752E"/>
    <w:rsid w:val="007E7601"/>
    <w:rsid w:val="007E7839"/>
    <w:rsid w:val="007E78C8"/>
    <w:rsid w:val="007E790F"/>
    <w:rsid w:val="007E7AB0"/>
    <w:rsid w:val="007E7AB9"/>
    <w:rsid w:val="007E7B0E"/>
    <w:rsid w:val="007E7FA1"/>
    <w:rsid w:val="007F0314"/>
    <w:rsid w:val="007F049A"/>
    <w:rsid w:val="007F04C0"/>
    <w:rsid w:val="007F07E3"/>
    <w:rsid w:val="007F09A2"/>
    <w:rsid w:val="007F0A7F"/>
    <w:rsid w:val="007F0AE5"/>
    <w:rsid w:val="007F0B1F"/>
    <w:rsid w:val="007F0BFE"/>
    <w:rsid w:val="007F0CFE"/>
    <w:rsid w:val="007F0FB4"/>
    <w:rsid w:val="007F11F0"/>
    <w:rsid w:val="007F1499"/>
    <w:rsid w:val="007F17DB"/>
    <w:rsid w:val="007F1BEA"/>
    <w:rsid w:val="007F1F2E"/>
    <w:rsid w:val="007F2153"/>
    <w:rsid w:val="007F254A"/>
    <w:rsid w:val="007F274C"/>
    <w:rsid w:val="007F2A87"/>
    <w:rsid w:val="007F2B58"/>
    <w:rsid w:val="007F2C3A"/>
    <w:rsid w:val="007F2FAC"/>
    <w:rsid w:val="007F3129"/>
    <w:rsid w:val="007F3175"/>
    <w:rsid w:val="007F3333"/>
    <w:rsid w:val="007F37DC"/>
    <w:rsid w:val="007F3C85"/>
    <w:rsid w:val="007F3CC3"/>
    <w:rsid w:val="007F3D19"/>
    <w:rsid w:val="007F3DFB"/>
    <w:rsid w:val="007F3F95"/>
    <w:rsid w:val="007F3FAE"/>
    <w:rsid w:val="007F4030"/>
    <w:rsid w:val="007F46FE"/>
    <w:rsid w:val="007F471C"/>
    <w:rsid w:val="007F4AD7"/>
    <w:rsid w:val="007F4AE7"/>
    <w:rsid w:val="007F4F87"/>
    <w:rsid w:val="007F5113"/>
    <w:rsid w:val="007F5258"/>
    <w:rsid w:val="007F52C1"/>
    <w:rsid w:val="007F535F"/>
    <w:rsid w:val="007F547F"/>
    <w:rsid w:val="007F5637"/>
    <w:rsid w:val="007F590B"/>
    <w:rsid w:val="007F59EE"/>
    <w:rsid w:val="007F5F82"/>
    <w:rsid w:val="007F5FA7"/>
    <w:rsid w:val="007F60D1"/>
    <w:rsid w:val="007F628B"/>
    <w:rsid w:val="007F64EF"/>
    <w:rsid w:val="007F656E"/>
    <w:rsid w:val="007F6615"/>
    <w:rsid w:val="007F66C2"/>
    <w:rsid w:val="007F6757"/>
    <w:rsid w:val="007F6B4E"/>
    <w:rsid w:val="007F6E4C"/>
    <w:rsid w:val="007F6EBB"/>
    <w:rsid w:val="007F7571"/>
    <w:rsid w:val="007F7832"/>
    <w:rsid w:val="007F79A0"/>
    <w:rsid w:val="007F7BBC"/>
    <w:rsid w:val="007F7D44"/>
    <w:rsid w:val="007F7DD2"/>
    <w:rsid w:val="007F7E4C"/>
    <w:rsid w:val="007F7EAA"/>
    <w:rsid w:val="007F7F80"/>
    <w:rsid w:val="00800199"/>
    <w:rsid w:val="00800338"/>
    <w:rsid w:val="0080050D"/>
    <w:rsid w:val="00800866"/>
    <w:rsid w:val="00800908"/>
    <w:rsid w:val="00800AED"/>
    <w:rsid w:val="00800F21"/>
    <w:rsid w:val="00800F8E"/>
    <w:rsid w:val="00801025"/>
    <w:rsid w:val="0080128D"/>
    <w:rsid w:val="0080144E"/>
    <w:rsid w:val="0080171B"/>
    <w:rsid w:val="0080175E"/>
    <w:rsid w:val="008018C9"/>
    <w:rsid w:val="00801C19"/>
    <w:rsid w:val="00801D29"/>
    <w:rsid w:val="00801F52"/>
    <w:rsid w:val="00801FB2"/>
    <w:rsid w:val="00801FDD"/>
    <w:rsid w:val="008020FB"/>
    <w:rsid w:val="0080237E"/>
    <w:rsid w:val="008026B9"/>
    <w:rsid w:val="0080276F"/>
    <w:rsid w:val="008027CC"/>
    <w:rsid w:val="008029A7"/>
    <w:rsid w:val="008029AE"/>
    <w:rsid w:val="008029E2"/>
    <w:rsid w:val="00802A3A"/>
    <w:rsid w:val="00802DDC"/>
    <w:rsid w:val="00802EDF"/>
    <w:rsid w:val="0080312B"/>
    <w:rsid w:val="0080325D"/>
    <w:rsid w:val="00803533"/>
    <w:rsid w:val="008037EE"/>
    <w:rsid w:val="00803803"/>
    <w:rsid w:val="00803A40"/>
    <w:rsid w:val="00803BA6"/>
    <w:rsid w:val="00803DF5"/>
    <w:rsid w:val="00803EC3"/>
    <w:rsid w:val="008042C1"/>
    <w:rsid w:val="0080454D"/>
    <w:rsid w:val="0080458A"/>
    <w:rsid w:val="00804771"/>
    <w:rsid w:val="00804778"/>
    <w:rsid w:val="008049E1"/>
    <w:rsid w:val="00804C39"/>
    <w:rsid w:val="00804D3E"/>
    <w:rsid w:val="00805143"/>
    <w:rsid w:val="0080515A"/>
    <w:rsid w:val="00805243"/>
    <w:rsid w:val="0080542A"/>
    <w:rsid w:val="0080546F"/>
    <w:rsid w:val="00805496"/>
    <w:rsid w:val="00805730"/>
    <w:rsid w:val="00805EAE"/>
    <w:rsid w:val="00805EBD"/>
    <w:rsid w:val="008067D2"/>
    <w:rsid w:val="00806B7F"/>
    <w:rsid w:val="00806BF6"/>
    <w:rsid w:val="00806D6E"/>
    <w:rsid w:val="00806EC0"/>
    <w:rsid w:val="00807330"/>
    <w:rsid w:val="008075B5"/>
    <w:rsid w:val="00807645"/>
    <w:rsid w:val="0080776E"/>
    <w:rsid w:val="008077B4"/>
    <w:rsid w:val="008078BB"/>
    <w:rsid w:val="00807908"/>
    <w:rsid w:val="00807E16"/>
    <w:rsid w:val="00807E2C"/>
    <w:rsid w:val="0081032E"/>
    <w:rsid w:val="00810405"/>
    <w:rsid w:val="008107BA"/>
    <w:rsid w:val="00810978"/>
    <w:rsid w:val="00810D13"/>
    <w:rsid w:val="0081106C"/>
    <w:rsid w:val="0081130E"/>
    <w:rsid w:val="00811455"/>
    <w:rsid w:val="008118F6"/>
    <w:rsid w:val="00811B77"/>
    <w:rsid w:val="00811CF1"/>
    <w:rsid w:val="00811D80"/>
    <w:rsid w:val="00811DE2"/>
    <w:rsid w:val="00811F04"/>
    <w:rsid w:val="0081209E"/>
    <w:rsid w:val="0081216F"/>
    <w:rsid w:val="00812235"/>
    <w:rsid w:val="00812385"/>
    <w:rsid w:val="008129D9"/>
    <w:rsid w:val="008129ED"/>
    <w:rsid w:val="00812A3E"/>
    <w:rsid w:val="00812BD7"/>
    <w:rsid w:val="00812D3C"/>
    <w:rsid w:val="00812E2D"/>
    <w:rsid w:val="00813330"/>
    <w:rsid w:val="00813488"/>
    <w:rsid w:val="008136C9"/>
    <w:rsid w:val="00813AAE"/>
    <w:rsid w:val="00813AF7"/>
    <w:rsid w:val="00813C7D"/>
    <w:rsid w:val="00813DCA"/>
    <w:rsid w:val="00813FA2"/>
    <w:rsid w:val="008141F2"/>
    <w:rsid w:val="00814346"/>
    <w:rsid w:val="008143C4"/>
    <w:rsid w:val="0081449B"/>
    <w:rsid w:val="008144F2"/>
    <w:rsid w:val="00814683"/>
    <w:rsid w:val="008146C6"/>
    <w:rsid w:val="008147D3"/>
    <w:rsid w:val="00814C3A"/>
    <w:rsid w:val="00814D8D"/>
    <w:rsid w:val="00814DF8"/>
    <w:rsid w:val="00814EF6"/>
    <w:rsid w:val="00814F08"/>
    <w:rsid w:val="0081504A"/>
    <w:rsid w:val="00815091"/>
    <w:rsid w:val="008151F9"/>
    <w:rsid w:val="00815291"/>
    <w:rsid w:val="0081539E"/>
    <w:rsid w:val="00815650"/>
    <w:rsid w:val="008157B2"/>
    <w:rsid w:val="008158E1"/>
    <w:rsid w:val="00815CAB"/>
    <w:rsid w:val="00815FB7"/>
    <w:rsid w:val="00816036"/>
    <w:rsid w:val="008160ED"/>
    <w:rsid w:val="0081615D"/>
    <w:rsid w:val="0081622B"/>
    <w:rsid w:val="008163B0"/>
    <w:rsid w:val="0081657E"/>
    <w:rsid w:val="008165AB"/>
    <w:rsid w:val="008165E5"/>
    <w:rsid w:val="00816642"/>
    <w:rsid w:val="0081668C"/>
    <w:rsid w:val="00816713"/>
    <w:rsid w:val="00816721"/>
    <w:rsid w:val="00816842"/>
    <w:rsid w:val="00816E64"/>
    <w:rsid w:val="00816EC1"/>
    <w:rsid w:val="00816F18"/>
    <w:rsid w:val="00816F20"/>
    <w:rsid w:val="00816F8C"/>
    <w:rsid w:val="00816FCB"/>
    <w:rsid w:val="00817321"/>
    <w:rsid w:val="00817686"/>
    <w:rsid w:val="00817736"/>
    <w:rsid w:val="00817742"/>
    <w:rsid w:val="00817955"/>
    <w:rsid w:val="008179EF"/>
    <w:rsid w:val="00817AC0"/>
    <w:rsid w:val="00817B31"/>
    <w:rsid w:val="00817B74"/>
    <w:rsid w:val="00817DF6"/>
    <w:rsid w:val="0082012A"/>
    <w:rsid w:val="0082016A"/>
    <w:rsid w:val="008203DC"/>
    <w:rsid w:val="00820461"/>
    <w:rsid w:val="008204DE"/>
    <w:rsid w:val="00820752"/>
    <w:rsid w:val="00820981"/>
    <w:rsid w:val="008209A8"/>
    <w:rsid w:val="00820A0B"/>
    <w:rsid w:val="00820B2E"/>
    <w:rsid w:val="00820BB8"/>
    <w:rsid w:val="00820BD6"/>
    <w:rsid w:val="0082115B"/>
    <w:rsid w:val="0082136B"/>
    <w:rsid w:val="00821480"/>
    <w:rsid w:val="008216DF"/>
    <w:rsid w:val="00821812"/>
    <w:rsid w:val="00821903"/>
    <w:rsid w:val="00821B64"/>
    <w:rsid w:val="00821C3F"/>
    <w:rsid w:val="00821CF6"/>
    <w:rsid w:val="00821D62"/>
    <w:rsid w:val="00821EA5"/>
    <w:rsid w:val="0082207A"/>
    <w:rsid w:val="0082219C"/>
    <w:rsid w:val="00822683"/>
    <w:rsid w:val="00822731"/>
    <w:rsid w:val="00822825"/>
    <w:rsid w:val="00822ACC"/>
    <w:rsid w:val="00822C1C"/>
    <w:rsid w:val="00822DD3"/>
    <w:rsid w:val="00823305"/>
    <w:rsid w:val="00823327"/>
    <w:rsid w:val="008235F4"/>
    <w:rsid w:val="0082362B"/>
    <w:rsid w:val="00823ACD"/>
    <w:rsid w:val="008242DD"/>
    <w:rsid w:val="008243E8"/>
    <w:rsid w:val="008244C8"/>
    <w:rsid w:val="00824616"/>
    <w:rsid w:val="00824725"/>
    <w:rsid w:val="00824761"/>
    <w:rsid w:val="00824A2A"/>
    <w:rsid w:val="00824E20"/>
    <w:rsid w:val="00825444"/>
    <w:rsid w:val="008257A0"/>
    <w:rsid w:val="0082584C"/>
    <w:rsid w:val="00825AF4"/>
    <w:rsid w:val="00825B19"/>
    <w:rsid w:val="00825DF8"/>
    <w:rsid w:val="00825E7C"/>
    <w:rsid w:val="00825EA6"/>
    <w:rsid w:val="00826006"/>
    <w:rsid w:val="00826165"/>
    <w:rsid w:val="008261B7"/>
    <w:rsid w:val="00826245"/>
    <w:rsid w:val="008263B9"/>
    <w:rsid w:val="008263FD"/>
    <w:rsid w:val="0082646C"/>
    <w:rsid w:val="0082650A"/>
    <w:rsid w:val="008266C1"/>
    <w:rsid w:val="00826930"/>
    <w:rsid w:val="0082697E"/>
    <w:rsid w:val="008269A9"/>
    <w:rsid w:val="008269FF"/>
    <w:rsid w:val="00826B9D"/>
    <w:rsid w:val="00826BF5"/>
    <w:rsid w:val="00826C4F"/>
    <w:rsid w:val="00826C77"/>
    <w:rsid w:val="00826E55"/>
    <w:rsid w:val="00826E7F"/>
    <w:rsid w:val="00826F03"/>
    <w:rsid w:val="0082753F"/>
    <w:rsid w:val="00827790"/>
    <w:rsid w:val="00827884"/>
    <w:rsid w:val="00827A97"/>
    <w:rsid w:val="00827AF0"/>
    <w:rsid w:val="00827EBF"/>
    <w:rsid w:val="0083012C"/>
    <w:rsid w:val="00830618"/>
    <w:rsid w:val="00830BA9"/>
    <w:rsid w:val="00830C8F"/>
    <w:rsid w:val="00830D0A"/>
    <w:rsid w:val="00830F2F"/>
    <w:rsid w:val="00830F6C"/>
    <w:rsid w:val="00830FDF"/>
    <w:rsid w:val="00831247"/>
    <w:rsid w:val="008312FA"/>
    <w:rsid w:val="0083135E"/>
    <w:rsid w:val="008318B0"/>
    <w:rsid w:val="008318C4"/>
    <w:rsid w:val="00831BE9"/>
    <w:rsid w:val="00831C5C"/>
    <w:rsid w:val="00831E7C"/>
    <w:rsid w:val="008328E0"/>
    <w:rsid w:val="00832A03"/>
    <w:rsid w:val="00832C40"/>
    <w:rsid w:val="00832E42"/>
    <w:rsid w:val="00832F2A"/>
    <w:rsid w:val="0083323C"/>
    <w:rsid w:val="0083351C"/>
    <w:rsid w:val="008335B3"/>
    <w:rsid w:val="00833658"/>
    <w:rsid w:val="008339C8"/>
    <w:rsid w:val="00833A6C"/>
    <w:rsid w:val="00833F00"/>
    <w:rsid w:val="00833F2C"/>
    <w:rsid w:val="00833FA3"/>
    <w:rsid w:val="0083408A"/>
    <w:rsid w:val="008341DA"/>
    <w:rsid w:val="008343DD"/>
    <w:rsid w:val="0083441B"/>
    <w:rsid w:val="008346C1"/>
    <w:rsid w:val="00834942"/>
    <w:rsid w:val="00834D9B"/>
    <w:rsid w:val="00834F4D"/>
    <w:rsid w:val="00834FD2"/>
    <w:rsid w:val="0083511B"/>
    <w:rsid w:val="00835171"/>
    <w:rsid w:val="008351A9"/>
    <w:rsid w:val="008354A0"/>
    <w:rsid w:val="00835564"/>
    <w:rsid w:val="0083559C"/>
    <w:rsid w:val="00835746"/>
    <w:rsid w:val="00835811"/>
    <w:rsid w:val="0083594D"/>
    <w:rsid w:val="00835B43"/>
    <w:rsid w:val="00835CB8"/>
    <w:rsid w:val="00835D1B"/>
    <w:rsid w:val="00835F9B"/>
    <w:rsid w:val="00836002"/>
    <w:rsid w:val="008360AC"/>
    <w:rsid w:val="00836106"/>
    <w:rsid w:val="00836663"/>
    <w:rsid w:val="00836667"/>
    <w:rsid w:val="0083668B"/>
    <w:rsid w:val="008367CF"/>
    <w:rsid w:val="00836853"/>
    <w:rsid w:val="00836854"/>
    <w:rsid w:val="008369FC"/>
    <w:rsid w:val="00836B19"/>
    <w:rsid w:val="00836BD6"/>
    <w:rsid w:val="00836BEE"/>
    <w:rsid w:val="00836C33"/>
    <w:rsid w:val="00836D51"/>
    <w:rsid w:val="00836DB4"/>
    <w:rsid w:val="00836E74"/>
    <w:rsid w:val="00836ECB"/>
    <w:rsid w:val="00836F64"/>
    <w:rsid w:val="00836F7E"/>
    <w:rsid w:val="008372EA"/>
    <w:rsid w:val="00837332"/>
    <w:rsid w:val="008374E1"/>
    <w:rsid w:val="00837837"/>
    <w:rsid w:val="008378FA"/>
    <w:rsid w:val="00837E9A"/>
    <w:rsid w:val="00837F49"/>
    <w:rsid w:val="00837FC3"/>
    <w:rsid w:val="008401C7"/>
    <w:rsid w:val="0084034B"/>
    <w:rsid w:val="008404D3"/>
    <w:rsid w:val="0084055A"/>
    <w:rsid w:val="00840852"/>
    <w:rsid w:val="00840B4E"/>
    <w:rsid w:val="00840D64"/>
    <w:rsid w:val="00840DDB"/>
    <w:rsid w:val="00840EC0"/>
    <w:rsid w:val="0084107D"/>
    <w:rsid w:val="00841311"/>
    <w:rsid w:val="008414B6"/>
    <w:rsid w:val="008415EE"/>
    <w:rsid w:val="00841C43"/>
    <w:rsid w:val="00841D52"/>
    <w:rsid w:val="00842384"/>
    <w:rsid w:val="00842438"/>
    <w:rsid w:val="0084299B"/>
    <w:rsid w:val="00842A60"/>
    <w:rsid w:val="00842A9E"/>
    <w:rsid w:val="00842B4B"/>
    <w:rsid w:val="00842B4E"/>
    <w:rsid w:val="00842BBB"/>
    <w:rsid w:val="00842C21"/>
    <w:rsid w:val="00843026"/>
    <w:rsid w:val="00843151"/>
    <w:rsid w:val="00843412"/>
    <w:rsid w:val="00843548"/>
    <w:rsid w:val="008436FF"/>
    <w:rsid w:val="00843747"/>
    <w:rsid w:val="0084379C"/>
    <w:rsid w:val="008439E5"/>
    <w:rsid w:val="00843AF5"/>
    <w:rsid w:val="00843C0A"/>
    <w:rsid w:val="00843D33"/>
    <w:rsid w:val="0084402B"/>
    <w:rsid w:val="00844410"/>
    <w:rsid w:val="00844494"/>
    <w:rsid w:val="00844651"/>
    <w:rsid w:val="008446C7"/>
    <w:rsid w:val="008447F4"/>
    <w:rsid w:val="00844F45"/>
    <w:rsid w:val="00845126"/>
    <w:rsid w:val="008451B2"/>
    <w:rsid w:val="0084523C"/>
    <w:rsid w:val="00845433"/>
    <w:rsid w:val="008455FE"/>
    <w:rsid w:val="00845640"/>
    <w:rsid w:val="00845641"/>
    <w:rsid w:val="0084577F"/>
    <w:rsid w:val="008458B5"/>
    <w:rsid w:val="008459AC"/>
    <w:rsid w:val="00845F41"/>
    <w:rsid w:val="00845F6D"/>
    <w:rsid w:val="008463B5"/>
    <w:rsid w:val="00846661"/>
    <w:rsid w:val="008468F0"/>
    <w:rsid w:val="00846A60"/>
    <w:rsid w:val="00846A98"/>
    <w:rsid w:val="00846B1C"/>
    <w:rsid w:val="00846D7C"/>
    <w:rsid w:val="00846E67"/>
    <w:rsid w:val="008470AD"/>
    <w:rsid w:val="008471CC"/>
    <w:rsid w:val="00847300"/>
    <w:rsid w:val="0084730C"/>
    <w:rsid w:val="008473A7"/>
    <w:rsid w:val="00847480"/>
    <w:rsid w:val="008475D4"/>
    <w:rsid w:val="008477F0"/>
    <w:rsid w:val="00847A41"/>
    <w:rsid w:val="00847A81"/>
    <w:rsid w:val="00847B85"/>
    <w:rsid w:val="00847BBA"/>
    <w:rsid w:val="00847C7B"/>
    <w:rsid w:val="0085011D"/>
    <w:rsid w:val="00850134"/>
    <w:rsid w:val="0085031B"/>
    <w:rsid w:val="0085033C"/>
    <w:rsid w:val="008503C2"/>
    <w:rsid w:val="00850616"/>
    <w:rsid w:val="0085068C"/>
    <w:rsid w:val="00850B60"/>
    <w:rsid w:val="00850F90"/>
    <w:rsid w:val="00851145"/>
    <w:rsid w:val="008511E4"/>
    <w:rsid w:val="008512A2"/>
    <w:rsid w:val="00851491"/>
    <w:rsid w:val="008516B2"/>
    <w:rsid w:val="00851A3E"/>
    <w:rsid w:val="00851A5A"/>
    <w:rsid w:val="00851AC2"/>
    <w:rsid w:val="00851C17"/>
    <w:rsid w:val="00851CEC"/>
    <w:rsid w:val="008520B8"/>
    <w:rsid w:val="00852148"/>
    <w:rsid w:val="00852181"/>
    <w:rsid w:val="0085225B"/>
    <w:rsid w:val="00852330"/>
    <w:rsid w:val="00852618"/>
    <w:rsid w:val="008529A7"/>
    <w:rsid w:val="00852A64"/>
    <w:rsid w:val="00852D81"/>
    <w:rsid w:val="00852D8E"/>
    <w:rsid w:val="00852EC9"/>
    <w:rsid w:val="00852F90"/>
    <w:rsid w:val="00853596"/>
    <w:rsid w:val="0085382D"/>
    <w:rsid w:val="00853846"/>
    <w:rsid w:val="00853961"/>
    <w:rsid w:val="008539D0"/>
    <w:rsid w:val="008539D6"/>
    <w:rsid w:val="00853A15"/>
    <w:rsid w:val="00853C27"/>
    <w:rsid w:val="00853CEB"/>
    <w:rsid w:val="00853E3B"/>
    <w:rsid w:val="0085496F"/>
    <w:rsid w:val="00854E04"/>
    <w:rsid w:val="00854E8F"/>
    <w:rsid w:val="008550E2"/>
    <w:rsid w:val="00855194"/>
    <w:rsid w:val="008552C0"/>
    <w:rsid w:val="008555AA"/>
    <w:rsid w:val="00855BF7"/>
    <w:rsid w:val="00855DD4"/>
    <w:rsid w:val="00856369"/>
    <w:rsid w:val="00856542"/>
    <w:rsid w:val="0085697D"/>
    <w:rsid w:val="00856BD9"/>
    <w:rsid w:val="00856C3B"/>
    <w:rsid w:val="00856CB3"/>
    <w:rsid w:val="00856ED2"/>
    <w:rsid w:val="008570A6"/>
    <w:rsid w:val="008574EA"/>
    <w:rsid w:val="008576F3"/>
    <w:rsid w:val="0085789C"/>
    <w:rsid w:val="008578CC"/>
    <w:rsid w:val="00857916"/>
    <w:rsid w:val="00857B24"/>
    <w:rsid w:val="00857D5E"/>
    <w:rsid w:val="00857D6B"/>
    <w:rsid w:val="00857EED"/>
    <w:rsid w:val="00857F61"/>
    <w:rsid w:val="00857FE7"/>
    <w:rsid w:val="008602E3"/>
    <w:rsid w:val="0086033D"/>
    <w:rsid w:val="00860366"/>
    <w:rsid w:val="0086084E"/>
    <w:rsid w:val="00860875"/>
    <w:rsid w:val="00860936"/>
    <w:rsid w:val="00860DA7"/>
    <w:rsid w:val="00860E05"/>
    <w:rsid w:val="00860FEB"/>
    <w:rsid w:val="00861333"/>
    <w:rsid w:val="0086144F"/>
    <w:rsid w:val="00861462"/>
    <w:rsid w:val="00861562"/>
    <w:rsid w:val="00861602"/>
    <w:rsid w:val="008616F7"/>
    <w:rsid w:val="00861718"/>
    <w:rsid w:val="00861808"/>
    <w:rsid w:val="0086185B"/>
    <w:rsid w:val="00861997"/>
    <w:rsid w:val="00861A40"/>
    <w:rsid w:val="00861C97"/>
    <w:rsid w:val="00861CDF"/>
    <w:rsid w:val="00861DF3"/>
    <w:rsid w:val="00861F2D"/>
    <w:rsid w:val="008620E0"/>
    <w:rsid w:val="0086214E"/>
    <w:rsid w:val="008621B6"/>
    <w:rsid w:val="0086233B"/>
    <w:rsid w:val="00862343"/>
    <w:rsid w:val="0086275A"/>
    <w:rsid w:val="00862877"/>
    <w:rsid w:val="008628B6"/>
    <w:rsid w:val="008628FD"/>
    <w:rsid w:val="00862979"/>
    <w:rsid w:val="00862BFA"/>
    <w:rsid w:val="00862E3A"/>
    <w:rsid w:val="00862E75"/>
    <w:rsid w:val="00862EBA"/>
    <w:rsid w:val="00862F1A"/>
    <w:rsid w:val="00862F23"/>
    <w:rsid w:val="0086313D"/>
    <w:rsid w:val="00863344"/>
    <w:rsid w:val="008635FE"/>
    <w:rsid w:val="00863625"/>
    <w:rsid w:val="00863F5C"/>
    <w:rsid w:val="00864039"/>
    <w:rsid w:val="00864123"/>
    <w:rsid w:val="00864178"/>
    <w:rsid w:val="008641E0"/>
    <w:rsid w:val="008643E5"/>
    <w:rsid w:val="00864507"/>
    <w:rsid w:val="00864728"/>
    <w:rsid w:val="008647A5"/>
    <w:rsid w:val="0086490E"/>
    <w:rsid w:val="008649E8"/>
    <w:rsid w:val="00864A11"/>
    <w:rsid w:val="00864B13"/>
    <w:rsid w:val="00864B79"/>
    <w:rsid w:val="00864DF9"/>
    <w:rsid w:val="00864E52"/>
    <w:rsid w:val="00864EF2"/>
    <w:rsid w:val="00865105"/>
    <w:rsid w:val="0086529B"/>
    <w:rsid w:val="00865331"/>
    <w:rsid w:val="008653BF"/>
    <w:rsid w:val="008653E5"/>
    <w:rsid w:val="00865405"/>
    <w:rsid w:val="00865521"/>
    <w:rsid w:val="0086556E"/>
    <w:rsid w:val="00865734"/>
    <w:rsid w:val="008657C1"/>
    <w:rsid w:val="00865966"/>
    <w:rsid w:val="0086597B"/>
    <w:rsid w:val="00865B06"/>
    <w:rsid w:val="00865B71"/>
    <w:rsid w:val="00865D9E"/>
    <w:rsid w:val="00865DFA"/>
    <w:rsid w:val="00865E58"/>
    <w:rsid w:val="00866007"/>
    <w:rsid w:val="00866330"/>
    <w:rsid w:val="00866489"/>
    <w:rsid w:val="00866785"/>
    <w:rsid w:val="008670CC"/>
    <w:rsid w:val="0086716E"/>
    <w:rsid w:val="008671CA"/>
    <w:rsid w:val="0086722D"/>
    <w:rsid w:val="00867393"/>
    <w:rsid w:val="008674C4"/>
    <w:rsid w:val="008677AC"/>
    <w:rsid w:val="00867A63"/>
    <w:rsid w:val="00867A81"/>
    <w:rsid w:val="00867C12"/>
    <w:rsid w:val="00867DD4"/>
    <w:rsid w:val="00867E59"/>
    <w:rsid w:val="00867EE3"/>
    <w:rsid w:val="00870099"/>
    <w:rsid w:val="00870118"/>
    <w:rsid w:val="0087015D"/>
    <w:rsid w:val="008702DE"/>
    <w:rsid w:val="00870309"/>
    <w:rsid w:val="0087031C"/>
    <w:rsid w:val="008705E9"/>
    <w:rsid w:val="00870608"/>
    <w:rsid w:val="008706A8"/>
    <w:rsid w:val="00870847"/>
    <w:rsid w:val="0087094B"/>
    <w:rsid w:val="008709B8"/>
    <w:rsid w:val="00870B8E"/>
    <w:rsid w:val="00870D7D"/>
    <w:rsid w:val="00870EC3"/>
    <w:rsid w:val="0087109A"/>
    <w:rsid w:val="008715CA"/>
    <w:rsid w:val="00871675"/>
    <w:rsid w:val="008716A3"/>
    <w:rsid w:val="0087192C"/>
    <w:rsid w:val="00871937"/>
    <w:rsid w:val="00871A38"/>
    <w:rsid w:val="00871A66"/>
    <w:rsid w:val="00871B09"/>
    <w:rsid w:val="00871C9D"/>
    <w:rsid w:val="00871DBA"/>
    <w:rsid w:val="0087206B"/>
    <w:rsid w:val="00872209"/>
    <w:rsid w:val="00872229"/>
    <w:rsid w:val="0087253C"/>
    <w:rsid w:val="00872938"/>
    <w:rsid w:val="0087297E"/>
    <w:rsid w:val="00872D90"/>
    <w:rsid w:val="00872DF7"/>
    <w:rsid w:val="00872F7F"/>
    <w:rsid w:val="008733CC"/>
    <w:rsid w:val="00873576"/>
    <w:rsid w:val="00873649"/>
    <w:rsid w:val="00873731"/>
    <w:rsid w:val="00873767"/>
    <w:rsid w:val="008737A0"/>
    <w:rsid w:val="00873927"/>
    <w:rsid w:val="00873951"/>
    <w:rsid w:val="00873AC3"/>
    <w:rsid w:val="0087401C"/>
    <w:rsid w:val="008740FB"/>
    <w:rsid w:val="0087412C"/>
    <w:rsid w:val="00874335"/>
    <w:rsid w:val="00874417"/>
    <w:rsid w:val="00874436"/>
    <w:rsid w:val="00874583"/>
    <w:rsid w:val="008746BB"/>
    <w:rsid w:val="00874958"/>
    <w:rsid w:val="00874A47"/>
    <w:rsid w:val="00874AC0"/>
    <w:rsid w:val="00874B73"/>
    <w:rsid w:val="00874D78"/>
    <w:rsid w:val="00874FCD"/>
    <w:rsid w:val="00875006"/>
    <w:rsid w:val="0087512B"/>
    <w:rsid w:val="0087518A"/>
    <w:rsid w:val="00875243"/>
    <w:rsid w:val="008753F0"/>
    <w:rsid w:val="00875628"/>
    <w:rsid w:val="008756A4"/>
    <w:rsid w:val="008758D8"/>
    <w:rsid w:val="00875A86"/>
    <w:rsid w:val="008761CD"/>
    <w:rsid w:val="00876236"/>
    <w:rsid w:val="00876564"/>
    <w:rsid w:val="00876A48"/>
    <w:rsid w:val="00876A6B"/>
    <w:rsid w:val="00876A92"/>
    <w:rsid w:val="00876C10"/>
    <w:rsid w:val="00876D30"/>
    <w:rsid w:val="00876FB2"/>
    <w:rsid w:val="00877062"/>
    <w:rsid w:val="00877610"/>
    <w:rsid w:val="0087769E"/>
    <w:rsid w:val="008777F8"/>
    <w:rsid w:val="00877B31"/>
    <w:rsid w:val="00877B52"/>
    <w:rsid w:val="00877BED"/>
    <w:rsid w:val="00877C8D"/>
    <w:rsid w:val="00877CE1"/>
    <w:rsid w:val="00877D5E"/>
    <w:rsid w:val="00877FB7"/>
    <w:rsid w:val="00880460"/>
    <w:rsid w:val="00880530"/>
    <w:rsid w:val="00880622"/>
    <w:rsid w:val="008806D2"/>
    <w:rsid w:val="008806FD"/>
    <w:rsid w:val="00880744"/>
    <w:rsid w:val="008807F1"/>
    <w:rsid w:val="00880803"/>
    <w:rsid w:val="008808CB"/>
    <w:rsid w:val="0088099C"/>
    <w:rsid w:val="00880A19"/>
    <w:rsid w:val="00880B6C"/>
    <w:rsid w:val="00880D1D"/>
    <w:rsid w:val="00880F41"/>
    <w:rsid w:val="00880FF7"/>
    <w:rsid w:val="00881C14"/>
    <w:rsid w:val="00881F59"/>
    <w:rsid w:val="008821FF"/>
    <w:rsid w:val="0088229A"/>
    <w:rsid w:val="00882452"/>
    <w:rsid w:val="00882865"/>
    <w:rsid w:val="008829D0"/>
    <w:rsid w:val="00882B9E"/>
    <w:rsid w:val="00882CBF"/>
    <w:rsid w:val="00882FA4"/>
    <w:rsid w:val="00882FCE"/>
    <w:rsid w:val="00883159"/>
    <w:rsid w:val="008831D0"/>
    <w:rsid w:val="00883381"/>
    <w:rsid w:val="008834CF"/>
    <w:rsid w:val="00883756"/>
    <w:rsid w:val="0088380B"/>
    <w:rsid w:val="00883811"/>
    <w:rsid w:val="0088381C"/>
    <w:rsid w:val="00883A2C"/>
    <w:rsid w:val="00883C9E"/>
    <w:rsid w:val="00883E7F"/>
    <w:rsid w:val="00883F9F"/>
    <w:rsid w:val="00884033"/>
    <w:rsid w:val="00884313"/>
    <w:rsid w:val="008843D6"/>
    <w:rsid w:val="008847FF"/>
    <w:rsid w:val="00884BC8"/>
    <w:rsid w:val="00884BF6"/>
    <w:rsid w:val="00884C80"/>
    <w:rsid w:val="00884E91"/>
    <w:rsid w:val="0088502B"/>
    <w:rsid w:val="008851AD"/>
    <w:rsid w:val="008851C7"/>
    <w:rsid w:val="008853DF"/>
    <w:rsid w:val="008853F4"/>
    <w:rsid w:val="00885479"/>
    <w:rsid w:val="00885596"/>
    <w:rsid w:val="008855BF"/>
    <w:rsid w:val="00885615"/>
    <w:rsid w:val="008858C1"/>
    <w:rsid w:val="008858F3"/>
    <w:rsid w:val="0088594F"/>
    <w:rsid w:val="00886182"/>
    <w:rsid w:val="00886247"/>
    <w:rsid w:val="00886276"/>
    <w:rsid w:val="008862C8"/>
    <w:rsid w:val="008864F6"/>
    <w:rsid w:val="00886762"/>
    <w:rsid w:val="008868B1"/>
    <w:rsid w:val="0088698D"/>
    <w:rsid w:val="00886B1E"/>
    <w:rsid w:val="00886B3B"/>
    <w:rsid w:val="00886D7D"/>
    <w:rsid w:val="00886E28"/>
    <w:rsid w:val="00886E2A"/>
    <w:rsid w:val="008870B9"/>
    <w:rsid w:val="00887286"/>
    <w:rsid w:val="008875B0"/>
    <w:rsid w:val="00887696"/>
    <w:rsid w:val="0088774D"/>
    <w:rsid w:val="00887920"/>
    <w:rsid w:val="00887AB4"/>
    <w:rsid w:val="00887BBE"/>
    <w:rsid w:val="00887E50"/>
    <w:rsid w:val="0089003E"/>
    <w:rsid w:val="008900B0"/>
    <w:rsid w:val="0089037E"/>
    <w:rsid w:val="0089055C"/>
    <w:rsid w:val="00890D20"/>
    <w:rsid w:val="00891183"/>
    <w:rsid w:val="00891343"/>
    <w:rsid w:val="00891355"/>
    <w:rsid w:val="008913BA"/>
    <w:rsid w:val="00891400"/>
    <w:rsid w:val="0089156A"/>
    <w:rsid w:val="008916A9"/>
    <w:rsid w:val="008918C7"/>
    <w:rsid w:val="00891990"/>
    <w:rsid w:val="00891AFD"/>
    <w:rsid w:val="00891F00"/>
    <w:rsid w:val="00892012"/>
    <w:rsid w:val="00892079"/>
    <w:rsid w:val="008920D1"/>
    <w:rsid w:val="008920EF"/>
    <w:rsid w:val="00892262"/>
    <w:rsid w:val="00892390"/>
    <w:rsid w:val="008924F9"/>
    <w:rsid w:val="0089268E"/>
    <w:rsid w:val="00892AC2"/>
    <w:rsid w:val="00892B19"/>
    <w:rsid w:val="00892E0D"/>
    <w:rsid w:val="00893034"/>
    <w:rsid w:val="008935D4"/>
    <w:rsid w:val="0089398B"/>
    <w:rsid w:val="00893AF1"/>
    <w:rsid w:val="00893AF9"/>
    <w:rsid w:val="00893BA6"/>
    <w:rsid w:val="00893E7B"/>
    <w:rsid w:val="0089409F"/>
    <w:rsid w:val="008940B8"/>
    <w:rsid w:val="008945E3"/>
    <w:rsid w:val="008948E4"/>
    <w:rsid w:val="00894964"/>
    <w:rsid w:val="00894A03"/>
    <w:rsid w:val="00894AAF"/>
    <w:rsid w:val="00894B71"/>
    <w:rsid w:val="00894BBC"/>
    <w:rsid w:val="00894D41"/>
    <w:rsid w:val="00894E18"/>
    <w:rsid w:val="00895082"/>
    <w:rsid w:val="0089513C"/>
    <w:rsid w:val="00895221"/>
    <w:rsid w:val="008952C1"/>
    <w:rsid w:val="0089536E"/>
    <w:rsid w:val="00895C01"/>
    <w:rsid w:val="00895CDC"/>
    <w:rsid w:val="00896096"/>
    <w:rsid w:val="00896140"/>
    <w:rsid w:val="008962A4"/>
    <w:rsid w:val="008962F1"/>
    <w:rsid w:val="008966AF"/>
    <w:rsid w:val="008969FB"/>
    <w:rsid w:val="00896A51"/>
    <w:rsid w:val="00896F9D"/>
    <w:rsid w:val="008971E7"/>
    <w:rsid w:val="00897301"/>
    <w:rsid w:val="0089741D"/>
    <w:rsid w:val="0089765A"/>
    <w:rsid w:val="008978DF"/>
    <w:rsid w:val="00897A7F"/>
    <w:rsid w:val="00897B0F"/>
    <w:rsid w:val="00897BA7"/>
    <w:rsid w:val="00897BF1"/>
    <w:rsid w:val="00897CFA"/>
    <w:rsid w:val="00897D13"/>
    <w:rsid w:val="00897DA2"/>
    <w:rsid w:val="00897DEC"/>
    <w:rsid w:val="00897EB5"/>
    <w:rsid w:val="00897FC7"/>
    <w:rsid w:val="008A029B"/>
    <w:rsid w:val="008A03E5"/>
    <w:rsid w:val="008A0512"/>
    <w:rsid w:val="008A0606"/>
    <w:rsid w:val="008A06EB"/>
    <w:rsid w:val="008A075C"/>
    <w:rsid w:val="008A0850"/>
    <w:rsid w:val="008A08E2"/>
    <w:rsid w:val="008A1024"/>
    <w:rsid w:val="008A105A"/>
    <w:rsid w:val="008A10D4"/>
    <w:rsid w:val="008A1159"/>
    <w:rsid w:val="008A11E5"/>
    <w:rsid w:val="008A1395"/>
    <w:rsid w:val="008A1578"/>
    <w:rsid w:val="008A174A"/>
    <w:rsid w:val="008A185E"/>
    <w:rsid w:val="008A1BA1"/>
    <w:rsid w:val="008A2040"/>
    <w:rsid w:val="008A223F"/>
    <w:rsid w:val="008A2378"/>
    <w:rsid w:val="008A23CD"/>
    <w:rsid w:val="008A2587"/>
    <w:rsid w:val="008A271F"/>
    <w:rsid w:val="008A27B6"/>
    <w:rsid w:val="008A2AB7"/>
    <w:rsid w:val="008A2ADB"/>
    <w:rsid w:val="008A2B4B"/>
    <w:rsid w:val="008A2BE6"/>
    <w:rsid w:val="008A2DC4"/>
    <w:rsid w:val="008A2EFC"/>
    <w:rsid w:val="008A308A"/>
    <w:rsid w:val="008A33A5"/>
    <w:rsid w:val="008A359B"/>
    <w:rsid w:val="008A365C"/>
    <w:rsid w:val="008A3689"/>
    <w:rsid w:val="008A3865"/>
    <w:rsid w:val="008A3B43"/>
    <w:rsid w:val="008A3C91"/>
    <w:rsid w:val="008A3FAB"/>
    <w:rsid w:val="008A4004"/>
    <w:rsid w:val="008A431E"/>
    <w:rsid w:val="008A438F"/>
    <w:rsid w:val="008A4A8E"/>
    <w:rsid w:val="008A4D35"/>
    <w:rsid w:val="008A4F11"/>
    <w:rsid w:val="008A5048"/>
    <w:rsid w:val="008A51F2"/>
    <w:rsid w:val="008A520E"/>
    <w:rsid w:val="008A542B"/>
    <w:rsid w:val="008A55C7"/>
    <w:rsid w:val="008A5747"/>
    <w:rsid w:val="008A57BE"/>
    <w:rsid w:val="008A5862"/>
    <w:rsid w:val="008A5A9D"/>
    <w:rsid w:val="008A5E15"/>
    <w:rsid w:val="008A6253"/>
    <w:rsid w:val="008A6424"/>
    <w:rsid w:val="008A6586"/>
    <w:rsid w:val="008A662A"/>
    <w:rsid w:val="008A6998"/>
    <w:rsid w:val="008A6AB0"/>
    <w:rsid w:val="008A6AF0"/>
    <w:rsid w:val="008A6CE5"/>
    <w:rsid w:val="008A6CE6"/>
    <w:rsid w:val="008A6E09"/>
    <w:rsid w:val="008A6FFA"/>
    <w:rsid w:val="008A725C"/>
    <w:rsid w:val="008A79A9"/>
    <w:rsid w:val="008A7B36"/>
    <w:rsid w:val="008A7EEE"/>
    <w:rsid w:val="008B005F"/>
    <w:rsid w:val="008B0322"/>
    <w:rsid w:val="008B0357"/>
    <w:rsid w:val="008B0554"/>
    <w:rsid w:val="008B0904"/>
    <w:rsid w:val="008B0979"/>
    <w:rsid w:val="008B0CD0"/>
    <w:rsid w:val="008B0F2B"/>
    <w:rsid w:val="008B1089"/>
    <w:rsid w:val="008B110A"/>
    <w:rsid w:val="008B1194"/>
    <w:rsid w:val="008B12DE"/>
    <w:rsid w:val="008B16ED"/>
    <w:rsid w:val="008B1711"/>
    <w:rsid w:val="008B17AA"/>
    <w:rsid w:val="008B1931"/>
    <w:rsid w:val="008B19AD"/>
    <w:rsid w:val="008B1B2F"/>
    <w:rsid w:val="008B1BFD"/>
    <w:rsid w:val="008B1E91"/>
    <w:rsid w:val="008B2165"/>
    <w:rsid w:val="008B2303"/>
    <w:rsid w:val="008B2514"/>
    <w:rsid w:val="008B266D"/>
    <w:rsid w:val="008B2AAF"/>
    <w:rsid w:val="008B2C43"/>
    <w:rsid w:val="008B2EA8"/>
    <w:rsid w:val="008B3172"/>
    <w:rsid w:val="008B3357"/>
    <w:rsid w:val="008B3419"/>
    <w:rsid w:val="008B34B0"/>
    <w:rsid w:val="008B36DC"/>
    <w:rsid w:val="008B3778"/>
    <w:rsid w:val="008B39C7"/>
    <w:rsid w:val="008B3C4C"/>
    <w:rsid w:val="008B3C70"/>
    <w:rsid w:val="008B3F13"/>
    <w:rsid w:val="008B3F24"/>
    <w:rsid w:val="008B3FB9"/>
    <w:rsid w:val="008B4038"/>
    <w:rsid w:val="008B4267"/>
    <w:rsid w:val="008B42B6"/>
    <w:rsid w:val="008B49A4"/>
    <w:rsid w:val="008B4A12"/>
    <w:rsid w:val="008B4A4E"/>
    <w:rsid w:val="008B4E14"/>
    <w:rsid w:val="008B5189"/>
    <w:rsid w:val="008B51BA"/>
    <w:rsid w:val="008B5302"/>
    <w:rsid w:val="008B5423"/>
    <w:rsid w:val="008B54F1"/>
    <w:rsid w:val="008B562D"/>
    <w:rsid w:val="008B5762"/>
    <w:rsid w:val="008B5773"/>
    <w:rsid w:val="008B58C2"/>
    <w:rsid w:val="008B5AD1"/>
    <w:rsid w:val="008B5C7F"/>
    <w:rsid w:val="008B5CB3"/>
    <w:rsid w:val="008B5D97"/>
    <w:rsid w:val="008B5FFE"/>
    <w:rsid w:val="008B61A4"/>
    <w:rsid w:val="008B61AC"/>
    <w:rsid w:val="008B61CA"/>
    <w:rsid w:val="008B6414"/>
    <w:rsid w:val="008B652D"/>
    <w:rsid w:val="008B69E0"/>
    <w:rsid w:val="008B6ACE"/>
    <w:rsid w:val="008B6B9B"/>
    <w:rsid w:val="008B6BD1"/>
    <w:rsid w:val="008B6C90"/>
    <w:rsid w:val="008B6F30"/>
    <w:rsid w:val="008B704B"/>
    <w:rsid w:val="008B7128"/>
    <w:rsid w:val="008B72B3"/>
    <w:rsid w:val="008B75AF"/>
    <w:rsid w:val="008B7BE0"/>
    <w:rsid w:val="008B7F00"/>
    <w:rsid w:val="008B7FC0"/>
    <w:rsid w:val="008C0333"/>
    <w:rsid w:val="008C048D"/>
    <w:rsid w:val="008C09C3"/>
    <w:rsid w:val="008C0AC5"/>
    <w:rsid w:val="008C0FFB"/>
    <w:rsid w:val="008C10E6"/>
    <w:rsid w:val="008C11AA"/>
    <w:rsid w:val="008C11DA"/>
    <w:rsid w:val="008C124F"/>
    <w:rsid w:val="008C148B"/>
    <w:rsid w:val="008C1675"/>
    <w:rsid w:val="008C17CF"/>
    <w:rsid w:val="008C18D5"/>
    <w:rsid w:val="008C1AFB"/>
    <w:rsid w:val="008C1C3A"/>
    <w:rsid w:val="008C2017"/>
    <w:rsid w:val="008C2398"/>
    <w:rsid w:val="008C263C"/>
    <w:rsid w:val="008C276D"/>
    <w:rsid w:val="008C28EE"/>
    <w:rsid w:val="008C29EC"/>
    <w:rsid w:val="008C2CD2"/>
    <w:rsid w:val="008C2F79"/>
    <w:rsid w:val="008C3053"/>
    <w:rsid w:val="008C3119"/>
    <w:rsid w:val="008C319E"/>
    <w:rsid w:val="008C34F3"/>
    <w:rsid w:val="008C35A6"/>
    <w:rsid w:val="008C369A"/>
    <w:rsid w:val="008C3750"/>
    <w:rsid w:val="008C378C"/>
    <w:rsid w:val="008C3862"/>
    <w:rsid w:val="008C389D"/>
    <w:rsid w:val="008C3926"/>
    <w:rsid w:val="008C3980"/>
    <w:rsid w:val="008C3993"/>
    <w:rsid w:val="008C399F"/>
    <w:rsid w:val="008C3B32"/>
    <w:rsid w:val="008C3B3B"/>
    <w:rsid w:val="008C3C74"/>
    <w:rsid w:val="008C3D18"/>
    <w:rsid w:val="008C4152"/>
    <w:rsid w:val="008C418E"/>
    <w:rsid w:val="008C4231"/>
    <w:rsid w:val="008C447C"/>
    <w:rsid w:val="008C4784"/>
    <w:rsid w:val="008C47D2"/>
    <w:rsid w:val="008C4A84"/>
    <w:rsid w:val="008C4B0C"/>
    <w:rsid w:val="008C4EDE"/>
    <w:rsid w:val="008C4F32"/>
    <w:rsid w:val="008C4F40"/>
    <w:rsid w:val="008C5337"/>
    <w:rsid w:val="008C5342"/>
    <w:rsid w:val="008C5375"/>
    <w:rsid w:val="008C537F"/>
    <w:rsid w:val="008C5495"/>
    <w:rsid w:val="008C5809"/>
    <w:rsid w:val="008C59AB"/>
    <w:rsid w:val="008C5E3C"/>
    <w:rsid w:val="008C5F4F"/>
    <w:rsid w:val="008C601F"/>
    <w:rsid w:val="008C63E9"/>
    <w:rsid w:val="008C6529"/>
    <w:rsid w:val="008C66DF"/>
    <w:rsid w:val="008C6858"/>
    <w:rsid w:val="008C6907"/>
    <w:rsid w:val="008C69E6"/>
    <w:rsid w:val="008C6C27"/>
    <w:rsid w:val="008C6DE5"/>
    <w:rsid w:val="008C7247"/>
    <w:rsid w:val="008C7543"/>
    <w:rsid w:val="008C7AA2"/>
    <w:rsid w:val="008C7B86"/>
    <w:rsid w:val="008C7D22"/>
    <w:rsid w:val="008D00B5"/>
    <w:rsid w:val="008D0127"/>
    <w:rsid w:val="008D01FA"/>
    <w:rsid w:val="008D06C1"/>
    <w:rsid w:val="008D073C"/>
    <w:rsid w:val="008D07C3"/>
    <w:rsid w:val="008D09A4"/>
    <w:rsid w:val="008D0B16"/>
    <w:rsid w:val="008D0B39"/>
    <w:rsid w:val="008D0B7F"/>
    <w:rsid w:val="008D0E16"/>
    <w:rsid w:val="008D11AD"/>
    <w:rsid w:val="008D1202"/>
    <w:rsid w:val="008D121A"/>
    <w:rsid w:val="008D135C"/>
    <w:rsid w:val="008D143E"/>
    <w:rsid w:val="008D15AE"/>
    <w:rsid w:val="008D1696"/>
    <w:rsid w:val="008D1713"/>
    <w:rsid w:val="008D1763"/>
    <w:rsid w:val="008D185F"/>
    <w:rsid w:val="008D1B56"/>
    <w:rsid w:val="008D1C8E"/>
    <w:rsid w:val="008D1EB1"/>
    <w:rsid w:val="008D1FE2"/>
    <w:rsid w:val="008D23EE"/>
    <w:rsid w:val="008D242C"/>
    <w:rsid w:val="008D259B"/>
    <w:rsid w:val="008D289D"/>
    <w:rsid w:val="008D29B3"/>
    <w:rsid w:val="008D2AC1"/>
    <w:rsid w:val="008D2B1B"/>
    <w:rsid w:val="008D2C37"/>
    <w:rsid w:val="008D2E5B"/>
    <w:rsid w:val="008D3008"/>
    <w:rsid w:val="008D31D5"/>
    <w:rsid w:val="008D31E3"/>
    <w:rsid w:val="008D3223"/>
    <w:rsid w:val="008D3431"/>
    <w:rsid w:val="008D3A43"/>
    <w:rsid w:val="008D3A4A"/>
    <w:rsid w:val="008D3ACC"/>
    <w:rsid w:val="008D3C14"/>
    <w:rsid w:val="008D3CBD"/>
    <w:rsid w:val="008D3DC4"/>
    <w:rsid w:val="008D3DD6"/>
    <w:rsid w:val="008D3EE1"/>
    <w:rsid w:val="008D3F46"/>
    <w:rsid w:val="008D404B"/>
    <w:rsid w:val="008D4473"/>
    <w:rsid w:val="008D4486"/>
    <w:rsid w:val="008D49F6"/>
    <w:rsid w:val="008D4A0B"/>
    <w:rsid w:val="008D4A65"/>
    <w:rsid w:val="008D4C5D"/>
    <w:rsid w:val="008D51EF"/>
    <w:rsid w:val="008D546E"/>
    <w:rsid w:val="008D5756"/>
    <w:rsid w:val="008D57D8"/>
    <w:rsid w:val="008D5D04"/>
    <w:rsid w:val="008D5E53"/>
    <w:rsid w:val="008D603F"/>
    <w:rsid w:val="008D6196"/>
    <w:rsid w:val="008D6523"/>
    <w:rsid w:val="008D6557"/>
    <w:rsid w:val="008D6812"/>
    <w:rsid w:val="008D6A1C"/>
    <w:rsid w:val="008D6AE1"/>
    <w:rsid w:val="008D6B93"/>
    <w:rsid w:val="008D6C12"/>
    <w:rsid w:val="008D6C57"/>
    <w:rsid w:val="008D6E89"/>
    <w:rsid w:val="008D6F89"/>
    <w:rsid w:val="008D70B8"/>
    <w:rsid w:val="008D71AB"/>
    <w:rsid w:val="008D72D3"/>
    <w:rsid w:val="008D72E0"/>
    <w:rsid w:val="008D7430"/>
    <w:rsid w:val="008D748C"/>
    <w:rsid w:val="008D79EC"/>
    <w:rsid w:val="008D7F3F"/>
    <w:rsid w:val="008E016D"/>
    <w:rsid w:val="008E02BE"/>
    <w:rsid w:val="008E0357"/>
    <w:rsid w:val="008E04DF"/>
    <w:rsid w:val="008E0565"/>
    <w:rsid w:val="008E094C"/>
    <w:rsid w:val="008E0A31"/>
    <w:rsid w:val="008E0C7B"/>
    <w:rsid w:val="008E0CCD"/>
    <w:rsid w:val="008E0FB5"/>
    <w:rsid w:val="008E1362"/>
    <w:rsid w:val="008E157F"/>
    <w:rsid w:val="008E1707"/>
    <w:rsid w:val="008E1771"/>
    <w:rsid w:val="008E18AE"/>
    <w:rsid w:val="008E19F3"/>
    <w:rsid w:val="008E1B15"/>
    <w:rsid w:val="008E1D3A"/>
    <w:rsid w:val="008E2336"/>
    <w:rsid w:val="008E2AE6"/>
    <w:rsid w:val="008E2B9E"/>
    <w:rsid w:val="008E2FA6"/>
    <w:rsid w:val="008E30D5"/>
    <w:rsid w:val="008E344E"/>
    <w:rsid w:val="008E3549"/>
    <w:rsid w:val="008E3575"/>
    <w:rsid w:val="008E3691"/>
    <w:rsid w:val="008E3BEA"/>
    <w:rsid w:val="008E3F0E"/>
    <w:rsid w:val="008E4491"/>
    <w:rsid w:val="008E47D3"/>
    <w:rsid w:val="008E4857"/>
    <w:rsid w:val="008E4AFE"/>
    <w:rsid w:val="008E4BB0"/>
    <w:rsid w:val="008E4E21"/>
    <w:rsid w:val="008E4F84"/>
    <w:rsid w:val="008E504E"/>
    <w:rsid w:val="008E5134"/>
    <w:rsid w:val="008E51BC"/>
    <w:rsid w:val="008E5478"/>
    <w:rsid w:val="008E5744"/>
    <w:rsid w:val="008E57F8"/>
    <w:rsid w:val="008E590E"/>
    <w:rsid w:val="008E5B1C"/>
    <w:rsid w:val="008E5C25"/>
    <w:rsid w:val="008E5FE3"/>
    <w:rsid w:val="008E6254"/>
    <w:rsid w:val="008E62D1"/>
    <w:rsid w:val="008E64EA"/>
    <w:rsid w:val="008E65C0"/>
    <w:rsid w:val="008E6642"/>
    <w:rsid w:val="008E6671"/>
    <w:rsid w:val="008E6726"/>
    <w:rsid w:val="008E6871"/>
    <w:rsid w:val="008E6BF5"/>
    <w:rsid w:val="008E6C33"/>
    <w:rsid w:val="008E6ED8"/>
    <w:rsid w:val="008E6FAF"/>
    <w:rsid w:val="008E7264"/>
    <w:rsid w:val="008E72B6"/>
    <w:rsid w:val="008E7478"/>
    <w:rsid w:val="008E7718"/>
    <w:rsid w:val="008E7881"/>
    <w:rsid w:val="008E791F"/>
    <w:rsid w:val="008E7B6D"/>
    <w:rsid w:val="008F0067"/>
    <w:rsid w:val="008F04C2"/>
    <w:rsid w:val="008F06EE"/>
    <w:rsid w:val="008F0702"/>
    <w:rsid w:val="008F087C"/>
    <w:rsid w:val="008F0A1D"/>
    <w:rsid w:val="008F0B2B"/>
    <w:rsid w:val="008F0D62"/>
    <w:rsid w:val="008F0DDF"/>
    <w:rsid w:val="008F0EC8"/>
    <w:rsid w:val="008F0ECE"/>
    <w:rsid w:val="008F0FBF"/>
    <w:rsid w:val="008F1133"/>
    <w:rsid w:val="008F1319"/>
    <w:rsid w:val="008F13FD"/>
    <w:rsid w:val="008F14B7"/>
    <w:rsid w:val="008F15A8"/>
    <w:rsid w:val="008F188A"/>
    <w:rsid w:val="008F19C0"/>
    <w:rsid w:val="008F1BC1"/>
    <w:rsid w:val="008F200D"/>
    <w:rsid w:val="008F2190"/>
    <w:rsid w:val="008F22BF"/>
    <w:rsid w:val="008F2335"/>
    <w:rsid w:val="008F25CA"/>
    <w:rsid w:val="008F2835"/>
    <w:rsid w:val="008F2862"/>
    <w:rsid w:val="008F28B6"/>
    <w:rsid w:val="008F2AA8"/>
    <w:rsid w:val="008F2AB1"/>
    <w:rsid w:val="008F2AB6"/>
    <w:rsid w:val="008F2B41"/>
    <w:rsid w:val="008F2BEE"/>
    <w:rsid w:val="008F2D68"/>
    <w:rsid w:val="008F2E7D"/>
    <w:rsid w:val="008F2F60"/>
    <w:rsid w:val="008F2F64"/>
    <w:rsid w:val="008F2FB1"/>
    <w:rsid w:val="008F3152"/>
    <w:rsid w:val="008F35F6"/>
    <w:rsid w:val="008F3D09"/>
    <w:rsid w:val="008F41AD"/>
    <w:rsid w:val="008F4444"/>
    <w:rsid w:val="008F458F"/>
    <w:rsid w:val="008F46A7"/>
    <w:rsid w:val="008F486B"/>
    <w:rsid w:val="008F48A9"/>
    <w:rsid w:val="008F4906"/>
    <w:rsid w:val="008F4C9C"/>
    <w:rsid w:val="008F4DE6"/>
    <w:rsid w:val="008F5182"/>
    <w:rsid w:val="008F52B0"/>
    <w:rsid w:val="008F52F9"/>
    <w:rsid w:val="008F5840"/>
    <w:rsid w:val="008F5A7B"/>
    <w:rsid w:val="008F5D14"/>
    <w:rsid w:val="008F5E02"/>
    <w:rsid w:val="008F5E0D"/>
    <w:rsid w:val="008F5F54"/>
    <w:rsid w:val="008F5F90"/>
    <w:rsid w:val="008F5FCD"/>
    <w:rsid w:val="008F5FD3"/>
    <w:rsid w:val="008F5FF3"/>
    <w:rsid w:val="008F609D"/>
    <w:rsid w:val="008F637F"/>
    <w:rsid w:val="008F6794"/>
    <w:rsid w:val="008F6998"/>
    <w:rsid w:val="008F6D83"/>
    <w:rsid w:val="008F6DC4"/>
    <w:rsid w:val="008F6EF0"/>
    <w:rsid w:val="008F6EF8"/>
    <w:rsid w:val="008F703F"/>
    <w:rsid w:val="008F70CF"/>
    <w:rsid w:val="008F7782"/>
    <w:rsid w:val="008F7AF5"/>
    <w:rsid w:val="008F7C45"/>
    <w:rsid w:val="008F7CB4"/>
    <w:rsid w:val="009006A4"/>
    <w:rsid w:val="009006BA"/>
    <w:rsid w:val="009008C5"/>
    <w:rsid w:val="00900B00"/>
    <w:rsid w:val="00900B15"/>
    <w:rsid w:val="00900C7C"/>
    <w:rsid w:val="00900CCE"/>
    <w:rsid w:val="00900D75"/>
    <w:rsid w:val="00900F9B"/>
    <w:rsid w:val="009011F2"/>
    <w:rsid w:val="00901421"/>
    <w:rsid w:val="00901809"/>
    <w:rsid w:val="00901BC2"/>
    <w:rsid w:val="00901FBA"/>
    <w:rsid w:val="00902404"/>
    <w:rsid w:val="0090245A"/>
    <w:rsid w:val="00902C22"/>
    <w:rsid w:val="00902CEE"/>
    <w:rsid w:val="00902E5A"/>
    <w:rsid w:val="00902F46"/>
    <w:rsid w:val="00903248"/>
    <w:rsid w:val="009033F2"/>
    <w:rsid w:val="009035D6"/>
    <w:rsid w:val="00903688"/>
    <w:rsid w:val="00903724"/>
    <w:rsid w:val="009038AA"/>
    <w:rsid w:val="00903AF3"/>
    <w:rsid w:val="00903AFD"/>
    <w:rsid w:val="00903B1C"/>
    <w:rsid w:val="00903B35"/>
    <w:rsid w:val="00903BEE"/>
    <w:rsid w:val="00903CFC"/>
    <w:rsid w:val="00903DF1"/>
    <w:rsid w:val="00903EBB"/>
    <w:rsid w:val="00903F79"/>
    <w:rsid w:val="009040B7"/>
    <w:rsid w:val="009040BD"/>
    <w:rsid w:val="00904327"/>
    <w:rsid w:val="0090446E"/>
    <w:rsid w:val="0090499D"/>
    <w:rsid w:val="00904C79"/>
    <w:rsid w:val="00904DCC"/>
    <w:rsid w:val="009051EB"/>
    <w:rsid w:val="009052B8"/>
    <w:rsid w:val="009057DC"/>
    <w:rsid w:val="00905E6C"/>
    <w:rsid w:val="009061BC"/>
    <w:rsid w:val="009062BF"/>
    <w:rsid w:val="00906374"/>
    <w:rsid w:val="00906428"/>
    <w:rsid w:val="00906749"/>
    <w:rsid w:val="00906886"/>
    <w:rsid w:val="00906970"/>
    <w:rsid w:val="00906985"/>
    <w:rsid w:val="00906CEB"/>
    <w:rsid w:val="00906F72"/>
    <w:rsid w:val="0090718F"/>
    <w:rsid w:val="009072F8"/>
    <w:rsid w:val="009073CF"/>
    <w:rsid w:val="00907429"/>
    <w:rsid w:val="00907A5D"/>
    <w:rsid w:val="00907A6F"/>
    <w:rsid w:val="00907AB0"/>
    <w:rsid w:val="00910130"/>
    <w:rsid w:val="009102C3"/>
    <w:rsid w:val="0091056F"/>
    <w:rsid w:val="0091094B"/>
    <w:rsid w:val="009109B7"/>
    <w:rsid w:val="00910A06"/>
    <w:rsid w:val="00910B81"/>
    <w:rsid w:val="00910C55"/>
    <w:rsid w:val="00910E5B"/>
    <w:rsid w:val="00910EF0"/>
    <w:rsid w:val="0091100A"/>
    <w:rsid w:val="009113A6"/>
    <w:rsid w:val="009114B3"/>
    <w:rsid w:val="0091150C"/>
    <w:rsid w:val="009115BE"/>
    <w:rsid w:val="00911710"/>
    <w:rsid w:val="0091187F"/>
    <w:rsid w:val="00911891"/>
    <w:rsid w:val="0091197E"/>
    <w:rsid w:val="00911988"/>
    <w:rsid w:val="00911A1F"/>
    <w:rsid w:val="00911B7E"/>
    <w:rsid w:val="00911C25"/>
    <w:rsid w:val="00911D5B"/>
    <w:rsid w:val="00911D8C"/>
    <w:rsid w:val="00911FB9"/>
    <w:rsid w:val="009120E4"/>
    <w:rsid w:val="0091212B"/>
    <w:rsid w:val="009121F7"/>
    <w:rsid w:val="0091229B"/>
    <w:rsid w:val="009123DD"/>
    <w:rsid w:val="0091241A"/>
    <w:rsid w:val="00912421"/>
    <w:rsid w:val="009125B5"/>
    <w:rsid w:val="009125D4"/>
    <w:rsid w:val="009128BA"/>
    <w:rsid w:val="009129C6"/>
    <w:rsid w:val="00912BB2"/>
    <w:rsid w:val="00912D43"/>
    <w:rsid w:val="00913166"/>
    <w:rsid w:val="009131F8"/>
    <w:rsid w:val="009132DD"/>
    <w:rsid w:val="0091341F"/>
    <w:rsid w:val="0091354B"/>
    <w:rsid w:val="0091361B"/>
    <w:rsid w:val="0091365E"/>
    <w:rsid w:val="00913921"/>
    <w:rsid w:val="00913AC8"/>
    <w:rsid w:val="00913D2F"/>
    <w:rsid w:val="00913D6D"/>
    <w:rsid w:val="00913FED"/>
    <w:rsid w:val="00914038"/>
    <w:rsid w:val="00914115"/>
    <w:rsid w:val="00914178"/>
    <w:rsid w:val="00914434"/>
    <w:rsid w:val="0091453F"/>
    <w:rsid w:val="009145DE"/>
    <w:rsid w:val="009147A3"/>
    <w:rsid w:val="00914B9B"/>
    <w:rsid w:val="00914C52"/>
    <w:rsid w:val="00914DB2"/>
    <w:rsid w:val="00915037"/>
    <w:rsid w:val="009151C3"/>
    <w:rsid w:val="009151F1"/>
    <w:rsid w:val="009153B1"/>
    <w:rsid w:val="00915530"/>
    <w:rsid w:val="00915737"/>
    <w:rsid w:val="00915A5E"/>
    <w:rsid w:val="00915E86"/>
    <w:rsid w:val="00915EC4"/>
    <w:rsid w:val="00915F3D"/>
    <w:rsid w:val="00915F46"/>
    <w:rsid w:val="00915F4D"/>
    <w:rsid w:val="00915FA0"/>
    <w:rsid w:val="00916159"/>
    <w:rsid w:val="009164BD"/>
    <w:rsid w:val="009166CF"/>
    <w:rsid w:val="0091681C"/>
    <w:rsid w:val="00916A6A"/>
    <w:rsid w:val="00916AD7"/>
    <w:rsid w:val="00916D0E"/>
    <w:rsid w:val="00917241"/>
    <w:rsid w:val="00917566"/>
    <w:rsid w:val="0091762C"/>
    <w:rsid w:val="00917653"/>
    <w:rsid w:val="0091773F"/>
    <w:rsid w:val="0091779B"/>
    <w:rsid w:val="0091785B"/>
    <w:rsid w:val="00917ACF"/>
    <w:rsid w:val="00917D1A"/>
    <w:rsid w:val="00917DA1"/>
    <w:rsid w:val="00917E6A"/>
    <w:rsid w:val="00917ECE"/>
    <w:rsid w:val="00917EE9"/>
    <w:rsid w:val="00917EF4"/>
    <w:rsid w:val="00917F8E"/>
    <w:rsid w:val="00917FAE"/>
    <w:rsid w:val="009203E8"/>
    <w:rsid w:val="009204D1"/>
    <w:rsid w:val="00920825"/>
    <w:rsid w:val="00920918"/>
    <w:rsid w:val="00920AB7"/>
    <w:rsid w:val="00920BCB"/>
    <w:rsid w:val="00920E2B"/>
    <w:rsid w:val="0092122A"/>
    <w:rsid w:val="009212A7"/>
    <w:rsid w:val="00921464"/>
    <w:rsid w:val="00921840"/>
    <w:rsid w:val="00921BCA"/>
    <w:rsid w:val="00921E84"/>
    <w:rsid w:val="00921F88"/>
    <w:rsid w:val="0092233B"/>
    <w:rsid w:val="009224A3"/>
    <w:rsid w:val="0092252A"/>
    <w:rsid w:val="00922555"/>
    <w:rsid w:val="0092277A"/>
    <w:rsid w:val="009228BA"/>
    <w:rsid w:val="009229D7"/>
    <w:rsid w:val="00922EFA"/>
    <w:rsid w:val="009230A8"/>
    <w:rsid w:val="00923296"/>
    <w:rsid w:val="009232F4"/>
    <w:rsid w:val="0092340C"/>
    <w:rsid w:val="00923429"/>
    <w:rsid w:val="0092357D"/>
    <w:rsid w:val="0092369B"/>
    <w:rsid w:val="0092386E"/>
    <w:rsid w:val="00923CCA"/>
    <w:rsid w:val="00923D10"/>
    <w:rsid w:val="00923E00"/>
    <w:rsid w:val="00923E7D"/>
    <w:rsid w:val="00923EC2"/>
    <w:rsid w:val="00924120"/>
    <w:rsid w:val="00924498"/>
    <w:rsid w:val="00924817"/>
    <w:rsid w:val="00924829"/>
    <w:rsid w:val="00924910"/>
    <w:rsid w:val="00924915"/>
    <w:rsid w:val="00924AD6"/>
    <w:rsid w:val="00924C11"/>
    <w:rsid w:val="00924D1C"/>
    <w:rsid w:val="00924D39"/>
    <w:rsid w:val="00924D43"/>
    <w:rsid w:val="009253BD"/>
    <w:rsid w:val="00925938"/>
    <w:rsid w:val="0092593F"/>
    <w:rsid w:val="009259A6"/>
    <w:rsid w:val="00925A20"/>
    <w:rsid w:val="00925B7A"/>
    <w:rsid w:val="00925EFB"/>
    <w:rsid w:val="00925FB8"/>
    <w:rsid w:val="009262DE"/>
    <w:rsid w:val="009267C0"/>
    <w:rsid w:val="0092686F"/>
    <w:rsid w:val="00926A12"/>
    <w:rsid w:val="00926BA7"/>
    <w:rsid w:val="00926BB7"/>
    <w:rsid w:val="00926BC4"/>
    <w:rsid w:val="00926C38"/>
    <w:rsid w:val="00926D51"/>
    <w:rsid w:val="00926ECB"/>
    <w:rsid w:val="009277A7"/>
    <w:rsid w:val="00927A0A"/>
    <w:rsid w:val="00927AF8"/>
    <w:rsid w:val="00927B9D"/>
    <w:rsid w:val="0093008A"/>
    <w:rsid w:val="009301AD"/>
    <w:rsid w:val="0093023C"/>
    <w:rsid w:val="0093044E"/>
    <w:rsid w:val="00930492"/>
    <w:rsid w:val="00930550"/>
    <w:rsid w:val="00930627"/>
    <w:rsid w:val="00930650"/>
    <w:rsid w:val="00930B90"/>
    <w:rsid w:val="00930CA6"/>
    <w:rsid w:val="00930D89"/>
    <w:rsid w:val="009310CA"/>
    <w:rsid w:val="00931285"/>
    <w:rsid w:val="009313A2"/>
    <w:rsid w:val="0093192E"/>
    <w:rsid w:val="009319CD"/>
    <w:rsid w:val="00931B2C"/>
    <w:rsid w:val="00931BC1"/>
    <w:rsid w:val="00931D81"/>
    <w:rsid w:val="00931DFD"/>
    <w:rsid w:val="00931E4E"/>
    <w:rsid w:val="00931FAF"/>
    <w:rsid w:val="00932025"/>
    <w:rsid w:val="009321A2"/>
    <w:rsid w:val="00932251"/>
    <w:rsid w:val="00932449"/>
    <w:rsid w:val="0093257C"/>
    <w:rsid w:val="00932609"/>
    <w:rsid w:val="009326A1"/>
    <w:rsid w:val="009329AB"/>
    <w:rsid w:val="00932D17"/>
    <w:rsid w:val="00932E71"/>
    <w:rsid w:val="0093307F"/>
    <w:rsid w:val="00933120"/>
    <w:rsid w:val="009331EC"/>
    <w:rsid w:val="009332A2"/>
    <w:rsid w:val="009333ED"/>
    <w:rsid w:val="00933511"/>
    <w:rsid w:val="0093371B"/>
    <w:rsid w:val="00933A78"/>
    <w:rsid w:val="00933A86"/>
    <w:rsid w:val="00933A9E"/>
    <w:rsid w:val="00933AF6"/>
    <w:rsid w:val="00933D8D"/>
    <w:rsid w:val="00934015"/>
    <w:rsid w:val="009343DF"/>
    <w:rsid w:val="00934742"/>
    <w:rsid w:val="00934774"/>
    <w:rsid w:val="0093478C"/>
    <w:rsid w:val="009347F1"/>
    <w:rsid w:val="00934A61"/>
    <w:rsid w:val="00934D33"/>
    <w:rsid w:val="009350BC"/>
    <w:rsid w:val="009350D0"/>
    <w:rsid w:val="0093522B"/>
    <w:rsid w:val="00935430"/>
    <w:rsid w:val="00935582"/>
    <w:rsid w:val="00935602"/>
    <w:rsid w:val="00935812"/>
    <w:rsid w:val="00935A50"/>
    <w:rsid w:val="00935AD5"/>
    <w:rsid w:val="009360AA"/>
    <w:rsid w:val="00936136"/>
    <w:rsid w:val="009365B3"/>
    <w:rsid w:val="0093677F"/>
    <w:rsid w:val="00936827"/>
    <w:rsid w:val="0093683F"/>
    <w:rsid w:val="00936984"/>
    <w:rsid w:val="00936994"/>
    <w:rsid w:val="009369B3"/>
    <w:rsid w:val="00936B0D"/>
    <w:rsid w:val="00936B26"/>
    <w:rsid w:val="00936E7B"/>
    <w:rsid w:val="00936EA3"/>
    <w:rsid w:val="00936FFA"/>
    <w:rsid w:val="009372FC"/>
    <w:rsid w:val="00937763"/>
    <w:rsid w:val="0093793D"/>
    <w:rsid w:val="00937BA2"/>
    <w:rsid w:val="00937DB1"/>
    <w:rsid w:val="00937EF8"/>
    <w:rsid w:val="00937F06"/>
    <w:rsid w:val="009401C1"/>
    <w:rsid w:val="009401D1"/>
    <w:rsid w:val="00940215"/>
    <w:rsid w:val="00940301"/>
    <w:rsid w:val="00940611"/>
    <w:rsid w:val="00940635"/>
    <w:rsid w:val="0094072F"/>
    <w:rsid w:val="009407B8"/>
    <w:rsid w:val="00940901"/>
    <w:rsid w:val="00940A57"/>
    <w:rsid w:val="00940BCA"/>
    <w:rsid w:val="00940E45"/>
    <w:rsid w:val="009410F2"/>
    <w:rsid w:val="0094110D"/>
    <w:rsid w:val="0094118E"/>
    <w:rsid w:val="00941281"/>
    <w:rsid w:val="009416AB"/>
    <w:rsid w:val="00941719"/>
    <w:rsid w:val="00941918"/>
    <w:rsid w:val="00941A07"/>
    <w:rsid w:val="00941A70"/>
    <w:rsid w:val="00941C09"/>
    <w:rsid w:val="00942186"/>
    <w:rsid w:val="009429FE"/>
    <w:rsid w:val="00942B4B"/>
    <w:rsid w:val="00942B63"/>
    <w:rsid w:val="00942B6A"/>
    <w:rsid w:val="00942C21"/>
    <w:rsid w:val="00942FD1"/>
    <w:rsid w:val="00943067"/>
    <w:rsid w:val="0094307F"/>
    <w:rsid w:val="00943134"/>
    <w:rsid w:val="0094356A"/>
    <w:rsid w:val="009435B5"/>
    <w:rsid w:val="009437E2"/>
    <w:rsid w:val="009438DF"/>
    <w:rsid w:val="00943A3A"/>
    <w:rsid w:val="00943F04"/>
    <w:rsid w:val="00943F3A"/>
    <w:rsid w:val="0094409F"/>
    <w:rsid w:val="009441D1"/>
    <w:rsid w:val="00944269"/>
    <w:rsid w:val="009446C7"/>
    <w:rsid w:val="009449B2"/>
    <w:rsid w:val="00944AD9"/>
    <w:rsid w:val="00944DD7"/>
    <w:rsid w:val="00944E79"/>
    <w:rsid w:val="00944F0F"/>
    <w:rsid w:val="00944F9B"/>
    <w:rsid w:val="009452E0"/>
    <w:rsid w:val="00945315"/>
    <w:rsid w:val="00945319"/>
    <w:rsid w:val="0094549B"/>
    <w:rsid w:val="0094567E"/>
    <w:rsid w:val="0094576C"/>
    <w:rsid w:val="009457D5"/>
    <w:rsid w:val="009458BB"/>
    <w:rsid w:val="00945A80"/>
    <w:rsid w:val="00945DF9"/>
    <w:rsid w:val="00945E86"/>
    <w:rsid w:val="00945F26"/>
    <w:rsid w:val="009460BE"/>
    <w:rsid w:val="00946276"/>
    <w:rsid w:val="0094631B"/>
    <w:rsid w:val="00946357"/>
    <w:rsid w:val="0094658D"/>
    <w:rsid w:val="0094660F"/>
    <w:rsid w:val="00946AC4"/>
    <w:rsid w:val="00946CCB"/>
    <w:rsid w:val="00946E27"/>
    <w:rsid w:val="00946E47"/>
    <w:rsid w:val="00946E9D"/>
    <w:rsid w:val="00946EEC"/>
    <w:rsid w:val="00947E3B"/>
    <w:rsid w:val="00947F63"/>
    <w:rsid w:val="00950513"/>
    <w:rsid w:val="00950759"/>
    <w:rsid w:val="009508CE"/>
    <w:rsid w:val="00950AD6"/>
    <w:rsid w:val="00950AFA"/>
    <w:rsid w:val="00950B92"/>
    <w:rsid w:val="00950FE8"/>
    <w:rsid w:val="0095116F"/>
    <w:rsid w:val="009514A6"/>
    <w:rsid w:val="0095159A"/>
    <w:rsid w:val="009519A3"/>
    <w:rsid w:val="00951D3A"/>
    <w:rsid w:val="00952274"/>
    <w:rsid w:val="009525D9"/>
    <w:rsid w:val="009526A7"/>
    <w:rsid w:val="009526CA"/>
    <w:rsid w:val="00952774"/>
    <w:rsid w:val="00952903"/>
    <w:rsid w:val="00952A96"/>
    <w:rsid w:val="00952DBD"/>
    <w:rsid w:val="009531E1"/>
    <w:rsid w:val="00953327"/>
    <w:rsid w:val="00953619"/>
    <w:rsid w:val="00953F6E"/>
    <w:rsid w:val="00954256"/>
    <w:rsid w:val="00954291"/>
    <w:rsid w:val="0095431A"/>
    <w:rsid w:val="0095452B"/>
    <w:rsid w:val="00954637"/>
    <w:rsid w:val="009546C5"/>
    <w:rsid w:val="00954A7E"/>
    <w:rsid w:val="00954A8E"/>
    <w:rsid w:val="00954BD5"/>
    <w:rsid w:val="00954D09"/>
    <w:rsid w:val="00954D98"/>
    <w:rsid w:val="00955068"/>
    <w:rsid w:val="00955239"/>
    <w:rsid w:val="0095529B"/>
    <w:rsid w:val="00955328"/>
    <w:rsid w:val="00955AFF"/>
    <w:rsid w:val="00955B4C"/>
    <w:rsid w:val="00955CEA"/>
    <w:rsid w:val="00955D13"/>
    <w:rsid w:val="00955D40"/>
    <w:rsid w:val="00955DDB"/>
    <w:rsid w:val="0095606D"/>
    <w:rsid w:val="0095617D"/>
    <w:rsid w:val="009561CB"/>
    <w:rsid w:val="00956299"/>
    <w:rsid w:val="009562B9"/>
    <w:rsid w:val="00956378"/>
    <w:rsid w:val="009563F8"/>
    <w:rsid w:val="00956B27"/>
    <w:rsid w:val="00956D63"/>
    <w:rsid w:val="00956DD6"/>
    <w:rsid w:val="00956E3E"/>
    <w:rsid w:val="00956F28"/>
    <w:rsid w:val="00957295"/>
    <w:rsid w:val="009573FE"/>
    <w:rsid w:val="009575CE"/>
    <w:rsid w:val="00957795"/>
    <w:rsid w:val="009578EA"/>
    <w:rsid w:val="00957933"/>
    <w:rsid w:val="00957975"/>
    <w:rsid w:val="00957E88"/>
    <w:rsid w:val="00957E8D"/>
    <w:rsid w:val="0096006B"/>
    <w:rsid w:val="00960106"/>
    <w:rsid w:val="009601C1"/>
    <w:rsid w:val="009601E4"/>
    <w:rsid w:val="00960344"/>
    <w:rsid w:val="0096038D"/>
    <w:rsid w:val="00960606"/>
    <w:rsid w:val="009609E2"/>
    <w:rsid w:val="00961281"/>
    <w:rsid w:val="009614F1"/>
    <w:rsid w:val="00961A2A"/>
    <w:rsid w:val="00961C60"/>
    <w:rsid w:val="00961CAA"/>
    <w:rsid w:val="00961D02"/>
    <w:rsid w:val="00961DC7"/>
    <w:rsid w:val="00961E8F"/>
    <w:rsid w:val="00961FDC"/>
    <w:rsid w:val="0096203D"/>
    <w:rsid w:val="0096203E"/>
    <w:rsid w:val="009621EC"/>
    <w:rsid w:val="00962234"/>
    <w:rsid w:val="009622E9"/>
    <w:rsid w:val="0096233E"/>
    <w:rsid w:val="00962618"/>
    <w:rsid w:val="00962B2D"/>
    <w:rsid w:val="00962BAB"/>
    <w:rsid w:val="00962CE4"/>
    <w:rsid w:val="00962ED5"/>
    <w:rsid w:val="00963041"/>
    <w:rsid w:val="00963435"/>
    <w:rsid w:val="0096359A"/>
    <w:rsid w:val="009635E4"/>
    <w:rsid w:val="00963668"/>
    <w:rsid w:val="00963771"/>
    <w:rsid w:val="00963C9D"/>
    <w:rsid w:val="009640BA"/>
    <w:rsid w:val="009644DF"/>
    <w:rsid w:val="00964751"/>
    <w:rsid w:val="009648F7"/>
    <w:rsid w:val="00964C18"/>
    <w:rsid w:val="00964C61"/>
    <w:rsid w:val="00964D6C"/>
    <w:rsid w:val="00964F60"/>
    <w:rsid w:val="0096500B"/>
    <w:rsid w:val="00965118"/>
    <w:rsid w:val="00965380"/>
    <w:rsid w:val="00965CD6"/>
    <w:rsid w:val="00965D6B"/>
    <w:rsid w:val="00965DBB"/>
    <w:rsid w:val="00965E49"/>
    <w:rsid w:val="00965FF0"/>
    <w:rsid w:val="009661FF"/>
    <w:rsid w:val="00966554"/>
    <w:rsid w:val="00966610"/>
    <w:rsid w:val="00966978"/>
    <w:rsid w:val="009669F0"/>
    <w:rsid w:val="00966BE2"/>
    <w:rsid w:val="00966C1D"/>
    <w:rsid w:val="00966C26"/>
    <w:rsid w:val="00966CBB"/>
    <w:rsid w:val="00966F28"/>
    <w:rsid w:val="00966FE3"/>
    <w:rsid w:val="009672F9"/>
    <w:rsid w:val="00967452"/>
    <w:rsid w:val="00967539"/>
    <w:rsid w:val="009675AB"/>
    <w:rsid w:val="0096766D"/>
    <w:rsid w:val="0096781F"/>
    <w:rsid w:val="009679D2"/>
    <w:rsid w:val="00967A45"/>
    <w:rsid w:val="00967B12"/>
    <w:rsid w:val="00967B54"/>
    <w:rsid w:val="00967CAC"/>
    <w:rsid w:val="00967D6D"/>
    <w:rsid w:val="00967ED1"/>
    <w:rsid w:val="00967F06"/>
    <w:rsid w:val="0097032F"/>
    <w:rsid w:val="00970657"/>
    <w:rsid w:val="00970824"/>
    <w:rsid w:val="0097083D"/>
    <w:rsid w:val="00970E02"/>
    <w:rsid w:val="00970EE4"/>
    <w:rsid w:val="00971068"/>
    <w:rsid w:val="0097120B"/>
    <w:rsid w:val="00971247"/>
    <w:rsid w:val="0097139C"/>
    <w:rsid w:val="009715EC"/>
    <w:rsid w:val="0097180B"/>
    <w:rsid w:val="00971C2A"/>
    <w:rsid w:val="00971E10"/>
    <w:rsid w:val="00971F6E"/>
    <w:rsid w:val="009721FE"/>
    <w:rsid w:val="009722E6"/>
    <w:rsid w:val="00972358"/>
    <w:rsid w:val="0097258F"/>
    <w:rsid w:val="00972868"/>
    <w:rsid w:val="009728E6"/>
    <w:rsid w:val="009728F1"/>
    <w:rsid w:val="00972A77"/>
    <w:rsid w:val="00972AC5"/>
    <w:rsid w:val="00972B6D"/>
    <w:rsid w:val="00973148"/>
    <w:rsid w:val="009732BA"/>
    <w:rsid w:val="0097370C"/>
    <w:rsid w:val="0097392D"/>
    <w:rsid w:val="00973AA2"/>
    <w:rsid w:val="00973B77"/>
    <w:rsid w:val="00973BDB"/>
    <w:rsid w:val="00973C7C"/>
    <w:rsid w:val="0097422F"/>
    <w:rsid w:val="009743B0"/>
    <w:rsid w:val="009744F4"/>
    <w:rsid w:val="00974551"/>
    <w:rsid w:val="0097467C"/>
    <w:rsid w:val="00974C2D"/>
    <w:rsid w:val="00974C7E"/>
    <w:rsid w:val="00974FA6"/>
    <w:rsid w:val="0097538E"/>
    <w:rsid w:val="00975488"/>
    <w:rsid w:val="009754E5"/>
    <w:rsid w:val="009755FE"/>
    <w:rsid w:val="0097587D"/>
    <w:rsid w:val="00975AA2"/>
    <w:rsid w:val="00975BA7"/>
    <w:rsid w:val="00975C51"/>
    <w:rsid w:val="00975D7D"/>
    <w:rsid w:val="00975D8E"/>
    <w:rsid w:val="00975E60"/>
    <w:rsid w:val="00975E76"/>
    <w:rsid w:val="00975F53"/>
    <w:rsid w:val="00975FDB"/>
    <w:rsid w:val="00976062"/>
    <w:rsid w:val="0097626C"/>
    <w:rsid w:val="00976272"/>
    <w:rsid w:val="009764D2"/>
    <w:rsid w:val="0097680E"/>
    <w:rsid w:val="00976828"/>
    <w:rsid w:val="00976906"/>
    <w:rsid w:val="009769BF"/>
    <w:rsid w:val="00976A35"/>
    <w:rsid w:val="00976AFE"/>
    <w:rsid w:val="00976C76"/>
    <w:rsid w:val="0097720E"/>
    <w:rsid w:val="009773C0"/>
    <w:rsid w:val="00977545"/>
    <w:rsid w:val="009775BD"/>
    <w:rsid w:val="0097760B"/>
    <w:rsid w:val="00977654"/>
    <w:rsid w:val="00977846"/>
    <w:rsid w:val="00977E66"/>
    <w:rsid w:val="009800A2"/>
    <w:rsid w:val="0098018B"/>
    <w:rsid w:val="00980689"/>
    <w:rsid w:val="009807AA"/>
    <w:rsid w:val="00980992"/>
    <w:rsid w:val="00980A55"/>
    <w:rsid w:val="00980BBC"/>
    <w:rsid w:val="00980D9B"/>
    <w:rsid w:val="00980E39"/>
    <w:rsid w:val="0098109A"/>
    <w:rsid w:val="009811F9"/>
    <w:rsid w:val="0098140B"/>
    <w:rsid w:val="00981414"/>
    <w:rsid w:val="00981452"/>
    <w:rsid w:val="0098156B"/>
    <w:rsid w:val="009817A9"/>
    <w:rsid w:val="00981828"/>
    <w:rsid w:val="00981BE2"/>
    <w:rsid w:val="00981C9F"/>
    <w:rsid w:val="00981CC4"/>
    <w:rsid w:val="00981EB0"/>
    <w:rsid w:val="00981F4A"/>
    <w:rsid w:val="00981FB4"/>
    <w:rsid w:val="00982541"/>
    <w:rsid w:val="0098263F"/>
    <w:rsid w:val="00982A4E"/>
    <w:rsid w:val="00982C05"/>
    <w:rsid w:val="00982E2F"/>
    <w:rsid w:val="00982FC0"/>
    <w:rsid w:val="0098322E"/>
    <w:rsid w:val="009836DB"/>
    <w:rsid w:val="009839F0"/>
    <w:rsid w:val="00983ADD"/>
    <w:rsid w:val="00983B27"/>
    <w:rsid w:val="00983CB9"/>
    <w:rsid w:val="00983DEF"/>
    <w:rsid w:val="00983E33"/>
    <w:rsid w:val="00983FA7"/>
    <w:rsid w:val="00983FE1"/>
    <w:rsid w:val="00984092"/>
    <w:rsid w:val="009841C9"/>
    <w:rsid w:val="009842EE"/>
    <w:rsid w:val="009846E9"/>
    <w:rsid w:val="00984742"/>
    <w:rsid w:val="00984824"/>
    <w:rsid w:val="00984A17"/>
    <w:rsid w:val="00984A36"/>
    <w:rsid w:val="00984A68"/>
    <w:rsid w:val="00984A8D"/>
    <w:rsid w:val="00984F89"/>
    <w:rsid w:val="00984FD6"/>
    <w:rsid w:val="00985178"/>
    <w:rsid w:val="009852FB"/>
    <w:rsid w:val="0098531D"/>
    <w:rsid w:val="00985766"/>
    <w:rsid w:val="009859CB"/>
    <w:rsid w:val="009859D2"/>
    <w:rsid w:val="00985FC6"/>
    <w:rsid w:val="00985FE3"/>
    <w:rsid w:val="00986075"/>
    <w:rsid w:val="00986210"/>
    <w:rsid w:val="00986278"/>
    <w:rsid w:val="009863D7"/>
    <w:rsid w:val="009864BB"/>
    <w:rsid w:val="009866E0"/>
    <w:rsid w:val="0098678C"/>
    <w:rsid w:val="00986975"/>
    <w:rsid w:val="00986A17"/>
    <w:rsid w:val="00986A26"/>
    <w:rsid w:val="00986A72"/>
    <w:rsid w:val="00986BA6"/>
    <w:rsid w:val="009871F1"/>
    <w:rsid w:val="00987409"/>
    <w:rsid w:val="0098744B"/>
    <w:rsid w:val="009875A7"/>
    <w:rsid w:val="00987759"/>
    <w:rsid w:val="009879C1"/>
    <w:rsid w:val="00987A43"/>
    <w:rsid w:val="00987A5F"/>
    <w:rsid w:val="00987B08"/>
    <w:rsid w:val="00987BB6"/>
    <w:rsid w:val="00987C98"/>
    <w:rsid w:val="0099006A"/>
    <w:rsid w:val="009903D0"/>
    <w:rsid w:val="00990884"/>
    <w:rsid w:val="00990957"/>
    <w:rsid w:val="00990B9B"/>
    <w:rsid w:val="00990F79"/>
    <w:rsid w:val="00990F85"/>
    <w:rsid w:val="00991015"/>
    <w:rsid w:val="009911D0"/>
    <w:rsid w:val="009913AC"/>
    <w:rsid w:val="00991541"/>
    <w:rsid w:val="009915B3"/>
    <w:rsid w:val="0099161D"/>
    <w:rsid w:val="0099167D"/>
    <w:rsid w:val="0099183B"/>
    <w:rsid w:val="00991955"/>
    <w:rsid w:val="009919B7"/>
    <w:rsid w:val="009919DB"/>
    <w:rsid w:val="00991B41"/>
    <w:rsid w:val="00991D67"/>
    <w:rsid w:val="00991E76"/>
    <w:rsid w:val="009920C6"/>
    <w:rsid w:val="00992107"/>
    <w:rsid w:val="0099245D"/>
    <w:rsid w:val="0099283B"/>
    <w:rsid w:val="00992B3C"/>
    <w:rsid w:val="00992B4C"/>
    <w:rsid w:val="00992D57"/>
    <w:rsid w:val="009932BA"/>
    <w:rsid w:val="009932BF"/>
    <w:rsid w:val="00993318"/>
    <w:rsid w:val="0099351B"/>
    <w:rsid w:val="00993592"/>
    <w:rsid w:val="0099385B"/>
    <w:rsid w:val="00993D32"/>
    <w:rsid w:val="00993E46"/>
    <w:rsid w:val="00993EFE"/>
    <w:rsid w:val="00994211"/>
    <w:rsid w:val="0099441D"/>
    <w:rsid w:val="00994546"/>
    <w:rsid w:val="0099456F"/>
    <w:rsid w:val="00994670"/>
    <w:rsid w:val="0099487B"/>
    <w:rsid w:val="009948D2"/>
    <w:rsid w:val="00994A81"/>
    <w:rsid w:val="00994E96"/>
    <w:rsid w:val="0099513E"/>
    <w:rsid w:val="00995159"/>
    <w:rsid w:val="009953DF"/>
    <w:rsid w:val="00995789"/>
    <w:rsid w:val="00995836"/>
    <w:rsid w:val="00995A58"/>
    <w:rsid w:val="00995B64"/>
    <w:rsid w:val="00995C26"/>
    <w:rsid w:val="00995D10"/>
    <w:rsid w:val="00995D73"/>
    <w:rsid w:val="009960EF"/>
    <w:rsid w:val="00996247"/>
    <w:rsid w:val="009962A3"/>
    <w:rsid w:val="009964BE"/>
    <w:rsid w:val="00996592"/>
    <w:rsid w:val="00996725"/>
    <w:rsid w:val="009968E2"/>
    <w:rsid w:val="00996CEA"/>
    <w:rsid w:val="00996DE9"/>
    <w:rsid w:val="00996E35"/>
    <w:rsid w:val="00996F39"/>
    <w:rsid w:val="00996F3F"/>
    <w:rsid w:val="0099700B"/>
    <w:rsid w:val="00997145"/>
    <w:rsid w:val="00997298"/>
    <w:rsid w:val="0099740E"/>
    <w:rsid w:val="00997726"/>
    <w:rsid w:val="00997A59"/>
    <w:rsid w:val="00997D35"/>
    <w:rsid w:val="00997DED"/>
    <w:rsid w:val="00997EFD"/>
    <w:rsid w:val="00997F1B"/>
    <w:rsid w:val="009A004C"/>
    <w:rsid w:val="009A0254"/>
    <w:rsid w:val="009A03FA"/>
    <w:rsid w:val="009A0492"/>
    <w:rsid w:val="009A0578"/>
    <w:rsid w:val="009A0628"/>
    <w:rsid w:val="009A0662"/>
    <w:rsid w:val="009A088A"/>
    <w:rsid w:val="009A0AD3"/>
    <w:rsid w:val="009A0C58"/>
    <w:rsid w:val="009A0D21"/>
    <w:rsid w:val="009A1565"/>
    <w:rsid w:val="009A15BF"/>
    <w:rsid w:val="009A1770"/>
    <w:rsid w:val="009A1825"/>
    <w:rsid w:val="009A184A"/>
    <w:rsid w:val="009A1A29"/>
    <w:rsid w:val="009A1AE9"/>
    <w:rsid w:val="009A1AEF"/>
    <w:rsid w:val="009A1B5B"/>
    <w:rsid w:val="009A1D3D"/>
    <w:rsid w:val="009A1D61"/>
    <w:rsid w:val="009A225B"/>
    <w:rsid w:val="009A24AA"/>
    <w:rsid w:val="009A24F3"/>
    <w:rsid w:val="009A26F8"/>
    <w:rsid w:val="009A2803"/>
    <w:rsid w:val="009A2888"/>
    <w:rsid w:val="009A291F"/>
    <w:rsid w:val="009A29EE"/>
    <w:rsid w:val="009A2A4E"/>
    <w:rsid w:val="009A2C55"/>
    <w:rsid w:val="009A2CD7"/>
    <w:rsid w:val="009A3227"/>
    <w:rsid w:val="009A32C4"/>
    <w:rsid w:val="009A341B"/>
    <w:rsid w:val="009A356B"/>
    <w:rsid w:val="009A3965"/>
    <w:rsid w:val="009A39E7"/>
    <w:rsid w:val="009A421D"/>
    <w:rsid w:val="009A4299"/>
    <w:rsid w:val="009A446E"/>
    <w:rsid w:val="009A454D"/>
    <w:rsid w:val="009A455B"/>
    <w:rsid w:val="009A47E2"/>
    <w:rsid w:val="009A47F0"/>
    <w:rsid w:val="009A4D16"/>
    <w:rsid w:val="009A4EFF"/>
    <w:rsid w:val="009A4FDB"/>
    <w:rsid w:val="009A501E"/>
    <w:rsid w:val="009A503D"/>
    <w:rsid w:val="009A5440"/>
    <w:rsid w:val="009A56F0"/>
    <w:rsid w:val="009A57E4"/>
    <w:rsid w:val="009A57ED"/>
    <w:rsid w:val="009A5802"/>
    <w:rsid w:val="009A5C1E"/>
    <w:rsid w:val="009A5C4C"/>
    <w:rsid w:val="009A5EB5"/>
    <w:rsid w:val="009A5EEA"/>
    <w:rsid w:val="009A5F1D"/>
    <w:rsid w:val="009A61B0"/>
    <w:rsid w:val="009A61C1"/>
    <w:rsid w:val="009A62B4"/>
    <w:rsid w:val="009A641A"/>
    <w:rsid w:val="009A6494"/>
    <w:rsid w:val="009A65BF"/>
    <w:rsid w:val="009A6635"/>
    <w:rsid w:val="009A6841"/>
    <w:rsid w:val="009A6A0F"/>
    <w:rsid w:val="009A6A56"/>
    <w:rsid w:val="009A6FA7"/>
    <w:rsid w:val="009A7016"/>
    <w:rsid w:val="009A73F5"/>
    <w:rsid w:val="009A748C"/>
    <w:rsid w:val="009A7B15"/>
    <w:rsid w:val="009A7B2F"/>
    <w:rsid w:val="009B0131"/>
    <w:rsid w:val="009B0218"/>
    <w:rsid w:val="009B037C"/>
    <w:rsid w:val="009B04A5"/>
    <w:rsid w:val="009B0541"/>
    <w:rsid w:val="009B0603"/>
    <w:rsid w:val="009B0709"/>
    <w:rsid w:val="009B073C"/>
    <w:rsid w:val="009B0769"/>
    <w:rsid w:val="009B099A"/>
    <w:rsid w:val="009B0A56"/>
    <w:rsid w:val="009B0ADB"/>
    <w:rsid w:val="009B0BA6"/>
    <w:rsid w:val="009B0DA6"/>
    <w:rsid w:val="009B0E51"/>
    <w:rsid w:val="009B0EE1"/>
    <w:rsid w:val="009B10E8"/>
    <w:rsid w:val="009B1107"/>
    <w:rsid w:val="009B128F"/>
    <w:rsid w:val="009B1338"/>
    <w:rsid w:val="009B1475"/>
    <w:rsid w:val="009B14CE"/>
    <w:rsid w:val="009B1511"/>
    <w:rsid w:val="009B1869"/>
    <w:rsid w:val="009B186B"/>
    <w:rsid w:val="009B1B2B"/>
    <w:rsid w:val="009B1B76"/>
    <w:rsid w:val="009B1D94"/>
    <w:rsid w:val="009B1FDD"/>
    <w:rsid w:val="009B2099"/>
    <w:rsid w:val="009B2441"/>
    <w:rsid w:val="009B26B6"/>
    <w:rsid w:val="009B2847"/>
    <w:rsid w:val="009B28B4"/>
    <w:rsid w:val="009B28D6"/>
    <w:rsid w:val="009B2AC3"/>
    <w:rsid w:val="009B2FD1"/>
    <w:rsid w:val="009B30A3"/>
    <w:rsid w:val="009B317F"/>
    <w:rsid w:val="009B3414"/>
    <w:rsid w:val="009B3704"/>
    <w:rsid w:val="009B39F9"/>
    <w:rsid w:val="009B3A9A"/>
    <w:rsid w:val="009B3C5A"/>
    <w:rsid w:val="009B3E00"/>
    <w:rsid w:val="009B3E07"/>
    <w:rsid w:val="009B3E94"/>
    <w:rsid w:val="009B3FD5"/>
    <w:rsid w:val="009B3FD8"/>
    <w:rsid w:val="009B4045"/>
    <w:rsid w:val="009B4144"/>
    <w:rsid w:val="009B41EF"/>
    <w:rsid w:val="009B429A"/>
    <w:rsid w:val="009B4384"/>
    <w:rsid w:val="009B480B"/>
    <w:rsid w:val="009B485F"/>
    <w:rsid w:val="009B4A1A"/>
    <w:rsid w:val="009B4A84"/>
    <w:rsid w:val="009B4AB3"/>
    <w:rsid w:val="009B4E5D"/>
    <w:rsid w:val="009B4E92"/>
    <w:rsid w:val="009B4F0F"/>
    <w:rsid w:val="009B51B7"/>
    <w:rsid w:val="009B5216"/>
    <w:rsid w:val="009B53FD"/>
    <w:rsid w:val="009B5449"/>
    <w:rsid w:val="009B54C6"/>
    <w:rsid w:val="009B556B"/>
    <w:rsid w:val="009B5B21"/>
    <w:rsid w:val="009B5BA0"/>
    <w:rsid w:val="009B5BA5"/>
    <w:rsid w:val="009B5C69"/>
    <w:rsid w:val="009B5DBD"/>
    <w:rsid w:val="009B5E36"/>
    <w:rsid w:val="009B61AB"/>
    <w:rsid w:val="009B632E"/>
    <w:rsid w:val="009B63E6"/>
    <w:rsid w:val="009B64F2"/>
    <w:rsid w:val="009B6613"/>
    <w:rsid w:val="009B671D"/>
    <w:rsid w:val="009B6779"/>
    <w:rsid w:val="009B67F1"/>
    <w:rsid w:val="009B68CC"/>
    <w:rsid w:val="009B6A11"/>
    <w:rsid w:val="009B6B26"/>
    <w:rsid w:val="009B6B43"/>
    <w:rsid w:val="009B6C7A"/>
    <w:rsid w:val="009B6C97"/>
    <w:rsid w:val="009B6CD0"/>
    <w:rsid w:val="009B6DB4"/>
    <w:rsid w:val="009B6DB5"/>
    <w:rsid w:val="009B6ED7"/>
    <w:rsid w:val="009B6F10"/>
    <w:rsid w:val="009B6F1E"/>
    <w:rsid w:val="009B711C"/>
    <w:rsid w:val="009B7730"/>
    <w:rsid w:val="009B78A6"/>
    <w:rsid w:val="009B79B4"/>
    <w:rsid w:val="009C02A1"/>
    <w:rsid w:val="009C0531"/>
    <w:rsid w:val="009C091C"/>
    <w:rsid w:val="009C0ABA"/>
    <w:rsid w:val="009C0B4F"/>
    <w:rsid w:val="009C0D29"/>
    <w:rsid w:val="009C0D8D"/>
    <w:rsid w:val="009C0E16"/>
    <w:rsid w:val="009C0EF5"/>
    <w:rsid w:val="009C1139"/>
    <w:rsid w:val="009C11CF"/>
    <w:rsid w:val="009C15B4"/>
    <w:rsid w:val="009C1712"/>
    <w:rsid w:val="009C1771"/>
    <w:rsid w:val="009C184A"/>
    <w:rsid w:val="009C1929"/>
    <w:rsid w:val="009C1C08"/>
    <w:rsid w:val="009C1F52"/>
    <w:rsid w:val="009C235D"/>
    <w:rsid w:val="009C238B"/>
    <w:rsid w:val="009C260C"/>
    <w:rsid w:val="009C2799"/>
    <w:rsid w:val="009C281B"/>
    <w:rsid w:val="009C2853"/>
    <w:rsid w:val="009C29AB"/>
    <w:rsid w:val="009C2AE4"/>
    <w:rsid w:val="009C307C"/>
    <w:rsid w:val="009C3403"/>
    <w:rsid w:val="009C37A0"/>
    <w:rsid w:val="009C3A3E"/>
    <w:rsid w:val="009C3BA1"/>
    <w:rsid w:val="009C3D7B"/>
    <w:rsid w:val="009C3DA1"/>
    <w:rsid w:val="009C3EEA"/>
    <w:rsid w:val="009C41AA"/>
    <w:rsid w:val="009C432D"/>
    <w:rsid w:val="009C46D8"/>
    <w:rsid w:val="009C4874"/>
    <w:rsid w:val="009C4BCA"/>
    <w:rsid w:val="009C4CCE"/>
    <w:rsid w:val="009C4D6F"/>
    <w:rsid w:val="009C4D7B"/>
    <w:rsid w:val="009C4DE2"/>
    <w:rsid w:val="009C4E1D"/>
    <w:rsid w:val="009C4E5F"/>
    <w:rsid w:val="009C553C"/>
    <w:rsid w:val="009C5731"/>
    <w:rsid w:val="009C57E7"/>
    <w:rsid w:val="009C5944"/>
    <w:rsid w:val="009C59F0"/>
    <w:rsid w:val="009C5AAC"/>
    <w:rsid w:val="009C5B0E"/>
    <w:rsid w:val="009C5BA9"/>
    <w:rsid w:val="009C5E80"/>
    <w:rsid w:val="009C6223"/>
    <w:rsid w:val="009C626F"/>
    <w:rsid w:val="009C62B5"/>
    <w:rsid w:val="009C6391"/>
    <w:rsid w:val="009C64FE"/>
    <w:rsid w:val="009C684D"/>
    <w:rsid w:val="009C6A10"/>
    <w:rsid w:val="009C6A55"/>
    <w:rsid w:val="009C6A9A"/>
    <w:rsid w:val="009C6D77"/>
    <w:rsid w:val="009C6F5D"/>
    <w:rsid w:val="009C7412"/>
    <w:rsid w:val="009C7825"/>
    <w:rsid w:val="009C7A6C"/>
    <w:rsid w:val="009C7B8E"/>
    <w:rsid w:val="009C7BB0"/>
    <w:rsid w:val="009C7EC5"/>
    <w:rsid w:val="009D0045"/>
    <w:rsid w:val="009D00AE"/>
    <w:rsid w:val="009D030E"/>
    <w:rsid w:val="009D057B"/>
    <w:rsid w:val="009D0AA6"/>
    <w:rsid w:val="009D0CFE"/>
    <w:rsid w:val="009D0F88"/>
    <w:rsid w:val="009D13B4"/>
    <w:rsid w:val="009D1B61"/>
    <w:rsid w:val="009D1DDA"/>
    <w:rsid w:val="009D1DF6"/>
    <w:rsid w:val="009D1E3A"/>
    <w:rsid w:val="009D2040"/>
    <w:rsid w:val="009D208B"/>
    <w:rsid w:val="009D20E9"/>
    <w:rsid w:val="009D217A"/>
    <w:rsid w:val="009D2191"/>
    <w:rsid w:val="009D236D"/>
    <w:rsid w:val="009D24B0"/>
    <w:rsid w:val="009D269B"/>
    <w:rsid w:val="009D27BF"/>
    <w:rsid w:val="009D2874"/>
    <w:rsid w:val="009D2920"/>
    <w:rsid w:val="009D29D1"/>
    <w:rsid w:val="009D2BE4"/>
    <w:rsid w:val="009D2D5E"/>
    <w:rsid w:val="009D2E70"/>
    <w:rsid w:val="009D3010"/>
    <w:rsid w:val="009D3086"/>
    <w:rsid w:val="009D30CD"/>
    <w:rsid w:val="009D30E5"/>
    <w:rsid w:val="009D316A"/>
    <w:rsid w:val="009D3250"/>
    <w:rsid w:val="009D3309"/>
    <w:rsid w:val="009D334A"/>
    <w:rsid w:val="009D353E"/>
    <w:rsid w:val="009D35EB"/>
    <w:rsid w:val="009D3613"/>
    <w:rsid w:val="009D36C0"/>
    <w:rsid w:val="009D38C9"/>
    <w:rsid w:val="009D3AA9"/>
    <w:rsid w:val="009D3CD9"/>
    <w:rsid w:val="009D3EE6"/>
    <w:rsid w:val="009D3FC4"/>
    <w:rsid w:val="009D427C"/>
    <w:rsid w:val="009D42BA"/>
    <w:rsid w:val="009D4308"/>
    <w:rsid w:val="009D4334"/>
    <w:rsid w:val="009D44CF"/>
    <w:rsid w:val="009D4528"/>
    <w:rsid w:val="009D468E"/>
    <w:rsid w:val="009D48AF"/>
    <w:rsid w:val="009D4925"/>
    <w:rsid w:val="009D4C2A"/>
    <w:rsid w:val="009D4D2A"/>
    <w:rsid w:val="009D4F40"/>
    <w:rsid w:val="009D536B"/>
    <w:rsid w:val="009D53C1"/>
    <w:rsid w:val="009D548D"/>
    <w:rsid w:val="009D54E7"/>
    <w:rsid w:val="009D57AC"/>
    <w:rsid w:val="009D5AA2"/>
    <w:rsid w:val="009D5BD8"/>
    <w:rsid w:val="009D5BE9"/>
    <w:rsid w:val="009D5C81"/>
    <w:rsid w:val="009D5E2D"/>
    <w:rsid w:val="009D6181"/>
    <w:rsid w:val="009D61E1"/>
    <w:rsid w:val="009D63C4"/>
    <w:rsid w:val="009D655E"/>
    <w:rsid w:val="009D65DD"/>
    <w:rsid w:val="009D672F"/>
    <w:rsid w:val="009D67B1"/>
    <w:rsid w:val="009D688B"/>
    <w:rsid w:val="009D6985"/>
    <w:rsid w:val="009D6E3A"/>
    <w:rsid w:val="009D6E55"/>
    <w:rsid w:val="009D6FAC"/>
    <w:rsid w:val="009D717F"/>
    <w:rsid w:val="009D71E0"/>
    <w:rsid w:val="009D74CF"/>
    <w:rsid w:val="009D75CD"/>
    <w:rsid w:val="009D7613"/>
    <w:rsid w:val="009D7662"/>
    <w:rsid w:val="009D77FC"/>
    <w:rsid w:val="009D7A7C"/>
    <w:rsid w:val="009D7C20"/>
    <w:rsid w:val="009D7DB4"/>
    <w:rsid w:val="009D7EF1"/>
    <w:rsid w:val="009E001C"/>
    <w:rsid w:val="009E0070"/>
    <w:rsid w:val="009E033C"/>
    <w:rsid w:val="009E05F6"/>
    <w:rsid w:val="009E061C"/>
    <w:rsid w:val="009E0672"/>
    <w:rsid w:val="009E06A1"/>
    <w:rsid w:val="009E0952"/>
    <w:rsid w:val="009E0B62"/>
    <w:rsid w:val="009E0BC9"/>
    <w:rsid w:val="009E0C84"/>
    <w:rsid w:val="009E0E0F"/>
    <w:rsid w:val="009E0E50"/>
    <w:rsid w:val="009E0EC9"/>
    <w:rsid w:val="009E1175"/>
    <w:rsid w:val="009E1196"/>
    <w:rsid w:val="009E1285"/>
    <w:rsid w:val="009E13EF"/>
    <w:rsid w:val="009E160F"/>
    <w:rsid w:val="009E1887"/>
    <w:rsid w:val="009E19A2"/>
    <w:rsid w:val="009E19DE"/>
    <w:rsid w:val="009E1BFD"/>
    <w:rsid w:val="009E1F48"/>
    <w:rsid w:val="009E213C"/>
    <w:rsid w:val="009E24D4"/>
    <w:rsid w:val="009E24E3"/>
    <w:rsid w:val="009E2508"/>
    <w:rsid w:val="009E25DA"/>
    <w:rsid w:val="009E2809"/>
    <w:rsid w:val="009E301B"/>
    <w:rsid w:val="009E3038"/>
    <w:rsid w:val="009E322F"/>
    <w:rsid w:val="009E3346"/>
    <w:rsid w:val="009E36DC"/>
    <w:rsid w:val="009E384A"/>
    <w:rsid w:val="009E39E1"/>
    <w:rsid w:val="009E3A65"/>
    <w:rsid w:val="009E3ABF"/>
    <w:rsid w:val="009E3BF1"/>
    <w:rsid w:val="009E3D2F"/>
    <w:rsid w:val="009E410F"/>
    <w:rsid w:val="009E41CE"/>
    <w:rsid w:val="009E442F"/>
    <w:rsid w:val="009E44C7"/>
    <w:rsid w:val="009E455A"/>
    <w:rsid w:val="009E47C4"/>
    <w:rsid w:val="009E4AA6"/>
    <w:rsid w:val="009E4BC3"/>
    <w:rsid w:val="009E4C0F"/>
    <w:rsid w:val="009E4E75"/>
    <w:rsid w:val="009E4EB5"/>
    <w:rsid w:val="009E5016"/>
    <w:rsid w:val="009E5083"/>
    <w:rsid w:val="009E51C3"/>
    <w:rsid w:val="009E530B"/>
    <w:rsid w:val="009E5669"/>
    <w:rsid w:val="009E5F4F"/>
    <w:rsid w:val="009E6054"/>
    <w:rsid w:val="009E6262"/>
    <w:rsid w:val="009E670F"/>
    <w:rsid w:val="009E6750"/>
    <w:rsid w:val="009E6784"/>
    <w:rsid w:val="009E68F1"/>
    <w:rsid w:val="009E6CBB"/>
    <w:rsid w:val="009E6CF4"/>
    <w:rsid w:val="009E6F16"/>
    <w:rsid w:val="009E7099"/>
    <w:rsid w:val="009E724C"/>
    <w:rsid w:val="009E73DC"/>
    <w:rsid w:val="009E73E3"/>
    <w:rsid w:val="009E74F4"/>
    <w:rsid w:val="009E7839"/>
    <w:rsid w:val="009E79BF"/>
    <w:rsid w:val="009E7A6F"/>
    <w:rsid w:val="009E7C88"/>
    <w:rsid w:val="009F01F7"/>
    <w:rsid w:val="009F02C5"/>
    <w:rsid w:val="009F03D1"/>
    <w:rsid w:val="009F06CD"/>
    <w:rsid w:val="009F0852"/>
    <w:rsid w:val="009F0A75"/>
    <w:rsid w:val="009F0BA5"/>
    <w:rsid w:val="009F0FBE"/>
    <w:rsid w:val="009F1185"/>
    <w:rsid w:val="009F1484"/>
    <w:rsid w:val="009F168F"/>
    <w:rsid w:val="009F1786"/>
    <w:rsid w:val="009F1B80"/>
    <w:rsid w:val="009F1C26"/>
    <w:rsid w:val="009F1DE3"/>
    <w:rsid w:val="009F1EDD"/>
    <w:rsid w:val="009F20D4"/>
    <w:rsid w:val="009F23D3"/>
    <w:rsid w:val="009F24F6"/>
    <w:rsid w:val="009F2501"/>
    <w:rsid w:val="009F2538"/>
    <w:rsid w:val="009F2614"/>
    <w:rsid w:val="009F2699"/>
    <w:rsid w:val="009F291C"/>
    <w:rsid w:val="009F2A19"/>
    <w:rsid w:val="009F2E22"/>
    <w:rsid w:val="009F2EB3"/>
    <w:rsid w:val="009F307A"/>
    <w:rsid w:val="009F309B"/>
    <w:rsid w:val="009F313A"/>
    <w:rsid w:val="009F3140"/>
    <w:rsid w:val="009F315D"/>
    <w:rsid w:val="009F3229"/>
    <w:rsid w:val="009F339A"/>
    <w:rsid w:val="009F33A4"/>
    <w:rsid w:val="009F33D0"/>
    <w:rsid w:val="009F34B9"/>
    <w:rsid w:val="009F36F6"/>
    <w:rsid w:val="009F370E"/>
    <w:rsid w:val="009F37B2"/>
    <w:rsid w:val="009F37B7"/>
    <w:rsid w:val="009F3829"/>
    <w:rsid w:val="009F3FD2"/>
    <w:rsid w:val="009F42D5"/>
    <w:rsid w:val="009F42F3"/>
    <w:rsid w:val="009F442E"/>
    <w:rsid w:val="009F4491"/>
    <w:rsid w:val="009F4617"/>
    <w:rsid w:val="009F48F2"/>
    <w:rsid w:val="009F4926"/>
    <w:rsid w:val="009F507B"/>
    <w:rsid w:val="009F5170"/>
    <w:rsid w:val="009F5223"/>
    <w:rsid w:val="009F53D5"/>
    <w:rsid w:val="009F5445"/>
    <w:rsid w:val="009F54A7"/>
    <w:rsid w:val="009F57C5"/>
    <w:rsid w:val="009F59EE"/>
    <w:rsid w:val="009F5A43"/>
    <w:rsid w:val="009F5C91"/>
    <w:rsid w:val="009F5D88"/>
    <w:rsid w:val="009F5DB7"/>
    <w:rsid w:val="009F5E43"/>
    <w:rsid w:val="009F5EBA"/>
    <w:rsid w:val="009F61CE"/>
    <w:rsid w:val="009F65ED"/>
    <w:rsid w:val="009F6726"/>
    <w:rsid w:val="009F68B5"/>
    <w:rsid w:val="009F6900"/>
    <w:rsid w:val="009F6D5C"/>
    <w:rsid w:val="009F6E2F"/>
    <w:rsid w:val="009F6ECD"/>
    <w:rsid w:val="009F6F43"/>
    <w:rsid w:val="009F70E4"/>
    <w:rsid w:val="009F74AE"/>
    <w:rsid w:val="009F74B8"/>
    <w:rsid w:val="009F74E3"/>
    <w:rsid w:val="009F7AB5"/>
    <w:rsid w:val="009F7BB0"/>
    <w:rsid w:val="009F7C2E"/>
    <w:rsid w:val="009F7C33"/>
    <w:rsid w:val="009F7CE2"/>
    <w:rsid w:val="00A001FA"/>
    <w:rsid w:val="00A002AD"/>
    <w:rsid w:val="00A0032A"/>
    <w:rsid w:val="00A00523"/>
    <w:rsid w:val="00A00534"/>
    <w:rsid w:val="00A006AD"/>
    <w:rsid w:val="00A00729"/>
    <w:rsid w:val="00A0072E"/>
    <w:rsid w:val="00A008A6"/>
    <w:rsid w:val="00A0090A"/>
    <w:rsid w:val="00A0094E"/>
    <w:rsid w:val="00A00B73"/>
    <w:rsid w:val="00A00C2E"/>
    <w:rsid w:val="00A00C3C"/>
    <w:rsid w:val="00A00CFA"/>
    <w:rsid w:val="00A00D98"/>
    <w:rsid w:val="00A00DA3"/>
    <w:rsid w:val="00A01069"/>
    <w:rsid w:val="00A01267"/>
    <w:rsid w:val="00A01362"/>
    <w:rsid w:val="00A01465"/>
    <w:rsid w:val="00A0149D"/>
    <w:rsid w:val="00A015B9"/>
    <w:rsid w:val="00A0161A"/>
    <w:rsid w:val="00A01932"/>
    <w:rsid w:val="00A020EA"/>
    <w:rsid w:val="00A020FD"/>
    <w:rsid w:val="00A02122"/>
    <w:rsid w:val="00A0216D"/>
    <w:rsid w:val="00A022FC"/>
    <w:rsid w:val="00A023FE"/>
    <w:rsid w:val="00A025F4"/>
    <w:rsid w:val="00A0260A"/>
    <w:rsid w:val="00A02759"/>
    <w:rsid w:val="00A02781"/>
    <w:rsid w:val="00A027AD"/>
    <w:rsid w:val="00A02905"/>
    <w:rsid w:val="00A02994"/>
    <w:rsid w:val="00A02A2F"/>
    <w:rsid w:val="00A02BCD"/>
    <w:rsid w:val="00A02C06"/>
    <w:rsid w:val="00A02E1D"/>
    <w:rsid w:val="00A02F6F"/>
    <w:rsid w:val="00A02F7E"/>
    <w:rsid w:val="00A0306A"/>
    <w:rsid w:val="00A03100"/>
    <w:rsid w:val="00A0315C"/>
    <w:rsid w:val="00A031E8"/>
    <w:rsid w:val="00A0320A"/>
    <w:rsid w:val="00A0336E"/>
    <w:rsid w:val="00A033B0"/>
    <w:rsid w:val="00A033F8"/>
    <w:rsid w:val="00A035CB"/>
    <w:rsid w:val="00A0398A"/>
    <w:rsid w:val="00A03CA2"/>
    <w:rsid w:val="00A03EFB"/>
    <w:rsid w:val="00A03F1D"/>
    <w:rsid w:val="00A042EC"/>
    <w:rsid w:val="00A043CF"/>
    <w:rsid w:val="00A045BB"/>
    <w:rsid w:val="00A04AAC"/>
    <w:rsid w:val="00A04E34"/>
    <w:rsid w:val="00A04E37"/>
    <w:rsid w:val="00A04EB0"/>
    <w:rsid w:val="00A04F60"/>
    <w:rsid w:val="00A05075"/>
    <w:rsid w:val="00A050CA"/>
    <w:rsid w:val="00A05190"/>
    <w:rsid w:val="00A05220"/>
    <w:rsid w:val="00A0534B"/>
    <w:rsid w:val="00A056EC"/>
    <w:rsid w:val="00A05B54"/>
    <w:rsid w:val="00A05BCF"/>
    <w:rsid w:val="00A06111"/>
    <w:rsid w:val="00A06234"/>
    <w:rsid w:val="00A06253"/>
    <w:rsid w:val="00A06A6C"/>
    <w:rsid w:val="00A06B58"/>
    <w:rsid w:val="00A06B5C"/>
    <w:rsid w:val="00A06C04"/>
    <w:rsid w:val="00A06D1D"/>
    <w:rsid w:val="00A06FA6"/>
    <w:rsid w:val="00A0758F"/>
    <w:rsid w:val="00A075FC"/>
    <w:rsid w:val="00A078F2"/>
    <w:rsid w:val="00A07A67"/>
    <w:rsid w:val="00A1031D"/>
    <w:rsid w:val="00A103CC"/>
    <w:rsid w:val="00A104F0"/>
    <w:rsid w:val="00A1074F"/>
    <w:rsid w:val="00A107AE"/>
    <w:rsid w:val="00A108A8"/>
    <w:rsid w:val="00A10AC2"/>
    <w:rsid w:val="00A10CCA"/>
    <w:rsid w:val="00A10D5F"/>
    <w:rsid w:val="00A10E38"/>
    <w:rsid w:val="00A1116B"/>
    <w:rsid w:val="00A11495"/>
    <w:rsid w:val="00A11522"/>
    <w:rsid w:val="00A11605"/>
    <w:rsid w:val="00A11614"/>
    <w:rsid w:val="00A11662"/>
    <w:rsid w:val="00A11776"/>
    <w:rsid w:val="00A11845"/>
    <w:rsid w:val="00A119CD"/>
    <w:rsid w:val="00A11BC1"/>
    <w:rsid w:val="00A11C82"/>
    <w:rsid w:val="00A11E49"/>
    <w:rsid w:val="00A11EE0"/>
    <w:rsid w:val="00A11F19"/>
    <w:rsid w:val="00A11F55"/>
    <w:rsid w:val="00A11F8F"/>
    <w:rsid w:val="00A12163"/>
    <w:rsid w:val="00A1223B"/>
    <w:rsid w:val="00A123B5"/>
    <w:rsid w:val="00A12411"/>
    <w:rsid w:val="00A1242D"/>
    <w:rsid w:val="00A1254E"/>
    <w:rsid w:val="00A12599"/>
    <w:rsid w:val="00A128C8"/>
    <w:rsid w:val="00A12A5D"/>
    <w:rsid w:val="00A12ADA"/>
    <w:rsid w:val="00A130D5"/>
    <w:rsid w:val="00A131EE"/>
    <w:rsid w:val="00A13236"/>
    <w:rsid w:val="00A133E1"/>
    <w:rsid w:val="00A134CB"/>
    <w:rsid w:val="00A135E2"/>
    <w:rsid w:val="00A136D0"/>
    <w:rsid w:val="00A137D1"/>
    <w:rsid w:val="00A139ED"/>
    <w:rsid w:val="00A13C18"/>
    <w:rsid w:val="00A14056"/>
    <w:rsid w:val="00A1410D"/>
    <w:rsid w:val="00A14269"/>
    <w:rsid w:val="00A145D7"/>
    <w:rsid w:val="00A147EF"/>
    <w:rsid w:val="00A14AFA"/>
    <w:rsid w:val="00A14B1C"/>
    <w:rsid w:val="00A14B93"/>
    <w:rsid w:val="00A14C6B"/>
    <w:rsid w:val="00A14C85"/>
    <w:rsid w:val="00A14EFE"/>
    <w:rsid w:val="00A1544D"/>
    <w:rsid w:val="00A154FF"/>
    <w:rsid w:val="00A15776"/>
    <w:rsid w:val="00A15967"/>
    <w:rsid w:val="00A15B37"/>
    <w:rsid w:val="00A16043"/>
    <w:rsid w:val="00A16061"/>
    <w:rsid w:val="00A161E0"/>
    <w:rsid w:val="00A16497"/>
    <w:rsid w:val="00A166B3"/>
    <w:rsid w:val="00A16C54"/>
    <w:rsid w:val="00A17176"/>
    <w:rsid w:val="00A172AF"/>
    <w:rsid w:val="00A17406"/>
    <w:rsid w:val="00A17799"/>
    <w:rsid w:val="00A177FB"/>
    <w:rsid w:val="00A17975"/>
    <w:rsid w:val="00A17999"/>
    <w:rsid w:val="00A17B2F"/>
    <w:rsid w:val="00A17B93"/>
    <w:rsid w:val="00A17F58"/>
    <w:rsid w:val="00A20161"/>
    <w:rsid w:val="00A20162"/>
    <w:rsid w:val="00A206F0"/>
    <w:rsid w:val="00A206F3"/>
    <w:rsid w:val="00A207CE"/>
    <w:rsid w:val="00A20845"/>
    <w:rsid w:val="00A20893"/>
    <w:rsid w:val="00A20B97"/>
    <w:rsid w:val="00A20BD5"/>
    <w:rsid w:val="00A20DA2"/>
    <w:rsid w:val="00A20F0D"/>
    <w:rsid w:val="00A20F33"/>
    <w:rsid w:val="00A21021"/>
    <w:rsid w:val="00A21218"/>
    <w:rsid w:val="00A212A1"/>
    <w:rsid w:val="00A21516"/>
    <w:rsid w:val="00A21559"/>
    <w:rsid w:val="00A2162C"/>
    <w:rsid w:val="00A21685"/>
    <w:rsid w:val="00A216C9"/>
    <w:rsid w:val="00A217A1"/>
    <w:rsid w:val="00A21925"/>
    <w:rsid w:val="00A21C0D"/>
    <w:rsid w:val="00A21FB5"/>
    <w:rsid w:val="00A223E9"/>
    <w:rsid w:val="00A22451"/>
    <w:rsid w:val="00A226ED"/>
    <w:rsid w:val="00A22C6B"/>
    <w:rsid w:val="00A22D61"/>
    <w:rsid w:val="00A22F8D"/>
    <w:rsid w:val="00A22FAE"/>
    <w:rsid w:val="00A23B53"/>
    <w:rsid w:val="00A23FD8"/>
    <w:rsid w:val="00A240A2"/>
    <w:rsid w:val="00A2492E"/>
    <w:rsid w:val="00A249A0"/>
    <w:rsid w:val="00A249DD"/>
    <w:rsid w:val="00A24BFD"/>
    <w:rsid w:val="00A24C75"/>
    <w:rsid w:val="00A24EB5"/>
    <w:rsid w:val="00A24F14"/>
    <w:rsid w:val="00A251E9"/>
    <w:rsid w:val="00A252D2"/>
    <w:rsid w:val="00A256AA"/>
    <w:rsid w:val="00A25796"/>
    <w:rsid w:val="00A25A60"/>
    <w:rsid w:val="00A25E3E"/>
    <w:rsid w:val="00A25E53"/>
    <w:rsid w:val="00A25EE2"/>
    <w:rsid w:val="00A261DE"/>
    <w:rsid w:val="00A263E4"/>
    <w:rsid w:val="00A265B4"/>
    <w:rsid w:val="00A26862"/>
    <w:rsid w:val="00A2686E"/>
    <w:rsid w:val="00A26A1F"/>
    <w:rsid w:val="00A26B87"/>
    <w:rsid w:val="00A26CA7"/>
    <w:rsid w:val="00A26CBD"/>
    <w:rsid w:val="00A27143"/>
    <w:rsid w:val="00A272D5"/>
    <w:rsid w:val="00A2740B"/>
    <w:rsid w:val="00A277D8"/>
    <w:rsid w:val="00A2780A"/>
    <w:rsid w:val="00A27ADA"/>
    <w:rsid w:val="00A27B3E"/>
    <w:rsid w:val="00A27D40"/>
    <w:rsid w:val="00A30149"/>
    <w:rsid w:val="00A302B2"/>
    <w:rsid w:val="00A3048F"/>
    <w:rsid w:val="00A3055C"/>
    <w:rsid w:val="00A308A8"/>
    <w:rsid w:val="00A30AA2"/>
    <w:rsid w:val="00A30E0A"/>
    <w:rsid w:val="00A30EEB"/>
    <w:rsid w:val="00A30FAE"/>
    <w:rsid w:val="00A31351"/>
    <w:rsid w:val="00A31B60"/>
    <w:rsid w:val="00A31DAE"/>
    <w:rsid w:val="00A31EDC"/>
    <w:rsid w:val="00A31F5A"/>
    <w:rsid w:val="00A32177"/>
    <w:rsid w:val="00A325F3"/>
    <w:rsid w:val="00A32670"/>
    <w:rsid w:val="00A32AAA"/>
    <w:rsid w:val="00A32FB6"/>
    <w:rsid w:val="00A32FE0"/>
    <w:rsid w:val="00A3306A"/>
    <w:rsid w:val="00A330DE"/>
    <w:rsid w:val="00A3341D"/>
    <w:rsid w:val="00A3343E"/>
    <w:rsid w:val="00A336D0"/>
    <w:rsid w:val="00A336E5"/>
    <w:rsid w:val="00A33D31"/>
    <w:rsid w:val="00A33DEF"/>
    <w:rsid w:val="00A33F09"/>
    <w:rsid w:val="00A340E7"/>
    <w:rsid w:val="00A34172"/>
    <w:rsid w:val="00A34293"/>
    <w:rsid w:val="00A34338"/>
    <w:rsid w:val="00A34356"/>
    <w:rsid w:val="00A3444E"/>
    <w:rsid w:val="00A344C9"/>
    <w:rsid w:val="00A34745"/>
    <w:rsid w:val="00A34A4A"/>
    <w:rsid w:val="00A34A55"/>
    <w:rsid w:val="00A34B80"/>
    <w:rsid w:val="00A34BF7"/>
    <w:rsid w:val="00A34E19"/>
    <w:rsid w:val="00A35035"/>
    <w:rsid w:val="00A351F6"/>
    <w:rsid w:val="00A35319"/>
    <w:rsid w:val="00A35486"/>
    <w:rsid w:val="00A356FF"/>
    <w:rsid w:val="00A35822"/>
    <w:rsid w:val="00A35A7E"/>
    <w:rsid w:val="00A35AE9"/>
    <w:rsid w:val="00A35BE6"/>
    <w:rsid w:val="00A35BF3"/>
    <w:rsid w:val="00A35D1A"/>
    <w:rsid w:val="00A35EA4"/>
    <w:rsid w:val="00A364B0"/>
    <w:rsid w:val="00A364E5"/>
    <w:rsid w:val="00A36583"/>
    <w:rsid w:val="00A36638"/>
    <w:rsid w:val="00A36951"/>
    <w:rsid w:val="00A36960"/>
    <w:rsid w:val="00A36B80"/>
    <w:rsid w:val="00A379F8"/>
    <w:rsid w:val="00A37E92"/>
    <w:rsid w:val="00A4006D"/>
    <w:rsid w:val="00A4033E"/>
    <w:rsid w:val="00A40663"/>
    <w:rsid w:val="00A408A0"/>
    <w:rsid w:val="00A40987"/>
    <w:rsid w:val="00A40997"/>
    <w:rsid w:val="00A40BDD"/>
    <w:rsid w:val="00A40E84"/>
    <w:rsid w:val="00A40EF9"/>
    <w:rsid w:val="00A410CC"/>
    <w:rsid w:val="00A41251"/>
    <w:rsid w:val="00A4144A"/>
    <w:rsid w:val="00A41484"/>
    <w:rsid w:val="00A41600"/>
    <w:rsid w:val="00A4164F"/>
    <w:rsid w:val="00A4167E"/>
    <w:rsid w:val="00A41694"/>
    <w:rsid w:val="00A41A41"/>
    <w:rsid w:val="00A41B20"/>
    <w:rsid w:val="00A41B9E"/>
    <w:rsid w:val="00A41DB1"/>
    <w:rsid w:val="00A41E50"/>
    <w:rsid w:val="00A41F21"/>
    <w:rsid w:val="00A42247"/>
    <w:rsid w:val="00A425A9"/>
    <w:rsid w:val="00A42617"/>
    <w:rsid w:val="00A426E2"/>
    <w:rsid w:val="00A42952"/>
    <w:rsid w:val="00A4297C"/>
    <w:rsid w:val="00A42A27"/>
    <w:rsid w:val="00A42CFA"/>
    <w:rsid w:val="00A42D76"/>
    <w:rsid w:val="00A42F02"/>
    <w:rsid w:val="00A42F45"/>
    <w:rsid w:val="00A42F6A"/>
    <w:rsid w:val="00A42FBD"/>
    <w:rsid w:val="00A4302C"/>
    <w:rsid w:val="00A433C4"/>
    <w:rsid w:val="00A43434"/>
    <w:rsid w:val="00A435DB"/>
    <w:rsid w:val="00A43A0E"/>
    <w:rsid w:val="00A43A6D"/>
    <w:rsid w:val="00A43B46"/>
    <w:rsid w:val="00A43C21"/>
    <w:rsid w:val="00A43F4B"/>
    <w:rsid w:val="00A44117"/>
    <w:rsid w:val="00A44260"/>
    <w:rsid w:val="00A44277"/>
    <w:rsid w:val="00A4428F"/>
    <w:rsid w:val="00A4433B"/>
    <w:rsid w:val="00A4433F"/>
    <w:rsid w:val="00A444A5"/>
    <w:rsid w:val="00A44645"/>
    <w:rsid w:val="00A446D6"/>
    <w:rsid w:val="00A44880"/>
    <w:rsid w:val="00A448C4"/>
    <w:rsid w:val="00A44A1B"/>
    <w:rsid w:val="00A44B07"/>
    <w:rsid w:val="00A44BCA"/>
    <w:rsid w:val="00A44C9A"/>
    <w:rsid w:val="00A44D3E"/>
    <w:rsid w:val="00A450C3"/>
    <w:rsid w:val="00A451DC"/>
    <w:rsid w:val="00A4549E"/>
    <w:rsid w:val="00A4559B"/>
    <w:rsid w:val="00A455BE"/>
    <w:rsid w:val="00A456C6"/>
    <w:rsid w:val="00A45705"/>
    <w:rsid w:val="00A458F8"/>
    <w:rsid w:val="00A4594D"/>
    <w:rsid w:val="00A459B8"/>
    <w:rsid w:val="00A459EA"/>
    <w:rsid w:val="00A45EF4"/>
    <w:rsid w:val="00A460BF"/>
    <w:rsid w:val="00A461CC"/>
    <w:rsid w:val="00A463C5"/>
    <w:rsid w:val="00A464B4"/>
    <w:rsid w:val="00A467D0"/>
    <w:rsid w:val="00A46A45"/>
    <w:rsid w:val="00A46D55"/>
    <w:rsid w:val="00A47023"/>
    <w:rsid w:val="00A470FA"/>
    <w:rsid w:val="00A47318"/>
    <w:rsid w:val="00A4776A"/>
    <w:rsid w:val="00A47829"/>
    <w:rsid w:val="00A47BEF"/>
    <w:rsid w:val="00A47C62"/>
    <w:rsid w:val="00A47CCE"/>
    <w:rsid w:val="00A47D3A"/>
    <w:rsid w:val="00A5028E"/>
    <w:rsid w:val="00A50292"/>
    <w:rsid w:val="00A503BC"/>
    <w:rsid w:val="00A50717"/>
    <w:rsid w:val="00A50748"/>
    <w:rsid w:val="00A50765"/>
    <w:rsid w:val="00A50F08"/>
    <w:rsid w:val="00A50FBD"/>
    <w:rsid w:val="00A510C1"/>
    <w:rsid w:val="00A5111A"/>
    <w:rsid w:val="00A511C7"/>
    <w:rsid w:val="00A515C0"/>
    <w:rsid w:val="00A515E4"/>
    <w:rsid w:val="00A51826"/>
    <w:rsid w:val="00A518E7"/>
    <w:rsid w:val="00A51B08"/>
    <w:rsid w:val="00A51BA5"/>
    <w:rsid w:val="00A51C13"/>
    <w:rsid w:val="00A51F74"/>
    <w:rsid w:val="00A52024"/>
    <w:rsid w:val="00A520AC"/>
    <w:rsid w:val="00A523A8"/>
    <w:rsid w:val="00A52665"/>
    <w:rsid w:val="00A52732"/>
    <w:rsid w:val="00A5275C"/>
    <w:rsid w:val="00A527B6"/>
    <w:rsid w:val="00A529A6"/>
    <w:rsid w:val="00A529D9"/>
    <w:rsid w:val="00A529F0"/>
    <w:rsid w:val="00A52B29"/>
    <w:rsid w:val="00A52D22"/>
    <w:rsid w:val="00A52D31"/>
    <w:rsid w:val="00A53092"/>
    <w:rsid w:val="00A530A6"/>
    <w:rsid w:val="00A53155"/>
    <w:rsid w:val="00A53251"/>
    <w:rsid w:val="00A532E3"/>
    <w:rsid w:val="00A53526"/>
    <w:rsid w:val="00A53920"/>
    <w:rsid w:val="00A53F7E"/>
    <w:rsid w:val="00A5439B"/>
    <w:rsid w:val="00A544BE"/>
    <w:rsid w:val="00A5450B"/>
    <w:rsid w:val="00A548F2"/>
    <w:rsid w:val="00A54A22"/>
    <w:rsid w:val="00A54C18"/>
    <w:rsid w:val="00A54C8A"/>
    <w:rsid w:val="00A54D08"/>
    <w:rsid w:val="00A54D4E"/>
    <w:rsid w:val="00A551E1"/>
    <w:rsid w:val="00A554D4"/>
    <w:rsid w:val="00A55E0C"/>
    <w:rsid w:val="00A55E95"/>
    <w:rsid w:val="00A55F3C"/>
    <w:rsid w:val="00A55F52"/>
    <w:rsid w:val="00A5603D"/>
    <w:rsid w:val="00A560C4"/>
    <w:rsid w:val="00A562F8"/>
    <w:rsid w:val="00A569D2"/>
    <w:rsid w:val="00A56AC0"/>
    <w:rsid w:val="00A56D5F"/>
    <w:rsid w:val="00A56E92"/>
    <w:rsid w:val="00A57080"/>
    <w:rsid w:val="00A570AE"/>
    <w:rsid w:val="00A5711A"/>
    <w:rsid w:val="00A57672"/>
    <w:rsid w:val="00A577FD"/>
    <w:rsid w:val="00A57A6C"/>
    <w:rsid w:val="00A57AFD"/>
    <w:rsid w:val="00A57C88"/>
    <w:rsid w:val="00A57DEE"/>
    <w:rsid w:val="00A57F2C"/>
    <w:rsid w:val="00A57FC1"/>
    <w:rsid w:val="00A57FE4"/>
    <w:rsid w:val="00A60106"/>
    <w:rsid w:val="00A6034B"/>
    <w:rsid w:val="00A60435"/>
    <w:rsid w:val="00A605AF"/>
    <w:rsid w:val="00A6063F"/>
    <w:rsid w:val="00A60752"/>
    <w:rsid w:val="00A607A1"/>
    <w:rsid w:val="00A608C4"/>
    <w:rsid w:val="00A60A6B"/>
    <w:rsid w:val="00A60A92"/>
    <w:rsid w:val="00A60C6D"/>
    <w:rsid w:val="00A60EAD"/>
    <w:rsid w:val="00A60EE5"/>
    <w:rsid w:val="00A6108D"/>
    <w:rsid w:val="00A610A1"/>
    <w:rsid w:val="00A613EC"/>
    <w:rsid w:val="00A61412"/>
    <w:rsid w:val="00A614E5"/>
    <w:rsid w:val="00A6154D"/>
    <w:rsid w:val="00A6178E"/>
    <w:rsid w:val="00A61896"/>
    <w:rsid w:val="00A61992"/>
    <w:rsid w:val="00A619F1"/>
    <w:rsid w:val="00A61BA0"/>
    <w:rsid w:val="00A61D96"/>
    <w:rsid w:val="00A62105"/>
    <w:rsid w:val="00A622B5"/>
    <w:rsid w:val="00A622FD"/>
    <w:rsid w:val="00A623A7"/>
    <w:rsid w:val="00A623F7"/>
    <w:rsid w:val="00A625A5"/>
    <w:rsid w:val="00A6269F"/>
    <w:rsid w:val="00A62784"/>
    <w:rsid w:val="00A629AC"/>
    <w:rsid w:val="00A629C7"/>
    <w:rsid w:val="00A62AF8"/>
    <w:rsid w:val="00A62B1F"/>
    <w:rsid w:val="00A62BB7"/>
    <w:rsid w:val="00A62E60"/>
    <w:rsid w:val="00A62E93"/>
    <w:rsid w:val="00A63173"/>
    <w:rsid w:val="00A63285"/>
    <w:rsid w:val="00A635A7"/>
    <w:rsid w:val="00A63E62"/>
    <w:rsid w:val="00A63E6A"/>
    <w:rsid w:val="00A63EAA"/>
    <w:rsid w:val="00A63F73"/>
    <w:rsid w:val="00A641C2"/>
    <w:rsid w:val="00A641ED"/>
    <w:rsid w:val="00A64258"/>
    <w:rsid w:val="00A642FB"/>
    <w:rsid w:val="00A64634"/>
    <w:rsid w:val="00A647CE"/>
    <w:rsid w:val="00A64868"/>
    <w:rsid w:val="00A64987"/>
    <w:rsid w:val="00A64A12"/>
    <w:rsid w:val="00A64B9D"/>
    <w:rsid w:val="00A65039"/>
    <w:rsid w:val="00A6506A"/>
    <w:rsid w:val="00A65197"/>
    <w:rsid w:val="00A65298"/>
    <w:rsid w:val="00A652BD"/>
    <w:rsid w:val="00A65335"/>
    <w:rsid w:val="00A65B47"/>
    <w:rsid w:val="00A65E55"/>
    <w:rsid w:val="00A66323"/>
    <w:rsid w:val="00A66443"/>
    <w:rsid w:val="00A66495"/>
    <w:rsid w:val="00A665D3"/>
    <w:rsid w:val="00A66998"/>
    <w:rsid w:val="00A67242"/>
    <w:rsid w:val="00A6724D"/>
    <w:rsid w:val="00A67416"/>
    <w:rsid w:val="00A67653"/>
    <w:rsid w:val="00A67658"/>
    <w:rsid w:val="00A67699"/>
    <w:rsid w:val="00A676B7"/>
    <w:rsid w:val="00A677A7"/>
    <w:rsid w:val="00A67A9F"/>
    <w:rsid w:val="00A67AEC"/>
    <w:rsid w:val="00A67B0E"/>
    <w:rsid w:val="00A67BEC"/>
    <w:rsid w:val="00A67E81"/>
    <w:rsid w:val="00A67E9F"/>
    <w:rsid w:val="00A70063"/>
    <w:rsid w:val="00A7013C"/>
    <w:rsid w:val="00A7018D"/>
    <w:rsid w:val="00A701EC"/>
    <w:rsid w:val="00A704F3"/>
    <w:rsid w:val="00A706CA"/>
    <w:rsid w:val="00A70713"/>
    <w:rsid w:val="00A708A5"/>
    <w:rsid w:val="00A708CE"/>
    <w:rsid w:val="00A709EA"/>
    <w:rsid w:val="00A70B56"/>
    <w:rsid w:val="00A70D88"/>
    <w:rsid w:val="00A70E25"/>
    <w:rsid w:val="00A70F88"/>
    <w:rsid w:val="00A710D8"/>
    <w:rsid w:val="00A7117F"/>
    <w:rsid w:val="00A711A9"/>
    <w:rsid w:val="00A71438"/>
    <w:rsid w:val="00A71CF3"/>
    <w:rsid w:val="00A71D66"/>
    <w:rsid w:val="00A71DBB"/>
    <w:rsid w:val="00A71EF6"/>
    <w:rsid w:val="00A71FAC"/>
    <w:rsid w:val="00A72086"/>
    <w:rsid w:val="00A7229B"/>
    <w:rsid w:val="00A7241F"/>
    <w:rsid w:val="00A724F2"/>
    <w:rsid w:val="00A72524"/>
    <w:rsid w:val="00A72772"/>
    <w:rsid w:val="00A72951"/>
    <w:rsid w:val="00A72A74"/>
    <w:rsid w:val="00A72C25"/>
    <w:rsid w:val="00A72D0A"/>
    <w:rsid w:val="00A72D4B"/>
    <w:rsid w:val="00A72F02"/>
    <w:rsid w:val="00A72FC6"/>
    <w:rsid w:val="00A7329F"/>
    <w:rsid w:val="00A7344E"/>
    <w:rsid w:val="00A734BD"/>
    <w:rsid w:val="00A734C7"/>
    <w:rsid w:val="00A737DD"/>
    <w:rsid w:val="00A73B29"/>
    <w:rsid w:val="00A73BAC"/>
    <w:rsid w:val="00A73FE8"/>
    <w:rsid w:val="00A7443D"/>
    <w:rsid w:val="00A745A2"/>
    <w:rsid w:val="00A746B2"/>
    <w:rsid w:val="00A746F9"/>
    <w:rsid w:val="00A74739"/>
    <w:rsid w:val="00A74742"/>
    <w:rsid w:val="00A748D7"/>
    <w:rsid w:val="00A749BA"/>
    <w:rsid w:val="00A74AB6"/>
    <w:rsid w:val="00A74C0C"/>
    <w:rsid w:val="00A74CCE"/>
    <w:rsid w:val="00A74E5A"/>
    <w:rsid w:val="00A74F2F"/>
    <w:rsid w:val="00A74FD1"/>
    <w:rsid w:val="00A75029"/>
    <w:rsid w:val="00A751B3"/>
    <w:rsid w:val="00A752C3"/>
    <w:rsid w:val="00A7530F"/>
    <w:rsid w:val="00A75313"/>
    <w:rsid w:val="00A7535B"/>
    <w:rsid w:val="00A75490"/>
    <w:rsid w:val="00A75657"/>
    <w:rsid w:val="00A75718"/>
    <w:rsid w:val="00A757DB"/>
    <w:rsid w:val="00A759BE"/>
    <w:rsid w:val="00A759E8"/>
    <w:rsid w:val="00A759EB"/>
    <w:rsid w:val="00A75C71"/>
    <w:rsid w:val="00A75D58"/>
    <w:rsid w:val="00A75DB2"/>
    <w:rsid w:val="00A763AA"/>
    <w:rsid w:val="00A765FB"/>
    <w:rsid w:val="00A76610"/>
    <w:rsid w:val="00A7665F"/>
    <w:rsid w:val="00A76945"/>
    <w:rsid w:val="00A76A8F"/>
    <w:rsid w:val="00A771A1"/>
    <w:rsid w:val="00A77381"/>
    <w:rsid w:val="00A773F5"/>
    <w:rsid w:val="00A77569"/>
    <w:rsid w:val="00A775D1"/>
    <w:rsid w:val="00A779EF"/>
    <w:rsid w:val="00A77A3A"/>
    <w:rsid w:val="00A77B2E"/>
    <w:rsid w:val="00A77C7C"/>
    <w:rsid w:val="00A77CB7"/>
    <w:rsid w:val="00A77CDC"/>
    <w:rsid w:val="00A77E2B"/>
    <w:rsid w:val="00A77FFB"/>
    <w:rsid w:val="00A801EE"/>
    <w:rsid w:val="00A80910"/>
    <w:rsid w:val="00A809AA"/>
    <w:rsid w:val="00A80A58"/>
    <w:rsid w:val="00A80BBB"/>
    <w:rsid w:val="00A80DDB"/>
    <w:rsid w:val="00A80DE8"/>
    <w:rsid w:val="00A80F28"/>
    <w:rsid w:val="00A80F65"/>
    <w:rsid w:val="00A81134"/>
    <w:rsid w:val="00A8136A"/>
    <w:rsid w:val="00A81936"/>
    <w:rsid w:val="00A81A51"/>
    <w:rsid w:val="00A81BC6"/>
    <w:rsid w:val="00A81EA3"/>
    <w:rsid w:val="00A82118"/>
    <w:rsid w:val="00A821C8"/>
    <w:rsid w:val="00A822AE"/>
    <w:rsid w:val="00A825C7"/>
    <w:rsid w:val="00A8280B"/>
    <w:rsid w:val="00A82C3F"/>
    <w:rsid w:val="00A8310B"/>
    <w:rsid w:val="00A833F8"/>
    <w:rsid w:val="00A83452"/>
    <w:rsid w:val="00A835B4"/>
    <w:rsid w:val="00A83669"/>
    <w:rsid w:val="00A83987"/>
    <w:rsid w:val="00A839C9"/>
    <w:rsid w:val="00A83A7C"/>
    <w:rsid w:val="00A83D6B"/>
    <w:rsid w:val="00A83FC6"/>
    <w:rsid w:val="00A84683"/>
    <w:rsid w:val="00A84696"/>
    <w:rsid w:val="00A847AB"/>
    <w:rsid w:val="00A84D6A"/>
    <w:rsid w:val="00A84DCA"/>
    <w:rsid w:val="00A85031"/>
    <w:rsid w:val="00A8512A"/>
    <w:rsid w:val="00A85202"/>
    <w:rsid w:val="00A85781"/>
    <w:rsid w:val="00A859BF"/>
    <w:rsid w:val="00A85A03"/>
    <w:rsid w:val="00A85ACD"/>
    <w:rsid w:val="00A85BF0"/>
    <w:rsid w:val="00A85C3E"/>
    <w:rsid w:val="00A85D9F"/>
    <w:rsid w:val="00A85E5B"/>
    <w:rsid w:val="00A85F4B"/>
    <w:rsid w:val="00A8622C"/>
    <w:rsid w:val="00A863F8"/>
    <w:rsid w:val="00A86611"/>
    <w:rsid w:val="00A86727"/>
    <w:rsid w:val="00A86930"/>
    <w:rsid w:val="00A86940"/>
    <w:rsid w:val="00A86977"/>
    <w:rsid w:val="00A86A61"/>
    <w:rsid w:val="00A86AD9"/>
    <w:rsid w:val="00A86B00"/>
    <w:rsid w:val="00A86DAE"/>
    <w:rsid w:val="00A86DFA"/>
    <w:rsid w:val="00A86E31"/>
    <w:rsid w:val="00A86E53"/>
    <w:rsid w:val="00A86F04"/>
    <w:rsid w:val="00A87059"/>
    <w:rsid w:val="00A875CA"/>
    <w:rsid w:val="00A877CE"/>
    <w:rsid w:val="00A87CF7"/>
    <w:rsid w:val="00A87EE4"/>
    <w:rsid w:val="00A87F0A"/>
    <w:rsid w:val="00A87F95"/>
    <w:rsid w:val="00A900FD"/>
    <w:rsid w:val="00A90400"/>
    <w:rsid w:val="00A904E6"/>
    <w:rsid w:val="00A904F8"/>
    <w:rsid w:val="00A905D2"/>
    <w:rsid w:val="00A90628"/>
    <w:rsid w:val="00A90763"/>
    <w:rsid w:val="00A907DA"/>
    <w:rsid w:val="00A9082E"/>
    <w:rsid w:val="00A90933"/>
    <w:rsid w:val="00A90A21"/>
    <w:rsid w:val="00A90A29"/>
    <w:rsid w:val="00A90AAE"/>
    <w:rsid w:val="00A90D4A"/>
    <w:rsid w:val="00A90F28"/>
    <w:rsid w:val="00A912D1"/>
    <w:rsid w:val="00A91517"/>
    <w:rsid w:val="00A91531"/>
    <w:rsid w:val="00A91667"/>
    <w:rsid w:val="00A91680"/>
    <w:rsid w:val="00A91790"/>
    <w:rsid w:val="00A91812"/>
    <w:rsid w:val="00A91921"/>
    <w:rsid w:val="00A91951"/>
    <w:rsid w:val="00A91BDE"/>
    <w:rsid w:val="00A91C11"/>
    <w:rsid w:val="00A91C17"/>
    <w:rsid w:val="00A91EA1"/>
    <w:rsid w:val="00A9211A"/>
    <w:rsid w:val="00A9242C"/>
    <w:rsid w:val="00A92452"/>
    <w:rsid w:val="00A92461"/>
    <w:rsid w:val="00A92526"/>
    <w:rsid w:val="00A9275A"/>
    <w:rsid w:val="00A929A3"/>
    <w:rsid w:val="00A92A08"/>
    <w:rsid w:val="00A92B0E"/>
    <w:rsid w:val="00A92B3D"/>
    <w:rsid w:val="00A92EC8"/>
    <w:rsid w:val="00A9300A"/>
    <w:rsid w:val="00A93226"/>
    <w:rsid w:val="00A9323B"/>
    <w:rsid w:val="00A93483"/>
    <w:rsid w:val="00A936BA"/>
    <w:rsid w:val="00A93A2E"/>
    <w:rsid w:val="00A93FCD"/>
    <w:rsid w:val="00A942A3"/>
    <w:rsid w:val="00A94426"/>
    <w:rsid w:val="00A94527"/>
    <w:rsid w:val="00A945A7"/>
    <w:rsid w:val="00A9473C"/>
    <w:rsid w:val="00A94A23"/>
    <w:rsid w:val="00A94AC2"/>
    <w:rsid w:val="00A94CFF"/>
    <w:rsid w:val="00A94D65"/>
    <w:rsid w:val="00A9500D"/>
    <w:rsid w:val="00A950CF"/>
    <w:rsid w:val="00A95191"/>
    <w:rsid w:val="00A9528A"/>
    <w:rsid w:val="00A9559C"/>
    <w:rsid w:val="00A955DC"/>
    <w:rsid w:val="00A95D4D"/>
    <w:rsid w:val="00A95DE4"/>
    <w:rsid w:val="00A9653E"/>
    <w:rsid w:val="00A9688C"/>
    <w:rsid w:val="00A96929"/>
    <w:rsid w:val="00A96DBF"/>
    <w:rsid w:val="00A96E96"/>
    <w:rsid w:val="00A97030"/>
    <w:rsid w:val="00A970CD"/>
    <w:rsid w:val="00A971B2"/>
    <w:rsid w:val="00A974A5"/>
    <w:rsid w:val="00A974D3"/>
    <w:rsid w:val="00A97632"/>
    <w:rsid w:val="00A9770B"/>
    <w:rsid w:val="00A979BD"/>
    <w:rsid w:val="00A97A58"/>
    <w:rsid w:val="00A97D8D"/>
    <w:rsid w:val="00A97E05"/>
    <w:rsid w:val="00A97F28"/>
    <w:rsid w:val="00A97F2B"/>
    <w:rsid w:val="00AA0009"/>
    <w:rsid w:val="00AA019B"/>
    <w:rsid w:val="00AA0268"/>
    <w:rsid w:val="00AA02EC"/>
    <w:rsid w:val="00AA0346"/>
    <w:rsid w:val="00AA054A"/>
    <w:rsid w:val="00AA0708"/>
    <w:rsid w:val="00AA07C6"/>
    <w:rsid w:val="00AA0AAB"/>
    <w:rsid w:val="00AA107D"/>
    <w:rsid w:val="00AA1081"/>
    <w:rsid w:val="00AA1212"/>
    <w:rsid w:val="00AA16AE"/>
    <w:rsid w:val="00AA16E2"/>
    <w:rsid w:val="00AA1CBC"/>
    <w:rsid w:val="00AA21D5"/>
    <w:rsid w:val="00AA2303"/>
    <w:rsid w:val="00AA24D9"/>
    <w:rsid w:val="00AA251A"/>
    <w:rsid w:val="00AA2553"/>
    <w:rsid w:val="00AA2558"/>
    <w:rsid w:val="00AA27DD"/>
    <w:rsid w:val="00AA2B9F"/>
    <w:rsid w:val="00AA2E0F"/>
    <w:rsid w:val="00AA2E97"/>
    <w:rsid w:val="00AA2FB1"/>
    <w:rsid w:val="00AA30AE"/>
    <w:rsid w:val="00AA3100"/>
    <w:rsid w:val="00AA3450"/>
    <w:rsid w:val="00AA34E3"/>
    <w:rsid w:val="00AA3523"/>
    <w:rsid w:val="00AA3635"/>
    <w:rsid w:val="00AA3A4A"/>
    <w:rsid w:val="00AA3B08"/>
    <w:rsid w:val="00AA3B91"/>
    <w:rsid w:val="00AA3F03"/>
    <w:rsid w:val="00AA402F"/>
    <w:rsid w:val="00AA4291"/>
    <w:rsid w:val="00AA432E"/>
    <w:rsid w:val="00AA434A"/>
    <w:rsid w:val="00AA434F"/>
    <w:rsid w:val="00AA44BC"/>
    <w:rsid w:val="00AA4775"/>
    <w:rsid w:val="00AA4857"/>
    <w:rsid w:val="00AA4A48"/>
    <w:rsid w:val="00AA4D57"/>
    <w:rsid w:val="00AA4E30"/>
    <w:rsid w:val="00AA4EA2"/>
    <w:rsid w:val="00AA503F"/>
    <w:rsid w:val="00AA51A2"/>
    <w:rsid w:val="00AA52A3"/>
    <w:rsid w:val="00AA52B5"/>
    <w:rsid w:val="00AA530E"/>
    <w:rsid w:val="00AA559C"/>
    <w:rsid w:val="00AA5D49"/>
    <w:rsid w:val="00AA5DAA"/>
    <w:rsid w:val="00AA5FEF"/>
    <w:rsid w:val="00AA600C"/>
    <w:rsid w:val="00AA60B1"/>
    <w:rsid w:val="00AA60C3"/>
    <w:rsid w:val="00AA6190"/>
    <w:rsid w:val="00AA63C3"/>
    <w:rsid w:val="00AA6574"/>
    <w:rsid w:val="00AA663B"/>
    <w:rsid w:val="00AA66DF"/>
    <w:rsid w:val="00AA6888"/>
    <w:rsid w:val="00AA6A09"/>
    <w:rsid w:val="00AA6AF4"/>
    <w:rsid w:val="00AA6B26"/>
    <w:rsid w:val="00AA6FDC"/>
    <w:rsid w:val="00AA71A0"/>
    <w:rsid w:val="00AA7581"/>
    <w:rsid w:val="00AA76A8"/>
    <w:rsid w:val="00AA7770"/>
    <w:rsid w:val="00AA77DC"/>
    <w:rsid w:val="00AA7845"/>
    <w:rsid w:val="00AA794C"/>
    <w:rsid w:val="00AA7B36"/>
    <w:rsid w:val="00AA7E57"/>
    <w:rsid w:val="00AA7E8E"/>
    <w:rsid w:val="00AB0187"/>
    <w:rsid w:val="00AB0395"/>
    <w:rsid w:val="00AB0590"/>
    <w:rsid w:val="00AB062A"/>
    <w:rsid w:val="00AB06BA"/>
    <w:rsid w:val="00AB0731"/>
    <w:rsid w:val="00AB083E"/>
    <w:rsid w:val="00AB0AEE"/>
    <w:rsid w:val="00AB0BB6"/>
    <w:rsid w:val="00AB0D6F"/>
    <w:rsid w:val="00AB0DE4"/>
    <w:rsid w:val="00AB0DEA"/>
    <w:rsid w:val="00AB0EC4"/>
    <w:rsid w:val="00AB0FD0"/>
    <w:rsid w:val="00AB12F6"/>
    <w:rsid w:val="00AB134F"/>
    <w:rsid w:val="00AB1524"/>
    <w:rsid w:val="00AB1550"/>
    <w:rsid w:val="00AB1BD4"/>
    <w:rsid w:val="00AB1E40"/>
    <w:rsid w:val="00AB1E8E"/>
    <w:rsid w:val="00AB1F09"/>
    <w:rsid w:val="00AB2028"/>
    <w:rsid w:val="00AB2153"/>
    <w:rsid w:val="00AB21D8"/>
    <w:rsid w:val="00AB249D"/>
    <w:rsid w:val="00AB26C4"/>
    <w:rsid w:val="00AB274C"/>
    <w:rsid w:val="00AB2A4A"/>
    <w:rsid w:val="00AB2B87"/>
    <w:rsid w:val="00AB2C9E"/>
    <w:rsid w:val="00AB2F7D"/>
    <w:rsid w:val="00AB2FBE"/>
    <w:rsid w:val="00AB319F"/>
    <w:rsid w:val="00AB34B2"/>
    <w:rsid w:val="00AB35B8"/>
    <w:rsid w:val="00AB3668"/>
    <w:rsid w:val="00AB37A9"/>
    <w:rsid w:val="00AB3830"/>
    <w:rsid w:val="00AB3858"/>
    <w:rsid w:val="00AB3B30"/>
    <w:rsid w:val="00AB3BBF"/>
    <w:rsid w:val="00AB3C5C"/>
    <w:rsid w:val="00AB3DF7"/>
    <w:rsid w:val="00AB3FE9"/>
    <w:rsid w:val="00AB43F8"/>
    <w:rsid w:val="00AB44C5"/>
    <w:rsid w:val="00AB4561"/>
    <w:rsid w:val="00AB4658"/>
    <w:rsid w:val="00AB46A1"/>
    <w:rsid w:val="00AB4767"/>
    <w:rsid w:val="00AB47D2"/>
    <w:rsid w:val="00AB4885"/>
    <w:rsid w:val="00AB49BB"/>
    <w:rsid w:val="00AB4AF4"/>
    <w:rsid w:val="00AB4BE6"/>
    <w:rsid w:val="00AB4C40"/>
    <w:rsid w:val="00AB4D16"/>
    <w:rsid w:val="00AB5193"/>
    <w:rsid w:val="00AB5225"/>
    <w:rsid w:val="00AB53B7"/>
    <w:rsid w:val="00AB5629"/>
    <w:rsid w:val="00AB56D8"/>
    <w:rsid w:val="00AB5776"/>
    <w:rsid w:val="00AB5B5E"/>
    <w:rsid w:val="00AB5BE8"/>
    <w:rsid w:val="00AB5C3F"/>
    <w:rsid w:val="00AB5C6F"/>
    <w:rsid w:val="00AB5CDF"/>
    <w:rsid w:val="00AB5ED9"/>
    <w:rsid w:val="00AB61E1"/>
    <w:rsid w:val="00AB6311"/>
    <w:rsid w:val="00AB64B1"/>
    <w:rsid w:val="00AB6618"/>
    <w:rsid w:val="00AB6698"/>
    <w:rsid w:val="00AB66FB"/>
    <w:rsid w:val="00AB672C"/>
    <w:rsid w:val="00AB67AF"/>
    <w:rsid w:val="00AB68E1"/>
    <w:rsid w:val="00AB69B8"/>
    <w:rsid w:val="00AB6ADF"/>
    <w:rsid w:val="00AB6B4F"/>
    <w:rsid w:val="00AB6BFB"/>
    <w:rsid w:val="00AB7033"/>
    <w:rsid w:val="00AB7364"/>
    <w:rsid w:val="00AB73E6"/>
    <w:rsid w:val="00AB768F"/>
    <w:rsid w:val="00AB77ED"/>
    <w:rsid w:val="00AB77F9"/>
    <w:rsid w:val="00AB7A2C"/>
    <w:rsid w:val="00AB7C92"/>
    <w:rsid w:val="00AB7CBC"/>
    <w:rsid w:val="00AC0195"/>
    <w:rsid w:val="00AC019D"/>
    <w:rsid w:val="00AC0417"/>
    <w:rsid w:val="00AC048B"/>
    <w:rsid w:val="00AC0530"/>
    <w:rsid w:val="00AC0672"/>
    <w:rsid w:val="00AC06D3"/>
    <w:rsid w:val="00AC08E8"/>
    <w:rsid w:val="00AC0AD5"/>
    <w:rsid w:val="00AC0D67"/>
    <w:rsid w:val="00AC0F18"/>
    <w:rsid w:val="00AC11E5"/>
    <w:rsid w:val="00AC1202"/>
    <w:rsid w:val="00AC129B"/>
    <w:rsid w:val="00AC131B"/>
    <w:rsid w:val="00AC1406"/>
    <w:rsid w:val="00AC1467"/>
    <w:rsid w:val="00AC1701"/>
    <w:rsid w:val="00AC186B"/>
    <w:rsid w:val="00AC191F"/>
    <w:rsid w:val="00AC19A1"/>
    <w:rsid w:val="00AC1A45"/>
    <w:rsid w:val="00AC1F89"/>
    <w:rsid w:val="00AC28B2"/>
    <w:rsid w:val="00AC295E"/>
    <w:rsid w:val="00AC2989"/>
    <w:rsid w:val="00AC2DAC"/>
    <w:rsid w:val="00AC2DF0"/>
    <w:rsid w:val="00AC2F3C"/>
    <w:rsid w:val="00AC362C"/>
    <w:rsid w:val="00AC38C5"/>
    <w:rsid w:val="00AC3C60"/>
    <w:rsid w:val="00AC3D15"/>
    <w:rsid w:val="00AC3E3E"/>
    <w:rsid w:val="00AC3F8F"/>
    <w:rsid w:val="00AC4171"/>
    <w:rsid w:val="00AC4214"/>
    <w:rsid w:val="00AC43A2"/>
    <w:rsid w:val="00AC44C6"/>
    <w:rsid w:val="00AC4602"/>
    <w:rsid w:val="00AC47A1"/>
    <w:rsid w:val="00AC4BF8"/>
    <w:rsid w:val="00AC4E30"/>
    <w:rsid w:val="00AC4E54"/>
    <w:rsid w:val="00AC5032"/>
    <w:rsid w:val="00AC503E"/>
    <w:rsid w:val="00AC5208"/>
    <w:rsid w:val="00AC531E"/>
    <w:rsid w:val="00AC5548"/>
    <w:rsid w:val="00AC565A"/>
    <w:rsid w:val="00AC58CB"/>
    <w:rsid w:val="00AC58E9"/>
    <w:rsid w:val="00AC593E"/>
    <w:rsid w:val="00AC5C69"/>
    <w:rsid w:val="00AC5E3E"/>
    <w:rsid w:val="00AC5F42"/>
    <w:rsid w:val="00AC6033"/>
    <w:rsid w:val="00AC619E"/>
    <w:rsid w:val="00AC61F8"/>
    <w:rsid w:val="00AC624D"/>
    <w:rsid w:val="00AC631B"/>
    <w:rsid w:val="00AC63AD"/>
    <w:rsid w:val="00AC644F"/>
    <w:rsid w:val="00AC64FF"/>
    <w:rsid w:val="00AC6839"/>
    <w:rsid w:val="00AC6B03"/>
    <w:rsid w:val="00AC6DFB"/>
    <w:rsid w:val="00AC718F"/>
    <w:rsid w:val="00AC7842"/>
    <w:rsid w:val="00AC79C1"/>
    <w:rsid w:val="00AC79D5"/>
    <w:rsid w:val="00AC79DF"/>
    <w:rsid w:val="00AC7C42"/>
    <w:rsid w:val="00AC7C88"/>
    <w:rsid w:val="00AC7CF4"/>
    <w:rsid w:val="00AC7D4E"/>
    <w:rsid w:val="00AC7DF1"/>
    <w:rsid w:val="00AC7E5C"/>
    <w:rsid w:val="00AD01FE"/>
    <w:rsid w:val="00AD0301"/>
    <w:rsid w:val="00AD0855"/>
    <w:rsid w:val="00AD0F3D"/>
    <w:rsid w:val="00AD0F85"/>
    <w:rsid w:val="00AD106A"/>
    <w:rsid w:val="00AD1289"/>
    <w:rsid w:val="00AD1488"/>
    <w:rsid w:val="00AD1589"/>
    <w:rsid w:val="00AD1981"/>
    <w:rsid w:val="00AD1A89"/>
    <w:rsid w:val="00AD1B7F"/>
    <w:rsid w:val="00AD1C76"/>
    <w:rsid w:val="00AD1F89"/>
    <w:rsid w:val="00AD2068"/>
    <w:rsid w:val="00AD213A"/>
    <w:rsid w:val="00AD2444"/>
    <w:rsid w:val="00AD2654"/>
    <w:rsid w:val="00AD26B9"/>
    <w:rsid w:val="00AD2DC5"/>
    <w:rsid w:val="00AD2F31"/>
    <w:rsid w:val="00AD33A6"/>
    <w:rsid w:val="00AD3413"/>
    <w:rsid w:val="00AD3567"/>
    <w:rsid w:val="00AD36F9"/>
    <w:rsid w:val="00AD386F"/>
    <w:rsid w:val="00AD38BF"/>
    <w:rsid w:val="00AD38CD"/>
    <w:rsid w:val="00AD38FA"/>
    <w:rsid w:val="00AD3B0B"/>
    <w:rsid w:val="00AD3B12"/>
    <w:rsid w:val="00AD3B33"/>
    <w:rsid w:val="00AD3B9D"/>
    <w:rsid w:val="00AD3CB5"/>
    <w:rsid w:val="00AD3CBB"/>
    <w:rsid w:val="00AD3DEC"/>
    <w:rsid w:val="00AD3F52"/>
    <w:rsid w:val="00AD3F5E"/>
    <w:rsid w:val="00AD4359"/>
    <w:rsid w:val="00AD45EB"/>
    <w:rsid w:val="00AD496A"/>
    <w:rsid w:val="00AD4A17"/>
    <w:rsid w:val="00AD4A36"/>
    <w:rsid w:val="00AD4C43"/>
    <w:rsid w:val="00AD4C4E"/>
    <w:rsid w:val="00AD4CE4"/>
    <w:rsid w:val="00AD4CE8"/>
    <w:rsid w:val="00AD5325"/>
    <w:rsid w:val="00AD53C5"/>
    <w:rsid w:val="00AD5483"/>
    <w:rsid w:val="00AD550A"/>
    <w:rsid w:val="00AD5785"/>
    <w:rsid w:val="00AD57B5"/>
    <w:rsid w:val="00AD5809"/>
    <w:rsid w:val="00AD5A01"/>
    <w:rsid w:val="00AD5C69"/>
    <w:rsid w:val="00AD620D"/>
    <w:rsid w:val="00AD6404"/>
    <w:rsid w:val="00AD650E"/>
    <w:rsid w:val="00AD656A"/>
    <w:rsid w:val="00AD658C"/>
    <w:rsid w:val="00AD6629"/>
    <w:rsid w:val="00AD69F9"/>
    <w:rsid w:val="00AD6B1F"/>
    <w:rsid w:val="00AD6DCA"/>
    <w:rsid w:val="00AD6ED7"/>
    <w:rsid w:val="00AD73A3"/>
    <w:rsid w:val="00AD7781"/>
    <w:rsid w:val="00AD7B55"/>
    <w:rsid w:val="00AD7BB7"/>
    <w:rsid w:val="00AD7C38"/>
    <w:rsid w:val="00AD7C72"/>
    <w:rsid w:val="00AD7C80"/>
    <w:rsid w:val="00AD7D94"/>
    <w:rsid w:val="00AE0070"/>
    <w:rsid w:val="00AE0105"/>
    <w:rsid w:val="00AE024C"/>
    <w:rsid w:val="00AE038A"/>
    <w:rsid w:val="00AE04CC"/>
    <w:rsid w:val="00AE0793"/>
    <w:rsid w:val="00AE08EC"/>
    <w:rsid w:val="00AE0C3E"/>
    <w:rsid w:val="00AE0C77"/>
    <w:rsid w:val="00AE0F72"/>
    <w:rsid w:val="00AE123D"/>
    <w:rsid w:val="00AE145B"/>
    <w:rsid w:val="00AE1686"/>
    <w:rsid w:val="00AE16C0"/>
    <w:rsid w:val="00AE19B7"/>
    <w:rsid w:val="00AE1A94"/>
    <w:rsid w:val="00AE1B72"/>
    <w:rsid w:val="00AE1B88"/>
    <w:rsid w:val="00AE1DAE"/>
    <w:rsid w:val="00AE1F8C"/>
    <w:rsid w:val="00AE1FE8"/>
    <w:rsid w:val="00AE20C7"/>
    <w:rsid w:val="00AE2191"/>
    <w:rsid w:val="00AE21E4"/>
    <w:rsid w:val="00AE2353"/>
    <w:rsid w:val="00AE23DC"/>
    <w:rsid w:val="00AE291A"/>
    <w:rsid w:val="00AE2A86"/>
    <w:rsid w:val="00AE2C6E"/>
    <w:rsid w:val="00AE2D41"/>
    <w:rsid w:val="00AE328A"/>
    <w:rsid w:val="00AE32F9"/>
    <w:rsid w:val="00AE3326"/>
    <w:rsid w:val="00AE3376"/>
    <w:rsid w:val="00AE3820"/>
    <w:rsid w:val="00AE386B"/>
    <w:rsid w:val="00AE39B3"/>
    <w:rsid w:val="00AE3A28"/>
    <w:rsid w:val="00AE3B66"/>
    <w:rsid w:val="00AE3B8B"/>
    <w:rsid w:val="00AE3BB0"/>
    <w:rsid w:val="00AE3C2B"/>
    <w:rsid w:val="00AE3C30"/>
    <w:rsid w:val="00AE3C6E"/>
    <w:rsid w:val="00AE3C7D"/>
    <w:rsid w:val="00AE3D2B"/>
    <w:rsid w:val="00AE3DEC"/>
    <w:rsid w:val="00AE3EC1"/>
    <w:rsid w:val="00AE3F0D"/>
    <w:rsid w:val="00AE4084"/>
    <w:rsid w:val="00AE43E3"/>
    <w:rsid w:val="00AE4489"/>
    <w:rsid w:val="00AE46B3"/>
    <w:rsid w:val="00AE4A40"/>
    <w:rsid w:val="00AE4AA0"/>
    <w:rsid w:val="00AE4B1B"/>
    <w:rsid w:val="00AE4CC9"/>
    <w:rsid w:val="00AE4E56"/>
    <w:rsid w:val="00AE50BA"/>
    <w:rsid w:val="00AE51CE"/>
    <w:rsid w:val="00AE524A"/>
    <w:rsid w:val="00AE548F"/>
    <w:rsid w:val="00AE55DD"/>
    <w:rsid w:val="00AE5657"/>
    <w:rsid w:val="00AE59F9"/>
    <w:rsid w:val="00AE5BA7"/>
    <w:rsid w:val="00AE5D0F"/>
    <w:rsid w:val="00AE603D"/>
    <w:rsid w:val="00AE606B"/>
    <w:rsid w:val="00AE61F8"/>
    <w:rsid w:val="00AE6329"/>
    <w:rsid w:val="00AE63EA"/>
    <w:rsid w:val="00AE64B5"/>
    <w:rsid w:val="00AE651E"/>
    <w:rsid w:val="00AE6690"/>
    <w:rsid w:val="00AE669F"/>
    <w:rsid w:val="00AE67A7"/>
    <w:rsid w:val="00AE6BB4"/>
    <w:rsid w:val="00AE6D38"/>
    <w:rsid w:val="00AE6E28"/>
    <w:rsid w:val="00AE6E29"/>
    <w:rsid w:val="00AE6F04"/>
    <w:rsid w:val="00AE71C6"/>
    <w:rsid w:val="00AE71CA"/>
    <w:rsid w:val="00AE71E7"/>
    <w:rsid w:val="00AE7375"/>
    <w:rsid w:val="00AE76C9"/>
    <w:rsid w:val="00AE7761"/>
    <w:rsid w:val="00AE77EA"/>
    <w:rsid w:val="00AE7836"/>
    <w:rsid w:val="00AE784F"/>
    <w:rsid w:val="00AE7A02"/>
    <w:rsid w:val="00AE7A9F"/>
    <w:rsid w:val="00AE7B86"/>
    <w:rsid w:val="00AE7C34"/>
    <w:rsid w:val="00AE7C85"/>
    <w:rsid w:val="00AE7D77"/>
    <w:rsid w:val="00AE7DF3"/>
    <w:rsid w:val="00AE7E08"/>
    <w:rsid w:val="00AF0123"/>
    <w:rsid w:val="00AF0135"/>
    <w:rsid w:val="00AF05AD"/>
    <w:rsid w:val="00AF0665"/>
    <w:rsid w:val="00AF0890"/>
    <w:rsid w:val="00AF0A05"/>
    <w:rsid w:val="00AF0B67"/>
    <w:rsid w:val="00AF0CDC"/>
    <w:rsid w:val="00AF0D3F"/>
    <w:rsid w:val="00AF0E18"/>
    <w:rsid w:val="00AF0F9C"/>
    <w:rsid w:val="00AF120B"/>
    <w:rsid w:val="00AF1263"/>
    <w:rsid w:val="00AF1398"/>
    <w:rsid w:val="00AF13B2"/>
    <w:rsid w:val="00AF1547"/>
    <w:rsid w:val="00AF15C2"/>
    <w:rsid w:val="00AF1639"/>
    <w:rsid w:val="00AF1701"/>
    <w:rsid w:val="00AF17E4"/>
    <w:rsid w:val="00AF195C"/>
    <w:rsid w:val="00AF1ABD"/>
    <w:rsid w:val="00AF1C50"/>
    <w:rsid w:val="00AF1FBA"/>
    <w:rsid w:val="00AF22E2"/>
    <w:rsid w:val="00AF2470"/>
    <w:rsid w:val="00AF2479"/>
    <w:rsid w:val="00AF2603"/>
    <w:rsid w:val="00AF2672"/>
    <w:rsid w:val="00AF283D"/>
    <w:rsid w:val="00AF2928"/>
    <w:rsid w:val="00AF2A66"/>
    <w:rsid w:val="00AF2B09"/>
    <w:rsid w:val="00AF2B44"/>
    <w:rsid w:val="00AF2BBA"/>
    <w:rsid w:val="00AF2C3D"/>
    <w:rsid w:val="00AF2D91"/>
    <w:rsid w:val="00AF2EC0"/>
    <w:rsid w:val="00AF2FD0"/>
    <w:rsid w:val="00AF2FD1"/>
    <w:rsid w:val="00AF3258"/>
    <w:rsid w:val="00AF353F"/>
    <w:rsid w:val="00AF3805"/>
    <w:rsid w:val="00AF39D4"/>
    <w:rsid w:val="00AF3B0F"/>
    <w:rsid w:val="00AF3BB0"/>
    <w:rsid w:val="00AF3C6D"/>
    <w:rsid w:val="00AF3CA0"/>
    <w:rsid w:val="00AF3CAE"/>
    <w:rsid w:val="00AF3DA9"/>
    <w:rsid w:val="00AF3E8C"/>
    <w:rsid w:val="00AF3FC3"/>
    <w:rsid w:val="00AF3FDF"/>
    <w:rsid w:val="00AF4075"/>
    <w:rsid w:val="00AF40D3"/>
    <w:rsid w:val="00AF414B"/>
    <w:rsid w:val="00AF42EF"/>
    <w:rsid w:val="00AF430F"/>
    <w:rsid w:val="00AF445D"/>
    <w:rsid w:val="00AF45A9"/>
    <w:rsid w:val="00AF45C2"/>
    <w:rsid w:val="00AF47A2"/>
    <w:rsid w:val="00AF47F5"/>
    <w:rsid w:val="00AF4871"/>
    <w:rsid w:val="00AF4873"/>
    <w:rsid w:val="00AF4958"/>
    <w:rsid w:val="00AF4DA0"/>
    <w:rsid w:val="00AF4E91"/>
    <w:rsid w:val="00AF4F67"/>
    <w:rsid w:val="00AF5124"/>
    <w:rsid w:val="00AF521C"/>
    <w:rsid w:val="00AF531E"/>
    <w:rsid w:val="00AF53F6"/>
    <w:rsid w:val="00AF5463"/>
    <w:rsid w:val="00AF5496"/>
    <w:rsid w:val="00AF54B8"/>
    <w:rsid w:val="00AF58DE"/>
    <w:rsid w:val="00AF5986"/>
    <w:rsid w:val="00AF5BA8"/>
    <w:rsid w:val="00AF5C68"/>
    <w:rsid w:val="00AF5CA7"/>
    <w:rsid w:val="00AF5D30"/>
    <w:rsid w:val="00AF5DEB"/>
    <w:rsid w:val="00AF5E97"/>
    <w:rsid w:val="00AF5F01"/>
    <w:rsid w:val="00AF6009"/>
    <w:rsid w:val="00AF600D"/>
    <w:rsid w:val="00AF62CE"/>
    <w:rsid w:val="00AF6499"/>
    <w:rsid w:val="00AF651A"/>
    <w:rsid w:val="00AF6884"/>
    <w:rsid w:val="00AF68D7"/>
    <w:rsid w:val="00AF6A21"/>
    <w:rsid w:val="00AF6A60"/>
    <w:rsid w:val="00AF6A99"/>
    <w:rsid w:val="00AF6BC8"/>
    <w:rsid w:val="00AF6E03"/>
    <w:rsid w:val="00AF6E67"/>
    <w:rsid w:val="00AF705A"/>
    <w:rsid w:val="00AF70C6"/>
    <w:rsid w:val="00AF713D"/>
    <w:rsid w:val="00AF7232"/>
    <w:rsid w:val="00AF7244"/>
    <w:rsid w:val="00AF743C"/>
    <w:rsid w:val="00AF7799"/>
    <w:rsid w:val="00AF79BC"/>
    <w:rsid w:val="00AF7A3A"/>
    <w:rsid w:val="00AF7AD0"/>
    <w:rsid w:val="00AF7C09"/>
    <w:rsid w:val="00AF7DC3"/>
    <w:rsid w:val="00B00008"/>
    <w:rsid w:val="00B0012C"/>
    <w:rsid w:val="00B0018D"/>
    <w:rsid w:val="00B00355"/>
    <w:rsid w:val="00B0057C"/>
    <w:rsid w:val="00B009ED"/>
    <w:rsid w:val="00B00AA2"/>
    <w:rsid w:val="00B00B03"/>
    <w:rsid w:val="00B00BA9"/>
    <w:rsid w:val="00B00BB3"/>
    <w:rsid w:val="00B00C73"/>
    <w:rsid w:val="00B00CF1"/>
    <w:rsid w:val="00B00E5A"/>
    <w:rsid w:val="00B00F12"/>
    <w:rsid w:val="00B010DD"/>
    <w:rsid w:val="00B01226"/>
    <w:rsid w:val="00B015B7"/>
    <w:rsid w:val="00B016E6"/>
    <w:rsid w:val="00B0181A"/>
    <w:rsid w:val="00B01890"/>
    <w:rsid w:val="00B018D6"/>
    <w:rsid w:val="00B01A65"/>
    <w:rsid w:val="00B01B1B"/>
    <w:rsid w:val="00B01C5A"/>
    <w:rsid w:val="00B01DD0"/>
    <w:rsid w:val="00B0205B"/>
    <w:rsid w:val="00B0208D"/>
    <w:rsid w:val="00B020A1"/>
    <w:rsid w:val="00B0223D"/>
    <w:rsid w:val="00B027BA"/>
    <w:rsid w:val="00B02802"/>
    <w:rsid w:val="00B0281B"/>
    <w:rsid w:val="00B028B5"/>
    <w:rsid w:val="00B029A6"/>
    <w:rsid w:val="00B02EE6"/>
    <w:rsid w:val="00B03033"/>
    <w:rsid w:val="00B030D9"/>
    <w:rsid w:val="00B0334F"/>
    <w:rsid w:val="00B03352"/>
    <w:rsid w:val="00B033D9"/>
    <w:rsid w:val="00B03685"/>
    <w:rsid w:val="00B03713"/>
    <w:rsid w:val="00B03FA5"/>
    <w:rsid w:val="00B03FAA"/>
    <w:rsid w:val="00B04048"/>
    <w:rsid w:val="00B04473"/>
    <w:rsid w:val="00B04576"/>
    <w:rsid w:val="00B0464B"/>
    <w:rsid w:val="00B04662"/>
    <w:rsid w:val="00B0466B"/>
    <w:rsid w:val="00B0490B"/>
    <w:rsid w:val="00B04C64"/>
    <w:rsid w:val="00B04D61"/>
    <w:rsid w:val="00B050D0"/>
    <w:rsid w:val="00B051AB"/>
    <w:rsid w:val="00B051DB"/>
    <w:rsid w:val="00B0520B"/>
    <w:rsid w:val="00B053D3"/>
    <w:rsid w:val="00B05564"/>
    <w:rsid w:val="00B05596"/>
    <w:rsid w:val="00B05A01"/>
    <w:rsid w:val="00B05AEF"/>
    <w:rsid w:val="00B05B29"/>
    <w:rsid w:val="00B05B39"/>
    <w:rsid w:val="00B05D95"/>
    <w:rsid w:val="00B05F70"/>
    <w:rsid w:val="00B05FA7"/>
    <w:rsid w:val="00B060EC"/>
    <w:rsid w:val="00B06403"/>
    <w:rsid w:val="00B067A2"/>
    <w:rsid w:val="00B06B87"/>
    <w:rsid w:val="00B06D3A"/>
    <w:rsid w:val="00B06E55"/>
    <w:rsid w:val="00B07028"/>
    <w:rsid w:val="00B07190"/>
    <w:rsid w:val="00B072E2"/>
    <w:rsid w:val="00B073E5"/>
    <w:rsid w:val="00B0740D"/>
    <w:rsid w:val="00B07695"/>
    <w:rsid w:val="00B07905"/>
    <w:rsid w:val="00B07999"/>
    <w:rsid w:val="00B079E4"/>
    <w:rsid w:val="00B07B43"/>
    <w:rsid w:val="00B07F9A"/>
    <w:rsid w:val="00B100F8"/>
    <w:rsid w:val="00B100FA"/>
    <w:rsid w:val="00B1036E"/>
    <w:rsid w:val="00B1050E"/>
    <w:rsid w:val="00B108D6"/>
    <w:rsid w:val="00B10F52"/>
    <w:rsid w:val="00B1102E"/>
    <w:rsid w:val="00B111CC"/>
    <w:rsid w:val="00B11281"/>
    <w:rsid w:val="00B11380"/>
    <w:rsid w:val="00B11541"/>
    <w:rsid w:val="00B1163A"/>
    <w:rsid w:val="00B1177E"/>
    <w:rsid w:val="00B118E1"/>
    <w:rsid w:val="00B11921"/>
    <w:rsid w:val="00B11EF7"/>
    <w:rsid w:val="00B11FDD"/>
    <w:rsid w:val="00B12069"/>
    <w:rsid w:val="00B12092"/>
    <w:rsid w:val="00B122E8"/>
    <w:rsid w:val="00B12638"/>
    <w:rsid w:val="00B1269A"/>
    <w:rsid w:val="00B126F3"/>
    <w:rsid w:val="00B1295A"/>
    <w:rsid w:val="00B12AD7"/>
    <w:rsid w:val="00B12AFC"/>
    <w:rsid w:val="00B12FC7"/>
    <w:rsid w:val="00B135F1"/>
    <w:rsid w:val="00B136A0"/>
    <w:rsid w:val="00B13892"/>
    <w:rsid w:val="00B1391D"/>
    <w:rsid w:val="00B13E41"/>
    <w:rsid w:val="00B13E84"/>
    <w:rsid w:val="00B141BB"/>
    <w:rsid w:val="00B14246"/>
    <w:rsid w:val="00B14634"/>
    <w:rsid w:val="00B1484E"/>
    <w:rsid w:val="00B14900"/>
    <w:rsid w:val="00B14C58"/>
    <w:rsid w:val="00B14CC5"/>
    <w:rsid w:val="00B14E4E"/>
    <w:rsid w:val="00B14FF6"/>
    <w:rsid w:val="00B152A2"/>
    <w:rsid w:val="00B153B2"/>
    <w:rsid w:val="00B15402"/>
    <w:rsid w:val="00B15415"/>
    <w:rsid w:val="00B15502"/>
    <w:rsid w:val="00B1556B"/>
    <w:rsid w:val="00B156C6"/>
    <w:rsid w:val="00B157FF"/>
    <w:rsid w:val="00B1589A"/>
    <w:rsid w:val="00B158E2"/>
    <w:rsid w:val="00B15AD9"/>
    <w:rsid w:val="00B15D03"/>
    <w:rsid w:val="00B15DD8"/>
    <w:rsid w:val="00B16290"/>
    <w:rsid w:val="00B1639F"/>
    <w:rsid w:val="00B16465"/>
    <w:rsid w:val="00B166F9"/>
    <w:rsid w:val="00B1671F"/>
    <w:rsid w:val="00B16B64"/>
    <w:rsid w:val="00B16DBA"/>
    <w:rsid w:val="00B16DCA"/>
    <w:rsid w:val="00B16E03"/>
    <w:rsid w:val="00B170D0"/>
    <w:rsid w:val="00B17191"/>
    <w:rsid w:val="00B1763F"/>
    <w:rsid w:val="00B17862"/>
    <w:rsid w:val="00B178F7"/>
    <w:rsid w:val="00B17958"/>
    <w:rsid w:val="00B17982"/>
    <w:rsid w:val="00B17C76"/>
    <w:rsid w:val="00B17E1A"/>
    <w:rsid w:val="00B17ECF"/>
    <w:rsid w:val="00B20299"/>
    <w:rsid w:val="00B2048D"/>
    <w:rsid w:val="00B20619"/>
    <w:rsid w:val="00B20736"/>
    <w:rsid w:val="00B2079D"/>
    <w:rsid w:val="00B2080B"/>
    <w:rsid w:val="00B20830"/>
    <w:rsid w:val="00B209C5"/>
    <w:rsid w:val="00B20A24"/>
    <w:rsid w:val="00B20E22"/>
    <w:rsid w:val="00B20F5C"/>
    <w:rsid w:val="00B210EF"/>
    <w:rsid w:val="00B210F0"/>
    <w:rsid w:val="00B21241"/>
    <w:rsid w:val="00B2136C"/>
    <w:rsid w:val="00B21546"/>
    <w:rsid w:val="00B2167B"/>
    <w:rsid w:val="00B216A4"/>
    <w:rsid w:val="00B2170C"/>
    <w:rsid w:val="00B2172A"/>
    <w:rsid w:val="00B219D5"/>
    <w:rsid w:val="00B21A00"/>
    <w:rsid w:val="00B21AFC"/>
    <w:rsid w:val="00B21B95"/>
    <w:rsid w:val="00B2217A"/>
    <w:rsid w:val="00B222FE"/>
    <w:rsid w:val="00B22357"/>
    <w:rsid w:val="00B223F8"/>
    <w:rsid w:val="00B228D0"/>
    <w:rsid w:val="00B22C07"/>
    <w:rsid w:val="00B22E02"/>
    <w:rsid w:val="00B22ECB"/>
    <w:rsid w:val="00B2313C"/>
    <w:rsid w:val="00B235CD"/>
    <w:rsid w:val="00B23A9B"/>
    <w:rsid w:val="00B23B27"/>
    <w:rsid w:val="00B23B41"/>
    <w:rsid w:val="00B23BFB"/>
    <w:rsid w:val="00B23CD8"/>
    <w:rsid w:val="00B23D7B"/>
    <w:rsid w:val="00B23E36"/>
    <w:rsid w:val="00B2417A"/>
    <w:rsid w:val="00B247A5"/>
    <w:rsid w:val="00B24846"/>
    <w:rsid w:val="00B248C2"/>
    <w:rsid w:val="00B248EB"/>
    <w:rsid w:val="00B249DE"/>
    <w:rsid w:val="00B24A9C"/>
    <w:rsid w:val="00B24B72"/>
    <w:rsid w:val="00B24C85"/>
    <w:rsid w:val="00B24F08"/>
    <w:rsid w:val="00B25160"/>
    <w:rsid w:val="00B25371"/>
    <w:rsid w:val="00B25379"/>
    <w:rsid w:val="00B25565"/>
    <w:rsid w:val="00B258D0"/>
    <w:rsid w:val="00B2594A"/>
    <w:rsid w:val="00B25A76"/>
    <w:rsid w:val="00B25C6F"/>
    <w:rsid w:val="00B25D9E"/>
    <w:rsid w:val="00B25E14"/>
    <w:rsid w:val="00B26014"/>
    <w:rsid w:val="00B26233"/>
    <w:rsid w:val="00B26376"/>
    <w:rsid w:val="00B264DE"/>
    <w:rsid w:val="00B265FF"/>
    <w:rsid w:val="00B26727"/>
    <w:rsid w:val="00B267A0"/>
    <w:rsid w:val="00B2681A"/>
    <w:rsid w:val="00B26862"/>
    <w:rsid w:val="00B2696C"/>
    <w:rsid w:val="00B2696F"/>
    <w:rsid w:val="00B2698E"/>
    <w:rsid w:val="00B26A2D"/>
    <w:rsid w:val="00B26C5F"/>
    <w:rsid w:val="00B26D0C"/>
    <w:rsid w:val="00B26D23"/>
    <w:rsid w:val="00B271D2"/>
    <w:rsid w:val="00B27351"/>
    <w:rsid w:val="00B27376"/>
    <w:rsid w:val="00B274E6"/>
    <w:rsid w:val="00B27663"/>
    <w:rsid w:val="00B278C7"/>
    <w:rsid w:val="00B27949"/>
    <w:rsid w:val="00B279E8"/>
    <w:rsid w:val="00B27AE3"/>
    <w:rsid w:val="00B27D63"/>
    <w:rsid w:val="00B27D76"/>
    <w:rsid w:val="00B27E76"/>
    <w:rsid w:val="00B30116"/>
    <w:rsid w:val="00B3024E"/>
    <w:rsid w:val="00B30A7D"/>
    <w:rsid w:val="00B30C40"/>
    <w:rsid w:val="00B30C6D"/>
    <w:rsid w:val="00B30CDF"/>
    <w:rsid w:val="00B30D19"/>
    <w:rsid w:val="00B31031"/>
    <w:rsid w:val="00B31104"/>
    <w:rsid w:val="00B31202"/>
    <w:rsid w:val="00B312FB"/>
    <w:rsid w:val="00B312FE"/>
    <w:rsid w:val="00B313C6"/>
    <w:rsid w:val="00B31755"/>
    <w:rsid w:val="00B31827"/>
    <w:rsid w:val="00B31991"/>
    <w:rsid w:val="00B31B21"/>
    <w:rsid w:val="00B31B9F"/>
    <w:rsid w:val="00B31EB2"/>
    <w:rsid w:val="00B31FFB"/>
    <w:rsid w:val="00B32031"/>
    <w:rsid w:val="00B3203B"/>
    <w:rsid w:val="00B321A6"/>
    <w:rsid w:val="00B3220B"/>
    <w:rsid w:val="00B323DF"/>
    <w:rsid w:val="00B324C6"/>
    <w:rsid w:val="00B32949"/>
    <w:rsid w:val="00B32983"/>
    <w:rsid w:val="00B329BC"/>
    <w:rsid w:val="00B32AB0"/>
    <w:rsid w:val="00B32AD0"/>
    <w:rsid w:val="00B32F10"/>
    <w:rsid w:val="00B33061"/>
    <w:rsid w:val="00B337A0"/>
    <w:rsid w:val="00B33857"/>
    <w:rsid w:val="00B33BB2"/>
    <w:rsid w:val="00B33C44"/>
    <w:rsid w:val="00B33DA5"/>
    <w:rsid w:val="00B33FE2"/>
    <w:rsid w:val="00B34471"/>
    <w:rsid w:val="00B34948"/>
    <w:rsid w:val="00B34A98"/>
    <w:rsid w:val="00B34EFA"/>
    <w:rsid w:val="00B34F6A"/>
    <w:rsid w:val="00B34FF9"/>
    <w:rsid w:val="00B352D1"/>
    <w:rsid w:val="00B356B9"/>
    <w:rsid w:val="00B358AE"/>
    <w:rsid w:val="00B35958"/>
    <w:rsid w:val="00B359C0"/>
    <w:rsid w:val="00B36419"/>
    <w:rsid w:val="00B366F1"/>
    <w:rsid w:val="00B36C7B"/>
    <w:rsid w:val="00B36D6F"/>
    <w:rsid w:val="00B3704A"/>
    <w:rsid w:val="00B3730C"/>
    <w:rsid w:val="00B373FE"/>
    <w:rsid w:val="00B37702"/>
    <w:rsid w:val="00B3798A"/>
    <w:rsid w:val="00B37A02"/>
    <w:rsid w:val="00B37A7F"/>
    <w:rsid w:val="00B37C17"/>
    <w:rsid w:val="00B37D43"/>
    <w:rsid w:val="00B37D50"/>
    <w:rsid w:val="00B4003F"/>
    <w:rsid w:val="00B401B2"/>
    <w:rsid w:val="00B40282"/>
    <w:rsid w:val="00B402D8"/>
    <w:rsid w:val="00B402E7"/>
    <w:rsid w:val="00B403E7"/>
    <w:rsid w:val="00B40474"/>
    <w:rsid w:val="00B40479"/>
    <w:rsid w:val="00B407DC"/>
    <w:rsid w:val="00B40844"/>
    <w:rsid w:val="00B40AAF"/>
    <w:rsid w:val="00B40C35"/>
    <w:rsid w:val="00B40D35"/>
    <w:rsid w:val="00B40DEB"/>
    <w:rsid w:val="00B40EE9"/>
    <w:rsid w:val="00B40F76"/>
    <w:rsid w:val="00B41074"/>
    <w:rsid w:val="00B4109A"/>
    <w:rsid w:val="00B41339"/>
    <w:rsid w:val="00B41506"/>
    <w:rsid w:val="00B41636"/>
    <w:rsid w:val="00B4167F"/>
    <w:rsid w:val="00B41B03"/>
    <w:rsid w:val="00B41CAF"/>
    <w:rsid w:val="00B41DFD"/>
    <w:rsid w:val="00B41E37"/>
    <w:rsid w:val="00B41E91"/>
    <w:rsid w:val="00B423E8"/>
    <w:rsid w:val="00B423F2"/>
    <w:rsid w:val="00B42441"/>
    <w:rsid w:val="00B4246B"/>
    <w:rsid w:val="00B42955"/>
    <w:rsid w:val="00B42A51"/>
    <w:rsid w:val="00B42B39"/>
    <w:rsid w:val="00B42E33"/>
    <w:rsid w:val="00B43121"/>
    <w:rsid w:val="00B431F6"/>
    <w:rsid w:val="00B431F7"/>
    <w:rsid w:val="00B4331B"/>
    <w:rsid w:val="00B43537"/>
    <w:rsid w:val="00B43577"/>
    <w:rsid w:val="00B43666"/>
    <w:rsid w:val="00B4378D"/>
    <w:rsid w:val="00B43B8F"/>
    <w:rsid w:val="00B43D7C"/>
    <w:rsid w:val="00B43DF0"/>
    <w:rsid w:val="00B43F44"/>
    <w:rsid w:val="00B43F46"/>
    <w:rsid w:val="00B43F88"/>
    <w:rsid w:val="00B43FFF"/>
    <w:rsid w:val="00B44115"/>
    <w:rsid w:val="00B444C7"/>
    <w:rsid w:val="00B44531"/>
    <w:rsid w:val="00B44716"/>
    <w:rsid w:val="00B44830"/>
    <w:rsid w:val="00B44973"/>
    <w:rsid w:val="00B44AC3"/>
    <w:rsid w:val="00B44AE3"/>
    <w:rsid w:val="00B44B0E"/>
    <w:rsid w:val="00B44BD4"/>
    <w:rsid w:val="00B44BE3"/>
    <w:rsid w:val="00B44D53"/>
    <w:rsid w:val="00B44D96"/>
    <w:rsid w:val="00B44DCF"/>
    <w:rsid w:val="00B450B1"/>
    <w:rsid w:val="00B45376"/>
    <w:rsid w:val="00B4558E"/>
    <w:rsid w:val="00B455E6"/>
    <w:rsid w:val="00B45839"/>
    <w:rsid w:val="00B45AD1"/>
    <w:rsid w:val="00B45D98"/>
    <w:rsid w:val="00B45DDC"/>
    <w:rsid w:val="00B45F3C"/>
    <w:rsid w:val="00B4605C"/>
    <w:rsid w:val="00B4609C"/>
    <w:rsid w:val="00B463A8"/>
    <w:rsid w:val="00B464B5"/>
    <w:rsid w:val="00B46583"/>
    <w:rsid w:val="00B46591"/>
    <w:rsid w:val="00B466FF"/>
    <w:rsid w:val="00B46B65"/>
    <w:rsid w:val="00B46D95"/>
    <w:rsid w:val="00B46E2D"/>
    <w:rsid w:val="00B4707C"/>
    <w:rsid w:val="00B470B8"/>
    <w:rsid w:val="00B47248"/>
    <w:rsid w:val="00B4733E"/>
    <w:rsid w:val="00B477E4"/>
    <w:rsid w:val="00B4781F"/>
    <w:rsid w:val="00B479E7"/>
    <w:rsid w:val="00B47A35"/>
    <w:rsid w:val="00B47B99"/>
    <w:rsid w:val="00B47BDD"/>
    <w:rsid w:val="00B47CF2"/>
    <w:rsid w:val="00B47DDA"/>
    <w:rsid w:val="00B47F69"/>
    <w:rsid w:val="00B50012"/>
    <w:rsid w:val="00B5003E"/>
    <w:rsid w:val="00B501DB"/>
    <w:rsid w:val="00B50294"/>
    <w:rsid w:val="00B5030F"/>
    <w:rsid w:val="00B504BA"/>
    <w:rsid w:val="00B5056E"/>
    <w:rsid w:val="00B5059B"/>
    <w:rsid w:val="00B5094C"/>
    <w:rsid w:val="00B509D2"/>
    <w:rsid w:val="00B50CAB"/>
    <w:rsid w:val="00B50D58"/>
    <w:rsid w:val="00B50E7A"/>
    <w:rsid w:val="00B51286"/>
    <w:rsid w:val="00B513CD"/>
    <w:rsid w:val="00B51747"/>
    <w:rsid w:val="00B51816"/>
    <w:rsid w:val="00B51837"/>
    <w:rsid w:val="00B51BF9"/>
    <w:rsid w:val="00B5211A"/>
    <w:rsid w:val="00B522BA"/>
    <w:rsid w:val="00B522C1"/>
    <w:rsid w:val="00B5261E"/>
    <w:rsid w:val="00B526A4"/>
    <w:rsid w:val="00B52A2E"/>
    <w:rsid w:val="00B52DE2"/>
    <w:rsid w:val="00B52F42"/>
    <w:rsid w:val="00B52FDD"/>
    <w:rsid w:val="00B53202"/>
    <w:rsid w:val="00B535C5"/>
    <w:rsid w:val="00B53F62"/>
    <w:rsid w:val="00B53F6B"/>
    <w:rsid w:val="00B54289"/>
    <w:rsid w:val="00B5428F"/>
    <w:rsid w:val="00B54614"/>
    <w:rsid w:val="00B546A6"/>
    <w:rsid w:val="00B549FC"/>
    <w:rsid w:val="00B54A94"/>
    <w:rsid w:val="00B54BB1"/>
    <w:rsid w:val="00B54F34"/>
    <w:rsid w:val="00B55013"/>
    <w:rsid w:val="00B5505C"/>
    <w:rsid w:val="00B551D4"/>
    <w:rsid w:val="00B551E5"/>
    <w:rsid w:val="00B55237"/>
    <w:rsid w:val="00B552BF"/>
    <w:rsid w:val="00B55325"/>
    <w:rsid w:val="00B55508"/>
    <w:rsid w:val="00B5583F"/>
    <w:rsid w:val="00B5587A"/>
    <w:rsid w:val="00B55BD4"/>
    <w:rsid w:val="00B55C3E"/>
    <w:rsid w:val="00B55C58"/>
    <w:rsid w:val="00B55D54"/>
    <w:rsid w:val="00B55F5C"/>
    <w:rsid w:val="00B56048"/>
    <w:rsid w:val="00B5614C"/>
    <w:rsid w:val="00B5631A"/>
    <w:rsid w:val="00B5642E"/>
    <w:rsid w:val="00B56521"/>
    <w:rsid w:val="00B565B6"/>
    <w:rsid w:val="00B56826"/>
    <w:rsid w:val="00B56945"/>
    <w:rsid w:val="00B56B12"/>
    <w:rsid w:val="00B56D95"/>
    <w:rsid w:val="00B56EAD"/>
    <w:rsid w:val="00B56FB6"/>
    <w:rsid w:val="00B56FCC"/>
    <w:rsid w:val="00B5701F"/>
    <w:rsid w:val="00B57091"/>
    <w:rsid w:val="00B571D7"/>
    <w:rsid w:val="00B57281"/>
    <w:rsid w:val="00B572BC"/>
    <w:rsid w:val="00B57708"/>
    <w:rsid w:val="00B579A8"/>
    <w:rsid w:val="00B57A23"/>
    <w:rsid w:val="00B57B13"/>
    <w:rsid w:val="00B57B3E"/>
    <w:rsid w:val="00B57B9A"/>
    <w:rsid w:val="00B57C0C"/>
    <w:rsid w:val="00B57E6C"/>
    <w:rsid w:val="00B6033C"/>
    <w:rsid w:val="00B603B4"/>
    <w:rsid w:val="00B60507"/>
    <w:rsid w:val="00B60B4B"/>
    <w:rsid w:val="00B60BE6"/>
    <w:rsid w:val="00B60C82"/>
    <w:rsid w:val="00B60D48"/>
    <w:rsid w:val="00B60F61"/>
    <w:rsid w:val="00B612F8"/>
    <w:rsid w:val="00B6153D"/>
    <w:rsid w:val="00B616B0"/>
    <w:rsid w:val="00B6174E"/>
    <w:rsid w:val="00B619C4"/>
    <w:rsid w:val="00B61A4C"/>
    <w:rsid w:val="00B61A69"/>
    <w:rsid w:val="00B61C62"/>
    <w:rsid w:val="00B61E37"/>
    <w:rsid w:val="00B61E96"/>
    <w:rsid w:val="00B62118"/>
    <w:rsid w:val="00B62320"/>
    <w:rsid w:val="00B62517"/>
    <w:rsid w:val="00B625F7"/>
    <w:rsid w:val="00B628D8"/>
    <w:rsid w:val="00B62ADF"/>
    <w:rsid w:val="00B62B36"/>
    <w:rsid w:val="00B62BE0"/>
    <w:rsid w:val="00B62F8B"/>
    <w:rsid w:val="00B6312D"/>
    <w:rsid w:val="00B6325E"/>
    <w:rsid w:val="00B6331A"/>
    <w:rsid w:val="00B633AA"/>
    <w:rsid w:val="00B633AB"/>
    <w:rsid w:val="00B633DE"/>
    <w:rsid w:val="00B6354C"/>
    <w:rsid w:val="00B63B87"/>
    <w:rsid w:val="00B63C3F"/>
    <w:rsid w:val="00B63F44"/>
    <w:rsid w:val="00B63F68"/>
    <w:rsid w:val="00B63FC6"/>
    <w:rsid w:val="00B6417F"/>
    <w:rsid w:val="00B641B9"/>
    <w:rsid w:val="00B6452E"/>
    <w:rsid w:val="00B64668"/>
    <w:rsid w:val="00B646B6"/>
    <w:rsid w:val="00B649C3"/>
    <w:rsid w:val="00B64E77"/>
    <w:rsid w:val="00B64FF8"/>
    <w:rsid w:val="00B6507F"/>
    <w:rsid w:val="00B652B3"/>
    <w:rsid w:val="00B65660"/>
    <w:rsid w:val="00B6575D"/>
    <w:rsid w:val="00B65804"/>
    <w:rsid w:val="00B65968"/>
    <w:rsid w:val="00B65A00"/>
    <w:rsid w:val="00B65AA2"/>
    <w:rsid w:val="00B65AF8"/>
    <w:rsid w:val="00B65B38"/>
    <w:rsid w:val="00B65BAF"/>
    <w:rsid w:val="00B65FD7"/>
    <w:rsid w:val="00B65FF1"/>
    <w:rsid w:val="00B6626F"/>
    <w:rsid w:val="00B662CB"/>
    <w:rsid w:val="00B66411"/>
    <w:rsid w:val="00B6642B"/>
    <w:rsid w:val="00B66472"/>
    <w:rsid w:val="00B668EA"/>
    <w:rsid w:val="00B66CB8"/>
    <w:rsid w:val="00B66D9B"/>
    <w:rsid w:val="00B66EAC"/>
    <w:rsid w:val="00B6712B"/>
    <w:rsid w:val="00B6753F"/>
    <w:rsid w:val="00B675E5"/>
    <w:rsid w:val="00B677E3"/>
    <w:rsid w:val="00B6781D"/>
    <w:rsid w:val="00B678FA"/>
    <w:rsid w:val="00B67A7B"/>
    <w:rsid w:val="00B67ADB"/>
    <w:rsid w:val="00B67B2E"/>
    <w:rsid w:val="00B67E12"/>
    <w:rsid w:val="00B67E4B"/>
    <w:rsid w:val="00B67FF7"/>
    <w:rsid w:val="00B70001"/>
    <w:rsid w:val="00B70225"/>
    <w:rsid w:val="00B702CA"/>
    <w:rsid w:val="00B707E9"/>
    <w:rsid w:val="00B70996"/>
    <w:rsid w:val="00B70A0D"/>
    <w:rsid w:val="00B70AAE"/>
    <w:rsid w:val="00B70B39"/>
    <w:rsid w:val="00B70B94"/>
    <w:rsid w:val="00B71053"/>
    <w:rsid w:val="00B7106A"/>
    <w:rsid w:val="00B710A8"/>
    <w:rsid w:val="00B71158"/>
    <w:rsid w:val="00B71230"/>
    <w:rsid w:val="00B713FD"/>
    <w:rsid w:val="00B7144A"/>
    <w:rsid w:val="00B71525"/>
    <w:rsid w:val="00B715FF"/>
    <w:rsid w:val="00B7203D"/>
    <w:rsid w:val="00B72075"/>
    <w:rsid w:val="00B72244"/>
    <w:rsid w:val="00B7256C"/>
    <w:rsid w:val="00B72756"/>
    <w:rsid w:val="00B7275D"/>
    <w:rsid w:val="00B72804"/>
    <w:rsid w:val="00B72A33"/>
    <w:rsid w:val="00B72B81"/>
    <w:rsid w:val="00B72C0A"/>
    <w:rsid w:val="00B72D2C"/>
    <w:rsid w:val="00B731AA"/>
    <w:rsid w:val="00B732B6"/>
    <w:rsid w:val="00B73301"/>
    <w:rsid w:val="00B73431"/>
    <w:rsid w:val="00B73567"/>
    <w:rsid w:val="00B735DA"/>
    <w:rsid w:val="00B73830"/>
    <w:rsid w:val="00B73A7E"/>
    <w:rsid w:val="00B73A80"/>
    <w:rsid w:val="00B73B60"/>
    <w:rsid w:val="00B73DE4"/>
    <w:rsid w:val="00B73F38"/>
    <w:rsid w:val="00B73F56"/>
    <w:rsid w:val="00B744C1"/>
    <w:rsid w:val="00B74816"/>
    <w:rsid w:val="00B74A83"/>
    <w:rsid w:val="00B74B38"/>
    <w:rsid w:val="00B74E68"/>
    <w:rsid w:val="00B74F9D"/>
    <w:rsid w:val="00B750F1"/>
    <w:rsid w:val="00B75639"/>
    <w:rsid w:val="00B75723"/>
    <w:rsid w:val="00B75898"/>
    <w:rsid w:val="00B75961"/>
    <w:rsid w:val="00B75A9D"/>
    <w:rsid w:val="00B75AC4"/>
    <w:rsid w:val="00B75BE5"/>
    <w:rsid w:val="00B75C23"/>
    <w:rsid w:val="00B75F4D"/>
    <w:rsid w:val="00B76410"/>
    <w:rsid w:val="00B76435"/>
    <w:rsid w:val="00B76BD9"/>
    <w:rsid w:val="00B76C0F"/>
    <w:rsid w:val="00B76CC3"/>
    <w:rsid w:val="00B76D70"/>
    <w:rsid w:val="00B76DAE"/>
    <w:rsid w:val="00B77295"/>
    <w:rsid w:val="00B776B5"/>
    <w:rsid w:val="00B77756"/>
    <w:rsid w:val="00B778B4"/>
    <w:rsid w:val="00B77A1B"/>
    <w:rsid w:val="00B77B3E"/>
    <w:rsid w:val="00B77E8D"/>
    <w:rsid w:val="00B77EDB"/>
    <w:rsid w:val="00B77F48"/>
    <w:rsid w:val="00B77FC6"/>
    <w:rsid w:val="00B802EB"/>
    <w:rsid w:val="00B803D5"/>
    <w:rsid w:val="00B80D79"/>
    <w:rsid w:val="00B80D84"/>
    <w:rsid w:val="00B810CC"/>
    <w:rsid w:val="00B81258"/>
    <w:rsid w:val="00B812C0"/>
    <w:rsid w:val="00B8132A"/>
    <w:rsid w:val="00B81716"/>
    <w:rsid w:val="00B819F4"/>
    <w:rsid w:val="00B81A49"/>
    <w:rsid w:val="00B81A76"/>
    <w:rsid w:val="00B81AB5"/>
    <w:rsid w:val="00B81C0C"/>
    <w:rsid w:val="00B81C42"/>
    <w:rsid w:val="00B81D8E"/>
    <w:rsid w:val="00B8219F"/>
    <w:rsid w:val="00B82229"/>
    <w:rsid w:val="00B8230A"/>
    <w:rsid w:val="00B825F5"/>
    <w:rsid w:val="00B82773"/>
    <w:rsid w:val="00B8285C"/>
    <w:rsid w:val="00B82914"/>
    <w:rsid w:val="00B82C2B"/>
    <w:rsid w:val="00B83038"/>
    <w:rsid w:val="00B83084"/>
    <w:rsid w:val="00B83112"/>
    <w:rsid w:val="00B83158"/>
    <w:rsid w:val="00B83370"/>
    <w:rsid w:val="00B83415"/>
    <w:rsid w:val="00B83A4E"/>
    <w:rsid w:val="00B83A70"/>
    <w:rsid w:val="00B83D76"/>
    <w:rsid w:val="00B83E65"/>
    <w:rsid w:val="00B83F5F"/>
    <w:rsid w:val="00B84004"/>
    <w:rsid w:val="00B84247"/>
    <w:rsid w:val="00B8436D"/>
    <w:rsid w:val="00B843E5"/>
    <w:rsid w:val="00B8462E"/>
    <w:rsid w:val="00B847CE"/>
    <w:rsid w:val="00B847E5"/>
    <w:rsid w:val="00B84897"/>
    <w:rsid w:val="00B84AB3"/>
    <w:rsid w:val="00B84C3B"/>
    <w:rsid w:val="00B84CBB"/>
    <w:rsid w:val="00B84D2E"/>
    <w:rsid w:val="00B84DB3"/>
    <w:rsid w:val="00B85136"/>
    <w:rsid w:val="00B8517C"/>
    <w:rsid w:val="00B85987"/>
    <w:rsid w:val="00B85A0C"/>
    <w:rsid w:val="00B85D62"/>
    <w:rsid w:val="00B85E1A"/>
    <w:rsid w:val="00B86018"/>
    <w:rsid w:val="00B864B5"/>
    <w:rsid w:val="00B86750"/>
    <w:rsid w:val="00B868B2"/>
    <w:rsid w:val="00B86A20"/>
    <w:rsid w:val="00B86BB6"/>
    <w:rsid w:val="00B86C69"/>
    <w:rsid w:val="00B86CDB"/>
    <w:rsid w:val="00B874F1"/>
    <w:rsid w:val="00B877CD"/>
    <w:rsid w:val="00B87831"/>
    <w:rsid w:val="00B87A61"/>
    <w:rsid w:val="00B87ACD"/>
    <w:rsid w:val="00B87DDA"/>
    <w:rsid w:val="00B900D1"/>
    <w:rsid w:val="00B90550"/>
    <w:rsid w:val="00B905D0"/>
    <w:rsid w:val="00B90871"/>
    <w:rsid w:val="00B90A4B"/>
    <w:rsid w:val="00B90B69"/>
    <w:rsid w:val="00B90F1C"/>
    <w:rsid w:val="00B91317"/>
    <w:rsid w:val="00B9135E"/>
    <w:rsid w:val="00B913C1"/>
    <w:rsid w:val="00B915F9"/>
    <w:rsid w:val="00B919EB"/>
    <w:rsid w:val="00B91AF9"/>
    <w:rsid w:val="00B91B93"/>
    <w:rsid w:val="00B91B9F"/>
    <w:rsid w:val="00B91BAD"/>
    <w:rsid w:val="00B91BFA"/>
    <w:rsid w:val="00B91C3F"/>
    <w:rsid w:val="00B920C0"/>
    <w:rsid w:val="00B92124"/>
    <w:rsid w:val="00B92817"/>
    <w:rsid w:val="00B92C6A"/>
    <w:rsid w:val="00B92ECA"/>
    <w:rsid w:val="00B92F28"/>
    <w:rsid w:val="00B934A4"/>
    <w:rsid w:val="00B9370D"/>
    <w:rsid w:val="00B93719"/>
    <w:rsid w:val="00B937B6"/>
    <w:rsid w:val="00B93975"/>
    <w:rsid w:val="00B93BC5"/>
    <w:rsid w:val="00B93BEE"/>
    <w:rsid w:val="00B93C57"/>
    <w:rsid w:val="00B93C5C"/>
    <w:rsid w:val="00B93CEE"/>
    <w:rsid w:val="00B93D29"/>
    <w:rsid w:val="00B93D4C"/>
    <w:rsid w:val="00B93F33"/>
    <w:rsid w:val="00B93FB3"/>
    <w:rsid w:val="00B9422B"/>
    <w:rsid w:val="00B94286"/>
    <w:rsid w:val="00B9434F"/>
    <w:rsid w:val="00B94459"/>
    <w:rsid w:val="00B94515"/>
    <w:rsid w:val="00B94539"/>
    <w:rsid w:val="00B94940"/>
    <w:rsid w:val="00B949B0"/>
    <w:rsid w:val="00B94AF7"/>
    <w:rsid w:val="00B94C4F"/>
    <w:rsid w:val="00B94F7D"/>
    <w:rsid w:val="00B95036"/>
    <w:rsid w:val="00B950CF"/>
    <w:rsid w:val="00B95397"/>
    <w:rsid w:val="00B95608"/>
    <w:rsid w:val="00B9560F"/>
    <w:rsid w:val="00B957CA"/>
    <w:rsid w:val="00B958A8"/>
    <w:rsid w:val="00B95BC0"/>
    <w:rsid w:val="00B95C01"/>
    <w:rsid w:val="00B95E08"/>
    <w:rsid w:val="00B95EDC"/>
    <w:rsid w:val="00B95F74"/>
    <w:rsid w:val="00B96085"/>
    <w:rsid w:val="00B96567"/>
    <w:rsid w:val="00B96685"/>
    <w:rsid w:val="00B966E9"/>
    <w:rsid w:val="00B968C6"/>
    <w:rsid w:val="00B96A50"/>
    <w:rsid w:val="00B96A9A"/>
    <w:rsid w:val="00B96E94"/>
    <w:rsid w:val="00B9709E"/>
    <w:rsid w:val="00B97107"/>
    <w:rsid w:val="00B9751F"/>
    <w:rsid w:val="00B9760E"/>
    <w:rsid w:val="00B97612"/>
    <w:rsid w:val="00B97922"/>
    <w:rsid w:val="00B97B0A"/>
    <w:rsid w:val="00B97BF1"/>
    <w:rsid w:val="00B97D64"/>
    <w:rsid w:val="00B97E17"/>
    <w:rsid w:val="00BA0097"/>
    <w:rsid w:val="00BA01B8"/>
    <w:rsid w:val="00BA0354"/>
    <w:rsid w:val="00BA039E"/>
    <w:rsid w:val="00BA0478"/>
    <w:rsid w:val="00BA055B"/>
    <w:rsid w:val="00BA07D6"/>
    <w:rsid w:val="00BA09EE"/>
    <w:rsid w:val="00BA0B39"/>
    <w:rsid w:val="00BA0F76"/>
    <w:rsid w:val="00BA1208"/>
    <w:rsid w:val="00BA1396"/>
    <w:rsid w:val="00BA164B"/>
    <w:rsid w:val="00BA1948"/>
    <w:rsid w:val="00BA1C01"/>
    <w:rsid w:val="00BA1CCB"/>
    <w:rsid w:val="00BA1D9B"/>
    <w:rsid w:val="00BA1DFA"/>
    <w:rsid w:val="00BA20A3"/>
    <w:rsid w:val="00BA21E0"/>
    <w:rsid w:val="00BA2321"/>
    <w:rsid w:val="00BA26EE"/>
    <w:rsid w:val="00BA29BF"/>
    <w:rsid w:val="00BA2BE7"/>
    <w:rsid w:val="00BA2C1C"/>
    <w:rsid w:val="00BA3018"/>
    <w:rsid w:val="00BA3179"/>
    <w:rsid w:val="00BA319C"/>
    <w:rsid w:val="00BA3373"/>
    <w:rsid w:val="00BA3554"/>
    <w:rsid w:val="00BA356F"/>
    <w:rsid w:val="00BA35A7"/>
    <w:rsid w:val="00BA37BE"/>
    <w:rsid w:val="00BA3AC1"/>
    <w:rsid w:val="00BA3B20"/>
    <w:rsid w:val="00BA3CCF"/>
    <w:rsid w:val="00BA3DB4"/>
    <w:rsid w:val="00BA3E7C"/>
    <w:rsid w:val="00BA40B1"/>
    <w:rsid w:val="00BA41B5"/>
    <w:rsid w:val="00BA43DA"/>
    <w:rsid w:val="00BA4483"/>
    <w:rsid w:val="00BA45AA"/>
    <w:rsid w:val="00BA46C9"/>
    <w:rsid w:val="00BA4857"/>
    <w:rsid w:val="00BA48A0"/>
    <w:rsid w:val="00BA4995"/>
    <w:rsid w:val="00BA4A8F"/>
    <w:rsid w:val="00BA4BD8"/>
    <w:rsid w:val="00BA4DF4"/>
    <w:rsid w:val="00BA50C4"/>
    <w:rsid w:val="00BA533E"/>
    <w:rsid w:val="00BA54A0"/>
    <w:rsid w:val="00BA5530"/>
    <w:rsid w:val="00BA5899"/>
    <w:rsid w:val="00BA5959"/>
    <w:rsid w:val="00BA5C2E"/>
    <w:rsid w:val="00BA5C8E"/>
    <w:rsid w:val="00BA614B"/>
    <w:rsid w:val="00BA6151"/>
    <w:rsid w:val="00BA61D8"/>
    <w:rsid w:val="00BA63AD"/>
    <w:rsid w:val="00BA6491"/>
    <w:rsid w:val="00BA6746"/>
    <w:rsid w:val="00BA6995"/>
    <w:rsid w:val="00BA6A88"/>
    <w:rsid w:val="00BA6B7B"/>
    <w:rsid w:val="00BA6BBE"/>
    <w:rsid w:val="00BA6C13"/>
    <w:rsid w:val="00BA6DF5"/>
    <w:rsid w:val="00BA6E80"/>
    <w:rsid w:val="00BA6F0B"/>
    <w:rsid w:val="00BA6F0E"/>
    <w:rsid w:val="00BA6FF5"/>
    <w:rsid w:val="00BA71F4"/>
    <w:rsid w:val="00BA72EA"/>
    <w:rsid w:val="00BA7490"/>
    <w:rsid w:val="00BA764F"/>
    <w:rsid w:val="00BA774A"/>
    <w:rsid w:val="00BA77EC"/>
    <w:rsid w:val="00BA78BF"/>
    <w:rsid w:val="00BA78FB"/>
    <w:rsid w:val="00BA7A27"/>
    <w:rsid w:val="00BA7A49"/>
    <w:rsid w:val="00BA7CDD"/>
    <w:rsid w:val="00BA7CE3"/>
    <w:rsid w:val="00BA7DD6"/>
    <w:rsid w:val="00BB0049"/>
    <w:rsid w:val="00BB01C6"/>
    <w:rsid w:val="00BB05E1"/>
    <w:rsid w:val="00BB0BB8"/>
    <w:rsid w:val="00BB0C81"/>
    <w:rsid w:val="00BB155F"/>
    <w:rsid w:val="00BB19FB"/>
    <w:rsid w:val="00BB1B44"/>
    <w:rsid w:val="00BB1BAE"/>
    <w:rsid w:val="00BB1D3A"/>
    <w:rsid w:val="00BB1E4C"/>
    <w:rsid w:val="00BB1E62"/>
    <w:rsid w:val="00BB1F98"/>
    <w:rsid w:val="00BB2006"/>
    <w:rsid w:val="00BB2354"/>
    <w:rsid w:val="00BB2529"/>
    <w:rsid w:val="00BB28A4"/>
    <w:rsid w:val="00BB29B6"/>
    <w:rsid w:val="00BB2B52"/>
    <w:rsid w:val="00BB2F29"/>
    <w:rsid w:val="00BB3238"/>
    <w:rsid w:val="00BB360F"/>
    <w:rsid w:val="00BB365D"/>
    <w:rsid w:val="00BB3CE1"/>
    <w:rsid w:val="00BB442A"/>
    <w:rsid w:val="00BB45B8"/>
    <w:rsid w:val="00BB4601"/>
    <w:rsid w:val="00BB4952"/>
    <w:rsid w:val="00BB4AF1"/>
    <w:rsid w:val="00BB4CDB"/>
    <w:rsid w:val="00BB51F8"/>
    <w:rsid w:val="00BB536F"/>
    <w:rsid w:val="00BB5542"/>
    <w:rsid w:val="00BB5624"/>
    <w:rsid w:val="00BB5881"/>
    <w:rsid w:val="00BB5933"/>
    <w:rsid w:val="00BB59F5"/>
    <w:rsid w:val="00BB5FC7"/>
    <w:rsid w:val="00BB6174"/>
    <w:rsid w:val="00BB6616"/>
    <w:rsid w:val="00BB671B"/>
    <w:rsid w:val="00BB67E0"/>
    <w:rsid w:val="00BB6828"/>
    <w:rsid w:val="00BB695A"/>
    <w:rsid w:val="00BB695C"/>
    <w:rsid w:val="00BB6A02"/>
    <w:rsid w:val="00BB6CD5"/>
    <w:rsid w:val="00BB6D4D"/>
    <w:rsid w:val="00BB6D94"/>
    <w:rsid w:val="00BB6EA3"/>
    <w:rsid w:val="00BB709E"/>
    <w:rsid w:val="00BB70C5"/>
    <w:rsid w:val="00BB70CE"/>
    <w:rsid w:val="00BB7306"/>
    <w:rsid w:val="00BB7433"/>
    <w:rsid w:val="00BB74D8"/>
    <w:rsid w:val="00BB7776"/>
    <w:rsid w:val="00BB7791"/>
    <w:rsid w:val="00BB7922"/>
    <w:rsid w:val="00BB7D4E"/>
    <w:rsid w:val="00BC028A"/>
    <w:rsid w:val="00BC05ED"/>
    <w:rsid w:val="00BC06EA"/>
    <w:rsid w:val="00BC083E"/>
    <w:rsid w:val="00BC08B3"/>
    <w:rsid w:val="00BC08CA"/>
    <w:rsid w:val="00BC0AB3"/>
    <w:rsid w:val="00BC0AB4"/>
    <w:rsid w:val="00BC0D53"/>
    <w:rsid w:val="00BC0E45"/>
    <w:rsid w:val="00BC0EC4"/>
    <w:rsid w:val="00BC139D"/>
    <w:rsid w:val="00BC1545"/>
    <w:rsid w:val="00BC19FB"/>
    <w:rsid w:val="00BC1A89"/>
    <w:rsid w:val="00BC1A98"/>
    <w:rsid w:val="00BC207B"/>
    <w:rsid w:val="00BC226C"/>
    <w:rsid w:val="00BC23BC"/>
    <w:rsid w:val="00BC25D7"/>
    <w:rsid w:val="00BC2680"/>
    <w:rsid w:val="00BC2708"/>
    <w:rsid w:val="00BC28AA"/>
    <w:rsid w:val="00BC2BC8"/>
    <w:rsid w:val="00BC2C61"/>
    <w:rsid w:val="00BC2C9C"/>
    <w:rsid w:val="00BC30DD"/>
    <w:rsid w:val="00BC319E"/>
    <w:rsid w:val="00BC3512"/>
    <w:rsid w:val="00BC390A"/>
    <w:rsid w:val="00BC39F8"/>
    <w:rsid w:val="00BC3AC9"/>
    <w:rsid w:val="00BC3EAF"/>
    <w:rsid w:val="00BC4484"/>
    <w:rsid w:val="00BC481B"/>
    <w:rsid w:val="00BC4846"/>
    <w:rsid w:val="00BC4B47"/>
    <w:rsid w:val="00BC4F77"/>
    <w:rsid w:val="00BC52DE"/>
    <w:rsid w:val="00BC53C7"/>
    <w:rsid w:val="00BC53E0"/>
    <w:rsid w:val="00BC5794"/>
    <w:rsid w:val="00BC597E"/>
    <w:rsid w:val="00BC5BC9"/>
    <w:rsid w:val="00BC5BF5"/>
    <w:rsid w:val="00BC5C03"/>
    <w:rsid w:val="00BC5FF1"/>
    <w:rsid w:val="00BC605F"/>
    <w:rsid w:val="00BC60E0"/>
    <w:rsid w:val="00BC618D"/>
    <w:rsid w:val="00BC63EA"/>
    <w:rsid w:val="00BC661B"/>
    <w:rsid w:val="00BC6744"/>
    <w:rsid w:val="00BC6974"/>
    <w:rsid w:val="00BC6CD7"/>
    <w:rsid w:val="00BC6EE8"/>
    <w:rsid w:val="00BC7061"/>
    <w:rsid w:val="00BC7248"/>
    <w:rsid w:val="00BC72CA"/>
    <w:rsid w:val="00BC75FE"/>
    <w:rsid w:val="00BC77E6"/>
    <w:rsid w:val="00BC78DA"/>
    <w:rsid w:val="00BC7B20"/>
    <w:rsid w:val="00BC7B6C"/>
    <w:rsid w:val="00BC7D2F"/>
    <w:rsid w:val="00BC7FDC"/>
    <w:rsid w:val="00BD0011"/>
    <w:rsid w:val="00BD00CA"/>
    <w:rsid w:val="00BD0199"/>
    <w:rsid w:val="00BD0240"/>
    <w:rsid w:val="00BD02A9"/>
    <w:rsid w:val="00BD0333"/>
    <w:rsid w:val="00BD0447"/>
    <w:rsid w:val="00BD04D1"/>
    <w:rsid w:val="00BD0659"/>
    <w:rsid w:val="00BD08E7"/>
    <w:rsid w:val="00BD0CAC"/>
    <w:rsid w:val="00BD0EF5"/>
    <w:rsid w:val="00BD0F87"/>
    <w:rsid w:val="00BD0F95"/>
    <w:rsid w:val="00BD0FAC"/>
    <w:rsid w:val="00BD148C"/>
    <w:rsid w:val="00BD1521"/>
    <w:rsid w:val="00BD174B"/>
    <w:rsid w:val="00BD17B0"/>
    <w:rsid w:val="00BD1A9D"/>
    <w:rsid w:val="00BD2064"/>
    <w:rsid w:val="00BD20AE"/>
    <w:rsid w:val="00BD23D5"/>
    <w:rsid w:val="00BD240E"/>
    <w:rsid w:val="00BD247A"/>
    <w:rsid w:val="00BD26FE"/>
    <w:rsid w:val="00BD27DC"/>
    <w:rsid w:val="00BD29A7"/>
    <w:rsid w:val="00BD2A05"/>
    <w:rsid w:val="00BD2C74"/>
    <w:rsid w:val="00BD2FF4"/>
    <w:rsid w:val="00BD331D"/>
    <w:rsid w:val="00BD33B8"/>
    <w:rsid w:val="00BD383D"/>
    <w:rsid w:val="00BD3970"/>
    <w:rsid w:val="00BD3A51"/>
    <w:rsid w:val="00BD3A8D"/>
    <w:rsid w:val="00BD3AC0"/>
    <w:rsid w:val="00BD3BE1"/>
    <w:rsid w:val="00BD3CF9"/>
    <w:rsid w:val="00BD3EAD"/>
    <w:rsid w:val="00BD4015"/>
    <w:rsid w:val="00BD41E2"/>
    <w:rsid w:val="00BD4208"/>
    <w:rsid w:val="00BD4298"/>
    <w:rsid w:val="00BD42CF"/>
    <w:rsid w:val="00BD42EE"/>
    <w:rsid w:val="00BD4422"/>
    <w:rsid w:val="00BD44B3"/>
    <w:rsid w:val="00BD462C"/>
    <w:rsid w:val="00BD4A6C"/>
    <w:rsid w:val="00BD4AA9"/>
    <w:rsid w:val="00BD4D3A"/>
    <w:rsid w:val="00BD4D43"/>
    <w:rsid w:val="00BD4EC3"/>
    <w:rsid w:val="00BD50A5"/>
    <w:rsid w:val="00BD5206"/>
    <w:rsid w:val="00BD5339"/>
    <w:rsid w:val="00BD54B1"/>
    <w:rsid w:val="00BD575A"/>
    <w:rsid w:val="00BD57A4"/>
    <w:rsid w:val="00BD5A33"/>
    <w:rsid w:val="00BD5B5D"/>
    <w:rsid w:val="00BD5C16"/>
    <w:rsid w:val="00BD5ECA"/>
    <w:rsid w:val="00BD5F68"/>
    <w:rsid w:val="00BD5FF2"/>
    <w:rsid w:val="00BD6395"/>
    <w:rsid w:val="00BD648B"/>
    <w:rsid w:val="00BD6997"/>
    <w:rsid w:val="00BD69F3"/>
    <w:rsid w:val="00BD6B40"/>
    <w:rsid w:val="00BD6B5F"/>
    <w:rsid w:val="00BD6C29"/>
    <w:rsid w:val="00BD6C30"/>
    <w:rsid w:val="00BD6E4D"/>
    <w:rsid w:val="00BD7056"/>
    <w:rsid w:val="00BD71C7"/>
    <w:rsid w:val="00BD72C6"/>
    <w:rsid w:val="00BD72CD"/>
    <w:rsid w:val="00BD7798"/>
    <w:rsid w:val="00BD7883"/>
    <w:rsid w:val="00BD788B"/>
    <w:rsid w:val="00BD7CC6"/>
    <w:rsid w:val="00BD7CEE"/>
    <w:rsid w:val="00BD7D73"/>
    <w:rsid w:val="00BD7F1E"/>
    <w:rsid w:val="00BE01A5"/>
    <w:rsid w:val="00BE01FD"/>
    <w:rsid w:val="00BE03BD"/>
    <w:rsid w:val="00BE0526"/>
    <w:rsid w:val="00BE0939"/>
    <w:rsid w:val="00BE0A61"/>
    <w:rsid w:val="00BE0B69"/>
    <w:rsid w:val="00BE0D77"/>
    <w:rsid w:val="00BE0E58"/>
    <w:rsid w:val="00BE0F2E"/>
    <w:rsid w:val="00BE0F58"/>
    <w:rsid w:val="00BE1203"/>
    <w:rsid w:val="00BE1474"/>
    <w:rsid w:val="00BE150E"/>
    <w:rsid w:val="00BE155B"/>
    <w:rsid w:val="00BE1657"/>
    <w:rsid w:val="00BE1808"/>
    <w:rsid w:val="00BE1957"/>
    <w:rsid w:val="00BE1B89"/>
    <w:rsid w:val="00BE2099"/>
    <w:rsid w:val="00BE2380"/>
    <w:rsid w:val="00BE23FC"/>
    <w:rsid w:val="00BE2528"/>
    <w:rsid w:val="00BE25A6"/>
    <w:rsid w:val="00BE26DA"/>
    <w:rsid w:val="00BE2A61"/>
    <w:rsid w:val="00BE2BCE"/>
    <w:rsid w:val="00BE2C98"/>
    <w:rsid w:val="00BE2F24"/>
    <w:rsid w:val="00BE2FBC"/>
    <w:rsid w:val="00BE2FC7"/>
    <w:rsid w:val="00BE305C"/>
    <w:rsid w:val="00BE309B"/>
    <w:rsid w:val="00BE3153"/>
    <w:rsid w:val="00BE33F5"/>
    <w:rsid w:val="00BE34E1"/>
    <w:rsid w:val="00BE3807"/>
    <w:rsid w:val="00BE3E2F"/>
    <w:rsid w:val="00BE3E47"/>
    <w:rsid w:val="00BE3E73"/>
    <w:rsid w:val="00BE3EE5"/>
    <w:rsid w:val="00BE42D2"/>
    <w:rsid w:val="00BE43D4"/>
    <w:rsid w:val="00BE4435"/>
    <w:rsid w:val="00BE46EF"/>
    <w:rsid w:val="00BE4A15"/>
    <w:rsid w:val="00BE4A73"/>
    <w:rsid w:val="00BE4ABE"/>
    <w:rsid w:val="00BE4B38"/>
    <w:rsid w:val="00BE4C79"/>
    <w:rsid w:val="00BE4EE8"/>
    <w:rsid w:val="00BE5031"/>
    <w:rsid w:val="00BE52FB"/>
    <w:rsid w:val="00BE53E2"/>
    <w:rsid w:val="00BE55E7"/>
    <w:rsid w:val="00BE56D4"/>
    <w:rsid w:val="00BE56EC"/>
    <w:rsid w:val="00BE5714"/>
    <w:rsid w:val="00BE5A57"/>
    <w:rsid w:val="00BE5AB1"/>
    <w:rsid w:val="00BE5E36"/>
    <w:rsid w:val="00BE60F8"/>
    <w:rsid w:val="00BE6179"/>
    <w:rsid w:val="00BE62CC"/>
    <w:rsid w:val="00BE6415"/>
    <w:rsid w:val="00BE65D7"/>
    <w:rsid w:val="00BE664A"/>
    <w:rsid w:val="00BE6673"/>
    <w:rsid w:val="00BE66A6"/>
    <w:rsid w:val="00BE694E"/>
    <w:rsid w:val="00BE6CA5"/>
    <w:rsid w:val="00BE6DE9"/>
    <w:rsid w:val="00BE6E30"/>
    <w:rsid w:val="00BE7058"/>
    <w:rsid w:val="00BE7121"/>
    <w:rsid w:val="00BE7264"/>
    <w:rsid w:val="00BE74DC"/>
    <w:rsid w:val="00BE76A4"/>
    <w:rsid w:val="00BE7832"/>
    <w:rsid w:val="00BE7937"/>
    <w:rsid w:val="00BE7957"/>
    <w:rsid w:val="00BE795A"/>
    <w:rsid w:val="00BE7A62"/>
    <w:rsid w:val="00BE7A6A"/>
    <w:rsid w:val="00BE7AB3"/>
    <w:rsid w:val="00BE7AC5"/>
    <w:rsid w:val="00BE7B1B"/>
    <w:rsid w:val="00BE7EC5"/>
    <w:rsid w:val="00BF000E"/>
    <w:rsid w:val="00BF03CD"/>
    <w:rsid w:val="00BF041A"/>
    <w:rsid w:val="00BF07E5"/>
    <w:rsid w:val="00BF083F"/>
    <w:rsid w:val="00BF088F"/>
    <w:rsid w:val="00BF0AFD"/>
    <w:rsid w:val="00BF0BFB"/>
    <w:rsid w:val="00BF0F11"/>
    <w:rsid w:val="00BF1148"/>
    <w:rsid w:val="00BF1276"/>
    <w:rsid w:val="00BF1443"/>
    <w:rsid w:val="00BF1596"/>
    <w:rsid w:val="00BF1729"/>
    <w:rsid w:val="00BF1970"/>
    <w:rsid w:val="00BF1A85"/>
    <w:rsid w:val="00BF1ABF"/>
    <w:rsid w:val="00BF1EA4"/>
    <w:rsid w:val="00BF20F5"/>
    <w:rsid w:val="00BF2268"/>
    <w:rsid w:val="00BF22A8"/>
    <w:rsid w:val="00BF2465"/>
    <w:rsid w:val="00BF25A4"/>
    <w:rsid w:val="00BF2AE5"/>
    <w:rsid w:val="00BF2E97"/>
    <w:rsid w:val="00BF307C"/>
    <w:rsid w:val="00BF3098"/>
    <w:rsid w:val="00BF31ED"/>
    <w:rsid w:val="00BF3255"/>
    <w:rsid w:val="00BF3277"/>
    <w:rsid w:val="00BF35C1"/>
    <w:rsid w:val="00BF39FC"/>
    <w:rsid w:val="00BF3B48"/>
    <w:rsid w:val="00BF3CB1"/>
    <w:rsid w:val="00BF3D78"/>
    <w:rsid w:val="00BF3E83"/>
    <w:rsid w:val="00BF4149"/>
    <w:rsid w:val="00BF41E8"/>
    <w:rsid w:val="00BF438B"/>
    <w:rsid w:val="00BF45BC"/>
    <w:rsid w:val="00BF45F4"/>
    <w:rsid w:val="00BF4795"/>
    <w:rsid w:val="00BF4B60"/>
    <w:rsid w:val="00BF4E61"/>
    <w:rsid w:val="00BF50A1"/>
    <w:rsid w:val="00BF50EA"/>
    <w:rsid w:val="00BF514E"/>
    <w:rsid w:val="00BF51A1"/>
    <w:rsid w:val="00BF5224"/>
    <w:rsid w:val="00BF524B"/>
    <w:rsid w:val="00BF536A"/>
    <w:rsid w:val="00BF53CB"/>
    <w:rsid w:val="00BF5429"/>
    <w:rsid w:val="00BF5439"/>
    <w:rsid w:val="00BF5872"/>
    <w:rsid w:val="00BF5947"/>
    <w:rsid w:val="00BF5A0B"/>
    <w:rsid w:val="00BF5D4A"/>
    <w:rsid w:val="00BF60F6"/>
    <w:rsid w:val="00BF61B6"/>
    <w:rsid w:val="00BF61EE"/>
    <w:rsid w:val="00BF67A4"/>
    <w:rsid w:val="00BF67B7"/>
    <w:rsid w:val="00BF67D1"/>
    <w:rsid w:val="00BF6A58"/>
    <w:rsid w:val="00BF6CD2"/>
    <w:rsid w:val="00BF7222"/>
    <w:rsid w:val="00BF7292"/>
    <w:rsid w:val="00BF73B5"/>
    <w:rsid w:val="00BF7428"/>
    <w:rsid w:val="00BF7731"/>
    <w:rsid w:val="00BF7894"/>
    <w:rsid w:val="00BF7ABF"/>
    <w:rsid w:val="00BF7CFE"/>
    <w:rsid w:val="00BF7E42"/>
    <w:rsid w:val="00C0004C"/>
    <w:rsid w:val="00C002F8"/>
    <w:rsid w:val="00C00496"/>
    <w:rsid w:val="00C00B8D"/>
    <w:rsid w:val="00C00BCD"/>
    <w:rsid w:val="00C00D14"/>
    <w:rsid w:val="00C00E47"/>
    <w:rsid w:val="00C00EC5"/>
    <w:rsid w:val="00C00F5D"/>
    <w:rsid w:val="00C0120E"/>
    <w:rsid w:val="00C01231"/>
    <w:rsid w:val="00C01966"/>
    <w:rsid w:val="00C01998"/>
    <w:rsid w:val="00C019F7"/>
    <w:rsid w:val="00C01BC2"/>
    <w:rsid w:val="00C01C16"/>
    <w:rsid w:val="00C01D40"/>
    <w:rsid w:val="00C01F78"/>
    <w:rsid w:val="00C02019"/>
    <w:rsid w:val="00C02198"/>
    <w:rsid w:val="00C02469"/>
    <w:rsid w:val="00C0274C"/>
    <w:rsid w:val="00C029A5"/>
    <w:rsid w:val="00C02A15"/>
    <w:rsid w:val="00C02A9A"/>
    <w:rsid w:val="00C02D6B"/>
    <w:rsid w:val="00C0303F"/>
    <w:rsid w:val="00C0314A"/>
    <w:rsid w:val="00C031F5"/>
    <w:rsid w:val="00C0335E"/>
    <w:rsid w:val="00C0366B"/>
    <w:rsid w:val="00C0373D"/>
    <w:rsid w:val="00C039E6"/>
    <w:rsid w:val="00C03F62"/>
    <w:rsid w:val="00C04319"/>
    <w:rsid w:val="00C04415"/>
    <w:rsid w:val="00C0486A"/>
    <w:rsid w:val="00C048BF"/>
    <w:rsid w:val="00C04962"/>
    <w:rsid w:val="00C04C73"/>
    <w:rsid w:val="00C04EEC"/>
    <w:rsid w:val="00C04F54"/>
    <w:rsid w:val="00C04F60"/>
    <w:rsid w:val="00C05169"/>
    <w:rsid w:val="00C05192"/>
    <w:rsid w:val="00C054A8"/>
    <w:rsid w:val="00C05810"/>
    <w:rsid w:val="00C0583E"/>
    <w:rsid w:val="00C058AA"/>
    <w:rsid w:val="00C0599B"/>
    <w:rsid w:val="00C059C7"/>
    <w:rsid w:val="00C05A15"/>
    <w:rsid w:val="00C05A18"/>
    <w:rsid w:val="00C05E38"/>
    <w:rsid w:val="00C062DB"/>
    <w:rsid w:val="00C064AD"/>
    <w:rsid w:val="00C06650"/>
    <w:rsid w:val="00C06830"/>
    <w:rsid w:val="00C06AD5"/>
    <w:rsid w:val="00C06C2C"/>
    <w:rsid w:val="00C06D05"/>
    <w:rsid w:val="00C06E2B"/>
    <w:rsid w:val="00C06F0A"/>
    <w:rsid w:val="00C07062"/>
    <w:rsid w:val="00C071AF"/>
    <w:rsid w:val="00C0774F"/>
    <w:rsid w:val="00C07A7D"/>
    <w:rsid w:val="00C07BEA"/>
    <w:rsid w:val="00C07CF2"/>
    <w:rsid w:val="00C07D6C"/>
    <w:rsid w:val="00C07F2D"/>
    <w:rsid w:val="00C10062"/>
    <w:rsid w:val="00C10223"/>
    <w:rsid w:val="00C10382"/>
    <w:rsid w:val="00C10512"/>
    <w:rsid w:val="00C1069C"/>
    <w:rsid w:val="00C1074E"/>
    <w:rsid w:val="00C10755"/>
    <w:rsid w:val="00C107D0"/>
    <w:rsid w:val="00C10894"/>
    <w:rsid w:val="00C10942"/>
    <w:rsid w:val="00C10ACA"/>
    <w:rsid w:val="00C10BE5"/>
    <w:rsid w:val="00C10D11"/>
    <w:rsid w:val="00C1143D"/>
    <w:rsid w:val="00C1177B"/>
    <w:rsid w:val="00C117AA"/>
    <w:rsid w:val="00C11B1D"/>
    <w:rsid w:val="00C11C0A"/>
    <w:rsid w:val="00C11E48"/>
    <w:rsid w:val="00C11FEB"/>
    <w:rsid w:val="00C1250A"/>
    <w:rsid w:val="00C125EB"/>
    <w:rsid w:val="00C1280A"/>
    <w:rsid w:val="00C128C4"/>
    <w:rsid w:val="00C128CC"/>
    <w:rsid w:val="00C12A9D"/>
    <w:rsid w:val="00C12AA6"/>
    <w:rsid w:val="00C12AC7"/>
    <w:rsid w:val="00C12D45"/>
    <w:rsid w:val="00C12DE6"/>
    <w:rsid w:val="00C12F2E"/>
    <w:rsid w:val="00C13133"/>
    <w:rsid w:val="00C134E6"/>
    <w:rsid w:val="00C13648"/>
    <w:rsid w:val="00C13777"/>
    <w:rsid w:val="00C138C8"/>
    <w:rsid w:val="00C13965"/>
    <w:rsid w:val="00C13DCC"/>
    <w:rsid w:val="00C13E98"/>
    <w:rsid w:val="00C13F3E"/>
    <w:rsid w:val="00C1415E"/>
    <w:rsid w:val="00C143A4"/>
    <w:rsid w:val="00C14477"/>
    <w:rsid w:val="00C147EC"/>
    <w:rsid w:val="00C149E3"/>
    <w:rsid w:val="00C14D44"/>
    <w:rsid w:val="00C14DFB"/>
    <w:rsid w:val="00C14EC0"/>
    <w:rsid w:val="00C151FB"/>
    <w:rsid w:val="00C1523F"/>
    <w:rsid w:val="00C154CF"/>
    <w:rsid w:val="00C15E95"/>
    <w:rsid w:val="00C15F02"/>
    <w:rsid w:val="00C15F68"/>
    <w:rsid w:val="00C16035"/>
    <w:rsid w:val="00C16202"/>
    <w:rsid w:val="00C163F0"/>
    <w:rsid w:val="00C1678A"/>
    <w:rsid w:val="00C16A4A"/>
    <w:rsid w:val="00C16C41"/>
    <w:rsid w:val="00C16E21"/>
    <w:rsid w:val="00C16F4D"/>
    <w:rsid w:val="00C1720F"/>
    <w:rsid w:val="00C1728F"/>
    <w:rsid w:val="00C17354"/>
    <w:rsid w:val="00C17387"/>
    <w:rsid w:val="00C17471"/>
    <w:rsid w:val="00C1761E"/>
    <w:rsid w:val="00C176A1"/>
    <w:rsid w:val="00C178EF"/>
    <w:rsid w:val="00C179D3"/>
    <w:rsid w:val="00C17B92"/>
    <w:rsid w:val="00C17C73"/>
    <w:rsid w:val="00C17D43"/>
    <w:rsid w:val="00C17DAC"/>
    <w:rsid w:val="00C17DF2"/>
    <w:rsid w:val="00C17E01"/>
    <w:rsid w:val="00C17F7A"/>
    <w:rsid w:val="00C201C7"/>
    <w:rsid w:val="00C201F7"/>
    <w:rsid w:val="00C203C2"/>
    <w:rsid w:val="00C203DF"/>
    <w:rsid w:val="00C20545"/>
    <w:rsid w:val="00C20588"/>
    <w:rsid w:val="00C209F3"/>
    <w:rsid w:val="00C20A8C"/>
    <w:rsid w:val="00C20B35"/>
    <w:rsid w:val="00C20B94"/>
    <w:rsid w:val="00C20C44"/>
    <w:rsid w:val="00C20C5E"/>
    <w:rsid w:val="00C20E39"/>
    <w:rsid w:val="00C20F2A"/>
    <w:rsid w:val="00C20F61"/>
    <w:rsid w:val="00C21218"/>
    <w:rsid w:val="00C212BD"/>
    <w:rsid w:val="00C2132F"/>
    <w:rsid w:val="00C213D3"/>
    <w:rsid w:val="00C2147C"/>
    <w:rsid w:val="00C215EB"/>
    <w:rsid w:val="00C2161B"/>
    <w:rsid w:val="00C21ACB"/>
    <w:rsid w:val="00C21B64"/>
    <w:rsid w:val="00C21D6C"/>
    <w:rsid w:val="00C22188"/>
    <w:rsid w:val="00C224B5"/>
    <w:rsid w:val="00C226C2"/>
    <w:rsid w:val="00C227FB"/>
    <w:rsid w:val="00C2283C"/>
    <w:rsid w:val="00C22BC4"/>
    <w:rsid w:val="00C22BE2"/>
    <w:rsid w:val="00C22C23"/>
    <w:rsid w:val="00C22D88"/>
    <w:rsid w:val="00C22E7F"/>
    <w:rsid w:val="00C22F62"/>
    <w:rsid w:val="00C232A3"/>
    <w:rsid w:val="00C23324"/>
    <w:rsid w:val="00C2340D"/>
    <w:rsid w:val="00C2358B"/>
    <w:rsid w:val="00C2384F"/>
    <w:rsid w:val="00C238B1"/>
    <w:rsid w:val="00C23952"/>
    <w:rsid w:val="00C23FC0"/>
    <w:rsid w:val="00C2407D"/>
    <w:rsid w:val="00C249AA"/>
    <w:rsid w:val="00C249B0"/>
    <w:rsid w:val="00C24A07"/>
    <w:rsid w:val="00C24AE9"/>
    <w:rsid w:val="00C24B6C"/>
    <w:rsid w:val="00C24D35"/>
    <w:rsid w:val="00C24E14"/>
    <w:rsid w:val="00C24F29"/>
    <w:rsid w:val="00C250AD"/>
    <w:rsid w:val="00C25229"/>
    <w:rsid w:val="00C25270"/>
    <w:rsid w:val="00C254BD"/>
    <w:rsid w:val="00C257B9"/>
    <w:rsid w:val="00C2587A"/>
    <w:rsid w:val="00C25A27"/>
    <w:rsid w:val="00C25D52"/>
    <w:rsid w:val="00C25DA2"/>
    <w:rsid w:val="00C25DFA"/>
    <w:rsid w:val="00C25EE2"/>
    <w:rsid w:val="00C25F4B"/>
    <w:rsid w:val="00C268D6"/>
    <w:rsid w:val="00C2694A"/>
    <w:rsid w:val="00C26A06"/>
    <w:rsid w:val="00C26CA9"/>
    <w:rsid w:val="00C26DFD"/>
    <w:rsid w:val="00C26F46"/>
    <w:rsid w:val="00C26FC0"/>
    <w:rsid w:val="00C26FE3"/>
    <w:rsid w:val="00C2718B"/>
    <w:rsid w:val="00C2728B"/>
    <w:rsid w:val="00C27440"/>
    <w:rsid w:val="00C2747F"/>
    <w:rsid w:val="00C2760B"/>
    <w:rsid w:val="00C27B80"/>
    <w:rsid w:val="00C27DF3"/>
    <w:rsid w:val="00C27F0A"/>
    <w:rsid w:val="00C30063"/>
    <w:rsid w:val="00C301EE"/>
    <w:rsid w:val="00C3022E"/>
    <w:rsid w:val="00C302FB"/>
    <w:rsid w:val="00C306C0"/>
    <w:rsid w:val="00C306C1"/>
    <w:rsid w:val="00C30767"/>
    <w:rsid w:val="00C3076D"/>
    <w:rsid w:val="00C308A1"/>
    <w:rsid w:val="00C30A6B"/>
    <w:rsid w:val="00C30B5D"/>
    <w:rsid w:val="00C30D0B"/>
    <w:rsid w:val="00C30D55"/>
    <w:rsid w:val="00C30E39"/>
    <w:rsid w:val="00C31240"/>
    <w:rsid w:val="00C31333"/>
    <w:rsid w:val="00C31344"/>
    <w:rsid w:val="00C313A8"/>
    <w:rsid w:val="00C31638"/>
    <w:rsid w:val="00C31AC3"/>
    <w:rsid w:val="00C31DB7"/>
    <w:rsid w:val="00C32637"/>
    <w:rsid w:val="00C32856"/>
    <w:rsid w:val="00C32F81"/>
    <w:rsid w:val="00C32FE5"/>
    <w:rsid w:val="00C33096"/>
    <w:rsid w:val="00C331B9"/>
    <w:rsid w:val="00C335B9"/>
    <w:rsid w:val="00C3361C"/>
    <w:rsid w:val="00C339A2"/>
    <w:rsid w:val="00C33B52"/>
    <w:rsid w:val="00C33BE2"/>
    <w:rsid w:val="00C3415E"/>
    <w:rsid w:val="00C34183"/>
    <w:rsid w:val="00C342B4"/>
    <w:rsid w:val="00C34434"/>
    <w:rsid w:val="00C34676"/>
    <w:rsid w:val="00C3490A"/>
    <w:rsid w:val="00C34955"/>
    <w:rsid w:val="00C34AAF"/>
    <w:rsid w:val="00C34C3E"/>
    <w:rsid w:val="00C34D5E"/>
    <w:rsid w:val="00C35294"/>
    <w:rsid w:val="00C35343"/>
    <w:rsid w:val="00C3578D"/>
    <w:rsid w:val="00C357FF"/>
    <w:rsid w:val="00C358CB"/>
    <w:rsid w:val="00C3597F"/>
    <w:rsid w:val="00C35AAC"/>
    <w:rsid w:val="00C35ADE"/>
    <w:rsid w:val="00C35E7C"/>
    <w:rsid w:val="00C36086"/>
    <w:rsid w:val="00C36184"/>
    <w:rsid w:val="00C364B0"/>
    <w:rsid w:val="00C369FD"/>
    <w:rsid w:val="00C36A83"/>
    <w:rsid w:val="00C36D5A"/>
    <w:rsid w:val="00C36DBB"/>
    <w:rsid w:val="00C36DE7"/>
    <w:rsid w:val="00C36E3D"/>
    <w:rsid w:val="00C36ED1"/>
    <w:rsid w:val="00C36F02"/>
    <w:rsid w:val="00C36FEC"/>
    <w:rsid w:val="00C37104"/>
    <w:rsid w:val="00C3711D"/>
    <w:rsid w:val="00C373F7"/>
    <w:rsid w:val="00C3765F"/>
    <w:rsid w:val="00C3766D"/>
    <w:rsid w:val="00C37689"/>
    <w:rsid w:val="00C37927"/>
    <w:rsid w:val="00C37AE2"/>
    <w:rsid w:val="00C37B81"/>
    <w:rsid w:val="00C37F03"/>
    <w:rsid w:val="00C37F19"/>
    <w:rsid w:val="00C4003E"/>
    <w:rsid w:val="00C400C3"/>
    <w:rsid w:val="00C40374"/>
    <w:rsid w:val="00C40740"/>
    <w:rsid w:val="00C407E4"/>
    <w:rsid w:val="00C40AE7"/>
    <w:rsid w:val="00C40BE4"/>
    <w:rsid w:val="00C40DE5"/>
    <w:rsid w:val="00C40DFF"/>
    <w:rsid w:val="00C40E1E"/>
    <w:rsid w:val="00C412EA"/>
    <w:rsid w:val="00C41302"/>
    <w:rsid w:val="00C41515"/>
    <w:rsid w:val="00C415D0"/>
    <w:rsid w:val="00C41817"/>
    <w:rsid w:val="00C4194E"/>
    <w:rsid w:val="00C41A3E"/>
    <w:rsid w:val="00C41BAA"/>
    <w:rsid w:val="00C41C47"/>
    <w:rsid w:val="00C41F4A"/>
    <w:rsid w:val="00C42083"/>
    <w:rsid w:val="00C4225A"/>
    <w:rsid w:val="00C422A5"/>
    <w:rsid w:val="00C422E3"/>
    <w:rsid w:val="00C423E1"/>
    <w:rsid w:val="00C4252C"/>
    <w:rsid w:val="00C42548"/>
    <w:rsid w:val="00C42705"/>
    <w:rsid w:val="00C42B34"/>
    <w:rsid w:val="00C42BB6"/>
    <w:rsid w:val="00C42C2D"/>
    <w:rsid w:val="00C42C54"/>
    <w:rsid w:val="00C42D31"/>
    <w:rsid w:val="00C433F5"/>
    <w:rsid w:val="00C4379D"/>
    <w:rsid w:val="00C43AA0"/>
    <w:rsid w:val="00C43F49"/>
    <w:rsid w:val="00C4402B"/>
    <w:rsid w:val="00C44447"/>
    <w:rsid w:val="00C444EC"/>
    <w:rsid w:val="00C445CD"/>
    <w:rsid w:val="00C44602"/>
    <w:rsid w:val="00C447F4"/>
    <w:rsid w:val="00C4488D"/>
    <w:rsid w:val="00C44C16"/>
    <w:rsid w:val="00C44DC0"/>
    <w:rsid w:val="00C44E5A"/>
    <w:rsid w:val="00C44EFD"/>
    <w:rsid w:val="00C44F42"/>
    <w:rsid w:val="00C45081"/>
    <w:rsid w:val="00C450B4"/>
    <w:rsid w:val="00C450C3"/>
    <w:rsid w:val="00C452AF"/>
    <w:rsid w:val="00C4548F"/>
    <w:rsid w:val="00C45572"/>
    <w:rsid w:val="00C45615"/>
    <w:rsid w:val="00C45714"/>
    <w:rsid w:val="00C457BF"/>
    <w:rsid w:val="00C457CE"/>
    <w:rsid w:val="00C45813"/>
    <w:rsid w:val="00C45A54"/>
    <w:rsid w:val="00C45C7F"/>
    <w:rsid w:val="00C45E9A"/>
    <w:rsid w:val="00C45EBD"/>
    <w:rsid w:val="00C45F35"/>
    <w:rsid w:val="00C4606D"/>
    <w:rsid w:val="00C460AC"/>
    <w:rsid w:val="00C46214"/>
    <w:rsid w:val="00C46291"/>
    <w:rsid w:val="00C464DC"/>
    <w:rsid w:val="00C465C6"/>
    <w:rsid w:val="00C46713"/>
    <w:rsid w:val="00C46C9C"/>
    <w:rsid w:val="00C46FB6"/>
    <w:rsid w:val="00C472B3"/>
    <w:rsid w:val="00C472B8"/>
    <w:rsid w:val="00C473B3"/>
    <w:rsid w:val="00C473D6"/>
    <w:rsid w:val="00C473F4"/>
    <w:rsid w:val="00C4770F"/>
    <w:rsid w:val="00C477E7"/>
    <w:rsid w:val="00C47895"/>
    <w:rsid w:val="00C479DA"/>
    <w:rsid w:val="00C47B31"/>
    <w:rsid w:val="00C47DF2"/>
    <w:rsid w:val="00C47F5B"/>
    <w:rsid w:val="00C50006"/>
    <w:rsid w:val="00C500E1"/>
    <w:rsid w:val="00C5045D"/>
    <w:rsid w:val="00C50709"/>
    <w:rsid w:val="00C507BE"/>
    <w:rsid w:val="00C509AC"/>
    <w:rsid w:val="00C50A32"/>
    <w:rsid w:val="00C50D3C"/>
    <w:rsid w:val="00C50E42"/>
    <w:rsid w:val="00C50EBD"/>
    <w:rsid w:val="00C50F23"/>
    <w:rsid w:val="00C51088"/>
    <w:rsid w:val="00C51434"/>
    <w:rsid w:val="00C51438"/>
    <w:rsid w:val="00C519AB"/>
    <w:rsid w:val="00C51B00"/>
    <w:rsid w:val="00C51BD2"/>
    <w:rsid w:val="00C51CD7"/>
    <w:rsid w:val="00C51DBD"/>
    <w:rsid w:val="00C51F07"/>
    <w:rsid w:val="00C5220F"/>
    <w:rsid w:val="00C5251A"/>
    <w:rsid w:val="00C5275A"/>
    <w:rsid w:val="00C527B5"/>
    <w:rsid w:val="00C5281F"/>
    <w:rsid w:val="00C52F06"/>
    <w:rsid w:val="00C535BB"/>
    <w:rsid w:val="00C536A0"/>
    <w:rsid w:val="00C539AC"/>
    <w:rsid w:val="00C53A19"/>
    <w:rsid w:val="00C53A41"/>
    <w:rsid w:val="00C53A52"/>
    <w:rsid w:val="00C53B82"/>
    <w:rsid w:val="00C53BD3"/>
    <w:rsid w:val="00C53CA0"/>
    <w:rsid w:val="00C53DEE"/>
    <w:rsid w:val="00C5448C"/>
    <w:rsid w:val="00C545D3"/>
    <w:rsid w:val="00C54741"/>
    <w:rsid w:val="00C54746"/>
    <w:rsid w:val="00C548DE"/>
    <w:rsid w:val="00C54A22"/>
    <w:rsid w:val="00C54A8B"/>
    <w:rsid w:val="00C54AD8"/>
    <w:rsid w:val="00C54DF2"/>
    <w:rsid w:val="00C55156"/>
    <w:rsid w:val="00C552A7"/>
    <w:rsid w:val="00C553F7"/>
    <w:rsid w:val="00C556AC"/>
    <w:rsid w:val="00C55B66"/>
    <w:rsid w:val="00C55C81"/>
    <w:rsid w:val="00C55D3F"/>
    <w:rsid w:val="00C55EEE"/>
    <w:rsid w:val="00C560AB"/>
    <w:rsid w:val="00C565B6"/>
    <w:rsid w:val="00C56985"/>
    <w:rsid w:val="00C56B70"/>
    <w:rsid w:val="00C56DE3"/>
    <w:rsid w:val="00C56E62"/>
    <w:rsid w:val="00C5718F"/>
    <w:rsid w:val="00C57391"/>
    <w:rsid w:val="00C57608"/>
    <w:rsid w:val="00C57929"/>
    <w:rsid w:val="00C579B4"/>
    <w:rsid w:val="00C57A7E"/>
    <w:rsid w:val="00C57E22"/>
    <w:rsid w:val="00C57EAB"/>
    <w:rsid w:val="00C57F41"/>
    <w:rsid w:val="00C60431"/>
    <w:rsid w:val="00C604BA"/>
    <w:rsid w:val="00C605B5"/>
    <w:rsid w:val="00C6061B"/>
    <w:rsid w:val="00C60AB8"/>
    <w:rsid w:val="00C60B17"/>
    <w:rsid w:val="00C60B3A"/>
    <w:rsid w:val="00C60B85"/>
    <w:rsid w:val="00C60C64"/>
    <w:rsid w:val="00C60D78"/>
    <w:rsid w:val="00C612C6"/>
    <w:rsid w:val="00C61357"/>
    <w:rsid w:val="00C61380"/>
    <w:rsid w:val="00C61388"/>
    <w:rsid w:val="00C613BF"/>
    <w:rsid w:val="00C61448"/>
    <w:rsid w:val="00C6183E"/>
    <w:rsid w:val="00C618D4"/>
    <w:rsid w:val="00C61B89"/>
    <w:rsid w:val="00C61C1C"/>
    <w:rsid w:val="00C61EBE"/>
    <w:rsid w:val="00C61F0A"/>
    <w:rsid w:val="00C61F74"/>
    <w:rsid w:val="00C61F80"/>
    <w:rsid w:val="00C62043"/>
    <w:rsid w:val="00C620ED"/>
    <w:rsid w:val="00C625C3"/>
    <w:rsid w:val="00C6279A"/>
    <w:rsid w:val="00C6279F"/>
    <w:rsid w:val="00C628B7"/>
    <w:rsid w:val="00C62D20"/>
    <w:rsid w:val="00C62D72"/>
    <w:rsid w:val="00C630DA"/>
    <w:rsid w:val="00C63229"/>
    <w:rsid w:val="00C63382"/>
    <w:rsid w:val="00C63554"/>
    <w:rsid w:val="00C636B3"/>
    <w:rsid w:val="00C63A39"/>
    <w:rsid w:val="00C63C2C"/>
    <w:rsid w:val="00C63CD6"/>
    <w:rsid w:val="00C64497"/>
    <w:rsid w:val="00C64C5E"/>
    <w:rsid w:val="00C64EE0"/>
    <w:rsid w:val="00C64FCF"/>
    <w:rsid w:val="00C6508D"/>
    <w:rsid w:val="00C65367"/>
    <w:rsid w:val="00C656E7"/>
    <w:rsid w:val="00C65791"/>
    <w:rsid w:val="00C6582B"/>
    <w:rsid w:val="00C65903"/>
    <w:rsid w:val="00C65963"/>
    <w:rsid w:val="00C65A77"/>
    <w:rsid w:val="00C65CBF"/>
    <w:rsid w:val="00C65D0C"/>
    <w:rsid w:val="00C65D38"/>
    <w:rsid w:val="00C66015"/>
    <w:rsid w:val="00C6605A"/>
    <w:rsid w:val="00C6622F"/>
    <w:rsid w:val="00C662F4"/>
    <w:rsid w:val="00C66322"/>
    <w:rsid w:val="00C66B13"/>
    <w:rsid w:val="00C66CE4"/>
    <w:rsid w:val="00C66D85"/>
    <w:rsid w:val="00C66DAB"/>
    <w:rsid w:val="00C66ED0"/>
    <w:rsid w:val="00C670F5"/>
    <w:rsid w:val="00C6728B"/>
    <w:rsid w:val="00C674A4"/>
    <w:rsid w:val="00C67713"/>
    <w:rsid w:val="00C67B05"/>
    <w:rsid w:val="00C67BFD"/>
    <w:rsid w:val="00C67D3C"/>
    <w:rsid w:val="00C67DD9"/>
    <w:rsid w:val="00C67E0C"/>
    <w:rsid w:val="00C701B8"/>
    <w:rsid w:val="00C70279"/>
    <w:rsid w:val="00C702E4"/>
    <w:rsid w:val="00C706E7"/>
    <w:rsid w:val="00C70862"/>
    <w:rsid w:val="00C709F1"/>
    <w:rsid w:val="00C70A1F"/>
    <w:rsid w:val="00C70A7D"/>
    <w:rsid w:val="00C70B29"/>
    <w:rsid w:val="00C70B90"/>
    <w:rsid w:val="00C70D9C"/>
    <w:rsid w:val="00C70DC7"/>
    <w:rsid w:val="00C70DE9"/>
    <w:rsid w:val="00C7178A"/>
    <w:rsid w:val="00C7186D"/>
    <w:rsid w:val="00C718BB"/>
    <w:rsid w:val="00C71AE0"/>
    <w:rsid w:val="00C71C93"/>
    <w:rsid w:val="00C71CA2"/>
    <w:rsid w:val="00C71D14"/>
    <w:rsid w:val="00C71DC9"/>
    <w:rsid w:val="00C71DD6"/>
    <w:rsid w:val="00C71E46"/>
    <w:rsid w:val="00C71F1A"/>
    <w:rsid w:val="00C71FD3"/>
    <w:rsid w:val="00C72032"/>
    <w:rsid w:val="00C723AE"/>
    <w:rsid w:val="00C72672"/>
    <w:rsid w:val="00C7299A"/>
    <w:rsid w:val="00C72B15"/>
    <w:rsid w:val="00C72C4A"/>
    <w:rsid w:val="00C72E54"/>
    <w:rsid w:val="00C72F9C"/>
    <w:rsid w:val="00C7359E"/>
    <w:rsid w:val="00C736A7"/>
    <w:rsid w:val="00C73761"/>
    <w:rsid w:val="00C73B98"/>
    <w:rsid w:val="00C73F39"/>
    <w:rsid w:val="00C740CA"/>
    <w:rsid w:val="00C741BC"/>
    <w:rsid w:val="00C74233"/>
    <w:rsid w:val="00C7431E"/>
    <w:rsid w:val="00C74474"/>
    <w:rsid w:val="00C74484"/>
    <w:rsid w:val="00C7451B"/>
    <w:rsid w:val="00C745EF"/>
    <w:rsid w:val="00C74631"/>
    <w:rsid w:val="00C74762"/>
    <w:rsid w:val="00C74810"/>
    <w:rsid w:val="00C74933"/>
    <w:rsid w:val="00C7499C"/>
    <w:rsid w:val="00C749B3"/>
    <w:rsid w:val="00C74DBD"/>
    <w:rsid w:val="00C74E27"/>
    <w:rsid w:val="00C752C7"/>
    <w:rsid w:val="00C754A2"/>
    <w:rsid w:val="00C756D4"/>
    <w:rsid w:val="00C757E6"/>
    <w:rsid w:val="00C7582F"/>
    <w:rsid w:val="00C75891"/>
    <w:rsid w:val="00C75CEA"/>
    <w:rsid w:val="00C75EA5"/>
    <w:rsid w:val="00C763F3"/>
    <w:rsid w:val="00C763FC"/>
    <w:rsid w:val="00C76689"/>
    <w:rsid w:val="00C76A7D"/>
    <w:rsid w:val="00C76B4A"/>
    <w:rsid w:val="00C772A4"/>
    <w:rsid w:val="00C77645"/>
    <w:rsid w:val="00C7770C"/>
    <w:rsid w:val="00C777FD"/>
    <w:rsid w:val="00C77AB2"/>
    <w:rsid w:val="00C77B2C"/>
    <w:rsid w:val="00C77DA3"/>
    <w:rsid w:val="00C77F28"/>
    <w:rsid w:val="00C77F62"/>
    <w:rsid w:val="00C8008D"/>
    <w:rsid w:val="00C800C2"/>
    <w:rsid w:val="00C8013E"/>
    <w:rsid w:val="00C80294"/>
    <w:rsid w:val="00C80447"/>
    <w:rsid w:val="00C804E2"/>
    <w:rsid w:val="00C806B7"/>
    <w:rsid w:val="00C806CD"/>
    <w:rsid w:val="00C8085F"/>
    <w:rsid w:val="00C80A70"/>
    <w:rsid w:val="00C81197"/>
    <w:rsid w:val="00C8157E"/>
    <w:rsid w:val="00C815B7"/>
    <w:rsid w:val="00C816FD"/>
    <w:rsid w:val="00C81748"/>
    <w:rsid w:val="00C81784"/>
    <w:rsid w:val="00C81A09"/>
    <w:rsid w:val="00C81C13"/>
    <w:rsid w:val="00C81C9A"/>
    <w:rsid w:val="00C82067"/>
    <w:rsid w:val="00C820D2"/>
    <w:rsid w:val="00C8211B"/>
    <w:rsid w:val="00C822DD"/>
    <w:rsid w:val="00C822E4"/>
    <w:rsid w:val="00C82316"/>
    <w:rsid w:val="00C82452"/>
    <w:rsid w:val="00C825F6"/>
    <w:rsid w:val="00C826BC"/>
    <w:rsid w:val="00C82723"/>
    <w:rsid w:val="00C827D3"/>
    <w:rsid w:val="00C82DB3"/>
    <w:rsid w:val="00C8308D"/>
    <w:rsid w:val="00C83360"/>
    <w:rsid w:val="00C83446"/>
    <w:rsid w:val="00C837D6"/>
    <w:rsid w:val="00C83949"/>
    <w:rsid w:val="00C83A9C"/>
    <w:rsid w:val="00C83A9D"/>
    <w:rsid w:val="00C83BBC"/>
    <w:rsid w:val="00C83C9A"/>
    <w:rsid w:val="00C83D96"/>
    <w:rsid w:val="00C83EF4"/>
    <w:rsid w:val="00C840A8"/>
    <w:rsid w:val="00C84490"/>
    <w:rsid w:val="00C84502"/>
    <w:rsid w:val="00C848B6"/>
    <w:rsid w:val="00C848FB"/>
    <w:rsid w:val="00C84AA5"/>
    <w:rsid w:val="00C84DA9"/>
    <w:rsid w:val="00C84DBB"/>
    <w:rsid w:val="00C84DF2"/>
    <w:rsid w:val="00C84E9A"/>
    <w:rsid w:val="00C851A4"/>
    <w:rsid w:val="00C8520C"/>
    <w:rsid w:val="00C85254"/>
    <w:rsid w:val="00C8530A"/>
    <w:rsid w:val="00C853AC"/>
    <w:rsid w:val="00C855AE"/>
    <w:rsid w:val="00C8564B"/>
    <w:rsid w:val="00C85693"/>
    <w:rsid w:val="00C85792"/>
    <w:rsid w:val="00C857C5"/>
    <w:rsid w:val="00C857C6"/>
    <w:rsid w:val="00C85A02"/>
    <w:rsid w:val="00C85BE1"/>
    <w:rsid w:val="00C85C6C"/>
    <w:rsid w:val="00C85D1F"/>
    <w:rsid w:val="00C85DAF"/>
    <w:rsid w:val="00C862F9"/>
    <w:rsid w:val="00C865A4"/>
    <w:rsid w:val="00C86761"/>
    <w:rsid w:val="00C86906"/>
    <w:rsid w:val="00C86995"/>
    <w:rsid w:val="00C86BEF"/>
    <w:rsid w:val="00C86D31"/>
    <w:rsid w:val="00C87308"/>
    <w:rsid w:val="00C8797C"/>
    <w:rsid w:val="00C87C06"/>
    <w:rsid w:val="00C87CEE"/>
    <w:rsid w:val="00C87E89"/>
    <w:rsid w:val="00C87FCF"/>
    <w:rsid w:val="00C90046"/>
    <w:rsid w:val="00C90061"/>
    <w:rsid w:val="00C9010C"/>
    <w:rsid w:val="00C90402"/>
    <w:rsid w:val="00C90418"/>
    <w:rsid w:val="00C90514"/>
    <w:rsid w:val="00C90529"/>
    <w:rsid w:val="00C9054F"/>
    <w:rsid w:val="00C905D8"/>
    <w:rsid w:val="00C90724"/>
    <w:rsid w:val="00C90C25"/>
    <w:rsid w:val="00C90D04"/>
    <w:rsid w:val="00C90DF7"/>
    <w:rsid w:val="00C9134C"/>
    <w:rsid w:val="00C917BC"/>
    <w:rsid w:val="00C91AC4"/>
    <w:rsid w:val="00C91B26"/>
    <w:rsid w:val="00C91BD5"/>
    <w:rsid w:val="00C91CFA"/>
    <w:rsid w:val="00C91FB5"/>
    <w:rsid w:val="00C921B1"/>
    <w:rsid w:val="00C924E4"/>
    <w:rsid w:val="00C92572"/>
    <w:rsid w:val="00C925F5"/>
    <w:rsid w:val="00C927E6"/>
    <w:rsid w:val="00C927F3"/>
    <w:rsid w:val="00C9283A"/>
    <w:rsid w:val="00C9297B"/>
    <w:rsid w:val="00C929BB"/>
    <w:rsid w:val="00C92A02"/>
    <w:rsid w:val="00C92B05"/>
    <w:rsid w:val="00C92B80"/>
    <w:rsid w:val="00C92BF3"/>
    <w:rsid w:val="00C92C82"/>
    <w:rsid w:val="00C92C91"/>
    <w:rsid w:val="00C92CA0"/>
    <w:rsid w:val="00C92DA5"/>
    <w:rsid w:val="00C92DAC"/>
    <w:rsid w:val="00C92DEF"/>
    <w:rsid w:val="00C92E09"/>
    <w:rsid w:val="00C92EB0"/>
    <w:rsid w:val="00C92EFC"/>
    <w:rsid w:val="00C93274"/>
    <w:rsid w:val="00C93317"/>
    <w:rsid w:val="00C9336E"/>
    <w:rsid w:val="00C9337B"/>
    <w:rsid w:val="00C9361C"/>
    <w:rsid w:val="00C938A4"/>
    <w:rsid w:val="00C93A99"/>
    <w:rsid w:val="00C93AAE"/>
    <w:rsid w:val="00C93B31"/>
    <w:rsid w:val="00C93C0D"/>
    <w:rsid w:val="00C93C34"/>
    <w:rsid w:val="00C93D53"/>
    <w:rsid w:val="00C93ED0"/>
    <w:rsid w:val="00C93F56"/>
    <w:rsid w:val="00C93FED"/>
    <w:rsid w:val="00C9418A"/>
    <w:rsid w:val="00C94477"/>
    <w:rsid w:val="00C94862"/>
    <w:rsid w:val="00C94E2E"/>
    <w:rsid w:val="00C94E46"/>
    <w:rsid w:val="00C94EF3"/>
    <w:rsid w:val="00C950A2"/>
    <w:rsid w:val="00C95624"/>
    <w:rsid w:val="00C9564E"/>
    <w:rsid w:val="00C9565E"/>
    <w:rsid w:val="00C95675"/>
    <w:rsid w:val="00C95AD8"/>
    <w:rsid w:val="00C95C74"/>
    <w:rsid w:val="00C95E1E"/>
    <w:rsid w:val="00C95E36"/>
    <w:rsid w:val="00C95F53"/>
    <w:rsid w:val="00C96033"/>
    <w:rsid w:val="00C960B6"/>
    <w:rsid w:val="00C9643E"/>
    <w:rsid w:val="00C9655C"/>
    <w:rsid w:val="00C965C7"/>
    <w:rsid w:val="00C9665B"/>
    <w:rsid w:val="00C966C4"/>
    <w:rsid w:val="00C96843"/>
    <w:rsid w:val="00C968B5"/>
    <w:rsid w:val="00C9691A"/>
    <w:rsid w:val="00C9691F"/>
    <w:rsid w:val="00C969F4"/>
    <w:rsid w:val="00C96AAE"/>
    <w:rsid w:val="00C96CFD"/>
    <w:rsid w:val="00C96DB4"/>
    <w:rsid w:val="00C9746A"/>
    <w:rsid w:val="00C9753E"/>
    <w:rsid w:val="00C9754E"/>
    <w:rsid w:val="00C97579"/>
    <w:rsid w:val="00C975AD"/>
    <w:rsid w:val="00C9777A"/>
    <w:rsid w:val="00C9783B"/>
    <w:rsid w:val="00C978F2"/>
    <w:rsid w:val="00C97BBF"/>
    <w:rsid w:val="00C97C7A"/>
    <w:rsid w:val="00CA01BF"/>
    <w:rsid w:val="00CA01C4"/>
    <w:rsid w:val="00CA02D1"/>
    <w:rsid w:val="00CA04F7"/>
    <w:rsid w:val="00CA0801"/>
    <w:rsid w:val="00CA08B8"/>
    <w:rsid w:val="00CA08D5"/>
    <w:rsid w:val="00CA0ACF"/>
    <w:rsid w:val="00CA12B3"/>
    <w:rsid w:val="00CA12DA"/>
    <w:rsid w:val="00CA13E7"/>
    <w:rsid w:val="00CA1539"/>
    <w:rsid w:val="00CA1676"/>
    <w:rsid w:val="00CA19F7"/>
    <w:rsid w:val="00CA1C55"/>
    <w:rsid w:val="00CA1F70"/>
    <w:rsid w:val="00CA20A7"/>
    <w:rsid w:val="00CA20EA"/>
    <w:rsid w:val="00CA2111"/>
    <w:rsid w:val="00CA251C"/>
    <w:rsid w:val="00CA254A"/>
    <w:rsid w:val="00CA344A"/>
    <w:rsid w:val="00CA3708"/>
    <w:rsid w:val="00CA3817"/>
    <w:rsid w:val="00CA3948"/>
    <w:rsid w:val="00CA3AAB"/>
    <w:rsid w:val="00CA3D2E"/>
    <w:rsid w:val="00CA3E78"/>
    <w:rsid w:val="00CA43DA"/>
    <w:rsid w:val="00CA47B5"/>
    <w:rsid w:val="00CA498D"/>
    <w:rsid w:val="00CA4A1C"/>
    <w:rsid w:val="00CA4D7A"/>
    <w:rsid w:val="00CA4DE3"/>
    <w:rsid w:val="00CA50E7"/>
    <w:rsid w:val="00CA5413"/>
    <w:rsid w:val="00CA572B"/>
    <w:rsid w:val="00CA5742"/>
    <w:rsid w:val="00CA5845"/>
    <w:rsid w:val="00CA58C0"/>
    <w:rsid w:val="00CA59E3"/>
    <w:rsid w:val="00CA5B50"/>
    <w:rsid w:val="00CA5EC4"/>
    <w:rsid w:val="00CA657E"/>
    <w:rsid w:val="00CA65F2"/>
    <w:rsid w:val="00CA6851"/>
    <w:rsid w:val="00CA68FD"/>
    <w:rsid w:val="00CA6A0C"/>
    <w:rsid w:val="00CA6B54"/>
    <w:rsid w:val="00CA6D77"/>
    <w:rsid w:val="00CA6DF0"/>
    <w:rsid w:val="00CA6EE0"/>
    <w:rsid w:val="00CA6FF5"/>
    <w:rsid w:val="00CA71B1"/>
    <w:rsid w:val="00CA7222"/>
    <w:rsid w:val="00CA726F"/>
    <w:rsid w:val="00CA753B"/>
    <w:rsid w:val="00CA75CE"/>
    <w:rsid w:val="00CA75FC"/>
    <w:rsid w:val="00CA77E7"/>
    <w:rsid w:val="00CA799A"/>
    <w:rsid w:val="00CA7AE3"/>
    <w:rsid w:val="00CA7B47"/>
    <w:rsid w:val="00CA7F2D"/>
    <w:rsid w:val="00CB0040"/>
    <w:rsid w:val="00CB04D4"/>
    <w:rsid w:val="00CB06EF"/>
    <w:rsid w:val="00CB0BE5"/>
    <w:rsid w:val="00CB0C26"/>
    <w:rsid w:val="00CB0C2E"/>
    <w:rsid w:val="00CB0D06"/>
    <w:rsid w:val="00CB0D7D"/>
    <w:rsid w:val="00CB1030"/>
    <w:rsid w:val="00CB1148"/>
    <w:rsid w:val="00CB11A7"/>
    <w:rsid w:val="00CB1922"/>
    <w:rsid w:val="00CB1B16"/>
    <w:rsid w:val="00CB1CE0"/>
    <w:rsid w:val="00CB1D2D"/>
    <w:rsid w:val="00CB1D53"/>
    <w:rsid w:val="00CB2215"/>
    <w:rsid w:val="00CB22F2"/>
    <w:rsid w:val="00CB240A"/>
    <w:rsid w:val="00CB259E"/>
    <w:rsid w:val="00CB25EA"/>
    <w:rsid w:val="00CB2680"/>
    <w:rsid w:val="00CB2795"/>
    <w:rsid w:val="00CB2855"/>
    <w:rsid w:val="00CB2AB8"/>
    <w:rsid w:val="00CB2B47"/>
    <w:rsid w:val="00CB2D2D"/>
    <w:rsid w:val="00CB3161"/>
    <w:rsid w:val="00CB3375"/>
    <w:rsid w:val="00CB36AC"/>
    <w:rsid w:val="00CB38F3"/>
    <w:rsid w:val="00CB39D7"/>
    <w:rsid w:val="00CB3B07"/>
    <w:rsid w:val="00CB3C52"/>
    <w:rsid w:val="00CB3D57"/>
    <w:rsid w:val="00CB4081"/>
    <w:rsid w:val="00CB416B"/>
    <w:rsid w:val="00CB440E"/>
    <w:rsid w:val="00CB44B1"/>
    <w:rsid w:val="00CB4737"/>
    <w:rsid w:val="00CB478C"/>
    <w:rsid w:val="00CB4853"/>
    <w:rsid w:val="00CB4C28"/>
    <w:rsid w:val="00CB4C8A"/>
    <w:rsid w:val="00CB508C"/>
    <w:rsid w:val="00CB5156"/>
    <w:rsid w:val="00CB5257"/>
    <w:rsid w:val="00CB53B3"/>
    <w:rsid w:val="00CB5675"/>
    <w:rsid w:val="00CB5732"/>
    <w:rsid w:val="00CB5DDD"/>
    <w:rsid w:val="00CB5E0D"/>
    <w:rsid w:val="00CB5EB3"/>
    <w:rsid w:val="00CB5FA8"/>
    <w:rsid w:val="00CB614B"/>
    <w:rsid w:val="00CB62C5"/>
    <w:rsid w:val="00CB633B"/>
    <w:rsid w:val="00CB637D"/>
    <w:rsid w:val="00CB644A"/>
    <w:rsid w:val="00CB6453"/>
    <w:rsid w:val="00CB67E6"/>
    <w:rsid w:val="00CB694A"/>
    <w:rsid w:val="00CB69FB"/>
    <w:rsid w:val="00CB6B4E"/>
    <w:rsid w:val="00CB6C3D"/>
    <w:rsid w:val="00CB6D9D"/>
    <w:rsid w:val="00CB6E75"/>
    <w:rsid w:val="00CB71B8"/>
    <w:rsid w:val="00CB7207"/>
    <w:rsid w:val="00CB734D"/>
    <w:rsid w:val="00CB76F4"/>
    <w:rsid w:val="00CB77FB"/>
    <w:rsid w:val="00CB79C9"/>
    <w:rsid w:val="00CB7A44"/>
    <w:rsid w:val="00CB7A9E"/>
    <w:rsid w:val="00CB7AB5"/>
    <w:rsid w:val="00CB7C7C"/>
    <w:rsid w:val="00CB7CBA"/>
    <w:rsid w:val="00CB7D0E"/>
    <w:rsid w:val="00CB7D95"/>
    <w:rsid w:val="00CC00EE"/>
    <w:rsid w:val="00CC0269"/>
    <w:rsid w:val="00CC031D"/>
    <w:rsid w:val="00CC039B"/>
    <w:rsid w:val="00CC03CC"/>
    <w:rsid w:val="00CC0420"/>
    <w:rsid w:val="00CC0499"/>
    <w:rsid w:val="00CC04F1"/>
    <w:rsid w:val="00CC066D"/>
    <w:rsid w:val="00CC0888"/>
    <w:rsid w:val="00CC0942"/>
    <w:rsid w:val="00CC0B5B"/>
    <w:rsid w:val="00CC0C5B"/>
    <w:rsid w:val="00CC0D5B"/>
    <w:rsid w:val="00CC0F84"/>
    <w:rsid w:val="00CC10A2"/>
    <w:rsid w:val="00CC10EF"/>
    <w:rsid w:val="00CC1271"/>
    <w:rsid w:val="00CC16A3"/>
    <w:rsid w:val="00CC172B"/>
    <w:rsid w:val="00CC181C"/>
    <w:rsid w:val="00CC1934"/>
    <w:rsid w:val="00CC1FB4"/>
    <w:rsid w:val="00CC2036"/>
    <w:rsid w:val="00CC20E4"/>
    <w:rsid w:val="00CC20EF"/>
    <w:rsid w:val="00CC217E"/>
    <w:rsid w:val="00CC228B"/>
    <w:rsid w:val="00CC2459"/>
    <w:rsid w:val="00CC2532"/>
    <w:rsid w:val="00CC2682"/>
    <w:rsid w:val="00CC2B8B"/>
    <w:rsid w:val="00CC2C0D"/>
    <w:rsid w:val="00CC2CB2"/>
    <w:rsid w:val="00CC2DE5"/>
    <w:rsid w:val="00CC2FFC"/>
    <w:rsid w:val="00CC301F"/>
    <w:rsid w:val="00CC3140"/>
    <w:rsid w:val="00CC36C2"/>
    <w:rsid w:val="00CC37BE"/>
    <w:rsid w:val="00CC3900"/>
    <w:rsid w:val="00CC395C"/>
    <w:rsid w:val="00CC3C7F"/>
    <w:rsid w:val="00CC3DB3"/>
    <w:rsid w:val="00CC3DF7"/>
    <w:rsid w:val="00CC3E43"/>
    <w:rsid w:val="00CC44F6"/>
    <w:rsid w:val="00CC4665"/>
    <w:rsid w:val="00CC4A98"/>
    <w:rsid w:val="00CC4F2D"/>
    <w:rsid w:val="00CC4F3E"/>
    <w:rsid w:val="00CC5249"/>
    <w:rsid w:val="00CC546A"/>
    <w:rsid w:val="00CC5488"/>
    <w:rsid w:val="00CC5754"/>
    <w:rsid w:val="00CC5D17"/>
    <w:rsid w:val="00CC5F8D"/>
    <w:rsid w:val="00CC623B"/>
    <w:rsid w:val="00CC6919"/>
    <w:rsid w:val="00CC697D"/>
    <w:rsid w:val="00CC6C27"/>
    <w:rsid w:val="00CC6E6B"/>
    <w:rsid w:val="00CC7027"/>
    <w:rsid w:val="00CC7394"/>
    <w:rsid w:val="00CC774E"/>
    <w:rsid w:val="00CC776B"/>
    <w:rsid w:val="00CC77AE"/>
    <w:rsid w:val="00CC7A93"/>
    <w:rsid w:val="00CC7A9E"/>
    <w:rsid w:val="00CC7B44"/>
    <w:rsid w:val="00CC7C64"/>
    <w:rsid w:val="00CC7DD0"/>
    <w:rsid w:val="00CC7E2B"/>
    <w:rsid w:val="00CC7EBF"/>
    <w:rsid w:val="00CC7F9F"/>
    <w:rsid w:val="00CD0292"/>
    <w:rsid w:val="00CD03DD"/>
    <w:rsid w:val="00CD0FC4"/>
    <w:rsid w:val="00CD1106"/>
    <w:rsid w:val="00CD133E"/>
    <w:rsid w:val="00CD15C8"/>
    <w:rsid w:val="00CD15FC"/>
    <w:rsid w:val="00CD172E"/>
    <w:rsid w:val="00CD18AF"/>
    <w:rsid w:val="00CD18D4"/>
    <w:rsid w:val="00CD1953"/>
    <w:rsid w:val="00CD19B6"/>
    <w:rsid w:val="00CD1A35"/>
    <w:rsid w:val="00CD1BCC"/>
    <w:rsid w:val="00CD1D0B"/>
    <w:rsid w:val="00CD1D59"/>
    <w:rsid w:val="00CD1DBE"/>
    <w:rsid w:val="00CD1E81"/>
    <w:rsid w:val="00CD2066"/>
    <w:rsid w:val="00CD2176"/>
    <w:rsid w:val="00CD229A"/>
    <w:rsid w:val="00CD2527"/>
    <w:rsid w:val="00CD2544"/>
    <w:rsid w:val="00CD2683"/>
    <w:rsid w:val="00CD27C1"/>
    <w:rsid w:val="00CD28C0"/>
    <w:rsid w:val="00CD29A9"/>
    <w:rsid w:val="00CD2AEC"/>
    <w:rsid w:val="00CD2D3D"/>
    <w:rsid w:val="00CD3065"/>
    <w:rsid w:val="00CD390C"/>
    <w:rsid w:val="00CD3A07"/>
    <w:rsid w:val="00CD3D34"/>
    <w:rsid w:val="00CD3DC1"/>
    <w:rsid w:val="00CD3EC2"/>
    <w:rsid w:val="00CD407D"/>
    <w:rsid w:val="00CD40F2"/>
    <w:rsid w:val="00CD4125"/>
    <w:rsid w:val="00CD4180"/>
    <w:rsid w:val="00CD418E"/>
    <w:rsid w:val="00CD41F4"/>
    <w:rsid w:val="00CD4201"/>
    <w:rsid w:val="00CD4282"/>
    <w:rsid w:val="00CD439C"/>
    <w:rsid w:val="00CD447A"/>
    <w:rsid w:val="00CD4599"/>
    <w:rsid w:val="00CD4688"/>
    <w:rsid w:val="00CD47A7"/>
    <w:rsid w:val="00CD49BD"/>
    <w:rsid w:val="00CD4A62"/>
    <w:rsid w:val="00CD4BC6"/>
    <w:rsid w:val="00CD4C30"/>
    <w:rsid w:val="00CD4C66"/>
    <w:rsid w:val="00CD4DCF"/>
    <w:rsid w:val="00CD4EDA"/>
    <w:rsid w:val="00CD4EFC"/>
    <w:rsid w:val="00CD4F1A"/>
    <w:rsid w:val="00CD5167"/>
    <w:rsid w:val="00CD52FA"/>
    <w:rsid w:val="00CD53EC"/>
    <w:rsid w:val="00CD5451"/>
    <w:rsid w:val="00CD54B0"/>
    <w:rsid w:val="00CD5619"/>
    <w:rsid w:val="00CD5639"/>
    <w:rsid w:val="00CD566E"/>
    <w:rsid w:val="00CD56C3"/>
    <w:rsid w:val="00CD5731"/>
    <w:rsid w:val="00CD5998"/>
    <w:rsid w:val="00CD5D3A"/>
    <w:rsid w:val="00CD5D9E"/>
    <w:rsid w:val="00CD5DB5"/>
    <w:rsid w:val="00CD62C7"/>
    <w:rsid w:val="00CD6468"/>
    <w:rsid w:val="00CD6691"/>
    <w:rsid w:val="00CD6777"/>
    <w:rsid w:val="00CD6816"/>
    <w:rsid w:val="00CD6852"/>
    <w:rsid w:val="00CD6A00"/>
    <w:rsid w:val="00CD6ABD"/>
    <w:rsid w:val="00CD6D10"/>
    <w:rsid w:val="00CD6E62"/>
    <w:rsid w:val="00CD6FFB"/>
    <w:rsid w:val="00CD70FD"/>
    <w:rsid w:val="00CD7430"/>
    <w:rsid w:val="00CD75AB"/>
    <w:rsid w:val="00CD75B0"/>
    <w:rsid w:val="00CD7B28"/>
    <w:rsid w:val="00CD7B41"/>
    <w:rsid w:val="00CD7CD9"/>
    <w:rsid w:val="00CE008F"/>
    <w:rsid w:val="00CE01BE"/>
    <w:rsid w:val="00CE022F"/>
    <w:rsid w:val="00CE034F"/>
    <w:rsid w:val="00CE04C3"/>
    <w:rsid w:val="00CE07A0"/>
    <w:rsid w:val="00CE07DF"/>
    <w:rsid w:val="00CE08DF"/>
    <w:rsid w:val="00CE09B7"/>
    <w:rsid w:val="00CE0ED4"/>
    <w:rsid w:val="00CE0FA7"/>
    <w:rsid w:val="00CE1150"/>
    <w:rsid w:val="00CE136C"/>
    <w:rsid w:val="00CE1604"/>
    <w:rsid w:val="00CE1624"/>
    <w:rsid w:val="00CE17EB"/>
    <w:rsid w:val="00CE1874"/>
    <w:rsid w:val="00CE18F8"/>
    <w:rsid w:val="00CE1AC1"/>
    <w:rsid w:val="00CE1BCE"/>
    <w:rsid w:val="00CE1BD0"/>
    <w:rsid w:val="00CE1C25"/>
    <w:rsid w:val="00CE1E28"/>
    <w:rsid w:val="00CE20A8"/>
    <w:rsid w:val="00CE2699"/>
    <w:rsid w:val="00CE2975"/>
    <w:rsid w:val="00CE2A34"/>
    <w:rsid w:val="00CE2C63"/>
    <w:rsid w:val="00CE3100"/>
    <w:rsid w:val="00CE3169"/>
    <w:rsid w:val="00CE3564"/>
    <w:rsid w:val="00CE3641"/>
    <w:rsid w:val="00CE3A30"/>
    <w:rsid w:val="00CE3AA9"/>
    <w:rsid w:val="00CE3CF7"/>
    <w:rsid w:val="00CE3D4C"/>
    <w:rsid w:val="00CE419A"/>
    <w:rsid w:val="00CE4288"/>
    <w:rsid w:val="00CE4632"/>
    <w:rsid w:val="00CE478F"/>
    <w:rsid w:val="00CE4DA8"/>
    <w:rsid w:val="00CE4E51"/>
    <w:rsid w:val="00CE4FBB"/>
    <w:rsid w:val="00CE5276"/>
    <w:rsid w:val="00CE52A5"/>
    <w:rsid w:val="00CE55F5"/>
    <w:rsid w:val="00CE597B"/>
    <w:rsid w:val="00CE5AD9"/>
    <w:rsid w:val="00CE5BF0"/>
    <w:rsid w:val="00CE5C2C"/>
    <w:rsid w:val="00CE5D96"/>
    <w:rsid w:val="00CE5E96"/>
    <w:rsid w:val="00CE5FDC"/>
    <w:rsid w:val="00CE601E"/>
    <w:rsid w:val="00CE6248"/>
    <w:rsid w:val="00CE66D1"/>
    <w:rsid w:val="00CE6841"/>
    <w:rsid w:val="00CE698A"/>
    <w:rsid w:val="00CE69BE"/>
    <w:rsid w:val="00CE69ED"/>
    <w:rsid w:val="00CE6AD9"/>
    <w:rsid w:val="00CE6BB7"/>
    <w:rsid w:val="00CE6D64"/>
    <w:rsid w:val="00CE6EFF"/>
    <w:rsid w:val="00CE713D"/>
    <w:rsid w:val="00CE76AD"/>
    <w:rsid w:val="00CE78F9"/>
    <w:rsid w:val="00CE7A5E"/>
    <w:rsid w:val="00CE7C88"/>
    <w:rsid w:val="00CE7DC1"/>
    <w:rsid w:val="00CE7EFA"/>
    <w:rsid w:val="00CE7F19"/>
    <w:rsid w:val="00CE7FD9"/>
    <w:rsid w:val="00CF028C"/>
    <w:rsid w:val="00CF02A4"/>
    <w:rsid w:val="00CF02BE"/>
    <w:rsid w:val="00CF02C5"/>
    <w:rsid w:val="00CF0562"/>
    <w:rsid w:val="00CF05DC"/>
    <w:rsid w:val="00CF0939"/>
    <w:rsid w:val="00CF099E"/>
    <w:rsid w:val="00CF0C2A"/>
    <w:rsid w:val="00CF106F"/>
    <w:rsid w:val="00CF149E"/>
    <w:rsid w:val="00CF14BC"/>
    <w:rsid w:val="00CF1783"/>
    <w:rsid w:val="00CF1858"/>
    <w:rsid w:val="00CF198D"/>
    <w:rsid w:val="00CF1A0F"/>
    <w:rsid w:val="00CF1A80"/>
    <w:rsid w:val="00CF1B76"/>
    <w:rsid w:val="00CF1DD5"/>
    <w:rsid w:val="00CF1E86"/>
    <w:rsid w:val="00CF208D"/>
    <w:rsid w:val="00CF2205"/>
    <w:rsid w:val="00CF2372"/>
    <w:rsid w:val="00CF2464"/>
    <w:rsid w:val="00CF2904"/>
    <w:rsid w:val="00CF2974"/>
    <w:rsid w:val="00CF2B34"/>
    <w:rsid w:val="00CF2BE0"/>
    <w:rsid w:val="00CF2CA6"/>
    <w:rsid w:val="00CF2D68"/>
    <w:rsid w:val="00CF2D7E"/>
    <w:rsid w:val="00CF2DAB"/>
    <w:rsid w:val="00CF2DB6"/>
    <w:rsid w:val="00CF3376"/>
    <w:rsid w:val="00CF33DA"/>
    <w:rsid w:val="00CF35A5"/>
    <w:rsid w:val="00CF3840"/>
    <w:rsid w:val="00CF3986"/>
    <w:rsid w:val="00CF3AF4"/>
    <w:rsid w:val="00CF3D0D"/>
    <w:rsid w:val="00CF3E8C"/>
    <w:rsid w:val="00CF3EBB"/>
    <w:rsid w:val="00CF3F21"/>
    <w:rsid w:val="00CF40A6"/>
    <w:rsid w:val="00CF41BB"/>
    <w:rsid w:val="00CF43DD"/>
    <w:rsid w:val="00CF4554"/>
    <w:rsid w:val="00CF49E9"/>
    <w:rsid w:val="00CF5166"/>
    <w:rsid w:val="00CF5253"/>
    <w:rsid w:val="00CF52B6"/>
    <w:rsid w:val="00CF5313"/>
    <w:rsid w:val="00CF532F"/>
    <w:rsid w:val="00CF533C"/>
    <w:rsid w:val="00CF5394"/>
    <w:rsid w:val="00CF53CB"/>
    <w:rsid w:val="00CF5615"/>
    <w:rsid w:val="00CF56CA"/>
    <w:rsid w:val="00CF578A"/>
    <w:rsid w:val="00CF5802"/>
    <w:rsid w:val="00CF5819"/>
    <w:rsid w:val="00CF59A2"/>
    <w:rsid w:val="00CF5AE6"/>
    <w:rsid w:val="00CF5B1E"/>
    <w:rsid w:val="00CF5D96"/>
    <w:rsid w:val="00CF600A"/>
    <w:rsid w:val="00CF6087"/>
    <w:rsid w:val="00CF60BB"/>
    <w:rsid w:val="00CF612A"/>
    <w:rsid w:val="00CF62B6"/>
    <w:rsid w:val="00CF6625"/>
    <w:rsid w:val="00CF6785"/>
    <w:rsid w:val="00CF678E"/>
    <w:rsid w:val="00CF6911"/>
    <w:rsid w:val="00CF69EA"/>
    <w:rsid w:val="00CF6A95"/>
    <w:rsid w:val="00CF6B0B"/>
    <w:rsid w:val="00CF6CBF"/>
    <w:rsid w:val="00CF6F50"/>
    <w:rsid w:val="00CF6FCF"/>
    <w:rsid w:val="00CF6FE3"/>
    <w:rsid w:val="00CF790B"/>
    <w:rsid w:val="00CF7A46"/>
    <w:rsid w:val="00CF7CF6"/>
    <w:rsid w:val="00CF7F56"/>
    <w:rsid w:val="00D001A7"/>
    <w:rsid w:val="00D003F9"/>
    <w:rsid w:val="00D005E8"/>
    <w:rsid w:val="00D00827"/>
    <w:rsid w:val="00D00BC0"/>
    <w:rsid w:val="00D00C0C"/>
    <w:rsid w:val="00D00C26"/>
    <w:rsid w:val="00D00CDD"/>
    <w:rsid w:val="00D011C9"/>
    <w:rsid w:val="00D01226"/>
    <w:rsid w:val="00D014AF"/>
    <w:rsid w:val="00D0151A"/>
    <w:rsid w:val="00D0170A"/>
    <w:rsid w:val="00D0190E"/>
    <w:rsid w:val="00D01935"/>
    <w:rsid w:val="00D01C1C"/>
    <w:rsid w:val="00D01D57"/>
    <w:rsid w:val="00D01DDC"/>
    <w:rsid w:val="00D01F69"/>
    <w:rsid w:val="00D0203D"/>
    <w:rsid w:val="00D02112"/>
    <w:rsid w:val="00D0222B"/>
    <w:rsid w:val="00D0254D"/>
    <w:rsid w:val="00D025EC"/>
    <w:rsid w:val="00D0269B"/>
    <w:rsid w:val="00D027BE"/>
    <w:rsid w:val="00D029C2"/>
    <w:rsid w:val="00D02A94"/>
    <w:rsid w:val="00D02AC8"/>
    <w:rsid w:val="00D02FA7"/>
    <w:rsid w:val="00D031F0"/>
    <w:rsid w:val="00D03747"/>
    <w:rsid w:val="00D03948"/>
    <w:rsid w:val="00D03B3F"/>
    <w:rsid w:val="00D03B46"/>
    <w:rsid w:val="00D03CFC"/>
    <w:rsid w:val="00D03F76"/>
    <w:rsid w:val="00D041F3"/>
    <w:rsid w:val="00D041FE"/>
    <w:rsid w:val="00D0431C"/>
    <w:rsid w:val="00D04320"/>
    <w:rsid w:val="00D043E1"/>
    <w:rsid w:val="00D047E9"/>
    <w:rsid w:val="00D04B33"/>
    <w:rsid w:val="00D04BBA"/>
    <w:rsid w:val="00D04BFD"/>
    <w:rsid w:val="00D04D3C"/>
    <w:rsid w:val="00D04D5E"/>
    <w:rsid w:val="00D051B8"/>
    <w:rsid w:val="00D0553F"/>
    <w:rsid w:val="00D05550"/>
    <w:rsid w:val="00D05569"/>
    <w:rsid w:val="00D0558D"/>
    <w:rsid w:val="00D05673"/>
    <w:rsid w:val="00D05CD8"/>
    <w:rsid w:val="00D05DBC"/>
    <w:rsid w:val="00D05FF9"/>
    <w:rsid w:val="00D063B6"/>
    <w:rsid w:val="00D06619"/>
    <w:rsid w:val="00D06634"/>
    <w:rsid w:val="00D067A8"/>
    <w:rsid w:val="00D06A03"/>
    <w:rsid w:val="00D06BFE"/>
    <w:rsid w:val="00D06D7D"/>
    <w:rsid w:val="00D06DA4"/>
    <w:rsid w:val="00D06F61"/>
    <w:rsid w:val="00D06FCB"/>
    <w:rsid w:val="00D070F4"/>
    <w:rsid w:val="00D07304"/>
    <w:rsid w:val="00D07391"/>
    <w:rsid w:val="00D073CA"/>
    <w:rsid w:val="00D074E9"/>
    <w:rsid w:val="00D07687"/>
    <w:rsid w:val="00D07ACF"/>
    <w:rsid w:val="00D07C1C"/>
    <w:rsid w:val="00D07D29"/>
    <w:rsid w:val="00D07D8C"/>
    <w:rsid w:val="00D07DC9"/>
    <w:rsid w:val="00D07EE5"/>
    <w:rsid w:val="00D07F52"/>
    <w:rsid w:val="00D07F6C"/>
    <w:rsid w:val="00D101CC"/>
    <w:rsid w:val="00D1033A"/>
    <w:rsid w:val="00D106A6"/>
    <w:rsid w:val="00D107A9"/>
    <w:rsid w:val="00D10A9B"/>
    <w:rsid w:val="00D10FFD"/>
    <w:rsid w:val="00D1126F"/>
    <w:rsid w:val="00D1143C"/>
    <w:rsid w:val="00D1166E"/>
    <w:rsid w:val="00D1168F"/>
    <w:rsid w:val="00D116C3"/>
    <w:rsid w:val="00D11740"/>
    <w:rsid w:val="00D118AA"/>
    <w:rsid w:val="00D11A43"/>
    <w:rsid w:val="00D11D6F"/>
    <w:rsid w:val="00D11ED8"/>
    <w:rsid w:val="00D12014"/>
    <w:rsid w:val="00D120AE"/>
    <w:rsid w:val="00D121CB"/>
    <w:rsid w:val="00D122E1"/>
    <w:rsid w:val="00D1242B"/>
    <w:rsid w:val="00D12676"/>
    <w:rsid w:val="00D12C2B"/>
    <w:rsid w:val="00D12D8A"/>
    <w:rsid w:val="00D13025"/>
    <w:rsid w:val="00D13148"/>
    <w:rsid w:val="00D1322D"/>
    <w:rsid w:val="00D1344F"/>
    <w:rsid w:val="00D1353C"/>
    <w:rsid w:val="00D1363A"/>
    <w:rsid w:val="00D1384A"/>
    <w:rsid w:val="00D138ED"/>
    <w:rsid w:val="00D139C9"/>
    <w:rsid w:val="00D13B47"/>
    <w:rsid w:val="00D13C94"/>
    <w:rsid w:val="00D13D1D"/>
    <w:rsid w:val="00D13E01"/>
    <w:rsid w:val="00D13E04"/>
    <w:rsid w:val="00D13F57"/>
    <w:rsid w:val="00D14077"/>
    <w:rsid w:val="00D141DD"/>
    <w:rsid w:val="00D142D8"/>
    <w:rsid w:val="00D144AD"/>
    <w:rsid w:val="00D1495F"/>
    <w:rsid w:val="00D14AF5"/>
    <w:rsid w:val="00D14C04"/>
    <w:rsid w:val="00D14C17"/>
    <w:rsid w:val="00D14E2E"/>
    <w:rsid w:val="00D15098"/>
    <w:rsid w:val="00D15136"/>
    <w:rsid w:val="00D152A8"/>
    <w:rsid w:val="00D152FC"/>
    <w:rsid w:val="00D15351"/>
    <w:rsid w:val="00D1536C"/>
    <w:rsid w:val="00D15596"/>
    <w:rsid w:val="00D155A5"/>
    <w:rsid w:val="00D15631"/>
    <w:rsid w:val="00D15904"/>
    <w:rsid w:val="00D15BDB"/>
    <w:rsid w:val="00D15CB1"/>
    <w:rsid w:val="00D15F4E"/>
    <w:rsid w:val="00D15F96"/>
    <w:rsid w:val="00D16244"/>
    <w:rsid w:val="00D16367"/>
    <w:rsid w:val="00D164FF"/>
    <w:rsid w:val="00D16872"/>
    <w:rsid w:val="00D16995"/>
    <w:rsid w:val="00D169A3"/>
    <w:rsid w:val="00D16A9A"/>
    <w:rsid w:val="00D16A9D"/>
    <w:rsid w:val="00D16B89"/>
    <w:rsid w:val="00D16CEC"/>
    <w:rsid w:val="00D16D81"/>
    <w:rsid w:val="00D175DE"/>
    <w:rsid w:val="00D17741"/>
    <w:rsid w:val="00D17823"/>
    <w:rsid w:val="00D17936"/>
    <w:rsid w:val="00D20378"/>
    <w:rsid w:val="00D20389"/>
    <w:rsid w:val="00D203BF"/>
    <w:rsid w:val="00D20838"/>
    <w:rsid w:val="00D2087E"/>
    <w:rsid w:val="00D208B9"/>
    <w:rsid w:val="00D20A84"/>
    <w:rsid w:val="00D20B20"/>
    <w:rsid w:val="00D20B28"/>
    <w:rsid w:val="00D20C56"/>
    <w:rsid w:val="00D20E5D"/>
    <w:rsid w:val="00D21478"/>
    <w:rsid w:val="00D2156F"/>
    <w:rsid w:val="00D215DD"/>
    <w:rsid w:val="00D21A81"/>
    <w:rsid w:val="00D21C6E"/>
    <w:rsid w:val="00D21E41"/>
    <w:rsid w:val="00D21E85"/>
    <w:rsid w:val="00D221BD"/>
    <w:rsid w:val="00D225F5"/>
    <w:rsid w:val="00D2282B"/>
    <w:rsid w:val="00D2289B"/>
    <w:rsid w:val="00D228B9"/>
    <w:rsid w:val="00D22B13"/>
    <w:rsid w:val="00D22CBB"/>
    <w:rsid w:val="00D22D3F"/>
    <w:rsid w:val="00D22D5E"/>
    <w:rsid w:val="00D23050"/>
    <w:rsid w:val="00D237F4"/>
    <w:rsid w:val="00D23806"/>
    <w:rsid w:val="00D2394A"/>
    <w:rsid w:val="00D23AF9"/>
    <w:rsid w:val="00D23DB9"/>
    <w:rsid w:val="00D23E01"/>
    <w:rsid w:val="00D23ED4"/>
    <w:rsid w:val="00D23F30"/>
    <w:rsid w:val="00D244D8"/>
    <w:rsid w:val="00D2462B"/>
    <w:rsid w:val="00D246C3"/>
    <w:rsid w:val="00D247CD"/>
    <w:rsid w:val="00D24902"/>
    <w:rsid w:val="00D24D60"/>
    <w:rsid w:val="00D24F31"/>
    <w:rsid w:val="00D250CB"/>
    <w:rsid w:val="00D2556F"/>
    <w:rsid w:val="00D257A1"/>
    <w:rsid w:val="00D257AC"/>
    <w:rsid w:val="00D258FB"/>
    <w:rsid w:val="00D259B9"/>
    <w:rsid w:val="00D259F6"/>
    <w:rsid w:val="00D25A83"/>
    <w:rsid w:val="00D25BEA"/>
    <w:rsid w:val="00D25D2E"/>
    <w:rsid w:val="00D2606A"/>
    <w:rsid w:val="00D2619F"/>
    <w:rsid w:val="00D26338"/>
    <w:rsid w:val="00D26348"/>
    <w:rsid w:val="00D264F4"/>
    <w:rsid w:val="00D266AF"/>
    <w:rsid w:val="00D266B6"/>
    <w:rsid w:val="00D26EB6"/>
    <w:rsid w:val="00D274A0"/>
    <w:rsid w:val="00D277DF"/>
    <w:rsid w:val="00D278D6"/>
    <w:rsid w:val="00D27955"/>
    <w:rsid w:val="00D27A4F"/>
    <w:rsid w:val="00D27D87"/>
    <w:rsid w:val="00D27FCF"/>
    <w:rsid w:val="00D30023"/>
    <w:rsid w:val="00D30144"/>
    <w:rsid w:val="00D305E0"/>
    <w:rsid w:val="00D30728"/>
    <w:rsid w:val="00D309C0"/>
    <w:rsid w:val="00D30A4C"/>
    <w:rsid w:val="00D30C4A"/>
    <w:rsid w:val="00D30CF9"/>
    <w:rsid w:val="00D30FB3"/>
    <w:rsid w:val="00D31127"/>
    <w:rsid w:val="00D31226"/>
    <w:rsid w:val="00D312BF"/>
    <w:rsid w:val="00D318F2"/>
    <w:rsid w:val="00D3196C"/>
    <w:rsid w:val="00D319C1"/>
    <w:rsid w:val="00D31A6A"/>
    <w:rsid w:val="00D31AB1"/>
    <w:rsid w:val="00D31B9A"/>
    <w:rsid w:val="00D31BED"/>
    <w:rsid w:val="00D31C80"/>
    <w:rsid w:val="00D31D14"/>
    <w:rsid w:val="00D31FA4"/>
    <w:rsid w:val="00D31FDB"/>
    <w:rsid w:val="00D32038"/>
    <w:rsid w:val="00D320E8"/>
    <w:rsid w:val="00D3239F"/>
    <w:rsid w:val="00D32492"/>
    <w:rsid w:val="00D32585"/>
    <w:rsid w:val="00D326A3"/>
    <w:rsid w:val="00D32815"/>
    <w:rsid w:val="00D3296E"/>
    <w:rsid w:val="00D32CDD"/>
    <w:rsid w:val="00D3304F"/>
    <w:rsid w:val="00D3324F"/>
    <w:rsid w:val="00D33283"/>
    <w:rsid w:val="00D33351"/>
    <w:rsid w:val="00D33411"/>
    <w:rsid w:val="00D33697"/>
    <w:rsid w:val="00D336F8"/>
    <w:rsid w:val="00D338EE"/>
    <w:rsid w:val="00D33CD7"/>
    <w:rsid w:val="00D33FF5"/>
    <w:rsid w:val="00D346A4"/>
    <w:rsid w:val="00D34785"/>
    <w:rsid w:val="00D3479E"/>
    <w:rsid w:val="00D34952"/>
    <w:rsid w:val="00D349B3"/>
    <w:rsid w:val="00D34C53"/>
    <w:rsid w:val="00D34D25"/>
    <w:rsid w:val="00D34DD4"/>
    <w:rsid w:val="00D35204"/>
    <w:rsid w:val="00D355F0"/>
    <w:rsid w:val="00D35E86"/>
    <w:rsid w:val="00D3627A"/>
    <w:rsid w:val="00D363FA"/>
    <w:rsid w:val="00D36532"/>
    <w:rsid w:val="00D36694"/>
    <w:rsid w:val="00D366A9"/>
    <w:rsid w:val="00D367B6"/>
    <w:rsid w:val="00D368D2"/>
    <w:rsid w:val="00D369C4"/>
    <w:rsid w:val="00D36B80"/>
    <w:rsid w:val="00D36B9C"/>
    <w:rsid w:val="00D36BBB"/>
    <w:rsid w:val="00D36E57"/>
    <w:rsid w:val="00D36FB4"/>
    <w:rsid w:val="00D37320"/>
    <w:rsid w:val="00D373CA"/>
    <w:rsid w:val="00D37457"/>
    <w:rsid w:val="00D37636"/>
    <w:rsid w:val="00D37692"/>
    <w:rsid w:val="00D37A62"/>
    <w:rsid w:val="00D37D6F"/>
    <w:rsid w:val="00D37DB5"/>
    <w:rsid w:val="00D37DC8"/>
    <w:rsid w:val="00D37FCB"/>
    <w:rsid w:val="00D40111"/>
    <w:rsid w:val="00D4020C"/>
    <w:rsid w:val="00D40325"/>
    <w:rsid w:val="00D403A9"/>
    <w:rsid w:val="00D407AE"/>
    <w:rsid w:val="00D40A21"/>
    <w:rsid w:val="00D40B02"/>
    <w:rsid w:val="00D40CD6"/>
    <w:rsid w:val="00D40D34"/>
    <w:rsid w:val="00D40D9E"/>
    <w:rsid w:val="00D40E62"/>
    <w:rsid w:val="00D40FA8"/>
    <w:rsid w:val="00D4115F"/>
    <w:rsid w:val="00D412C8"/>
    <w:rsid w:val="00D41316"/>
    <w:rsid w:val="00D4141F"/>
    <w:rsid w:val="00D41441"/>
    <w:rsid w:val="00D415C1"/>
    <w:rsid w:val="00D41853"/>
    <w:rsid w:val="00D418BF"/>
    <w:rsid w:val="00D419D1"/>
    <w:rsid w:val="00D41A4C"/>
    <w:rsid w:val="00D41AA2"/>
    <w:rsid w:val="00D41AA3"/>
    <w:rsid w:val="00D41BA8"/>
    <w:rsid w:val="00D41BD3"/>
    <w:rsid w:val="00D41C86"/>
    <w:rsid w:val="00D41D81"/>
    <w:rsid w:val="00D41E22"/>
    <w:rsid w:val="00D421B2"/>
    <w:rsid w:val="00D4221B"/>
    <w:rsid w:val="00D4233D"/>
    <w:rsid w:val="00D423B4"/>
    <w:rsid w:val="00D42460"/>
    <w:rsid w:val="00D42482"/>
    <w:rsid w:val="00D424EB"/>
    <w:rsid w:val="00D425EC"/>
    <w:rsid w:val="00D42684"/>
    <w:rsid w:val="00D4271C"/>
    <w:rsid w:val="00D4273D"/>
    <w:rsid w:val="00D427F1"/>
    <w:rsid w:val="00D42959"/>
    <w:rsid w:val="00D42BA2"/>
    <w:rsid w:val="00D42C80"/>
    <w:rsid w:val="00D42D8D"/>
    <w:rsid w:val="00D42E74"/>
    <w:rsid w:val="00D42F34"/>
    <w:rsid w:val="00D43143"/>
    <w:rsid w:val="00D43279"/>
    <w:rsid w:val="00D432BD"/>
    <w:rsid w:val="00D4338B"/>
    <w:rsid w:val="00D4370A"/>
    <w:rsid w:val="00D43728"/>
    <w:rsid w:val="00D439F6"/>
    <w:rsid w:val="00D43BDA"/>
    <w:rsid w:val="00D43DF8"/>
    <w:rsid w:val="00D44161"/>
    <w:rsid w:val="00D44270"/>
    <w:rsid w:val="00D4437E"/>
    <w:rsid w:val="00D44572"/>
    <w:rsid w:val="00D4475C"/>
    <w:rsid w:val="00D44A4D"/>
    <w:rsid w:val="00D44AA5"/>
    <w:rsid w:val="00D44F2F"/>
    <w:rsid w:val="00D4515E"/>
    <w:rsid w:val="00D45312"/>
    <w:rsid w:val="00D4543E"/>
    <w:rsid w:val="00D455D3"/>
    <w:rsid w:val="00D45791"/>
    <w:rsid w:val="00D45932"/>
    <w:rsid w:val="00D45B7D"/>
    <w:rsid w:val="00D45BA4"/>
    <w:rsid w:val="00D45E5F"/>
    <w:rsid w:val="00D46012"/>
    <w:rsid w:val="00D460AF"/>
    <w:rsid w:val="00D461F1"/>
    <w:rsid w:val="00D461F7"/>
    <w:rsid w:val="00D46330"/>
    <w:rsid w:val="00D463C7"/>
    <w:rsid w:val="00D464E1"/>
    <w:rsid w:val="00D46609"/>
    <w:rsid w:val="00D466F5"/>
    <w:rsid w:val="00D468A7"/>
    <w:rsid w:val="00D469AD"/>
    <w:rsid w:val="00D46E06"/>
    <w:rsid w:val="00D47331"/>
    <w:rsid w:val="00D47378"/>
    <w:rsid w:val="00D47438"/>
    <w:rsid w:val="00D47666"/>
    <w:rsid w:val="00D47887"/>
    <w:rsid w:val="00D479EF"/>
    <w:rsid w:val="00D47BA7"/>
    <w:rsid w:val="00D47DF0"/>
    <w:rsid w:val="00D47F46"/>
    <w:rsid w:val="00D47F92"/>
    <w:rsid w:val="00D500DC"/>
    <w:rsid w:val="00D5013D"/>
    <w:rsid w:val="00D5031A"/>
    <w:rsid w:val="00D50358"/>
    <w:rsid w:val="00D503A8"/>
    <w:rsid w:val="00D503D1"/>
    <w:rsid w:val="00D50422"/>
    <w:rsid w:val="00D506C7"/>
    <w:rsid w:val="00D5090F"/>
    <w:rsid w:val="00D50A29"/>
    <w:rsid w:val="00D50A6C"/>
    <w:rsid w:val="00D51123"/>
    <w:rsid w:val="00D5113B"/>
    <w:rsid w:val="00D5113E"/>
    <w:rsid w:val="00D5125D"/>
    <w:rsid w:val="00D512EE"/>
    <w:rsid w:val="00D517B4"/>
    <w:rsid w:val="00D517D4"/>
    <w:rsid w:val="00D51A28"/>
    <w:rsid w:val="00D51B46"/>
    <w:rsid w:val="00D51D10"/>
    <w:rsid w:val="00D5208C"/>
    <w:rsid w:val="00D52180"/>
    <w:rsid w:val="00D52440"/>
    <w:rsid w:val="00D5251D"/>
    <w:rsid w:val="00D526C4"/>
    <w:rsid w:val="00D52725"/>
    <w:rsid w:val="00D52856"/>
    <w:rsid w:val="00D528B3"/>
    <w:rsid w:val="00D52B70"/>
    <w:rsid w:val="00D52C75"/>
    <w:rsid w:val="00D52E6B"/>
    <w:rsid w:val="00D52E90"/>
    <w:rsid w:val="00D52F4E"/>
    <w:rsid w:val="00D530DB"/>
    <w:rsid w:val="00D531AD"/>
    <w:rsid w:val="00D53303"/>
    <w:rsid w:val="00D53308"/>
    <w:rsid w:val="00D53434"/>
    <w:rsid w:val="00D534EE"/>
    <w:rsid w:val="00D53502"/>
    <w:rsid w:val="00D53533"/>
    <w:rsid w:val="00D53726"/>
    <w:rsid w:val="00D537B2"/>
    <w:rsid w:val="00D539D4"/>
    <w:rsid w:val="00D53A3D"/>
    <w:rsid w:val="00D53A86"/>
    <w:rsid w:val="00D53E81"/>
    <w:rsid w:val="00D53F4B"/>
    <w:rsid w:val="00D54124"/>
    <w:rsid w:val="00D5428A"/>
    <w:rsid w:val="00D542F4"/>
    <w:rsid w:val="00D54353"/>
    <w:rsid w:val="00D54395"/>
    <w:rsid w:val="00D549FB"/>
    <w:rsid w:val="00D54E11"/>
    <w:rsid w:val="00D55021"/>
    <w:rsid w:val="00D552B0"/>
    <w:rsid w:val="00D5541A"/>
    <w:rsid w:val="00D5549D"/>
    <w:rsid w:val="00D55693"/>
    <w:rsid w:val="00D55788"/>
    <w:rsid w:val="00D55BE5"/>
    <w:rsid w:val="00D55C0D"/>
    <w:rsid w:val="00D55C30"/>
    <w:rsid w:val="00D55C59"/>
    <w:rsid w:val="00D55CB5"/>
    <w:rsid w:val="00D55FD9"/>
    <w:rsid w:val="00D55FFB"/>
    <w:rsid w:val="00D561EA"/>
    <w:rsid w:val="00D5626D"/>
    <w:rsid w:val="00D5628F"/>
    <w:rsid w:val="00D5631A"/>
    <w:rsid w:val="00D56335"/>
    <w:rsid w:val="00D564A9"/>
    <w:rsid w:val="00D564F0"/>
    <w:rsid w:val="00D56945"/>
    <w:rsid w:val="00D5694E"/>
    <w:rsid w:val="00D56A2E"/>
    <w:rsid w:val="00D56DD2"/>
    <w:rsid w:val="00D572AB"/>
    <w:rsid w:val="00D5731A"/>
    <w:rsid w:val="00D57354"/>
    <w:rsid w:val="00D5747C"/>
    <w:rsid w:val="00D5748E"/>
    <w:rsid w:val="00D57723"/>
    <w:rsid w:val="00D577EC"/>
    <w:rsid w:val="00D57B91"/>
    <w:rsid w:val="00D57C39"/>
    <w:rsid w:val="00D57D41"/>
    <w:rsid w:val="00D57D9A"/>
    <w:rsid w:val="00D57F14"/>
    <w:rsid w:val="00D57F15"/>
    <w:rsid w:val="00D60079"/>
    <w:rsid w:val="00D60298"/>
    <w:rsid w:val="00D60589"/>
    <w:rsid w:val="00D6085C"/>
    <w:rsid w:val="00D60985"/>
    <w:rsid w:val="00D60C00"/>
    <w:rsid w:val="00D60C47"/>
    <w:rsid w:val="00D60CB1"/>
    <w:rsid w:val="00D60ECF"/>
    <w:rsid w:val="00D60F68"/>
    <w:rsid w:val="00D61111"/>
    <w:rsid w:val="00D615B3"/>
    <w:rsid w:val="00D6162C"/>
    <w:rsid w:val="00D616B0"/>
    <w:rsid w:val="00D6178B"/>
    <w:rsid w:val="00D619A8"/>
    <w:rsid w:val="00D61ACD"/>
    <w:rsid w:val="00D61BD2"/>
    <w:rsid w:val="00D61CA9"/>
    <w:rsid w:val="00D61E85"/>
    <w:rsid w:val="00D61F37"/>
    <w:rsid w:val="00D61F82"/>
    <w:rsid w:val="00D622A4"/>
    <w:rsid w:val="00D6248A"/>
    <w:rsid w:val="00D62622"/>
    <w:rsid w:val="00D6263F"/>
    <w:rsid w:val="00D6278B"/>
    <w:rsid w:val="00D627BD"/>
    <w:rsid w:val="00D628C6"/>
    <w:rsid w:val="00D628E2"/>
    <w:rsid w:val="00D62A24"/>
    <w:rsid w:val="00D62C5B"/>
    <w:rsid w:val="00D62C67"/>
    <w:rsid w:val="00D62CC7"/>
    <w:rsid w:val="00D6317A"/>
    <w:rsid w:val="00D6345F"/>
    <w:rsid w:val="00D6357A"/>
    <w:rsid w:val="00D6367E"/>
    <w:rsid w:val="00D6369D"/>
    <w:rsid w:val="00D638CE"/>
    <w:rsid w:val="00D63977"/>
    <w:rsid w:val="00D63A6E"/>
    <w:rsid w:val="00D63A84"/>
    <w:rsid w:val="00D63AAF"/>
    <w:rsid w:val="00D63ACE"/>
    <w:rsid w:val="00D63C1E"/>
    <w:rsid w:val="00D63CC9"/>
    <w:rsid w:val="00D63D28"/>
    <w:rsid w:val="00D63D7B"/>
    <w:rsid w:val="00D63FB4"/>
    <w:rsid w:val="00D642A2"/>
    <w:rsid w:val="00D642B6"/>
    <w:rsid w:val="00D64322"/>
    <w:rsid w:val="00D64373"/>
    <w:rsid w:val="00D6437A"/>
    <w:rsid w:val="00D645F2"/>
    <w:rsid w:val="00D64623"/>
    <w:rsid w:val="00D6472F"/>
    <w:rsid w:val="00D64873"/>
    <w:rsid w:val="00D64A16"/>
    <w:rsid w:val="00D64CCA"/>
    <w:rsid w:val="00D64E4D"/>
    <w:rsid w:val="00D64E9F"/>
    <w:rsid w:val="00D64F65"/>
    <w:rsid w:val="00D6532C"/>
    <w:rsid w:val="00D65382"/>
    <w:rsid w:val="00D65390"/>
    <w:rsid w:val="00D65487"/>
    <w:rsid w:val="00D65516"/>
    <w:rsid w:val="00D656B1"/>
    <w:rsid w:val="00D65CD5"/>
    <w:rsid w:val="00D65EAA"/>
    <w:rsid w:val="00D6678B"/>
    <w:rsid w:val="00D668A5"/>
    <w:rsid w:val="00D66D42"/>
    <w:rsid w:val="00D67119"/>
    <w:rsid w:val="00D6726F"/>
    <w:rsid w:val="00D672A6"/>
    <w:rsid w:val="00D67731"/>
    <w:rsid w:val="00D678FC"/>
    <w:rsid w:val="00D679AD"/>
    <w:rsid w:val="00D679D6"/>
    <w:rsid w:val="00D67C9C"/>
    <w:rsid w:val="00D67D9B"/>
    <w:rsid w:val="00D67E63"/>
    <w:rsid w:val="00D70171"/>
    <w:rsid w:val="00D703F7"/>
    <w:rsid w:val="00D70631"/>
    <w:rsid w:val="00D707F6"/>
    <w:rsid w:val="00D708A4"/>
    <w:rsid w:val="00D70C32"/>
    <w:rsid w:val="00D70DAF"/>
    <w:rsid w:val="00D71018"/>
    <w:rsid w:val="00D7105B"/>
    <w:rsid w:val="00D71111"/>
    <w:rsid w:val="00D7118A"/>
    <w:rsid w:val="00D71AE1"/>
    <w:rsid w:val="00D71C7F"/>
    <w:rsid w:val="00D71F5D"/>
    <w:rsid w:val="00D720BF"/>
    <w:rsid w:val="00D722E9"/>
    <w:rsid w:val="00D72347"/>
    <w:rsid w:val="00D723A9"/>
    <w:rsid w:val="00D72606"/>
    <w:rsid w:val="00D727E8"/>
    <w:rsid w:val="00D72AD9"/>
    <w:rsid w:val="00D72C4A"/>
    <w:rsid w:val="00D72E20"/>
    <w:rsid w:val="00D73160"/>
    <w:rsid w:val="00D735EB"/>
    <w:rsid w:val="00D7377D"/>
    <w:rsid w:val="00D739E7"/>
    <w:rsid w:val="00D73AF5"/>
    <w:rsid w:val="00D73B08"/>
    <w:rsid w:val="00D73C01"/>
    <w:rsid w:val="00D73CE0"/>
    <w:rsid w:val="00D73DCC"/>
    <w:rsid w:val="00D73E65"/>
    <w:rsid w:val="00D73FBC"/>
    <w:rsid w:val="00D74289"/>
    <w:rsid w:val="00D7435F"/>
    <w:rsid w:val="00D743A0"/>
    <w:rsid w:val="00D7463E"/>
    <w:rsid w:val="00D747FC"/>
    <w:rsid w:val="00D74BD2"/>
    <w:rsid w:val="00D74DB6"/>
    <w:rsid w:val="00D75165"/>
    <w:rsid w:val="00D751C3"/>
    <w:rsid w:val="00D751C4"/>
    <w:rsid w:val="00D75371"/>
    <w:rsid w:val="00D7596F"/>
    <w:rsid w:val="00D75979"/>
    <w:rsid w:val="00D759F2"/>
    <w:rsid w:val="00D75AD3"/>
    <w:rsid w:val="00D75AD7"/>
    <w:rsid w:val="00D75B6E"/>
    <w:rsid w:val="00D760B4"/>
    <w:rsid w:val="00D76206"/>
    <w:rsid w:val="00D762EE"/>
    <w:rsid w:val="00D76349"/>
    <w:rsid w:val="00D7649E"/>
    <w:rsid w:val="00D7661F"/>
    <w:rsid w:val="00D7662A"/>
    <w:rsid w:val="00D76909"/>
    <w:rsid w:val="00D7690D"/>
    <w:rsid w:val="00D76999"/>
    <w:rsid w:val="00D76CE0"/>
    <w:rsid w:val="00D7717F"/>
    <w:rsid w:val="00D77252"/>
    <w:rsid w:val="00D7755E"/>
    <w:rsid w:val="00D77594"/>
    <w:rsid w:val="00D776C9"/>
    <w:rsid w:val="00D776DB"/>
    <w:rsid w:val="00D777BA"/>
    <w:rsid w:val="00D77826"/>
    <w:rsid w:val="00D77C9C"/>
    <w:rsid w:val="00D77D4B"/>
    <w:rsid w:val="00D77DFB"/>
    <w:rsid w:val="00D77F1A"/>
    <w:rsid w:val="00D77F52"/>
    <w:rsid w:val="00D77FA6"/>
    <w:rsid w:val="00D802D9"/>
    <w:rsid w:val="00D80871"/>
    <w:rsid w:val="00D809F9"/>
    <w:rsid w:val="00D80B01"/>
    <w:rsid w:val="00D80C8C"/>
    <w:rsid w:val="00D80D95"/>
    <w:rsid w:val="00D815B0"/>
    <w:rsid w:val="00D81700"/>
    <w:rsid w:val="00D8172B"/>
    <w:rsid w:val="00D818B5"/>
    <w:rsid w:val="00D81E50"/>
    <w:rsid w:val="00D82172"/>
    <w:rsid w:val="00D822D1"/>
    <w:rsid w:val="00D8237F"/>
    <w:rsid w:val="00D824DF"/>
    <w:rsid w:val="00D8277A"/>
    <w:rsid w:val="00D82A27"/>
    <w:rsid w:val="00D831D0"/>
    <w:rsid w:val="00D83315"/>
    <w:rsid w:val="00D83324"/>
    <w:rsid w:val="00D83418"/>
    <w:rsid w:val="00D8358D"/>
    <w:rsid w:val="00D83790"/>
    <w:rsid w:val="00D83826"/>
    <w:rsid w:val="00D838A9"/>
    <w:rsid w:val="00D838F0"/>
    <w:rsid w:val="00D83B03"/>
    <w:rsid w:val="00D84034"/>
    <w:rsid w:val="00D8416C"/>
    <w:rsid w:val="00D842C5"/>
    <w:rsid w:val="00D843C6"/>
    <w:rsid w:val="00D845B1"/>
    <w:rsid w:val="00D8482D"/>
    <w:rsid w:val="00D8485E"/>
    <w:rsid w:val="00D84A22"/>
    <w:rsid w:val="00D84E15"/>
    <w:rsid w:val="00D84EEA"/>
    <w:rsid w:val="00D858B2"/>
    <w:rsid w:val="00D85A9F"/>
    <w:rsid w:val="00D85B1A"/>
    <w:rsid w:val="00D85BE2"/>
    <w:rsid w:val="00D85BFA"/>
    <w:rsid w:val="00D85D1B"/>
    <w:rsid w:val="00D85F8D"/>
    <w:rsid w:val="00D862F6"/>
    <w:rsid w:val="00D86786"/>
    <w:rsid w:val="00D86789"/>
    <w:rsid w:val="00D86790"/>
    <w:rsid w:val="00D86B10"/>
    <w:rsid w:val="00D86C3E"/>
    <w:rsid w:val="00D86C77"/>
    <w:rsid w:val="00D86F9C"/>
    <w:rsid w:val="00D870ED"/>
    <w:rsid w:val="00D87126"/>
    <w:rsid w:val="00D872EC"/>
    <w:rsid w:val="00D8763A"/>
    <w:rsid w:val="00D876C3"/>
    <w:rsid w:val="00D87BC8"/>
    <w:rsid w:val="00D87DFE"/>
    <w:rsid w:val="00D87E69"/>
    <w:rsid w:val="00D87E93"/>
    <w:rsid w:val="00D90104"/>
    <w:rsid w:val="00D90282"/>
    <w:rsid w:val="00D90420"/>
    <w:rsid w:val="00D90537"/>
    <w:rsid w:val="00D905A8"/>
    <w:rsid w:val="00D906A9"/>
    <w:rsid w:val="00D90BA4"/>
    <w:rsid w:val="00D90C2C"/>
    <w:rsid w:val="00D90C3B"/>
    <w:rsid w:val="00D90E8C"/>
    <w:rsid w:val="00D9118F"/>
    <w:rsid w:val="00D911F8"/>
    <w:rsid w:val="00D91345"/>
    <w:rsid w:val="00D9143C"/>
    <w:rsid w:val="00D9162C"/>
    <w:rsid w:val="00D9176B"/>
    <w:rsid w:val="00D9178F"/>
    <w:rsid w:val="00D91F1A"/>
    <w:rsid w:val="00D91F41"/>
    <w:rsid w:val="00D92173"/>
    <w:rsid w:val="00D921CF"/>
    <w:rsid w:val="00D922D5"/>
    <w:rsid w:val="00D92310"/>
    <w:rsid w:val="00D92520"/>
    <w:rsid w:val="00D9279C"/>
    <w:rsid w:val="00D92809"/>
    <w:rsid w:val="00D929AB"/>
    <w:rsid w:val="00D92B23"/>
    <w:rsid w:val="00D92CDE"/>
    <w:rsid w:val="00D92D6C"/>
    <w:rsid w:val="00D930D5"/>
    <w:rsid w:val="00D93148"/>
    <w:rsid w:val="00D93297"/>
    <w:rsid w:val="00D933D2"/>
    <w:rsid w:val="00D934DA"/>
    <w:rsid w:val="00D935CF"/>
    <w:rsid w:val="00D936BD"/>
    <w:rsid w:val="00D93915"/>
    <w:rsid w:val="00D93C44"/>
    <w:rsid w:val="00D93CCD"/>
    <w:rsid w:val="00D93D2F"/>
    <w:rsid w:val="00D93E6D"/>
    <w:rsid w:val="00D93F65"/>
    <w:rsid w:val="00D93FFD"/>
    <w:rsid w:val="00D94196"/>
    <w:rsid w:val="00D9439C"/>
    <w:rsid w:val="00D94506"/>
    <w:rsid w:val="00D94516"/>
    <w:rsid w:val="00D94621"/>
    <w:rsid w:val="00D947B1"/>
    <w:rsid w:val="00D948BB"/>
    <w:rsid w:val="00D948FA"/>
    <w:rsid w:val="00D94A59"/>
    <w:rsid w:val="00D94B2E"/>
    <w:rsid w:val="00D94DC0"/>
    <w:rsid w:val="00D9526A"/>
    <w:rsid w:val="00D952B7"/>
    <w:rsid w:val="00D95495"/>
    <w:rsid w:val="00D954F9"/>
    <w:rsid w:val="00D95988"/>
    <w:rsid w:val="00D95D15"/>
    <w:rsid w:val="00D95DDE"/>
    <w:rsid w:val="00D9600B"/>
    <w:rsid w:val="00D96032"/>
    <w:rsid w:val="00D961A4"/>
    <w:rsid w:val="00D961F8"/>
    <w:rsid w:val="00D96242"/>
    <w:rsid w:val="00D962D0"/>
    <w:rsid w:val="00D9661E"/>
    <w:rsid w:val="00D96788"/>
    <w:rsid w:val="00D9678C"/>
    <w:rsid w:val="00D967FB"/>
    <w:rsid w:val="00D968E7"/>
    <w:rsid w:val="00D96A21"/>
    <w:rsid w:val="00D96CCC"/>
    <w:rsid w:val="00D96D25"/>
    <w:rsid w:val="00D970B9"/>
    <w:rsid w:val="00D97302"/>
    <w:rsid w:val="00D97332"/>
    <w:rsid w:val="00D97631"/>
    <w:rsid w:val="00D977B6"/>
    <w:rsid w:val="00D977D9"/>
    <w:rsid w:val="00D978C8"/>
    <w:rsid w:val="00D97978"/>
    <w:rsid w:val="00D97BD7"/>
    <w:rsid w:val="00D97CB1"/>
    <w:rsid w:val="00D97ECF"/>
    <w:rsid w:val="00DA025E"/>
    <w:rsid w:val="00DA04D8"/>
    <w:rsid w:val="00DA0643"/>
    <w:rsid w:val="00DA06CE"/>
    <w:rsid w:val="00DA080A"/>
    <w:rsid w:val="00DA09E8"/>
    <w:rsid w:val="00DA0B29"/>
    <w:rsid w:val="00DA0DC1"/>
    <w:rsid w:val="00DA0E2C"/>
    <w:rsid w:val="00DA0F54"/>
    <w:rsid w:val="00DA11F0"/>
    <w:rsid w:val="00DA139B"/>
    <w:rsid w:val="00DA13E3"/>
    <w:rsid w:val="00DA14A3"/>
    <w:rsid w:val="00DA1657"/>
    <w:rsid w:val="00DA168F"/>
    <w:rsid w:val="00DA18C7"/>
    <w:rsid w:val="00DA1A13"/>
    <w:rsid w:val="00DA1A60"/>
    <w:rsid w:val="00DA1AD6"/>
    <w:rsid w:val="00DA1C17"/>
    <w:rsid w:val="00DA1D01"/>
    <w:rsid w:val="00DA1E77"/>
    <w:rsid w:val="00DA201D"/>
    <w:rsid w:val="00DA2190"/>
    <w:rsid w:val="00DA22B8"/>
    <w:rsid w:val="00DA23B6"/>
    <w:rsid w:val="00DA26E5"/>
    <w:rsid w:val="00DA284A"/>
    <w:rsid w:val="00DA2A76"/>
    <w:rsid w:val="00DA2AE0"/>
    <w:rsid w:val="00DA2E0D"/>
    <w:rsid w:val="00DA3229"/>
    <w:rsid w:val="00DA32C4"/>
    <w:rsid w:val="00DA3374"/>
    <w:rsid w:val="00DA3410"/>
    <w:rsid w:val="00DA38A9"/>
    <w:rsid w:val="00DA38F9"/>
    <w:rsid w:val="00DA390E"/>
    <w:rsid w:val="00DA3F0E"/>
    <w:rsid w:val="00DA4002"/>
    <w:rsid w:val="00DA408D"/>
    <w:rsid w:val="00DA411C"/>
    <w:rsid w:val="00DA41D7"/>
    <w:rsid w:val="00DA4214"/>
    <w:rsid w:val="00DA427D"/>
    <w:rsid w:val="00DA443E"/>
    <w:rsid w:val="00DA4A68"/>
    <w:rsid w:val="00DA4AA6"/>
    <w:rsid w:val="00DA4C32"/>
    <w:rsid w:val="00DA4D43"/>
    <w:rsid w:val="00DA4ED2"/>
    <w:rsid w:val="00DA4FA9"/>
    <w:rsid w:val="00DA50A4"/>
    <w:rsid w:val="00DA5394"/>
    <w:rsid w:val="00DA55F1"/>
    <w:rsid w:val="00DA57A2"/>
    <w:rsid w:val="00DA5AA8"/>
    <w:rsid w:val="00DA5B1F"/>
    <w:rsid w:val="00DA5C3A"/>
    <w:rsid w:val="00DA5C79"/>
    <w:rsid w:val="00DA5F3E"/>
    <w:rsid w:val="00DA5F5B"/>
    <w:rsid w:val="00DA628A"/>
    <w:rsid w:val="00DA63F9"/>
    <w:rsid w:val="00DA660C"/>
    <w:rsid w:val="00DA660D"/>
    <w:rsid w:val="00DA67AF"/>
    <w:rsid w:val="00DA69F4"/>
    <w:rsid w:val="00DA6E6B"/>
    <w:rsid w:val="00DA6F94"/>
    <w:rsid w:val="00DA71C9"/>
    <w:rsid w:val="00DA73AB"/>
    <w:rsid w:val="00DA7C4D"/>
    <w:rsid w:val="00DA7F41"/>
    <w:rsid w:val="00DA7F86"/>
    <w:rsid w:val="00DB01A8"/>
    <w:rsid w:val="00DB0345"/>
    <w:rsid w:val="00DB05AB"/>
    <w:rsid w:val="00DB069B"/>
    <w:rsid w:val="00DB06B3"/>
    <w:rsid w:val="00DB074C"/>
    <w:rsid w:val="00DB07E0"/>
    <w:rsid w:val="00DB0CD2"/>
    <w:rsid w:val="00DB0DAA"/>
    <w:rsid w:val="00DB10EB"/>
    <w:rsid w:val="00DB13D2"/>
    <w:rsid w:val="00DB147E"/>
    <w:rsid w:val="00DB14D9"/>
    <w:rsid w:val="00DB1A2A"/>
    <w:rsid w:val="00DB1A60"/>
    <w:rsid w:val="00DB1AAC"/>
    <w:rsid w:val="00DB1D04"/>
    <w:rsid w:val="00DB1E73"/>
    <w:rsid w:val="00DB1E77"/>
    <w:rsid w:val="00DB213D"/>
    <w:rsid w:val="00DB22DA"/>
    <w:rsid w:val="00DB22F7"/>
    <w:rsid w:val="00DB2349"/>
    <w:rsid w:val="00DB2747"/>
    <w:rsid w:val="00DB2784"/>
    <w:rsid w:val="00DB27F0"/>
    <w:rsid w:val="00DB2A2E"/>
    <w:rsid w:val="00DB2B07"/>
    <w:rsid w:val="00DB2B83"/>
    <w:rsid w:val="00DB2C5F"/>
    <w:rsid w:val="00DB2F5A"/>
    <w:rsid w:val="00DB301B"/>
    <w:rsid w:val="00DB3283"/>
    <w:rsid w:val="00DB3461"/>
    <w:rsid w:val="00DB36A6"/>
    <w:rsid w:val="00DB36FA"/>
    <w:rsid w:val="00DB3736"/>
    <w:rsid w:val="00DB381B"/>
    <w:rsid w:val="00DB38CD"/>
    <w:rsid w:val="00DB3992"/>
    <w:rsid w:val="00DB3F13"/>
    <w:rsid w:val="00DB43FE"/>
    <w:rsid w:val="00DB441C"/>
    <w:rsid w:val="00DB4421"/>
    <w:rsid w:val="00DB4441"/>
    <w:rsid w:val="00DB4586"/>
    <w:rsid w:val="00DB45B3"/>
    <w:rsid w:val="00DB45B9"/>
    <w:rsid w:val="00DB4794"/>
    <w:rsid w:val="00DB4819"/>
    <w:rsid w:val="00DB4C47"/>
    <w:rsid w:val="00DB4CA5"/>
    <w:rsid w:val="00DB4CD5"/>
    <w:rsid w:val="00DB4D98"/>
    <w:rsid w:val="00DB4DC6"/>
    <w:rsid w:val="00DB4E8F"/>
    <w:rsid w:val="00DB4FD7"/>
    <w:rsid w:val="00DB50AC"/>
    <w:rsid w:val="00DB5139"/>
    <w:rsid w:val="00DB51A9"/>
    <w:rsid w:val="00DB5421"/>
    <w:rsid w:val="00DB5771"/>
    <w:rsid w:val="00DB577B"/>
    <w:rsid w:val="00DB58F1"/>
    <w:rsid w:val="00DB5AEE"/>
    <w:rsid w:val="00DB5B15"/>
    <w:rsid w:val="00DB5C04"/>
    <w:rsid w:val="00DB5DB0"/>
    <w:rsid w:val="00DB5FA0"/>
    <w:rsid w:val="00DB5FB5"/>
    <w:rsid w:val="00DB6132"/>
    <w:rsid w:val="00DB6155"/>
    <w:rsid w:val="00DB615C"/>
    <w:rsid w:val="00DB66F1"/>
    <w:rsid w:val="00DB673B"/>
    <w:rsid w:val="00DB6781"/>
    <w:rsid w:val="00DB680C"/>
    <w:rsid w:val="00DB690E"/>
    <w:rsid w:val="00DB6A79"/>
    <w:rsid w:val="00DB6B42"/>
    <w:rsid w:val="00DB6DB4"/>
    <w:rsid w:val="00DB6E0C"/>
    <w:rsid w:val="00DB6E35"/>
    <w:rsid w:val="00DB6F1B"/>
    <w:rsid w:val="00DB6F45"/>
    <w:rsid w:val="00DB722B"/>
    <w:rsid w:val="00DB73ED"/>
    <w:rsid w:val="00DB7402"/>
    <w:rsid w:val="00DB7480"/>
    <w:rsid w:val="00DB76A2"/>
    <w:rsid w:val="00DB76AB"/>
    <w:rsid w:val="00DB7745"/>
    <w:rsid w:val="00DB7A53"/>
    <w:rsid w:val="00DB7A84"/>
    <w:rsid w:val="00DB7AB9"/>
    <w:rsid w:val="00DB7CBC"/>
    <w:rsid w:val="00DB7D20"/>
    <w:rsid w:val="00DB7D41"/>
    <w:rsid w:val="00DB7D92"/>
    <w:rsid w:val="00DC00DB"/>
    <w:rsid w:val="00DC01E0"/>
    <w:rsid w:val="00DC0238"/>
    <w:rsid w:val="00DC0401"/>
    <w:rsid w:val="00DC0666"/>
    <w:rsid w:val="00DC06AB"/>
    <w:rsid w:val="00DC0896"/>
    <w:rsid w:val="00DC099D"/>
    <w:rsid w:val="00DC09E5"/>
    <w:rsid w:val="00DC0AC1"/>
    <w:rsid w:val="00DC0B65"/>
    <w:rsid w:val="00DC0BAA"/>
    <w:rsid w:val="00DC0C91"/>
    <w:rsid w:val="00DC0DD5"/>
    <w:rsid w:val="00DC1244"/>
    <w:rsid w:val="00DC16CE"/>
    <w:rsid w:val="00DC1735"/>
    <w:rsid w:val="00DC1B19"/>
    <w:rsid w:val="00DC1DA0"/>
    <w:rsid w:val="00DC1DA3"/>
    <w:rsid w:val="00DC212A"/>
    <w:rsid w:val="00DC2195"/>
    <w:rsid w:val="00DC226F"/>
    <w:rsid w:val="00DC22C3"/>
    <w:rsid w:val="00DC2547"/>
    <w:rsid w:val="00DC281C"/>
    <w:rsid w:val="00DC28E6"/>
    <w:rsid w:val="00DC2E4E"/>
    <w:rsid w:val="00DC2ECC"/>
    <w:rsid w:val="00DC2FF7"/>
    <w:rsid w:val="00DC3142"/>
    <w:rsid w:val="00DC316F"/>
    <w:rsid w:val="00DC3189"/>
    <w:rsid w:val="00DC35B5"/>
    <w:rsid w:val="00DC38BC"/>
    <w:rsid w:val="00DC3A98"/>
    <w:rsid w:val="00DC3AA9"/>
    <w:rsid w:val="00DC3C7A"/>
    <w:rsid w:val="00DC4046"/>
    <w:rsid w:val="00DC41B4"/>
    <w:rsid w:val="00DC41BF"/>
    <w:rsid w:val="00DC4218"/>
    <w:rsid w:val="00DC421A"/>
    <w:rsid w:val="00DC427C"/>
    <w:rsid w:val="00DC4721"/>
    <w:rsid w:val="00DC4AF6"/>
    <w:rsid w:val="00DC4B47"/>
    <w:rsid w:val="00DC4E2D"/>
    <w:rsid w:val="00DC4E48"/>
    <w:rsid w:val="00DC528C"/>
    <w:rsid w:val="00DC5361"/>
    <w:rsid w:val="00DC5761"/>
    <w:rsid w:val="00DC5932"/>
    <w:rsid w:val="00DC5BAE"/>
    <w:rsid w:val="00DC5C5C"/>
    <w:rsid w:val="00DC5CD9"/>
    <w:rsid w:val="00DC5DDE"/>
    <w:rsid w:val="00DC5ED5"/>
    <w:rsid w:val="00DC5F12"/>
    <w:rsid w:val="00DC5FE0"/>
    <w:rsid w:val="00DC605D"/>
    <w:rsid w:val="00DC676A"/>
    <w:rsid w:val="00DC6AF2"/>
    <w:rsid w:val="00DC6CA9"/>
    <w:rsid w:val="00DC6EC8"/>
    <w:rsid w:val="00DC7159"/>
    <w:rsid w:val="00DC715F"/>
    <w:rsid w:val="00DC72BE"/>
    <w:rsid w:val="00DC72C1"/>
    <w:rsid w:val="00DC7389"/>
    <w:rsid w:val="00DC748D"/>
    <w:rsid w:val="00DC756F"/>
    <w:rsid w:val="00DC78C5"/>
    <w:rsid w:val="00DC7AC8"/>
    <w:rsid w:val="00DC7BFA"/>
    <w:rsid w:val="00DC7CC8"/>
    <w:rsid w:val="00DC7E48"/>
    <w:rsid w:val="00DD0350"/>
    <w:rsid w:val="00DD0492"/>
    <w:rsid w:val="00DD049B"/>
    <w:rsid w:val="00DD04BA"/>
    <w:rsid w:val="00DD0527"/>
    <w:rsid w:val="00DD06BC"/>
    <w:rsid w:val="00DD07CA"/>
    <w:rsid w:val="00DD07D6"/>
    <w:rsid w:val="00DD08C3"/>
    <w:rsid w:val="00DD0CE1"/>
    <w:rsid w:val="00DD0D37"/>
    <w:rsid w:val="00DD1302"/>
    <w:rsid w:val="00DD1B7A"/>
    <w:rsid w:val="00DD1C22"/>
    <w:rsid w:val="00DD1C47"/>
    <w:rsid w:val="00DD1FD0"/>
    <w:rsid w:val="00DD218B"/>
    <w:rsid w:val="00DD2555"/>
    <w:rsid w:val="00DD2C14"/>
    <w:rsid w:val="00DD2E7C"/>
    <w:rsid w:val="00DD2F34"/>
    <w:rsid w:val="00DD2FB5"/>
    <w:rsid w:val="00DD32B6"/>
    <w:rsid w:val="00DD32EE"/>
    <w:rsid w:val="00DD33FC"/>
    <w:rsid w:val="00DD3402"/>
    <w:rsid w:val="00DD3770"/>
    <w:rsid w:val="00DD38FC"/>
    <w:rsid w:val="00DD3A21"/>
    <w:rsid w:val="00DD3B48"/>
    <w:rsid w:val="00DD3B9E"/>
    <w:rsid w:val="00DD3C80"/>
    <w:rsid w:val="00DD3CD2"/>
    <w:rsid w:val="00DD3E32"/>
    <w:rsid w:val="00DD3FB4"/>
    <w:rsid w:val="00DD449C"/>
    <w:rsid w:val="00DD4636"/>
    <w:rsid w:val="00DD4957"/>
    <w:rsid w:val="00DD499B"/>
    <w:rsid w:val="00DD4EA5"/>
    <w:rsid w:val="00DD5193"/>
    <w:rsid w:val="00DD5223"/>
    <w:rsid w:val="00DD53E4"/>
    <w:rsid w:val="00DD564F"/>
    <w:rsid w:val="00DD5668"/>
    <w:rsid w:val="00DD58F0"/>
    <w:rsid w:val="00DD5B5A"/>
    <w:rsid w:val="00DD5E06"/>
    <w:rsid w:val="00DD5EBA"/>
    <w:rsid w:val="00DD5F48"/>
    <w:rsid w:val="00DD601F"/>
    <w:rsid w:val="00DD63F0"/>
    <w:rsid w:val="00DD682F"/>
    <w:rsid w:val="00DD6AF3"/>
    <w:rsid w:val="00DD6C91"/>
    <w:rsid w:val="00DD6D37"/>
    <w:rsid w:val="00DD6DDF"/>
    <w:rsid w:val="00DD6F05"/>
    <w:rsid w:val="00DD6F61"/>
    <w:rsid w:val="00DD70A3"/>
    <w:rsid w:val="00DD7109"/>
    <w:rsid w:val="00DD71B2"/>
    <w:rsid w:val="00DD74EC"/>
    <w:rsid w:val="00DD751A"/>
    <w:rsid w:val="00DD7594"/>
    <w:rsid w:val="00DD7665"/>
    <w:rsid w:val="00DD7817"/>
    <w:rsid w:val="00DD78E8"/>
    <w:rsid w:val="00DD7A71"/>
    <w:rsid w:val="00DD7A94"/>
    <w:rsid w:val="00DD7C25"/>
    <w:rsid w:val="00DD7C55"/>
    <w:rsid w:val="00DD7DCA"/>
    <w:rsid w:val="00DD7E34"/>
    <w:rsid w:val="00DE00E2"/>
    <w:rsid w:val="00DE0254"/>
    <w:rsid w:val="00DE029E"/>
    <w:rsid w:val="00DE0380"/>
    <w:rsid w:val="00DE0591"/>
    <w:rsid w:val="00DE05C0"/>
    <w:rsid w:val="00DE0634"/>
    <w:rsid w:val="00DE0A87"/>
    <w:rsid w:val="00DE0F1F"/>
    <w:rsid w:val="00DE10AA"/>
    <w:rsid w:val="00DE114B"/>
    <w:rsid w:val="00DE1288"/>
    <w:rsid w:val="00DE15C1"/>
    <w:rsid w:val="00DE15FB"/>
    <w:rsid w:val="00DE1630"/>
    <w:rsid w:val="00DE1706"/>
    <w:rsid w:val="00DE1709"/>
    <w:rsid w:val="00DE1872"/>
    <w:rsid w:val="00DE18A3"/>
    <w:rsid w:val="00DE1A48"/>
    <w:rsid w:val="00DE1C79"/>
    <w:rsid w:val="00DE1E3E"/>
    <w:rsid w:val="00DE200F"/>
    <w:rsid w:val="00DE223C"/>
    <w:rsid w:val="00DE24ED"/>
    <w:rsid w:val="00DE26F7"/>
    <w:rsid w:val="00DE2992"/>
    <w:rsid w:val="00DE2A20"/>
    <w:rsid w:val="00DE3115"/>
    <w:rsid w:val="00DE3169"/>
    <w:rsid w:val="00DE3293"/>
    <w:rsid w:val="00DE32C3"/>
    <w:rsid w:val="00DE32EA"/>
    <w:rsid w:val="00DE3402"/>
    <w:rsid w:val="00DE351C"/>
    <w:rsid w:val="00DE3580"/>
    <w:rsid w:val="00DE3B0B"/>
    <w:rsid w:val="00DE3CFC"/>
    <w:rsid w:val="00DE3D28"/>
    <w:rsid w:val="00DE3FB5"/>
    <w:rsid w:val="00DE4020"/>
    <w:rsid w:val="00DE40C6"/>
    <w:rsid w:val="00DE422F"/>
    <w:rsid w:val="00DE4361"/>
    <w:rsid w:val="00DE4413"/>
    <w:rsid w:val="00DE4531"/>
    <w:rsid w:val="00DE46F6"/>
    <w:rsid w:val="00DE4772"/>
    <w:rsid w:val="00DE483C"/>
    <w:rsid w:val="00DE48DF"/>
    <w:rsid w:val="00DE492C"/>
    <w:rsid w:val="00DE4A1D"/>
    <w:rsid w:val="00DE4E2F"/>
    <w:rsid w:val="00DE4FE3"/>
    <w:rsid w:val="00DE4FFD"/>
    <w:rsid w:val="00DE509D"/>
    <w:rsid w:val="00DE5166"/>
    <w:rsid w:val="00DE538A"/>
    <w:rsid w:val="00DE53BD"/>
    <w:rsid w:val="00DE5425"/>
    <w:rsid w:val="00DE5719"/>
    <w:rsid w:val="00DE5928"/>
    <w:rsid w:val="00DE5BB1"/>
    <w:rsid w:val="00DE5EAE"/>
    <w:rsid w:val="00DE6350"/>
    <w:rsid w:val="00DE65BC"/>
    <w:rsid w:val="00DE66DA"/>
    <w:rsid w:val="00DE6980"/>
    <w:rsid w:val="00DE6B94"/>
    <w:rsid w:val="00DE6D1F"/>
    <w:rsid w:val="00DE72A9"/>
    <w:rsid w:val="00DE733F"/>
    <w:rsid w:val="00DE76AB"/>
    <w:rsid w:val="00DE78B2"/>
    <w:rsid w:val="00DE7941"/>
    <w:rsid w:val="00DE7B9A"/>
    <w:rsid w:val="00DE7DA8"/>
    <w:rsid w:val="00DE7DB4"/>
    <w:rsid w:val="00DE7E9D"/>
    <w:rsid w:val="00DE7FD9"/>
    <w:rsid w:val="00DF00CE"/>
    <w:rsid w:val="00DF0190"/>
    <w:rsid w:val="00DF0196"/>
    <w:rsid w:val="00DF041D"/>
    <w:rsid w:val="00DF05D1"/>
    <w:rsid w:val="00DF067F"/>
    <w:rsid w:val="00DF076B"/>
    <w:rsid w:val="00DF07C8"/>
    <w:rsid w:val="00DF0B5D"/>
    <w:rsid w:val="00DF0E34"/>
    <w:rsid w:val="00DF1432"/>
    <w:rsid w:val="00DF1489"/>
    <w:rsid w:val="00DF1522"/>
    <w:rsid w:val="00DF1822"/>
    <w:rsid w:val="00DF1D39"/>
    <w:rsid w:val="00DF1D67"/>
    <w:rsid w:val="00DF1F43"/>
    <w:rsid w:val="00DF1F9C"/>
    <w:rsid w:val="00DF2078"/>
    <w:rsid w:val="00DF232A"/>
    <w:rsid w:val="00DF235C"/>
    <w:rsid w:val="00DF2845"/>
    <w:rsid w:val="00DF2A55"/>
    <w:rsid w:val="00DF2B2C"/>
    <w:rsid w:val="00DF2B3B"/>
    <w:rsid w:val="00DF2C13"/>
    <w:rsid w:val="00DF2FF4"/>
    <w:rsid w:val="00DF329A"/>
    <w:rsid w:val="00DF3620"/>
    <w:rsid w:val="00DF37F9"/>
    <w:rsid w:val="00DF3809"/>
    <w:rsid w:val="00DF387F"/>
    <w:rsid w:val="00DF39DE"/>
    <w:rsid w:val="00DF3A73"/>
    <w:rsid w:val="00DF3AFA"/>
    <w:rsid w:val="00DF3B6B"/>
    <w:rsid w:val="00DF3BD7"/>
    <w:rsid w:val="00DF3C5A"/>
    <w:rsid w:val="00DF3CB4"/>
    <w:rsid w:val="00DF3CCE"/>
    <w:rsid w:val="00DF3FAB"/>
    <w:rsid w:val="00DF40EC"/>
    <w:rsid w:val="00DF4324"/>
    <w:rsid w:val="00DF437C"/>
    <w:rsid w:val="00DF43A3"/>
    <w:rsid w:val="00DF44E9"/>
    <w:rsid w:val="00DF44ED"/>
    <w:rsid w:val="00DF454A"/>
    <w:rsid w:val="00DF4B38"/>
    <w:rsid w:val="00DF4C6A"/>
    <w:rsid w:val="00DF4F1C"/>
    <w:rsid w:val="00DF5158"/>
    <w:rsid w:val="00DF51BF"/>
    <w:rsid w:val="00DF5200"/>
    <w:rsid w:val="00DF52A2"/>
    <w:rsid w:val="00DF54C1"/>
    <w:rsid w:val="00DF54F5"/>
    <w:rsid w:val="00DF5A99"/>
    <w:rsid w:val="00DF5BD7"/>
    <w:rsid w:val="00DF5E2B"/>
    <w:rsid w:val="00DF6035"/>
    <w:rsid w:val="00DF615B"/>
    <w:rsid w:val="00DF61EF"/>
    <w:rsid w:val="00DF6346"/>
    <w:rsid w:val="00DF635F"/>
    <w:rsid w:val="00DF63DB"/>
    <w:rsid w:val="00DF644B"/>
    <w:rsid w:val="00DF64DC"/>
    <w:rsid w:val="00DF65CD"/>
    <w:rsid w:val="00DF677D"/>
    <w:rsid w:val="00DF69EE"/>
    <w:rsid w:val="00DF6AAB"/>
    <w:rsid w:val="00DF6BD0"/>
    <w:rsid w:val="00DF6CA0"/>
    <w:rsid w:val="00DF6FE2"/>
    <w:rsid w:val="00DF721B"/>
    <w:rsid w:val="00DF72C8"/>
    <w:rsid w:val="00DF7566"/>
    <w:rsid w:val="00DF7578"/>
    <w:rsid w:val="00DF75D1"/>
    <w:rsid w:val="00DF776C"/>
    <w:rsid w:val="00DF77E1"/>
    <w:rsid w:val="00DF7860"/>
    <w:rsid w:val="00DF78E7"/>
    <w:rsid w:val="00DF79DC"/>
    <w:rsid w:val="00DF7A1F"/>
    <w:rsid w:val="00DF7C04"/>
    <w:rsid w:val="00DF7C76"/>
    <w:rsid w:val="00E00108"/>
    <w:rsid w:val="00E00266"/>
    <w:rsid w:val="00E002FE"/>
    <w:rsid w:val="00E003EC"/>
    <w:rsid w:val="00E0044F"/>
    <w:rsid w:val="00E005C4"/>
    <w:rsid w:val="00E007E2"/>
    <w:rsid w:val="00E00996"/>
    <w:rsid w:val="00E00A8C"/>
    <w:rsid w:val="00E00B79"/>
    <w:rsid w:val="00E00C66"/>
    <w:rsid w:val="00E00CB1"/>
    <w:rsid w:val="00E00D27"/>
    <w:rsid w:val="00E0103A"/>
    <w:rsid w:val="00E0104C"/>
    <w:rsid w:val="00E01156"/>
    <w:rsid w:val="00E0117A"/>
    <w:rsid w:val="00E01672"/>
    <w:rsid w:val="00E01A6D"/>
    <w:rsid w:val="00E01AB1"/>
    <w:rsid w:val="00E020BA"/>
    <w:rsid w:val="00E020EF"/>
    <w:rsid w:val="00E021CF"/>
    <w:rsid w:val="00E022B0"/>
    <w:rsid w:val="00E0233E"/>
    <w:rsid w:val="00E02460"/>
    <w:rsid w:val="00E02543"/>
    <w:rsid w:val="00E028C8"/>
    <w:rsid w:val="00E02C32"/>
    <w:rsid w:val="00E02DF7"/>
    <w:rsid w:val="00E02ECC"/>
    <w:rsid w:val="00E02F54"/>
    <w:rsid w:val="00E031C5"/>
    <w:rsid w:val="00E03218"/>
    <w:rsid w:val="00E033E9"/>
    <w:rsid w:val="00E033F5"/>
    <w:rsid w:val="00E0342B"/>
    <w:rsid w:val="00E036B5"/>
    <w:rsid w:val="00E037A3"/>
    <w:rsid w:val="00E03884"/>
    <w:rsid w:val="00E039C0"/>
    <w:rsid w:val="00E03A6D"/>
    <w:rsid w:val="00E03C2C"/>
    <w:rsid w:val="00E03D26"/>
    <w:rsid w:val="00E03E96"/>
    <w:rsid w:val="00E0400D"/>
    <w:rsid w:val="00E04316"/>
    <w:rsid w:val="00E04503"/>
    <w:rsid w:val="00E0451D"/>
    <w:rsid w:val="00E046CC"/>
    <w:rsid w:val="00E0477B"/>
    <w:rsid w:val="00E04832"/>
    <w:rsid w:val="00E04A99"/>
    <w:rsid w:val="00E04CAA"/>
    <w:rsid w:val="00E04D8F"/>
    <w:rsid w:val="00E05330"/>
    <w:rsid w:val="00E053D0"/>
    <w:rsid w:val="00E055DF"/>
    <w:rsid w:val="00E05680"/>
    <w:rsid w:val="00E0583A"/>
    <w:rsid w:val="00E0583E"/>
    <w:rsid w:val="00E05A32"/>
    <w:rsid w:val="00E05ADB"/>
    <w:rsid w:val="00E05DBE"/>
    <w:rsid w:val="00E05E54"/>
    <w:rsid w:val="00E05FD7"/>
    <w:rsid w:val="00E06280"/>
    <w:rsid w:val="00E063E1"/>
    <w:rsid w:val="00E0640D"/>
    <w:rsid w:val="00E06612"/>
    <w:rsid w:val="00E06680"/>
    <w:rsid w:val="00E066FB"/>
    <w:rsid w:val="00E06780"/>
    <w:rsid w:val="00E06863"/>
    <w:rsid w:val="00E06B81"/>
    <w:rsid w:val="00E06D24"/>
    <w:rsid w:val="00E06D57"/>
    <w:rsid w:val="00E0705A"/>
    <w:rsid w:val="00E070F2"/>
    <w:rsid w:val="00E071B6"/>
    <w:rsid w:val="00E07377"/>
    <w:rsid w:val="00E07A56"/>
    <w:rsid w:val="00E07A83"/>
    <w:rsid w:val="00E07A8E"/>
    <w:rsid w:val="00E07A99"/>
    <w:rsid w:val="00E07AF3"/>
    <w:rsid w:val="00E07D98"/>
    <w:rsid w:val="00E07DF3"/>
    <w:rsid w:val="00E07E93"/>
    <w:rsid w:val="00E07E96"/>
    <w:rsid w:val="00E103AB"/>
    <w:rsid w:val="00E1079E"/>
    <w:rsid w:val="00E10849"/>
    <w:rsid w:val="00E108C0"/>
    <w:rsid w:val="00E108D9"/>
    <w:rsid w:val="00E108E7"/>
    <w:rsid w:val="00E10934"/>
    <w:rsid w:val="00E10951"/>
    <w:rsid w:val="00E1098C"/>
    <w:rsid w:val="00E10B39"/>
    <w:rsid w:val="00E10D1F"/>
    <w:rsid w:val="00E110F8"/>
    <w:rsid w:val="00E11329"/>
    <w:rsid w:val="00E11363"/>
    <w:rsid w:val="00E1136B"/>
    <w:rsid w:val="00E113B9"/>
    <w:rsid w:val="00E11453"/>
    <w:rsid w:val="00E1154F"/>
    <w:rsid w:val="00E1158C"/>
    <w:rsid w:val="00E115F6"/>
    <w:rsid w:val="00E1160F"/>
    <w:rsid w:val="00E11877"/>
    <w:rsid w:val="00E11999"/>
    <w:rsid w:val="00E11ACA"/>
    <w:rsid w:val="00E122CF"/>
    <w:rsid w:val="00E1245E"/>
    <w:rsid w:val="00E1252D"/>
    <w:rsid w:val="00E12AC3"/>
    <w:rsid w:val="00E12BBC"/>
    <w:rsid w:val="00E12C78"/>
    <w:rsid w:val="00E12D6F"/>
    <w:rsid w:val="00E12E06"/>
    <w:rsid w:val="00E12FB1"/>
    <w:rsid w:val="00E12FE8"/>
    <w:rsid w:val="00E13489"/>
    <w:rsid w:val="00E13BE7"/>
    <w:rsid w:val="00E13CA2"/>
    <w:rsid w:val="00E13F2C"/>
    <w:rsid w:val="00E13F92"/>
    <w:rsid w:val="00E140AD"/>
    <w:rsid w:val="00E142E6"/>
    <w:rsid w:val="00E146B5"/>
    <w:rsid w:val="00E1474D"/>
    <w:rsid w:val="00E147CD"/>
    <w:rsid w:val="00E14CF5"/>
    <w:rsid w:val="00E14E99"/>
    <w:rsid w:val="00E14EB8"/>
    <w:rsid w:val="00E14FFD"/>
    <w:rsid w:val="00E1576B"/>
    <w:rsid w:val="00E159FC"/>
    <w:rsid w:val="00E15A03"/>
    <w:rsid w:val="00E15ADD"/>
    <w:rsid w:val="00E15BBA"/>
    <w:rsid w:val="00E15C60"/>
    <w:rsid w:val="00E15CCB"/>
    <w:rsid w:val="00E15CEB"/>
    <w:rsid w:val="00E15E7D"/>
    <w:rsid w:val="00E15FA2"/>
    <w:rsid w:val="00E1605B"/>
    <w:rsid w:val="00E16146"/>
    <w:rsid w:val="00E161F7"/>
    <w:rsid w:val="00E16215"/>
    <w:rsid w:val="00E162D2"/>
    <w:rsid w:val="00E16320"/>
    <w:rsid w:val="00E16A67"/>
    <w:rsid w:val="00E16FAC"/>
    <w:rsid w:val="00E172D0"/>
    <w:rsid w:val="00E17507"/>
    <w:rsid w:val="00E17550"/>
    <w:rsid w:val="00E17A2A"/>
    <w:rsid w:val="00E17A79"/>
    <w:rsid w:val="00E17C2E"/>
    <w:rsid w:val="00E17C3F"/>
    <w:rsid w:val="00E2006F"/>
    <w:rsid w:val="00E20100"/>
    <w:rsid w:val="00E201EC"/>
    <w:rsid w:val="00E2020B"/>
    <w:rsid w:val="00E204B4"/>
    <w:rsid w:val="00E20717"/>
    <w:rsid w:val="00E207AB"/>
    <w:rsid w:val="00E2093C"/>
    <w:rsid w:val="00E20A47"/>
    <w:rsid w:val="00E20B3E"/>
    <w:rsid w:val="00E20C1C"/>
    <w:rsid w:val="00E20DE3"/>
    <w:rsid w:val="00E211BF"/>
    <w:rsid w:val="00E216BD"/>
    <w:rsid w:val="00E21916"/>
    <w:rsid w:val="00E21924"/>
    <w:rsid w:val="00E21DC1"/>
    <w:rsid w:val="00E220CD"/>
    <w:rsid w:val="00E22296"/>
    <w:rsid w:val="00E228FF"/>
    <w:rsid w:val="00E22915"/>
    <w:rsid w:val="00E22A53"/>
    <w:rsid w:val="00E22B14"/>
    <w:rsid w:val="00E22C61"/>
    <w:rsid w:val="00E22D2C"/>
    <w:rsid w:val="00E22DA0"/>
    <w:rsid w:val="00E22F99"/>
    <w:rsid w:val="00E23443"/>
    <w:rsid w:val="00E23539"/>
    <w:rsid w:val="00E2354A"/>
    <w:rsid w:val="00E23749"/>
    <w:rsid w:val="00E2387A"/>
    <w:rsid w:val="00E2394A"/>
    <w:rsid w:val="00E23DAE"/>
    <w:rsid w:val="00E23F95"/>
    <w:rsid w:val="00E24125"/>
    <w:rsid w:val="00E2478C"/>
    <w:rsid w:val="00E24792"/>
    <w:rsid w:val="00E24835"/>
    <w:rsid w:val="00E24A80"/>
    <w:rsid w:val="00E24ADC"/>
    <w:rsid w:val="00E24B9D"/>
    <w:rsid w:val="00E25043"/>
    <w:rsid w:val="00E2528C"/>
    <w:rsid w:val="00E252D5"/>
    <w:rsid w:val="00E25887"/>
    <w:rsid w:val="00E25CE1"/>
    <w:rsid w:val="00E25D5C"/>
    <w:rsid w:val="00E26115"/>
    <w:rsid w:val="00E2612C"/>
    <w:rsid w:val="00E26263"/>
    <w:rsid w:val="00E262C3"/>
    <w:rsid w:val="00E263EF"/>
    <w:rsid w:val="00E2645D"/>
    <w:rsid w:val="00E267DC"/>
    <w:rsid w:val="00E2682F"/>
    <w:rsid w:val="00E26886"/>
    <w:rsid w:val="00E268A8"/>
    <w:rsid w:val="00E2692A"/>
    <w:rsid w:val="00E26CA8"/>
    <w:rsid w:val="00E26D9E"/>
    <w:rsid w:val="00E2701D"/>
    <w:rsid w:val="00E275A8"/>
    <w:rsid w:val="00E27742"/>
    <w:rsid w:val="00E27AD8"/>
    <w:rsid w:val="00E27B2F"/>
    <w:rsid w:val="00E27BB4"/>
    <w:rsid w:val="00E30029"/>
    <w:rsid w:val="00E30309"/>
    <w:rsid w:val="00E30330"/>
    <w:rsid w:val="00E303C6"/>
    <w:rsid w:val="00E30560"/>
    <w:rsid w:val="00E307C1"/>
    <w:rsid w:val="00E308F0"/>
    <w:rsid w:val="00E30910"/>
    <w:rsid w:val="00E30B16"/>
    <w:rsid w:val="00E30B3A"/>
    <w:rsid w:val="00E30F92"/>
    <w:rsid w:val="00E31103"/>
    <w:rsid w:val="00E31105"/>
    <w:rsid w:val="00E31111"/>
    <w:rsid w:val="00E3128E"/>
    <w:rsid w:val="00E31412"/>
    <w:rsid w:val="00E3143C"/>
    <w:rsid w:val="00E315B7"/>
    <w:rsid w:val="00E3178E"/>
    <w:rsid w:val="00E31A0F"/>
    <w:rsid w:val="00E31C55"/>
    <w:rsid w:val="00E31CA6"/>
    <w:rsid w:val="00E31D5E"/>
    <w:rsid w:val="00E31DC0"/>
    <w:rsid w:val="00E320E1"/>
    <w:rsid w:val="00E32455"/>
    <w:rsid w:val="00E3259F"/>
    <w:rsid w:val="00E3266D"/>
    <w:rsid w:val="00E32807"/>
    <w:rsid w:val="00E32ACD"/>
    <w:rsid w:val="00E32B1B"/>
    <w:rsid w:val="00E32C65"/>
    <w:rsid w:val="00E32D6C"/>
    <w:rsid w:val="00E3335F"/>
    <w:rsid w:val="00E334B6"/>
    <w:rsid w:val="00E33862"/>
    <w:rsid w:val="00E338B9"/>
    <w:rsid w:val="00E33ADB"/>
    <w:rsid w:val="00E33E91"/>
    <w:rsid w:val="00E33F35"/>
    <w:rsid w:val="00E34168"/>
    <w:rsid w:val="00E34236"/>
    <w:rsid w:val="00E34282"/>
    <w:rsid w:val="00E34397"/>
    <w:rsid w:val="00E343ED"/>
    <w:rsid w:val="00E34745"/>
    <w:rsid w:val="00E34759"/>
    <w:rsid w:val="00E34CCD"/>
    <w:rsid w:val="00E34DDC"/>
    <w:rsid w:val="00E34E2D"/>
    <w:rsid w:val="00E34EA4"/>
    <w:rsid w:val="00E3504C"/>
    <w:rsid w:val="00E35108"/>
    <w:rsid w:val="00E35393"/>
    <w:rsid w:val="00E3551F"/>
    <w:rsid w:val="00E355BF"/>
    <w:rsid w:val="00E355CA"/>
    <w:rsid w:val="00E3573A"/>
    <w:rsid w:val="00E35AAB"/>
    <w:rsid w:val="00E35CD0"/>
    <w:rsid w:val="00E35DFF"/>
    <w:rsid w:val="00E3609A"/>
    <w:rsid w:val="00E360F4"/>
    <w:rsid w:val="00E362E1"/>
    <w:rsid w:val="00E364E8"/>
    <w:rsid w:val="00E3669E"/>
    <w:rsid w:val="00E36788"/>
    <w:rsid w:val="00E368F3"/>
    <w:rsid w:val="00E36A37"/>
    <w:rsid w:val="00E36D53"/>
    <w:rsid w:val="00E36D67"/>
    <w:rsid w:val="00E37094"/>
    <w:rsid w:val="00E37434"/>
    <w:rsid w:val="00E37619"/>
    <w:rsid w:val="00E3764F"/>
    <w:rsid w:val="00E376E9"/>
    <w:rsid w:val="00E3783B"/>
    <w:rsid w:val="00E37D5A"/>
    <w:rsid w:val="00E37EE5"/>
    <w:rsid w:val="00E4001A"/>
    <w:rsid w:val="00E40113"/>
    <w:rsid w:val="00E403F5"/>
    <w:rsid w:val="00E405D1"/>
    <w:rsid w:val="00E405FA"/>
    <w:rsid w:val="00E4087D"/>
    <w:rsid w:val="00E408D7"/>
    <w:rsid w:val="00E40B15"/>
    <w:rsid w:val="00E40D35"/>
    <w:rsid w:val="00E40E24"/>
    <w:rsid w:val="00E40F62"/>
    <w:rsid w:val="00E410CF"/>
    <w:rsid w:val="00E4116D"/>
    <w:rsid w:val="00E411EE"/>
    <w:rsid w:val="00E4123C"/>
    <w:rsid w:val="00E412AF"/>
    <w:rsid w:val="00E41340"/>
    <w:rsid w:val="00E41602"/>
    <w:rsid w:val="00E41B29"/>
    <w:rsid w:val="00E41D32"/>
    <w:rsid w:val="00E41E31"/>
    <w:rsid w:val="00E41F2F"/>
    <w:rsid w:val="00E42136"/>
    <w:rsid w:val="00E42271"/>
    <w:rsid w:val="00E4239F"/>
    <w:rsid w:val="00E425D4"/>
    <w:rsid w:val="00E42933"/>
    <w:rsid w:val="00E42AAA"/>
    <w:rsid w:val="00E43108"/>
    <w:rsid w:val="00E43194"/>
    <w:rsid w:val="00E431BA"/>
    <w:rsid w:val="00E432AE"/>
    <w:rsid w:val="00E43344"/>
    <w:rsid w:val="00E43644"/>
    <w:rsid w:val="00E437D5"/>
    <w:rsid w:val="00E438A7"/>
    <w:rsid w:val="00E438C5"/>
    <w:rsid w:val="00E439A5"/>
    <w:rsid w:val="00E43CC5"/>
    <w:rsid w:val="00E43D15"/>
    <w:rsid w:val="00E43EF1"/>
    <w:rsid w:val="00E4428A"/>
    <w:rsid w:val="00E442E6"/>
    <w:rsid w:val="00E4461D"/>
    <w:rsid w:val="00E446E6"/>
    <w:rsid w:val="00E44817"/>
    <w:rsid w:val="00E449CA"/>
    <w:rsid w:val="00E44BA3"/>
    <w:rsid w:val="00E44C71"/>
    <w:rsid w:val="00E44F7B"/>
    <w:rsid w:val="00E44F90"/>
    <w:rsid w:val="00E4555F"/>
    <w:rsid w:val="00E455A7"/>
    <w:rsid w:val="00E455BF"/>
    <w:rsid w:val="00E45806"/>
    <w:rsid w:val="00E458CB"/>
    <w:rsid w:val="00E45A8F"/>
    <w:rsid w:val="00E45CFE"/>
    <w:rsid w:val="00E45E20"/>
    <w:rsid w:val="00E45EE6"/>
    <w:rsid w:val="00E46059"/>
    <w:rsid w:val="00E460B8"/>
    <w:rsid w:val="00E4667C"/>
    <w:rsid w:val="00E4686A"/>
    <w:rsid w:val="00E46A19"/>
    <w:rsid w:val="00E46C5B"/>
    <w:rsid w:val="00E46F33"/>
    <w:rsid w:val="00E471DE"/>
    <w:rsid w:val="00E473A7"/>
    <w:rsid w:val="00E4748E"/>
    <w:rsid w:val="00E474D1"/>
    <w:rsid w:val="00E4763C"/>
    <w:rsid w:val="00E47909"/>
    <w:rsid w:val="00E479CF"/>
    <w:rsid w:val="00E47A48"/>
    <w:rsid w:val="00E47B90"/>
    <w:rsid w:val="00E47C96"/>
    <w:rsid w:val="00E47C9D"/>
    <w:rsid w:val="00E50189"/>
    <w:rsid w:val="00E50200"/>
    <w:rsid w:val="00E504F6"/>
    <w:rsid w:val="00E5066E"/>
    <w:rsid w:val="00E508EA"/>
    <w:rsid w:val="00E50A66"/>
    <w:rsid w:val="00E50C68"/>
    <w:rsid w:val="00E50D46"/>
    <w:rsid w:val="00E50F75"/>
    <w:rsid w:val="00E50F9D"/>
    <w:rsid w:val="00E5120C"/>
    <w:rsid w:val="00E512DE"/>
    <w:rsid w:val="00E51327"/>
    <w:rsid w:val="00E51342"/>
    <w:rsid w:val="00E513B5"/>
    <w:rsid w:val="00E51A30"/>
    <w:rsid w:val="00E51AF8"/>
    <w:rsid w:val="00E51B9D"/>
    <w:rsid w:val="00E51D40"/>
    <w:rsid w:val="00E51D98"/>
    <w:rsid w:val="00E51E26"/>
    <w:rsid w:val="00E51FBC"/>
    <w:rsid w:val="00E52014"/>
    <w:rsid w:val="00E52039"/>
    <w:rsid w:val="00E522B8"/>
    <w:rsid w:val="00E524C8"/>
    <w:rsid w:val="00E52547"/>
    <w:rsid w:val="00E526AA"/>
    <w:rsid w:val="00E52785"/>
    <w:rsid w:val="00E528B7"/>
    <w:rsid w:val="00E528CE"/>
    <w:rsid w:val="00E52A61"/>
    <w:rsid w:val="00E52A9B"/>
    <w:rsid w:val="00E5303A"/>
    <w:rsid w:val="00E535DF"/>
    <w:rsid w:val="00E536D7"/>
    <w:rsid w:val="00E53779"/>
    <w:rsid w:val="00E537B7"/>
    <w:rsid w:val="00E53DED"/>
    <w:rsid w:val="00E53E5A"/>
    <w:rsid w:val="00E53EC8"/>
    <w:rsid w:val="00E54009"/>
    <w:rsid w:val="00E547B8"/>
    <w:rsid w:val="00E5494B"/>
    <w:rsid w:val="00E54C75"/>
    <w:rsid w:val="00E54E7D"/>
    <w:rsid w:val="00E54F7D"/>
    <w:rsid w:val="00E55380"/>
    <w:rsid w:val="00E554A9"/>
    <w:rsid w:val="00E55552"/>
    <w:rsid w:val="00E55614"/>
    <w:rsid w:val="00E55B26"/>
    <w:rsid w:val="00E55BEE"/>
    <w:rsid w:val="00E55C27"/>
    <w:rsid w:val="00E55C50"/>
    <w:rsid w:val="00E55D0D"/>
    <w:rsid w:val="00E55EEF"/>
    <w:rsid w:val="00E56539"/>
    <w:rsid w:val="00E56595"/>
    <w:rsid w:val="00E566A6"/>
    <w:rsid w:val="00E56831"/>
    <w:rsid w:val="00E569E9"/>
    <w:rsid w:val="00E56A12"/>
    <w:rsid w:val="00E56C35"/>
    <w:rsid w:val="00E56DD9"/>
    <w:rsid w:val="00E571AA"/>
    <w:rsid w:val="00E573D0"/>
    <w:rsid w:val="00E57685"/>
    <w:rsid w:val="00E576FD"/>
    <w:rsid w:val="00E57B41"/>
    <w:rsid w:val="00E57B48"/>
    <w:rsid w:val="00E57D64"/>
    <w:rsid w:val="00E57D8F"/>
    <w:rsid w:val="00E57D9B"/>
    <w:rsid w:val="00E57EAE"/>
    <w:rsid w:val="00E60033"/>
    <w:rsid w:val="00E60047"/>
    <w:rsid w:val="00E60079"/>
    <w:rsid w:val="00E60197"/>
    <w:rsid w:val="00E6071C"/>
    <w:rsid w:val="00E60AFE"/>
    <w:rsid w:val="00E60D84"/>
    <w:rsid w:val="00E60E56"/>
    <w:rsid w:val="00E60EC4"/>
    <w:rsid w:val="00E611EE"/>
    <w:rsid w:val="00E614BE"/>
    <w:rsid w:val="00E614F6"/>
    <w:rsid w:val="00E61525"/>
    <w:rsid w:val="00E61591"/>
    <w:rsid w:val="00E61663"/>
    <w:rsid w:val="00E61F92"/>
    <w:rsid w:val="00E62185"/>
    <w:rsid w:val="00E621A2"/>
    <w:rsid w:val="00E627BF"/>
    <w:rsid w:val="00E62884"/>
    <w:rsid w:val="00E62969"/>
    <w:rsid w:val="00E62B0F"/>
    <w:rsid w:val="00E62D92"/>
    <w:rsid w:val="00E62E28"/>
    <w:rsid w:val="00E62E5E"/>
    <w:rsid w:val="00E631F1"/>
    <w:rsid w:val="00E6327A"/>
    <w:rsid w:val="00E63372"/>
    <w:rsid w:val="00E63472"/>
    <w:rsid w:val="00E63610"/>
    <w:rsid w:val="00E63735"/>
    <w:rsid w:val="00E63A20"/>
    <w:rsid w:val="00E63ADF"/>
    <w:rsid w:val="00E63E03"/>
    <w:rsid w:val="00E63F08"/>
    <w:rsid w:val="00E64184"/>
    <w:rsid w:val="00E641E2"/>
    <w:rsid w:val="00E646ED"/>
    <w:rsid w:val="00E64AEF"/>
    <w:rsid w:val="00E64B6A"/>
    <w:rsid w:val="00E64D28"/>
    <w:rsid w:val="00E64FC9"/>
    <w:rsid w:val="00E65135"/>
    <w:rsid w:val="00E65209"/>
    <w:rsid w:val="00E65386"/>
    <w:rsid w:val="00E65493"/>
    <w:rsid w:val="00E656BF"/>
    <w:rsid w:val="00E656C7"/>
    <w:rsid w:val="00E656D4"/>
    <w:rsid w:val="00E65B3B"/>
    <w:rsid w:val="00E65B81"/>
    <w:rsid w:val="00E65C9C"/>
    <w:rsid w:val="00E65D90"/>
    <w:rsid w:val="00E66584"/>
    <w:rsid w:val="00E667E6"/>
    <w:rsid w:val="00E66826"/>
    <w:rsid w:val="00E66C2A"/>
    <w:rsid w:val="00E66D3C"/>
    <w:rsid w:val="00E66EAF"/>
    <w:rsid w:val="00E66FEC"/>
    <w:rsid w:val="00E6719D"/>
    <w:rsid w:val="00E67505"/>
    <w:rsid w:val="00E6751D"/>
    <w:rsid w:val="00E67590"/>
    <w:rsid w:val="00E67598"/>
    <w:rsid w:val="00E67696"/>
    <w:rsid w:val="00E677DE"/>
    <w:rsid w:val="00E67AF6"/>
    <w:rsid w:val="00E67CC1"/>
    <w:rsid w:val="00E67DA8"/>
    <w:rsid w:val="00E67F2A"/>
    <w:rsid w:val="00E67FAB"/>
    <w:rsid w:val="00E701E6"/>
    <w:rsid w:val="00E70344"/>
    <w:rsid w:val="00E703E3"/>
    <w:rsid w:val="00E70568"/>
    <w:rsid w:val="00E70574"/>
    <w:rsid w:val="00E707DA"/>
    <w:rsid w:val="00E70B2A"/>
    <w:rsid w:val="00E70BA6"/>
    <w:rsid w:val="00E71297"/>
    <w:rsid w:val="00E713F8"/>
    <w:rsid w:val="00E7151E"/>
    <w:rsid w:val="00E71650"/>
    <w:rsid w:val="00E71F12"/>
    <w:rsid w:val="00E71F8F"/>
    <w:rsid w:val="00E722FE"/>
    <w:rsid w:val="00E7231B"/>
    <w:rsid w:val="00E72393"/>
    <w:rsid w:val="00E72956"/>
    <w:rsid w:val="00E72989"/>
    <w:rsid w:val="00E72AD2"/>
    <w:rsid w:val="00E72BB3"/>
    <w:rsid w:val="00E72C25"/>
    <w:rsid w:val="00E72C54"/>
    <w:rsid w:val="00E72C5A"/>
    <w:rsid w:val="00E72E67"/>
    <w:rsid w:val="00E73106"/>
    <w:rsid w:val="00E73366"/>
    <w:rsid w:val="00E73429"/>
    <w:rsid w:val="00E73445"/>
    <w:rsid w:val="00E73539"/>
    <w:rsid w:val="00E7380F"/>
    <w:rsid w:val="00E739B5"/>
    <w:rsid w:val="00E73D04"/>
    <w:rsid w:val="00E73D59"/>
    <w:rsid w:val="00E740D0"/>
    <w:rsid w:val="00E743A8"/>
    <w:rsid w:val="00E743AE"/>
    <w:rsid w:val="00E744AA"/>
    <w:rsid w:val="00E7454A"/>
    <w:rsid w:val="00E745A8"/>
    <w:rsid w:val="00E74707"/>
    <w:rsid w:val="00E74790"/>
    <w:rsid w:val="00E7486B"/>
    <w:rsid w:val="00E74A19"/>
    <w:rsid w:val="00E74F37"/>
    <w:rsid w:val="00E750C1"/>
    <w:rsid w:val="00E75117"/>
    <w:rsid w:val="00E75257"/>
    <w:rsid w:val="00E752C0"/>
    <w:rsid w:val="00E752D7"/>
    <w:rsid w:val="00E75362"/>
    <w:rsid w:val="00E7544F"/>
    <w:rsid w:val="00E75525"/>
    <w:rsid w:val="00E755BC"/>
    <w:rsid w:val="00E756AC"/>
    <w:rsid w:val="00E758A8"/>
    <w:rsid w:val="00E75913"/>
    <w:rsid w:val="00E75B62"/>
    <w:rsid w:val="00E76043"/>
    <w:rsid w:val="00E76070"/>
    <w:rsid w:val="00E76278"/>
    <w:rsid w:val="00E7633A"/>
    <w:rsid w:val="00E76733"/>
    <w:rsid w:val="00E76AB9"/>
    <w:rsid w:val="00E76DA3"/>
    <w:rsid w:val="00E76EAB"/>
    <w:rsid w:val="00E7713C"/>
    <w:rsid w:val="00E77190"/>
    <w:rsid w:val="00E772A8"/>
    <w:rsid w:val="00E77489"/>
    <w:rsid w:val="00E77517"/>
    <w:rsid w:val="00E776CC"/>
    <w:rsid w:val="00E77B28"/>
    <w:rsid w:val="00E77C3F"/>
    <w:rsid w:val="00E77C99"/>
    <w:rsid w:val="00E77EAE"/>
    <w:rsid w:val="00E77F42"/>
    <w:rsid w:val="00E801F5"/>
    <w:rsid w:val="00E80548"/>
    <w:rsid w:val="00E807C1"/>
    <w:rsid w:val="00E80977"/>
    <w:rsid w:val="00E80A2E"/>
    <w:rsid w:val="00E80A4C"/>
    <w:rsid w:val="00E80DF2"/>
    <w:rsid w:val="00E811F9"/>
    <w:rsid w:val="00E8143F"/>
    <w:rsid w:val="00E814A4"/>
    <w:rsid w:val="00E8177E"/>
    <w:rsid w:val="00E81B0C"/>
    <w:rsid w:val="00E81C67"/>
    <w:rsid w:val="00E81D08"/>
    <w:rsid w:val="00E81E31"/>
    <w:rsid w:val="00E81F8F"/>
    <w:rsid w:val="00E82064"/>
    <w:rsid w:val="00E8213F"/>
    <w:rsid w:val="00E821EC"/>
    <w:rsid w:val="00E82208"/>
    <w:rsid w:val="00E826E0"/>
    <w:rsid w:val="00E8280B"/>
    <w:rsid w:val="00E8297E"/>
    <w:rsid w:val="00E82A79"/>
    <w:rsid w:val="00E82D9F"/>
    <w:rsid w:val="00E82DDA"/>
    <w:rsid w:val="00E82ED9"/>
    <w:rsid w:val="00E82F76"/>
    <w:rsid w:val="00E830BC"/>
    <w:rsid w:val="00E83122"/>
    <w:rsid w:val="00E8315B"/>
    <w:rsid w:val="00E83333"/>
    <w:rsid w:val="00E83420"/>
    <w:rsid w:val="00E83D4D"/>
    <w:rsid w:val="00E83E3F"/>
    <w:rsid w:val="00E83F79"/>
    <w:rsid w:val="00E8402C"/>
    <w:rsid w:val="00E840D7"/>
    <w:rsid w:val="00E8428B"/>
    <w:rsid w:val="00E844A6"/>
    <w:rsid w:val="00E844F5"/>
    <w:rsid w:val="00E84627"/>
    <w:rsid w:val="00E847A0"/>
    <w:rsid w:val="00E848D9"/>
    <w:rsid w:val="00E849D9"/>
    <w:rsid w:val="00E84AB4"/>
    <w:rsid w:val="00E84E29"/>
    <w:rsid w:val="00E85354"/>
    <w:rsid w:val="00E8585E"/>
    <w:rsid w:val="00E85A1B"/>
    <w:rsid w:val="00E85AF4"/>
    <w:rsid w:val="00E85D5A"/>
    <w:rsid w:val="00E85D5C"/>
    <w:rsid w:val="00E85D89"/>
    <w:rsid w:val="00E85DB3"/>
    <w:rsid w:val="00E85DC8"/>
    <w:rsid w:val="00E85E12"/>
    <w:rsid w:val="00E85E38"/>
    <w:rsid w:val="00E86170"/>
    <w:rsid w:val="00E8641F"/>
    <w:rsid w:val="00E86486"/>
    <w:rsid w:val="00E864A3"/>
    <w:rsid w:val="00E86875"/>
    <w:rsid w:val="00E868E4"/>
    <w:rsid w:val="00E86AEB"/>
    <w:rsid w:val="00E86C7F"/>
    <w:rsid w:val="00E86D81"/>
    <w:rsid w:val="00E86E09"/>
    <w:rsid w:val="00E870DF"/>
    <w:rsid w:val="00E870F4"/>
    <w:rsid w:val="00E87667"/>
    <w:rsid w:val="00E876C0"/>
    <w:rsid w:val="00E877FC"/>
    <w:rsid w:val="00E87959"/>
    <w:rsid w:val="00E87AC1"/>
    <w:rsid w:val="00E87B98"/>
    <w:rsid w:val="00E87C12"/>
    <w:rsid w:val="00E900FD"/>
    <w:rsid w:val="00E9021E"/>
    <w:rsid w:val="00E90323"/>
    <w:rsid w:val="00E90414"/>
    <w:rsid w:val="00E904B9"/>
    <w:rsid w:val="00E9089C"/>
    <w:rsid w:val="00E90A44"/>
    <w:rsid w:val="00E90D02"/>
    <w:rsid w:val="00E90D19"/>
    <w:rsid w:val="00E90F74"/>
    <w:rsid w:val="00E913BD"/>
    <w:rsid w:val="00E914F5"/>
    <w:rsid w:val="00E91730"/>
    <w:rsid w:val="00E917BF"/>
    <w:rsid w:val="00E919BE"/>
    <w:rsid w:val="00E91B34"/>
    <w:rsid w:val="00E91F70"/>
    <w:rsid w:val="00E92116"/>
    <w:rsid w:val="00E92171"/>
    <w:rsid w:val="00E92464"/>
    <w:rsid w:val="00E924B3"/>
    <w:rsid w:val="00E924CD"/>
    <w:rsid w:val="00E924EA"/>
    <w:rsid w:val="00E9264D"/>
    <w:rsid w:val="00E92662"/>
    <w:rsid w:val="00E92852"/>
    <w:rsid w:val="00E92A4E"/>
    <w:rsid w:val="00E92A71"/>
    <w:rsid w:val="00E92AAA"/>
    <w:rsid w:val="00E92B18"/>
    <w:rsid w:val="00E92B38"/>
    <w:rsid w:val="00E92C73"/>
    <w:rsid w:val="00E92EC0"/>
    <w:rsid w:val="00E9310C"/>
    <w:rsid w:val="00E935AC"/>
    <w:rsid w:val="00E938CB"/>
    <w:rsid w:val="00E93986"/>
    <w:rsid w:val="00E939D7"/>
    <w:rsid w:val="00E93B0F"/>
    <w:rsid w:val="00E93C0A"/>
    <w:rsid w:val="00E93D01"/>
    <w:rsid w:val="00E93D81"/>
    <w:rsid w:val="00E93DCD"/>
    <w:rsid w:val="00E93E28"/>
    <w:rsid w:val="00E93E4C"/>
    <w:rsid w:val="00E93ECB"/>
    <w:rsid w:val="00E93F2D"/>
    <w:rsid w:val="00E93FF0"/>
    <w:rsid w:val="00E94079"/>
    <w:rsid w:val="00E9412C"/>
    <w:rsid w:val="00E94234"/>
    <w:rsid w:val="00E945C1"/>
    <w:rsid w:val="00E9467A"/>
    <w:rsid w:val="00E949C4"/>
    <w:rsid w:val="00E949D2"/>
    <w:rsid w:val="00E949D7"/>
    <w:rsid w:val="00E94D06"/>
    <w:rsid w:val="00E94DAD"/>
    <w:rsid w:val="00E94DEE"/>
    <w:rsid w:val="00E94E48"/>
    <w:rsid w:val="00E94E76"/>
    <w:rsid w:val="00E95074"/>
    <w:rsid w:val="00E9512D"/>
    <w:rsid w:val="00E95176"/>
    <w:rsid w:val="00E95182"/>
    <w:rsid w:val="00E9521C"/>
    <w:rsid w:val="00E953FE"/>
    <w:rsid w:val="00E95643"/>
    <w:rsid w:val="00E95764"/>
    <w:rsid w:val="00E95894"/>
    <w:rsid w:val="00E95AB9"/>
    <w:rsid w:val="00E95B1E"/>
    <w:rsid w:val="00E96285"/>
    <w:rsid w:val="00E962A5"/>
    <w:rsid w:val="00E96634"/>
    <w:rsid w:val="00E96652"/>
    <w:rsid w:val="00E9672F"/>
    <w:rsid w:val="00E96802"/>
    <w:rsid w:val="00E969A3"/>
    <w:rsid w:val="00E969D6"/>
    <w:rsid w:val="00E96B7A"/>
    <w:rsid w:val="00E96DBF"/>
    <w:rsid w:val="00E96E41"/>
    <w:rsid w:val="00E96EC0"/>
    <w:rsid w:val="00E96FAA"/>
    <w:rsid w:val="00E97032"/>
    <w:rsid w:val="00E97217"/>
    <w:rsid w:val="00E9740A"/>
    <w:rsid w:val="00E974F5"/>
    <w:rsid w:val="00E976B3"/>
    <w:rsid w:val="00E97853"/>
    <w:rsid w:val="00E97952"/>
    <w:rsid w:val="00E979F1"/>
    <w:rsid w:val="00E97C31"/>
    <w:rsid w:val="00E97C65"/>
    <w:rsid w:val="00E97E24"/>
    <w:rsid w:val="00EA000A"/>
    <w:rsid w:val="00EA01A1"/>
    <w:rsid w:val="00EA02A7"/>
    <w:rsid w:val="00EA02BB"/>
    <w:rsid w:val="00EA0660"/>
    <w:rsid w:val="00EA0A67"/>
    <w:rsid w:val="00EA0A69"/>
    <w:rsid w:val="00EA0C5E"/>
    <w:rsid w:val="00EA15E7"/>
    <w:rsid w:val="00EA1606"/>
    <w:rsid w:val="00EA17B8"/>
    <w:rsid w:val="00EA1818"/>
    <w:rsid w:val="00EA19C6"/>
    <w:rsid w:val="00EA1D30"/>
    <w:rsid w:val="00EA1DEA"/>
    <w:rsid w:val="00EA217E"/>
    <w:rsid w:val="00EA22D7"/>
    <w:rsid w:val="00EA22E2"/>
    <w:rsid w:val="00EA276E"/>
    <w:rsid w:val="00EA278E"/>
    <w:rsid w:val="00EA28DF"/>
    <w:rsid w:val="00EA2AEA"/>
    <w:rsid w:val="00EA2D43"/>
    <w:rsid w:val="00EA2D5D"/>
    <w:rsid w:val="00EA2E65"/>
    <w:rsid w:val="00EA2F96"/>
    <w:rsid w:val="00EA2FFE"/>
    <w:rsid w:val="00EA3258"/>
    <w:rsid w:val="00EA3322"/>
    <w:rsid w:val="00EA33E4"/>
    <w:rsid w:val="00EA37BA"/>
    <w:rsid w:val="00EA3910"/>
    <w:rsid w:val="00EA3CC9"/>
    <w:rsid w:val="00EA3D2C"/>
    <w:rsid w:val="00EA3D36"/>
    <w:rsid w:val="00EA3E05"/>
    <w:rsid w:val="00EA3E35"/>
    <w:rsid w:val="00EA3E36"/>
    <w:rsid w:val="00EA3FA9"/>
    <w:rsid w:val="00EA4195"/>
    <w:rsid w:val="00EA4430"/>
    <w:rsid w:val="00EA45C9"/>
    <w:rsid w:val="00EA4610"/>
    <w:rsid w:val="00EA47FA"/>
    <w:rsid w:val="00EA4ABB"/>
    <w:rsid w:val="00EA4DC8"/>
    <w:rsid w:val="00EA4E05"/>
    <w:rsid w:val="00EA52DF"/>
    <w:rsid w:val="00EA546E"/>
    <w:rsid w:val="00EA55AB"/>
    <w:rsid w:val="00EA5D45"/>
    <w:rsid w:val="00EA60FF"/>
    <w:rsid w:val="00EA627D"/>
    <w:rsid w:val="00EA6284"/>
    <w:rsid w:val="00EA62F0"/>
    <w:rsid w:val="00EA657A"/>
    <w:rsid w:val="00EA6606"/>
    <w:rsid w:val="00EA66CA"/>
    <w:rsid w:val="00EA68F6"/>
    <w:rsid w:val="00EA6990"/>
    <w:rsid w:val="00EA72B3"/>
    <w:rsid w:val="00EA750F"/>
    <w:rsid w:val="00EA7614"/>
    <w:rsid w:val="00EA775F"/>
    <w:rsid w:val="00EA79FE"/>
    <w:rsid w:val="00EA7BC1"/>
    <w:rsid w:val="00EA7C1E"/>
    <w:rsid w:val="00EA7F4D"/>
    <w:rsid w:val="00EB0085"/>
    <w:rsid w:val="00EB0386"/>
    <w:rsid w:val="00EB05BC"/>
    <w:rsid w:val="00EB0711"/>
    <w:rsid w:val="00EB0712"/>
    <w:rsid w:val="00EB09DA"/>
    <w:rsid w:val="00EB0A69"/>
    <w:rsid w:val="00EB1020"/>
    <w:rsid w:val="00EB11DC"/>
    <w:rsid w:val="00EB1297"/>
    <w:rsid w:val="00EB12B3"/>
    <w:rsid w:val="00EB1378"/>
    <w:rsid w:val="00EB15FB"/>
    <w:rsid w:val="00EB16AF"/>
    <w:rsid w:val="00EB177C"/>
    <w:rsid w:val="00EB17EA"/>
    <w:rsid w:val="00EB1979"/>
    <w:rsid w:val="00EB197E"/>
    <w:rsid w:val="00EB1A54"/>
    <w:rsid w:val="00EB1BE0"/>
    <w:rsid w:val="00EB1C19"/>
    <w:rsid w:val="00EB1FE6"/>
    <w:rsid w:val="00EB23F7"/>
    <w:rsid w:val="00EB246F"/>
    <w:rsid w:val="00EB2538"/>
    <w:rsid w:val="00EB26E9"/>
    <w:rsid w:val="00EB27D1"/>
    <w:rsid w:val="00EB28A8"/>
    <w:rsid w:val="00EB2BBB"/>
    <w:rsid w:val="00EB2CDA"/>
    <w:rsid w:val="00EB2D88"/>
    <w:rsid w:val="00EB2DC7"/>
    <w:rsid w:val="00EB2F68"/>
    <w:rsid w:val="00EB33BC"/>
    <w:rsid w:val="00EB34A9"/>
    <w:rsid w:val="00EB350C"/>
    <w:rsid w:val="00EB35D2"/>
    <w:rsid w:val="00EB39B5"/>
    <w:rsid w:val="00EB3C60"/>
    <w:rsid w:val="00EB3D3E"/>
    <w:rsid w:val="00EB3FFA"/>
    <w:rsid w:val="00EB4116"/>
    <w:rsid w:val="00EB4419"/>
    <w:rsid w:val="00EB4453"/>
    <w:rsid w:val="00EB4543"/>
    <w:rsid w:val="00EB45C9"/>
    <w:rsid w:val="00EB46F7"/>
    <w:rsid w:val="00EB470E"/>
    <w:rsid w:val="00EB47D5"/>
    <w:rsid w:val="00EB4944"/>
    <w:rsid w:val="00EB4D99"/>
    <w:rsid w:val="00EB5002"/>
    <w:rsid w:val="00EB51EA"/>
    <w:rsid w:val="00EB51F1"/>
    <w:rsid w:val="00EB522E"/>
    <w:rsid w:val="00EB52D4"/>
    <w:rsid w:val="00EB531F"/>
    <w:rsid w:val="00EB55D3"/>
    <w:rsid w:val="00EB59B6"/>
    <w:rsid w:val="00EB59CD"/>
    <w:rsid w:val="00EB5A25"/>
    <w:rsid w:val="00EB5A60"/>
    <w:rsid w:val="00EB5AB4"/>
    <w:rsid w:val="00EB5DE5"/>
    <w:rsid w:val="00EB6001"/>
    <w:rsid w:val="00EB6076"/>
    <w:rsid w:val="00EB615B"/>
    <w:rsid w:val="00EB65F0"/>
    <w:rsid w:val="00EB6748"/>
    <w:rsid w:val="00EB680A"/>
    <w:rsid w:val="00EB698F"/>
    <w:rsid w:val="00EB6A3C"/>
    <w:rsid w:val="00EB6D37"/>
    <w:rsid w:val="00EB6DBF"/>
    <w:rsid w:val="00EB6DF3"/>
    <w:rsid w:val="00EB6E59"/>
    <w:rsid w:val="00EB6ECF"/>
    <w:rsid w:val="00EB6F50"/>
    <w:rsid w:val="00EB7222"/>
    <w:rsid w:val="00EB76CE"/>
    <w:rsid w:val="00EB7731"/>
    <w:rsid w:val="00EB78FE"/>
    <w:rsid w:val="00EB7AA9"/>
    <w:rsid w:val="00EB7E2B"/>
    <w:rsid w:val="00EC0286"/>
    <w:rsid w:val="00EC03D4"/>
    <w:rsid w:val="00EC04F1"/>
    <w:rsid w:val="00EC066D"/>
    <w:rsid w:val="00EC078C"/>
    <w:rsid w:val="00EC0B80"/>
    <w:rsid w:val="00EC0C17"/>
    <w:rsid w:val="00EC0D90"/>
    <w:rsid w:val="00EC0DC2"/>
    <w:rsid w:val="00EC0ECA"/>
    <w:rsid w:val="00EC1084"/>
    <w:rsid w:val="00EC136B"/>
    <w:rsid w:val="00EC13E4"/>
    <w:rsid w:val="00EC1400"/>
    <w:rsid w:val="00EC1438"/>
    <w:rsid w:val="00EC1658"/>
    <w:rsid w:val="00EC16E1"/>
    <w:rsid w:val="00EC1718"/>
    <w:rsid w:val="00EC1935"/>
    <w:rsid w:val="00EC19DA"/>
    <w:rsid w:val="00EC1A1D"/>
    <w:rsid w:val="00EC1AEB"/>
    <w:rsid w:val="00EC1C11"/>
    <w:rsid w:val="00EC1CEC"/>
    <w:rsid w:val="00EC1E52"/>
    <w:rsid w:val="00EC1EEB"/>
    <w:rsid w:val="00EC23B0"/>
    <w:rsid w:val="00EC26E9"/>
    <w:rsid w:val="00EC2819"/>
    <w:rsid w:val="00EC2AF8"/>
    <w:rsid w:val="00EC2B1D"/>
    <w:rsid w:val="00EC2C64"/>
    <w:rsid w:val="00EC2D86"/>
    <w:rsid w:val="00EC2F75"/>
    <w:rsid w:val="00EC3089"/>
    <w:rsid w:val="00EC3443"/>
    <w:rsid w:val="00EC35B2"/>
    <w:rsid w:val="00EC3640"/>
    <w:rsid w:val="00EC367F"/>
    <w:rsid w:val="00EC3837"/>
    <w:rsid w:val="00EC3ACF"/>
    <w:rsid w:val="00EC3B28"/>
    <w:rsid w:val="00EC3D8F"/>
    <w:rsid w:val="00EC411A"/>
    <w:rsid w:val="00EC4236"/>
    <w:rsid w:val="00EC43A7"/>
    <w:rsid w:val="00EC4AC2"/>
    <w:rsid w:val="00EC4ACF"/>
    <w:rsid w:val="00EC4CC9"/>
    <w:rsid w:val="00EC4D8F"/>
    <w:rsid w:val="00EC4DE8"/>
    <w:rsid w:val="00EC4F5E"/>
    <w:rsid w:val="00EC4F8D"/>
    <w:rsid w:val="00EC58FC"/>
    <w:rsid w:val="00EC5FC1"/>
    <w:rsid w:val="00EC606E"/>
    <w:rsid w:val="00EC6198"/>
    <w:rsid w:val="00EC62A9"/>
    <w:rsid w:val="00EC65BB"/>
    <w:rsid w:val="00EC6717"/>
    <w:rsid w:val="00EC6891"/>
    <w:rsid w:val="00EC69D9"/>
    <w:rsid w:val="00EC6A10"/>
    <w:rsid w:val="00EC6A90"/>
    <w:rsid w:val="00EC6C05"/>
    <w:rsid w:val="00EC6EB5"/>
    <w:rsid w:val="00EC6FB0"/>
    <w:rsid w:val="00EC70AF"/>
    <w:rsid w:val="00EC716A"/>
    <w:rsid w:val="00EC721A"/>
    <w:rsid w:val="00EC7417"/>
    <w:rsid w:val="00EC7BA3"/>
    <w:rsid w:val="00EC7D7A"/>
    <w:rsid w:val="00EC7D89"/>
    <w:rsid w:val="00EC7E0D"/>
    <w:rsid w:val="00EC7ED4"/>
    <w:rsid w:val="00ED0027"/>
    <w:rsid w:val="00ED0108"/>
    <w:rsid w:val="00ED01B1"/>
    <w:rsid w:val="00ED02B6"/>
    <w:rsid w:val="00ED031C"/>
    <w:rsid w:val="00ED0783"/>
    <w:rsid w:val="00ED08AC"/>
    <w:rsid w:val="00ED09B9"/>
    <w:rsid w:val="00ED0C3A"/>
    <w:rsid w:val="00ED0D4F"/>
    <w:rsid w:val="00ED0FC1"/>
    <w:rsid w:val="00ED1282"/>
    <w:rsid w:val="00ED13BD"/>
    <w:rsid w:val="00ED13CA"/>
    <w:rsid w:val="00ED1409"/>
    <w:rsid w:val="00ED1C81"/>
    <w:rsid w:val="00ED1DA9"/>
    <w:rsid w:val="00ED1E5C"/>
    <w:rsid w:val="00ED1EB5"/>
    <w:rsid w:val="00ED1F0F"/>
    <w:rsid w:val="00ED1F38"/>
    <w:rsid w:val="00ED2000"/>
    <w:rsid w:val="00ED2021"/>
    <w:rsid w:val="00ED2063"/>
    <w:rsid w:val="00ED22CD"/>
    <w:rsid w:val="00ED22DE"/>
    <w:rsid w:val="00ED22F4"/>
    <w:rsid w:val="00ED2816"/>
    <w:rsid w:val="00ED2842"/>
    <w:rsid w:val="00ED2B61"/>
    <w:rsid w:val="00ED2C42"/>
    <w:rsid w:val="00ED2CF7"/>
    <w:rsid w:val="00ED2E19"/>
    <w:rsid w:val="00ED2F1C"/>
    <w:rsid w:val="00ED31B3"/>
    <w:rsid w:val="00ED31EE"/>
    <w:rsid w:val="00ED32F7"/>
    <w:rsid w:val="00ED3371"/>
    <w:rsid w:val="00ED34A1"/>
    <w:rsid w:val="00ED35A8"/>
    <w:rsid w:val="00ED3853"/>
    <w:rsid w:val="00ED3904"/>
    <w:rsid w:val="00ED3995"/>
    <w:rsid w:val="00ED39A0"/>
    <w:rsid w:val="00ED3ABD"/>
    <w:rsid w:val="00ED3C14"/>
    <w:rsid w:val="00ED3C8E"/>
    <w:rsid w:val="00ED3E77"/>
    <w:rsid w:val="00ED3F4F"/>
    <w:rsid w:val="00ED40F1"/>
    <w:rsid w:val="00ED439D"/>
    <w:rsid w:val="00ED43FA"/>
    <w:rsid w:val="00ED441E"/>
    <w:rsid w:val="00ED45B0"/>
    <w:rsid w:val="00ED47D0"/>
    <w:rsid w:val="00ED47FF"/>
    <w:rsid w:val="00ED4955"/>
    <w:rsid w:val="00ED4986"/>
    <w:rsid w:val="00ED4A18"/>
    <w:rsid w:val="00ED4B2E"/>
    <w:rsid w:val="00ED4C20"/>
    <w:rsid w:val="00ED4C3A"/>
    <w:rsid w:val="00ED4DFC"/>
    <w:rsid w:val="00ED5018"/>
    <w:rsid w:val="00ED50F5"/>
    <w:rsid w:val="00ED51D1"/>
    <w:rsid w:val="00ED527A"/>
    <w:rsid w:val="00ED534C"/>
    <w:rsid w:val="00ED5437"/>
    <w:rsid w:val="00ED54B4"/>
    <w:rsid w:val="00ED5521"/>
    <w:rsid w:val="00ED5947"/>
    <w:rsid w:val="00ED5B85"/>
    <w:rsid w:val="00ED610F"/>
    <w:rsid w:val="00ED617F"/>
    <w:rsid w:val="00ED6206"/>
    <w:rsid w:val="00ED6577"/>
    <w:rsid w:val="00ED68FD"/>
    <w:rsid w:val="00ED6971"/>
    <w:rsid w:val="00ED6A5E"/>
    <w:rsid w:val="00ED6B55"/>
    <w:rsid w:val="00ED6C95"/>
    <w:rsid w:val="00ED6DB9"/>
    <w:rsid w:val="00ED6DE3"/>
    <w:rsid w:val="00ED6E75"/>
    <w:rsid w:val="00ED6FC4"/>
    <w:rsid w:val="00ED766C"/>
    <w:rsid w:val="00ED795E"/>
    <w:rsid w:val="00ED7982"/>
    <w:rsid w:val="00ED7CAB"/>
    <w:rsid w:val="00ED7EFA"/>
    <w:rsid w:val="00EE0114"/>
    <w:rsid w:val="00EE014A"/>
    <w:rsid w:val="00EE03F4"/>
    <w:rsid w:val="00EE03FE"/>
    <w:rsid w:val="00EE0A7C"/>
    <w:rsid w:val="00EE0CFE"/>
    <w:rsid w:val="00EE0D8D"/>
    <w:rsid w:val="00EE1116"/>
    <w:rsid w:val="00EE12C0"/>
    <w:rsid w:val="00EE133A"/>
    <w:rsid w:val="00EE1511"/>
    <w:rsid w:val="00EE1594"/>
    <w:rsid w:val="00EE18F3"/>
    <w:rsid w:val="00EE1962"/>
    <w:rsid w:val="00EE1CC5"/>
    <w:rsid w:val="00EE1F57"/>
    <w:rsid w:val="00EE1FC2"/>
    <w:rsid w:val="00EE20D8"/>
    <w:rsid w:val="00EE2170"/>
    <w:rsid w:val="00EE237B"/>
    <w:rsid w:val="00EE2530"/>
    <w:rsid w:val="00EE253B"/>
    <w:rsid w:val="00EE277A"/>
    <w:rsid w:val="00EE297E"/>
    <w:rsid w:val="00EE2CA1"/>
    <w:rsid w:val="00EE2D3E"/>
    <w:rsid w:val="00EE35DB"/>
    <w:rsid w:val="00EE3736"/>
    <w:rsid w:val="00EE3790"/>
    <w:rsid w:val="00EE392A"/>
    <w:rsid w:val="00EE3EA7"/>
    <w:rsid w:val="00EE3EE7"/>
    <w:rsid w:val="00EE3F6A"/>
    <w:rsid w:val="00EE4135"/>
    <w:rsid w:val="00EE4383"/>
    <w:rsid w:val="00EE4655"/>
    <w:rsid w:val="00EE469F"/>
    <w:rsid w:val="00EE4857"/>
    <w:rsid w:val="00EE494B"/>
    <w:rsid w:val="00EE4AE3"/>
    <w:rsid w:val="00EE4B3E"/>
    <w:rsid w:val="00EE4BC4"/>
    <w:rsid w:val="00EE4C69"/>
    <w:rsid w:val="00EE4E40"/>
    <w:rsid w:val="00EE4EBB"/>
    <w:rsid w:val="00EE5069"/>
    <w:rsid w:val="00EE50D6"/>
    <w:rsid w:val="00EE517F"/>
    <w:rsid w:val="00EE5682"/>
    <w:rsid w:val="00EE56F5"/>
    <w:rsid w:val="00EE57ED"/>
    <w:rsid w:val="00EE5BAE"/>
    <w:rsid w:val="00EE5D5A"/>
    <w:rsid w:val="00EE5E23"/>
    <w:rsid w:val="00EE5F9C"/>
    <w:rsid w:val="00EE6045"/>
    <w:rsid w:val="00EE6080"/>
    <w:rsid w:val="00EE61ED"/>
    <w:rsid w:val="00EE63C9"/>
    <w:rsid w:val="00EE6403"/>
    <w:rsid w:val="00EE6503"/>
    <w:rsid w:val="00EE668F"/>
    <w:rsid w:val="00EE69B0"/>
    <w:rsid w:val="00EE6BA6"/>
    <w:rsid w:val="00EE6DB9"/>
    <w:rsid w:val="00EE7007"/>
    <w:rsid w:val="00EE7036"/>
    <w:rsid w:val="00EE7791"/>
    <w:rsid w:val="00EE77EC"/>
    <w:rsid w:val="00EE78CE"/>
    <w:rsid w:val="00EE7A2B"/>
    <w:rsid w:val="00EE7BAB"/>
    <w:rsid w:val="00EE7CEB"/>
    <w:rsid w:val="00EE7D5F"/>
    <w:rsid w:val="00EE7DC2"/>
    <w:rsid w:val="00EE7E04"/>
    <w:rsid w:val="00EE7E22"/>
    <w:rsid w:val="00EF0678"/>
    <w:rsid w:val="00EF07AB"/>
    <w:rsid w:val="00EF08CE"/>
    <w:rsid w:val="00EF0E09"/>
    <w:rsid w:val="00EF0E61"/>
    <w:rsid w:val="00EF102F"/>
    <w:rsid w:val="00EF1047"/>
    <w:rsid w:val="00EF1088"/>
    <w:rsid w:val="00EF10E9"/>
    <w:rsid w:val="00EF1172"/>
    <w:rsid w:val="00EF11A1"/>
    <w:rsid w:val="00EF1230"/>
    <w:rsid w:val="00EF1428"/>
    <w:rsid w:val="00EF1576"/>
    <w:rsid w:val="00EF183D"/>
    <w:rsid w:val="00EF1A37"/>
    <w:rsid w:val="00EF1B97"/>
    <w:rsid w:val="00EF1C8E"/>
    <w:rsid w:val="00EF1D04"/>
    <w:rsid w:val="00EF1DA8"/>
    <w:rsid w:val="00EF1E63"/>
    <w:rsid w:val="00EF1EE6"/>
    <w:rsid w:val="00EF1F23"/>
    <w:rsid w:val="00EF21D6"/>
    <w:rsid w:val="00EF22C8"/>
    <w:rsid w:val="00EF251E"/>
    <w:rsid w:val="00EF26EB"/>
    <w:rsid w:val="00EF2A84"/>
    <w:rsid w:val="00EF2B28"/>
    <w:rsid w:val="00EF2CDB"/>
    <w:rsid w:val="00EF2EB4"/>
    <w:rsid w:val="00EF2FCC"/>
    <w:rsid w:val="00EF3033"/>
    <w:rsid w:val="00EF31E5"/>
    <w:rsid w:val="00EF3360"/>
    <w:rsid w:val="00EF33B9"/>
    <w:rsid w:val="00EF3541"/>
    <w:rsid w:val="00EF3767"/>
    <w:rsid w:val="00EF380D"/>
    <w:rsid w:val="00EF38BF"/>
    <w:rsid w:val="00EF3927"/>
    <w:rsid w:val="00EF395B"/>
    <w:rsid w:val="00EF3B5A"/>
    <w:rsid w:val="00EF3E37"/>
    <w:rsid w:val="00EF3E52"/>
    <w:rsid w:val="00EF3E69"/>
    <w:rsid w:val="00EF3EC0"/>
    <w:rsid w:val="00EF3EF2"/>
    <w:rsid w:val="00EF3F31"/>
    <w:rsid w:val="00EF41DE"/>
    <w:rsid w:val="00EF4363"/>
    <w:rsid w:val="00EF44FC"/>
    <w:rsid w:val="00EF45F4"/>
    <w:rsid w:val="00EF484A"/>
    <w:rsid w:val="00EF4AB7"/>
    <w:rsid w:val="00EF4CEE"/>
    <w:rsid w:val="00EF57C3"/>
    <w:rsid w:val="00EF5863"/>
    <w:rsid w:val="00EF58F7"/>
    <w:rsid w:val="00EF5AAB"/>
    <w:rsid w:val="00EF5E75"/>
    <w:rsid w:val="00EF6091"/>
    <w:rsid w:val="00EF620F"/>
    <w:rsid w:val="00EF6399"/>
    <w:rsid w:val="00EF673A"/>
    <w:rsid w:val="00EF6A48"/>
    <w:rsid w:val="00EF6B0C"/>
    <w:rsid w:val="00EF6BCD"/>
    <w:rsid w:val="00EF6D0C"/>
    <w:rsid w:val="00EF6D41"/>
    <w:rsid w:val="00EF6E07"/>
    <w:rsid w:val="00EF7139"/>
    <w:rsid w:val="00EF714A"/>
    <w:rsid w:val="00EF71B1"/>
    <w:rsid w:val="00EF750B"/>
    <w:rsid w:val="00EF75A3"/>
    <w:rsid w:val="00EF7A67"/>
    <w:rsid w:val="00EF7D97"/>
    <w:rsid w:val="00F00032"/>
    <w:rsid w:val="00F00081"/>
    <w:rsid w:val="00F0017F"/>
    <w:rsid w:val="00F00648"/>
    <w:rsid w:val="00F00703"/>
    <w:rsid w:val="00F00832"/>
    <w:rsid w:val="00F0097E"/>
    <w:rsid w:val="00F009CE"/>
    <w:rsid w:val="00F00AD8"/>
    <w:rsid w:val="00F00B00"/>
    <w:rsid w:val="00F010F7"/>
    <w:rsid w:val="00F01679"/>
    <w:rsid w:val="00F016AB"/>
    <w:rsid w:val="00F0172D"/>
    <w:rsid w:val="00F01AAE"/>
    <w:rsid w:val="00F01E55"/>
    <w:rsid w:val="00F01F18"/>
    <w:rsid w:val="00F01F24"/>
    <w:rsid w:val="00F01FE7"/>
    <w:rsid w:val="00F020BE"/>
    <w:rsid w:val="00F021E2"/>
    <w:rsid w:val="00F02541"/>
    <w:rsid w:val="00F0260D"/>
    <w:rsid w:val="00F0261E"/>
    <w:rsid w:val="00F027C7"/>
    <w:rsid w:val="00F02DF5"/>
    <w:rsid w:val="00F03075"/>
    <w:rsid w:val="00F0326C"/>
    <w:rsid w:val="00F032C3"/>
    <w:rsid w:val="00F03390"/>
    <w:rsid w:val="00F033A2"/>
    <w:rsid w:val="00F033D5"/>
    <w:rsid w:val="00F03497"/>
    <w:rsid w:val="00F034B1"/>
    <w:rsid w:val="00F035A7"/>
    <w:rsid w:val="00F03612"/>
    <w:rsid w:val="00F0372E"/>
    <w:rsid w:val="00F0398E"/>
    <w:rsid w:val="00F03B91"/>
    <w:rsid w:val="00F03EBF"/>
    <w:rsid w:val="00F03F46"/>
    <w:rsid w:val="00F03FC8"/>
    <w:rsid w:val="00F03FDC"/>
    <w:rsid w:val="00F045C8"/>
    <w:rsid w:val="00F04862"/>
    <w:rsid w:val="00F04898"/>
    <w:rsid w:val="00F048EC"/>
    <w:rsid w:val="00F04956"/>
    <w:rsid w:val="00F04B26"/>
    <w:rsid w:val="00F04EFC"/>
    <w:rsid w:val="00F04F3E"/>
    <w:rsid w:val="00F050F3"/>
    <w:rsid w:val="00F056E2"/>
    <w:rsid w:val="00F05975"/>
    <w:rsid w:val="00F05D12"/>
    <w:rsid w:val="00F05E19"/>
    <w:rsid w:val="00F061E6"/>
    <w:rsid w:val="00F06611"/>
    <w:rsid w:val="00F067CF"/>
    <w:rsid w:val="00F06897"/>
    <w:rsid w:val="00F069F6"/>
    <w:rsid w:val="00F06AED"/>
    <w:rsid w:val="00F06C34"/>
    <w:rsid w:val="00F06CBC"/>
    <w:rsid w:val="00F06DEE"/>
    <w:rsid w:val="00F06E82"/>
    <w:rsid w:val="00F07318"/>
    <w:rsid w:val="00F07CFF"/>
    <w:rsid w:val="00F07DD6"/>
    <w:rsid w:val="00F07DFA"/>
    <w:rsid w:val="00F07E07"/>
    <w:rsid w:val="00F07ED6"/>
    <w:rsid w:val="00F100B0"/>
    <w:rsid w:val="00F101CE"/>
    <w:rsid w:val="00F101E1"/>
    <w:rsid w:val="00F10313"/>
    <w:rsid w:val="00F10320"/>
    <w:rsid w:val="00F106D5"/>
    <w:rsid w:val="00F1077C"/>
    <w:rsid w:val="00F108DA"/>
    <w:rsid w:val="00F109BB"/>
    <w:rsid w:val="00F10B84"/>
    <w:rsid w:val="00F10BF5"/>
    <w:rsid w:val="00F10D4F"/>
    <w:rsid w:val="00F1114C"/>
    <w:rsid w:val="00F116BE"/>
    <w:rsid w:val="00F116CB"/>
    <w:rsid w:val="00F117BF"/>
    <w:rsid w:val="00F11868"/>
    <w:rsid w:val="00F118EB"/>
    <w:rsid w:val="00F119E3"/>
    <w:rsid w:val="00F11A83"/>
    <w:rsid w:val="00F11A9E"/>
    <w:rsid w:val="00F11BDE"/>
    <w:rsid w:val="00F11C39"/>
    <w:rsid w:val="00F11D05"/>
    <w:rsid w:val="00F11DEE"/>
    <w:rsid w:val="00F11E87"/>
    <w:rsid w:val="00F1207F"/>
    <w:rsid w:val="00F120B8"/>
    <w:rsid w:val="00F120F1"/>
    <w:rsid w:val="00F125B9"/>
    <w:rsid w:val="00F1277F"/>
    <w:rsid w:val="00F128DF"/>
    <w:rsid w:val="00F12B16"/>
    <w:rsid w:val="00F12CC1"/>
    <w:rsid w:val="00F12E32"/>
    <w:rsid w:val="00F12ED3"/>
    <w:rsid w:val="00F12FF0"/>
    <w:rsid w:val="00F130A9"/>
    <w:rsid w:val="00F136A9"/>
    <w:rsid w:val="00F13827"/>
    <w:rsid w:val="00F13B17"/>
    <w:rsid w:val="00F13BE5"/>
    <w:rsid w:val="00F13F6E"/>
    <w:rsid w:val="00F14024"/>
    <w:rsid w:val="00F14118"/>
    <w:rsid w:val="00F14477"/>
    <w:rsid w:val="00F14510"/>
    <w:rsid w:val="00F14681"/>
    <w:rsid w:val="00F14687"/>
    <w:rsid w:val="00F14908"/>
    <w:rsid w:val="00F14A22"/>
    <w:rsid w:val="00F14B5F"/>
    <w:rsid w:val="00F14BEF"/>
    <w:rsid w:val="00F14C12"/>
    <w:rsid w:val="00F14D91"/>
    <w:rsid w:val="00F15083"/>
    <w:rsid w:val="00F150A4"/>
    <w:rsid w:val="00F15172"/>
    <w:rsid w:val="00F15184"/>
    <w:rsid w:val="00F1533B"/>
    <w:rsid w:val="00F153FA"/>
    <w:rsid w:val="00F15417"/>
    <w:rsid w:val="00F154AC"/>
    <w:rsid w:val="00F15827"/>
    <w:rsid w:val="00F15B88"/>
    <w:rsid w:val="00F15F72"/>
    <w:rsid w:val="00F15FD9"/>
    <w:rsid w:val="00F1606B"/>
    <w:rsid w:val="00F1609E"/>
    <w:rsid w:val="00F167D7"/>
    <w:rsid w:val="00F16981"/>
    <w:rsid w:val="00F16AEA"/>
    <w:rsid w:val="00F16B1F"/>
    <w:rsid w:val="00F17053"/>
    <w:rsid w:val="00F1724B"/>
    <w:rsid w:val="00F17421"/>
    <w:rsid w:val="00F17569"/>
    <w:rsid w:val="00F1760D"/>
    <w:rsid w:val="00F177DA"/>
    <w:rsid w:val="00F17B48"/>
    <w:rsid w:val="00F17B96"/>
    <w:rsid w:val="00F17BC5"/>
    <w:rsid w:val="00F17BCE"/>
    <w:rsid w:val="00F17CE9"/>
    <w:rsid w:val="00F2010C"/>
    <w:rsid w:val="00F205B8"/>
    <w:rsid w:val="00F20BBF"/>
    <w:rsid w:val="00F20C41"/>
    <w:rsid w:val="00F20CAD"/>
    <w:rsid w:val="00F20E21"/>
    <w:rsid w:val="00F20E43"/>
    <w:rsid w:val="00F20F1C"/>
    <w:rsid w:val="00F20FA0"/>
    <w:rsid w:val="00F21220"/>
    <w:rsid w:val="00F21310"/>
    <w:rsid w:val="00F21664"/>
    <w:rsid w:val="00F216F5"/>
    <w:rsid w:val="00F22084"/>
    <w:rsid w:val="00F220C2"/>
    <w:rsid w:val="00F221CB"/>
    <w:rsid w:val="00F2224E"/>
    <w:rsid w:val="00F224BD"/>
    <w:rsid w:val="00F224FE"/>
    <w:rsid w:val="00F22792"/>
    <w:rsid w:val="00F2297A"/>
    <w:rsid w:val="00F22B35"/>
    <w:rsid w:val="00F22C23"/>
    <w:rsid w:val="00F22CCD"/>
    <w:rsid w:val="00F22EEB"/>
    <w:rsid w:val="00F22F73"/>
    <w:rsid w:val="00F22F83"/>
    <w:rsid w:val="00F22F8A"/>
    <w:rsid w:val="00F2306D"/>
    <w:rsid w:val="00F23084"/>
    <w:rsid w:val="00F232B9"/>
    <w:rsid w:val="00F23343"/>
    <w:rsid w:val="00F234DF"/>
    <w:rsid w:val="00F23996"/>
    <w:rsid w:val="00F239F3"/>
    <w:rsid w:val="00F23A65"/>
    <w:rsid w:val="00F23AA8"/>
    <w:rsid w:val="00F23BA1"/>
    <w:rsid w:val="00F23F0F"/>
    <w:rsid w:val="00F24056"/>
    <w:rsid w:val="00F24132"/>
    <w:rsid w:val="00F24164"/>
    <w:rsid w:val="00F2455F"/>
    <w:rsid w:val="00F2476A"/>
    <w:rsid w:val="00F247E7"/>
    <w:rsid w:val="00F249D3"/>
    <w:rsid w:val="00F24A54"/>
    <w:rsid w:val="00F24A5A"/>
    <w:rsid w:val="00F24BCE"/>
    <w:rsid w:val="00F24BFD"/>
    <w:rsid w:val="00F24F14"/>
    <w:rsid w:val="00F25085"/>
    <w:rsid w:val="00F250A9"/>
    <w:rsid w:val="00F250E6"/>
    <w:rsid w:val="00F25660"/>
    <w:rsid w:val="00F257E1"/>
    <w:rsid w:val="00F25851"/>
    <w:rsid w:val="00F258C4"/>
    <w:rsid w:val="00F25907"/>
    <w:rsid w:val="00F2595B"/>
    <w:rsid w:val="00F25A7C"/>
    <w:rsid w:val="00F25AEA"/>
    <w:rsid w:val="00F25E09"/>
    <w:rsid w:val="00F25EDD"/>
    <w:rsid w:val="00F25F9A"/>
    <w:rsid w:val="00F25FA8"/>
    <w:rsid w:val="00F26120"/>
    <w:rsid w:val="00F26425"/>
    <w:rsid w:val="00F264C8"/>
    <w:rsid w:val="00F26627"/>
    <w:rsid w:val="00F26863"/>
    <w:rsid w:val="00F26CA4"/>
    <w:rsid w:val="00F26DC9"/>
    <w:rsid w:val="00F26FFB"/>
    <w:rsid w:val="00F270C0"/>
    <w:rsid w:val="00F271F6"/>
    <w:rsid w:val="00F2722B"/>
    <w:rsid w:val="00F2738A"/>
    <w:rsid w:val="00F27809"/>
    <w:rsid w:val="00F2787E"/>
    <w:rsid w:val="00F278D7"/>
    <w:rsid w:val="00F27935"/>
    <w:rsid w:val="00F27992"/>
    <w:rsid w:val="00F27AA5"/>
    <w:rsid w:val="00F27C80"/>
    <w:rsid w:val="00F3015F"/>
    <w:rsid w:val="00F3037A"/>
    <w:rsid w:val="00F303B6"/>
    <w:rsid w:val="00F30501"/>
    <w:rsid w:val="00F30626"/>
    <w:rsid w:val="00F30707"/>
    <w:rsid w:val="00F30876"/>
    <w:rsid w:val="00F309ED"/>
    <w:rsid w:val="00F30B18"/>
    <w:rsid w:val="00F30B6B"/>
    <w:rsid w:val="00F30BC0"/>
    <w:rsid w:val="00F30C61"/>
    <w:rsid w:val="00F30D56"/>
    <w:rsid w:val="00F312E8"/>
    <w:rsid w:val="00F31549"/>
    <w:rsid w:val="00F31574"/>
    <w:rsid w:val="00F316F8"/>
    <w:rsid w:val="00F31705"/>
    <w:rsid w:val="00F31715"/>
    <w:rsid w:val="00F317E7"/>
    <w:rsid w:val="00F319CA"/>
    <w:rsid w:val="00F31A27"/>
    <w:rsid w:val="00F31ACA"/>
    <w:rsid w:val="00F31AE2"/>
    <w:rsid w:val="00F31E8E"/>
    <w:rsid w:val="00F3203A"/>
    <w:rsid w:val="00F321AE"/>
    <w:rsid w:val="00F3225F"/>
    <w:rsid w:val="00F32614"/>
    <w:rsid w:val="00F328A9"/>
    <w:rsid w:val="00F329CA"/>
    <w:rsid w:val="00F32AB5"/>
    <w:rsid w:val="00F32B43"/>
    <w:rsid w:val="00F332BB"/>
    <w:rsid w:val="00F333D1"/>
    <w:rsid w:val="00F33419"/>
    <w:rsid w:val="00F3345F"/>
    <w:rsid w:val="00F3373F"/>
    <w:rsid w:val="00F33C7B"/>
    <w:rsid w:val="00F33DD6"/>
    <w:rsid w:val="00F33F55"/>
    <w:rsid w:val="00F34469"/>
    <w:rsid w:val="00F345BC"/>
    <w:rsid w:val="00F34B1A"/>
    <w:rsid w:val="00F34B63"/>
    <w:rsid w:val="00F34B72"/>
    <w:rsid w:val="00F34BB5"/>
    <w:rsid w:val="00F3505A"/>
    <w:rsid w:val="00F350A4"/>
    <w:rsid w:val="00F350FA"/>
    <w:rsid w:val="00F35131"/>
    <w:rsid w:val="00F35222"/>
    <w:rsid w:val="00F35385"/>
    <w:rsid w:val="00F3554B"/>
    <w:rsid w:val="00F35562"/>
    <w:rsid w:val="00F356C0"/>
    <w:rsid w:val="00F357F8"/>
    <w:rsid w:val="00F358B8"/>
    <w:rsid w:val="00F35918"/>
    <w:rsid w:val="00F359ED"/>
    <w:rsid w:val="00F35A4D"/>
    <w:rsid w:val="00F35AF9"/>
    <w:rsid w:val="00F35B02"/>
    <w:rsid w:val="00F35CF0"/>
    <w:rsid w:val="00F35DA5"/>
    <w:rsid w:val="00F35DE4"/>
    <w:rsid w:val="00F35E33"/>
    <w:rsid w:val="00F35FFA"/>
    <w:rsid w:val="00F36ABD"/>
    <w:rsid w:val="00F36BB2"/>
    <w:rsid w:val="00F36F28"/>
    <w:rsid w:val="00F37024"/>
    <w:rsid w:val="00F3724A"/>
    <w:rsid w:val="00F3726E"/>
    <w:rsid w:val="00F372CA"/>
    <w:rsid w:val="00F373D9"/>
    <w:rsid w:val="00F37532"/>
    <w:rsid w:val="00F379D6"/>
    <w:rsid w:val="00F37A5F"/>
    <w:rsid w:val="00F37B45"/>
    <w:rsid w:val="00F37C29"/>
    <w:rsid w:val="00F37F0C"/>
    <w:rsid w:val="00F37F27"/>
    <w:rsid w:val="00F37FE9"/>
    <w:rsid w:val="00F4008A"/>
    <w:rsid w:val="00F40111"/>
    <w:rsid w:val="00F4028C"/>
    <w:rsid w:val="00F4088F"/>
    <w:rsid w:val="00F40952"/>
    <w:rsid w:val="00F40A19"/>
    <w:rsid w:val="00F40C15"/>
    <w:rsid w:val="00F40C86"/>
    <w:rsid w:val="00F413FE"/>
    <w:rsid w:val="00F41485"/>
    <w:rsid w:val="00F41582"/>
    <w:rsid w:val="00F4167D"/>
    <w:rsid w:val="00F416F6"/>
    <w:rsid w:val="00F41EC7"/>
    <w:rsid w:val="00F41EDC"/>
    <w:rsid w:val="00F420AC"/>
    <w:rsid w:val="00F42145"/>
    <w:rsid w:val="00F42200"/>
    <w:rsid w:val="00F42288"/>
    <w:rsid w:val="00F42366"/>
    <w:rsid w:val="00F42418"/>
    <w:rsid w:val="00F424F5"/>
    <w:rsid w:val="00F42734"/>
    <w:rsid w:val="00F4274F"/>
    <w:rsid w:val="00F429AE"/>
    <w:rsid w:val="00F429E0"/>
    <w:rsid w:val="00F429EF"/>
    <w:rsid w:val="00F42B43"/>
    <w:rsid w:val="00F42B53"/>
    <w:rsid w:val="00F42BD7"/>
    <w:rsid w:val="00F42E8B"/>
    <w:rsid w:val="00F42EF9"/>
    <w:rsid w:val="00F4303E"/>
    <w:rsid w:val="00F4357C"/>
    <w:rsid w:val="00F43691"/>
    <w:rsid w:val="00F436D5"/>
    <w:rsid w:val="00F43835"/>
    <w:rsid w:val="00F438D9"/>
    <w:rsid w:val="00F438DC"/>
    <w:rsid w:val="00F43A64"/>
    <w:rsid w:val="00F43C9E"/>
    <w:rsid w:val="00F43D32"/>
    <w:rsid w:val="00F43DAB"/>
    <w:rsid w:val="00F43E98"/>
    <w:rsid w:val="00F43FEE"/>
    <w:rsid w:val="00F443A3"/>
    <w:rsid w:val="00F44426"/>
    <w:rsid w:val="00F44550"/>
    <w:rsid w:val="00F44708"/>
    <w:rsid w:val="00F4492E"/>
    <w:rsid w:val="00F44930"/>
    <w:rsid w:val="00F4493C"/>
    <w:rsid w:val="00F44A56"/>
    <w:rsid w:val="00F44A9B"/>
    <w:rsid w:val="00F44D29"/>
    <w:rsid w:val="00F44FE4"/>
    <w:rsid w:val="00F4514A"/>
    <w:rsid w:val="00F45299"/>
    <w:rsid w:val="00F45369"/>
    <w:rsid w:val="00F45380"/>
    <w:rsid w:val="00F4546F"/>
    <w:rsid w:val="00F455C9"/>
    <w:rsid w:val="00F455E1"/>
    <w:rsid w:val="00F456A0"/>
    <w:rsid w:val="00F4581F"/>
    <w:rsid w:val="00F459DE"/>
    <w:rsid w:val="00F45B0C"/>
    <w:rsid w:val="00F45CA8"/>
    <w:rsid w:val="00F45D1C"/>
    <w:rsid w:val="00F45E5B"/>
    <w:rsid w:val="00F4627A"/>
    <w:rsid w:val="00F46499"/>
    <w:rsid w:val="00F46691"/>
    <w:rsid w:val="00F4671D"/>
    <w:rsid w:val="00F4697C"/>
    <w:rsid w:val="00F46EFD"/>
    <w:rsid w:val="00F47014"/>
    <w:rsid w:val="00F4741B"/>
    <w:rsid w:val="00F47516"/>
    <w:rsid w:val="00F475A0"/>
    <w:rsid w:val="00F4792F"/>
    <w:rsid w:val="00F47BD7"/>
    <w:rsid w:val="00F47E2E"/>
    <w:rsid w:val="00F47E7C"/>
    <w:rsid w:val="00F47F8B"/>
    <w:rsid w:val="00F50025"/>
    <w:rsid w:val="00F506C8"/>
    <w:rsid w:val="00F50814"/>
    <w:rsid w:val="00F508EF"/>
    <w:rsid w:val="00F50A50"/>
    <w:rsid w:val="00F50A96"/>
    <w:rsid w:val="00F50B49"/>
    <w:rsid w:val="00F50C18"/>
    <w:rsid w:val="00F50C54"/>
    <w:rsid w:val="00F50CCA"/>
    <w:rsid w:val="00F50E40"/>
    <w:rsid w:val="00F50EC0"/>
    <w:rsid w:val="00F5128D"/>
    <w:rsid w:val="00F512AC"/>
    <w:rsid w:val="00F516DD"/>
    <w:rsid w:val="00F517EA"/>
    <w:rsid w:val="00F51914"/>
    <w:rsid w:val="00F51A14"/>
    <w:rsid w:val="00F51A28"/>
    <w:rsid w:val="00F51C96"/>
    <w:rsid w:val="00F51DA1"/>
    <w:rsid w:val="00F51FB6"/>
    <w:rsid w:val="00F520C2"/>
    <w:rsid w:val="00F523BB"/>
    <w:rsid w:val="00F52552"/>
    <w:rsid w:val="00F526C0"/>
    <w:rsid w:val="00F52ABB"/>
    <w:rsid w:val="00F52D60"/>
    <w:rsid w:val="00F52EFA"/>
    <w:rsid w:val="00F52EFE"/>
    <w:rsid w:val="00F52F71"/>
    <w:rsid w:val="00F530F4"/>
    <w:rsid w:val="00F537E5"/>
    <w:rsid w:val="00F53805"/>
    <w:rsid w:val="00F53894"/>
    <w:rsid w:val="00F538E4"/>
    <w:rsid w:val="00F5399D"/>
    <w:rsid w:val="00F53B13"/>
    <w:rsid w:val="00F53C64"/>
    <w:rsid w:val="00F53FDC"/>
    <w:rsid w:val="00F5426A"/>
    <w:rsid w:val="00F54317"/>
    <w:rsid w:val="00F54501"/>
    <w:rsid w:val="00F54ECA"/>
    <w:rsid w:val="00F54EF9"/>
    <w:rsid w:val="00F5534B"/>
    <w:rsid w:val="00F55655"/>
    <w:rsid w:val="00F55B04"/>
    <w:rsid w:val="00F55C1D"/>
    <w:rsid w:val="00F55C43"/>
    <w:rsid w:val="00F55C7D"/>
    <w:rsid w:val="00F55C84"/>
    <w:rsid w:val="00F55CA6"/>
    <w:rsid w:val="00F5631F"/>
    <w:rsid w:val="00F5639A"/>
    <w:rsid w:val="00F56583"/>
    <w:rsid w:val="00F56869"/>
    <w:rsid w:val="00F56899"/>
    <w:rsid w:val="00F569CB"/>
    <w:rsid w:val="00F56A2A"/>
    <w:rsid w:val="00F56AC2"/>
    <w:rsid w:val="00F56AC8"/>
    <w:rsid w:val="00F56C2C"/>
    <w:rsid w:val="00F56CDB"/>
    <w:rsid w:val="00F57275"/>
    <w:rsid w:val="00F57970"/>
    <w:rsid w:val="00F57AEF"/>
    <w:rsid w:val="00F57C5C"/>
    <w:rsid w:val="00F57F6C"/>
    <w:rsid w:val="00F601FA"/>
    <w:rsid w:val="00F60219"/>
    <w:rsid w:val="00F602EC"/>
    <w:rsid w:val="00F60629"/>
    <w:rsid w:val="00F6066E"/>
    <w:rsid w:val="00F60706"/>
    <w:rsid w:val="00F6078D"/>
    <w:rsid w:val="00F60952"/>
    <w:rsid w:val="00F60A11"/>
    <w:rsid w:val="00F60D4A"/>
    <w:rsid w:val="00F60DEB"/>
    <w:rsid w:val="00F6124D"/>
    <w:rsid w:val="00F61606"/>
    <w:rsid w:val="00F61841"/>
    <w:rsid w:val="00F61A2C"/>
    <w:rsid w:val="00F61ADF"/>
    <w:rsid w:val="00F61C59"/>
    <w:rsid w:val="00F61D3E"/>
    <w:rsid w:val="00F61FB5"/>
    <w:rsid w:val="00F62163"/>
    <w:rsid w:val="00F622E4"/>
    <w:rsid w:val="00F62334"/>
    <w:rsid w:val="00F6250F"/>
    <w:rsid w:val="00F62521"/>
    <w:rsid w:val="00F62587"/>
    <w:rsid w:val="00F625AB"/>
    <w:rsid w:val="00F62A7B"/>
    <w:rsid w:val="00F62C16"/>
    <w:rsid w:val="00F62CC7"/>
    <w:rsid w:val="00F62D9C"/>
    <w:rsid w:val="00F62FFB"/>
    <w:rsid w:val="00F631A3"/>
    <w:rsid w:val="00F6338E"/>
    <w:rsid w:val="00F63478"/>
    <w:rsid w:val="00F63539"/>
    <w:rsid w:val="00F6360E"/>
    <w:rsid w:val="00F636CD"/>
    <w:rsid w:val="00F63769"/>
    <w:rsid w:val="00F63778"/>
    <w:rsid w:val="00F6385D"/>
    <w:rsid w:val="00F639B6"/>
    <w:rsid w:val="00F63BA5"/>
    <w:rsid w:val="00F63D4C"/>
    <w:rsid w:val="00F63F16"/>
    <w:rsid w:val="00F63F3A"/>
    <w:rsid w:val="00F63FDE"/>
    <w:rsid w:val="00F6426F"/>
    <w:rsid w:val="00F6427C"/>
    <w:rsid w:val="00F64661"/>
    <w:rsid w:val="00F64803"/>
    <w:rsid w:val="00F6492B"/>
    <w:rsid w:val="00F64A33"/>
    <w:rsid w:val="00F64C45"/>
    <w:rsid w:val="00F64D3C"/>
    <w:rsid w:val="00F64D41"/>
    <w:rsid w:val="00F64E0B"/>
    <w:rsid w:val="00F64E20"/>
    <w:rsid w:val="00F64ECB"/>
    <w:rsid w:val="00F65028"/>
    <w:rsid w:val="00F65279"/>
    <w:rsid w:val="00F6528C"/>
    <w:rsid w:val="00F6551F"/>
    <w:rsid w:val="00F65654"/>
    <w:rsid w:val="00F65B3D"/>
    <w:rsid w:val="00F65DCF"/>
    <w:rsid w:val="00F6629C"/>
    <w:rsid w:val="00F66355"/>
    <w:rsid w:val="00F6662C"/>
    <w:rsid w:val="00F6664F"/>
    <w:rsid w:val="00F666BD"/>
    <w:rsid w:val="00F66726"/>
    <w:rsid w:val="00F66AD2"/>
    <w:rsid w:val="00F66CB3"/>
    <w:rsid w:val="00F66F11"/>
    <w:rsid w:val="00F670D9"/>
    <w:rsid w:val="00F67128"/>
    <w:rsid w:val="00F6712A"/>
    <w:rsid w:val="00F67245"/>
    <w:rsid w:val="00F67575"/>
    <w:rsid w:val="00F67698"/>
    <w:rsid w:val="00F67975"/>
    <w:rsid w:val="00F67B41"/>
    <w:rsid w:val="00F67E32"/>
    <w:rsid w:val="00F67E41"/>
    <w:rsid w:val="00F7015E"/>
    <w:rsid w:val="00F701C4"/>
    <w:rsid w:val="00F7027F"/>
    <w:rsid w:val="00F702A7"/>
    <w:rsid w:val="00F70396"/>
    <w:rsid w:val="00F7069E"/>
    <w:rsid w:val="00F706B3"/>
    <w:rsid w:val="00F70790"/>
    <w:rsid w:val="00F709AB"/>
    <w:rsid w:val="00F70D1D"/>
    <w:rsid w:val="00F70E36"/>
    <w:rsid w:val="00F71390"/>
    <w:rsid w:val="00F713B4"/>
    <w:rsid w:val="00F714B2"/>
    <w:rsid w:val="00F71C44"/>
    <w:rsid w:val="00F71CB9"/>
    <w:rsid w:val="00F71D93"/>
    <w:rsid w:val="00F71EA3"/>
    <w:rsid w:val="00F71EE0"/>
    <w:rsid w:val="00F7214A"/>
    <w:rsid w:val="00F722A3"/>
    <w:rsid w:val="00F7239A"/>
    <w:rsid w:val="00F723D8"/>
    <w:rsid w:val="00F723DB"/>
    <w:rsid w:val="00F72522"/>
    <w:rsid w:val="00F72544"/>
    <w:rsid w:val="00F72578"/>
    <w:rsid w:val="00F72999"/>
    <w:rsid w:val="00F72C18"/>
    <w:rsid w:val="00F7304E"/>
    <w:rsid w:val="00F733C5"/>
    <w:rsid w:val="00F734A5"/>
    <w:rsid w:val="00F73681"/>
    <w:rsid w:val="00F73753"/>
    <w:rsid w:val="00F738EE"/>
    <w:rsid w:val="00F73A9B"/>
    <w:rsid w:val="00F73B45"/>
    <w:rsid w:val="00F73B76"/>
    <w:rsid w:val="00F73CED"/>
    <w:rsid w:val="00F7401C"/>
    <w:rsid w:val="00F7421C"/>
    <w:rsid w:val="00F743D2"/>
    <w:rsid w:val="00F747C5"/>
    <w:rsid w:val="00F749A4"/>
    <w:rsid w:val="00F74EC3"/>
    <w:rsid w:val="00F75009"/>
    <w:rsid w:val="00F7503F"/>
    <w:rsid w:val="00F75979"/>
    <w:rsid w:val="00F75A22"/>
    <w:rsid w:val="00F75A89"/>
    <w:rsid w:val="00F75AFD"/>
    <w:rsid w:val="00F75CB8"/>
    <w:rsid w:val="00F75EEA"/>
    <w:rsid w:val="00F75FEB"/>
    <w:rsid w:val="00F75FF1"/>
    <w:rsid w:val="00F76087"/>
    <w:rsid w:val="00F76295"/>
    <w:rsid w:val="00F76594"/>
    <w:rsid w:val="00F7675C"/>
    <w:rsid w:val="00F7684F"/>
    <w:rsid w:val="00F76D01"/>
    <w:rsid w:val="00F76DB5"/>
    <w:rsid w:val="00F76E4C"/>
    <w:rsid w:val="00F76F24"/>
    <w:rsid w:val="00F76F9E"/>
    <w:rsid w:val="00F7708D"/>
    <w:rsid w:val="00F772AC"/>
    <w:rsid w:val="00F772BB"/>
    <w:rsid w:val="00F775D3"/>
    <w:rsid w:val="00F777D0"/>
    <w:rsid w:val="00F77E96"/>
    <w:rsid w:val="00F77F74"/>
    <w:rsid w:val="00F77FCF"/>
    <w:rsid w:val="00F801BB"/>
    <w:rsid w:val="00F802F0"/>
    <w:rsid w:val="00F803F8"/>
    <w:rsid w:val="00F80561"/>
    <w:rsid w:val="00F80614"/>
    <w:rsid w:val="00F808B8"/>
    <w:rsid w:val="00F808CB"/>
    <w:rsid w:val="00F8095D"/>
    <w:rsid w:val="00F80C4D"/>
    <w:rsid w:val="00F80CDE"/>
    <w:rsid w:val="00F80E7E"/>
    <w:rsid w:val="00F81030"/>
    <w:rsid w:val="00F811EC"/>
    <w:rsid w:val="00F81295"/>
    <w:rsid w:val="00F815C2"/>
    <w:rsid w:val="00F815EC"/>
    <w:rsid w:val="00F81808"/>
    <w:rsid w:val="00F81B5E"/>
    <w:rsid w:val="00F81DA2"/>
    <w:rsid w:val="00F81DF9"/>
    <w:rsid w:val="00F81F05"/>
    <w:rsid w:val="00F81FFF"/>
    <w:rsid w:val="00F821C8"/>
    <w:rsid w:val="00F8234F"/>
    <w:rsid w:val="00F8236A"/>
    <w:rsid w:val="00F82383"/>
    <w:rsid w:val="00F827C3"/>
    <w:rsid w:val="00F82901"/>
    <w:rsid w:val="00F82933"/>
    <w:rsid w:val="00F82C14"/>
    <w:rsid w:val="00F82DE4"/>
    <w:rsid w:val="00F82E5E"/>
    <w:rsid w:val="00F835AD"/>
    <w:rsid w:val="00F836F2"/>
    <w:rsid w:val="00F83A28"/>
    <w:rsid w:val="00F83BB3"/>
    <w:rsid w:val="00F83CD4"/>
    <w:rsid w:val="00F83CDA"/>
    <w:rsid w:val="00F83CE9"/>
    <w:rsid w:val="00F83D4C"/>
    <w:rsid w:val="00F83D92"/>
    <w:rsid w:val="00F83FF5"/>
    <w:rsid w:val="00F84514"/>
    <w:rsid w:val="00F84575"/>
    <w:rsid w:val="00F845A0"/>
    <w:rsid w:val="00F845D1"/>
    <w:rsid w:val="00F84680"/>
    <w:rsid w:val="00F84D98"/>
    <w:rsid w:val="00F84DEE"/>
    <w:rsid w:val="00F84E03"/>
    <w:rsid w:val="00F84E71"/>
    <w:rsid w:val="00F84F95"/>
    <w:rsid w:val="00F85132"/>
    <w:rsid w:val="00F853D5"/>
    <w:rsid w:val="00F85596"/>
    <w:rsid w:val="00F8566E"/>
    <w:rsid w:val="00F857D1"/>
    <w:rsid w:val="00F85D53"/>
    <w:rsid w:val="00F863C0"/>
    <w:rsid w:val="00F86A21"/>
    <w:rsid w:val="00F86A4B"/>
    <w:rsid w:val="00F86BF5"/>
    <w:rsid w:val="00F86E63"/>
    <w:rsid w:val="00F86E9F"/>
    <w:rsid w:val="00F86EDB"/>
    <w:rsid w:val="00F87037"/>
    <w:rsid w:val="00F87669"/>
    <w:rsid w:val="00F879C1"/>
    <w:rsid w:val="00F87AC8"/>
    <w:rsid w:val="00F90009"/>
    <w:rsid w:val="00F90618"/>
    <w:rsid w:val="00F9086A"/>
    <w:rsid w:val="00F908D8"/>
    <w:rsid w:val="00F90A82"/>
    <w:rsid w:val="00F90E35"/>
    <w:rsid w:val="00F91376"/>
    <w:rsid w:val="00F91462"/>
    <w:rsid w:val="00F914D2"/>
    <w:rsid w:val="00F916C0"/>
    <w:rsid w:val="00F918D4"/>
    <w:rsid w:val="00F91B39"/>
    <w:rsid w:val="00F91D1A"/>
    <w:rsid w:val="00F91E5E"/>
    <w:rsid w:val="00F91F6F"/>
    <w:rsid w:val="00F92163"/>
    <w:rsid w:val="00F922A0"/>
    <w:rsid w:val="00F9276D"/>
    <w:rsid w:val="00F928A5"/>
    <w:rsid w:val="00F928C8"/>
    <w:rsid w:val="00F928DD"/>
    <w:rsid w:val="00F929E7"/>
    <w:rsid w:val="00F92C79"/>
    <w:rsid w:val="00F9307D"/>
    <w:rsid w:val="00F93191"/>
    <w:rsid w:val="00F93252"/>
    <w:rsid w:val="00F93374"/>
    <w:rsid w:val="00F93532"/>
    <w:rsid w:val="00F937B5"/>
    <w:rsid w:val="00F93883"/>
    <w:rsid w:val="00F93CC8"/>
    <w:rsid w:val="00F93FD7"/>
    <w:rsid w:val="00F94025"/>
    <w:rsid w:val="00F94195"/>
    <w:rsid w:val="00F94308"/>
    <w:rsid w:val="00F9446C"/>
    <w:rsid w:val="00F94832"/>
    <w:rsid w:val="00F94A88"/>
    <w:rsid w:val="00F94B10"/>
    <w:rsid w:val="00F94BE2"/>
    <w:rsid w:val="00F94C6B"/>
    <w:rsid w:val="00F94D5C"/>
    <w:rsid w:val="00F94E65"/>
    <w:rsid w:val="00F94E97"/>
    <w:rsid w:val="00F951DF"/>
    <w:rsid w:val="00F954DA"/>
    <w:rsid w:val="00F95532"/>
    <w:rsid w:val="00F95541"/>
    <w:rsid w:val="00F95562"/>
    <w:rsid w:val="00F95565"/>
    <w:rsid w:val="00F9561D"/>
    <w:rsid w:val="00F957C1"/>
    <w:rsid w:val="00F957D1"/>
    <w:rsid w:val="00F95BBF"/>
    <w:rsid w:val="00F95D21"/>
    <w:rsid w:val="00F95DE9"/>
    <w:rsid w:val="00F95FFC"/>
    <w:rsid w:val="00F960DB"/>
    <w:rsid w:val="00F96613"/>
    <w:rsid w:val="00F96678"/>
    <w:rsid w:val="00F968D1"/>
    <w:rsid w:val="00F96922"/>
    <w:rsid w:val="00F96ADC"/>
    <w:rsid w:val="00F96D01"/>
    <w:rsid w:val="00F97111"/>
    <w:rsid w:val="00F974DE"/>
    <w:rsid w:val="00F977DB"/>
    <w:rsid w:val="00F977F6"/>
    <w:rsid w:val="00F97C8F"/>
    <w:rsid w:val="00F97E8F"/>
    <w:rsid w:val="00FA013B"/>
    <w:rsid w:val="00FA050B"/>
    <w:rsid w:val="00FA0564"/>
    <w:rsid w:val="00FA05D2"/>
    <w:rsid w:val="00FA0874"/>
    <w:rsid w:val="00FA08B1"/>
    <w:rsid w:val="00FA0A11"/>
    <w:rsid w:val="00FA0B06"/>
    <w:rsid w:val="00FA0C08"/>
    <w:rsid w:val="00FA0C4B"/>
    <w:rsid w:val="00FA0CA5"/>
    <w:rsid w:val="00FA0E58"/>
    <w:rsid w:val="00FA0FAF"/>
    <w:rsid w:val="00FA104C"/>
    <w:rsid w:val="00FA1274"/>
    <w:rsid w:val="00FA12A0"/>
    <w:rsid w:val="00FA14F4"/>
    <w:rsid w:val="00FA1578"/>
    <w:rsid w:val="00FA16FE"/>
    <w:rsid w:val="00FA1817"/>
    <w:rsid w:val="00FA1871"/>
    <w:rsid w:val="00FA1914"/>
    <w:rsid w:val="00FA1920"/>
    <w:rsid w:val="00FA1A93"/>
    <w:rsid w:val="00FA1C16"/>
    <w:rsid w:val="00FA1DBF"/>
    <w:rsid w:val="00FA1FCF"/>
    <w:rsid w:val="00FA21AA"/>
    <w:rsid w:val="00FA21D4"/>
    <w:rsid w:val="00FA2310"/>
    <w:rsid w:val="00FA2509"/>
    <w:rsid w:val="00FA2679"/>
    <w:rsid w:val="00FA2A01"/>
    <w:rsid w:val="00FA2B6A"/>
    <w:rsid w:val="00FA2CA3"/>
    <w:rsid w:val="00FA2D7C"/>
    <w:rsid w:val="00FA2FC8"/>
    <w:rsid w:val="00FA3029"/>
    <w:rsid w:val="00FA352B"/>
    <w:rsid w:val="00FA36FD"/>
    <w:rsid w:val="00FA3787"/>
    <w:rsid w:val="00FA3792"/>
    <w:rsid w:val="00FA37FF"/>
    <w:rsid w:val="00FA3A62"/>
    <w:rsid w:val="00FA3AC5"/>
    <w:rsid w:val="00FA3DCB"/>
    <w:rsid w:val="00FA3E09"/>
    <w:rsid w:val="00FA3E7C"/>
    <w:rsid w:val="00FA419B"/>
    <w:rsid w:val="00FA442D"/>
    <w:rsid w:val="00FA46A9"/>
    <w:rsid w:val="00FA48FA"/>
    <w:rsid w:val="00FA49EA"/>
    <w:rsid w:val="00FA500E"/>
    <w:rsid w:val="00FA534E"/>
    <w:rsid w:val="00FA53B9"/>
    <w:rsid w:val="00FA5598"/>
    <w:rsid w:val="00FA56EC"/>
    <w:rsid w:val="00FA5947"/>
    <w:rsid w:val="00FA5AAD"/>
    <w:rsid w:val="00FA5ABD"/>
    <w:rsid w:val="00FA5B63"/>
    <w:rsid w:val="00FA5CEE"/>
    <w:rsid w:val="00FA5D84"/>
    <w:rsid w:val="00FA5F7C"/>
    <w:rsid w:val="00FA605E"/>
    <w:rsid w:val="00FA6230"/>
    <w:rsid w:val="00FA632D"/>
    <w:rsid w:val="00FA64A4"/>
    <w:rsid w:val="00FA64FE"/>
    <w:rsid w:val="00FA67BD"/>
    <w:rsid w:val="00FA6A24"/>
    <w:rsid w:val="00FA6C1A"/>
    <w:rsid w:val="00FA6C7E"/>
    <w:rsid w:val="00FA6CCA"/>
    <w:rsid w:val="00FA6D21"/>
    <w:rsid w:val="00FA6F31"/>
    <w:rsid w:val="00FA6F45"/>
    <w:rsid w:val="00FA711D"/>
    <w:rsid w:val="00FA7178"/>
    <w:rsid w:val="00FA7243"/>
    <w:rsid w:val="00FA7890"/>
    <w:rsid w:val="00FA7B6D"/>
    <w:rsid w:val="00FA7BDE"/>
    <w:rsid w:val="00FA7C3E"/>
    <w:rsid w:val="00FB00C2"/>
    <w:rsid w:val="00FB0117"/>
    <w:rsid w:val="00FB04A1"/>
    <w:rsid w:val="00FB066D"/>
    <w:rsid w:val="00FB0726"/>
    <w:rsid w:val="00FB097D"/>
    <w:rsid w:val="00FB0A26"/>
    <w:rsid w:val="00FB0B17"/>
    <w:rsid w:val="00FB0DA4"/>
    <w:rsid w:val="00FB0E0C"/>
    <w:rsid w:val="00FB0EA0"/>
    <w:rsid w:val="00FB1083"/>
    <w:rsid w:val="00FB11B1"/>
    <w:rsid w:val="00FB12B0"/>
    <w:rsid w:val="00FB1A8E"/>
    <w:rsid w:val="00FB1E76"/>
    <w:rsid w:val="00FB1F25"/>
    <w:rsid w:val="00FB1F9F"/>
    <w:rsid w:val="00FB1FD9"/>
    <w:rsid w:val="00FB222C"/>
    <w:rsid w:val="00FB2234"/>
    <w:rsid w:val="00FB250F"/>
    <w:rsid w:val="00FB2720"/>
    <w:rsid w:val="00FB2B2E"/>
    <w:rsid w:val="00FB2F2B"/>
    <w:rsid w:val="00FB2F3D"/>
    <w:rsid w:val="00FB2FD2"/>
    <w:rsid w:val="00FB3099"/>
    <w:rsid w:val="00FB3344"/>
    <w:rsid w:val="00FB33C8"/>
    <w:rsid w:val="00FB33F3"/>
    <w:rsid w:val="00FB354B"/>
    <w:rsid w:val="00FB37BA"/>
    <w:rsid w:val="00FB3949"/>
    <w:rsid w:val="00FB3BA5"/>
    <w:rsid w:val="00FB3DA1"/>
    <w:rsid w:val="00FB41C6"/>
    <w:rsid w:val="00FB4362"/>
    <w:rsid w:val="00FB48EC"/>
    <w:rsid w:val="00FB4BB0"/>
    <w:rsid w:val="00FB4BB1"/>
    <w:rsid w:val="00FB4E4A"/>
    <w:rsid w:val="00FB4F86"/>
    <w:rsid w:val="00FB4FDA"/>
    <w:rsid w:val="00FB502E"/>
    <w:rsid w:val="00FB5584"/>
    <w:rsid w:val="00FB5601"/>
    <w:rsid w:val="00FB5700"/>
    <w:rsid w:val="00FB574C"/>
    <w:rsid w:val="00FB5776"/>
    <w:rsid w:val="00FB578C"/>
    <w:rsid w:val="00FB5FEB"/>
    <w:rsid w:val="00FB6183"/>
    <w:rsid w:val="00FB6193"/>
    <w:rsid w:val="00FB640D"/>
    <w:rsid w:val="00FB6688"/>
    <w:rsid w:val="00FB688A"/>
    <w:rsid w:val="00FB699B"/>
    <w:rsid w:val="00FB6C26"/>
    <w:rsid w:val="00FB6C91"/>
    <w:rsid w:val="00FB6CD7"/>
    <w:rsid w:val="00FB6E3D"/>
    <w:rsid w:val="00FB6F81"/>
    <w:rsid w:val="00FB6FD5"/>
    <w:rsid w:val="00FB711B"/>
    <w:rsid w:val="00FB74D2"/>
    <w:rsid w:val="00FB7607"/>
    <w:rsid w:val="00FB7776"/>
    <w:rsid w:val="00FB77E7"/>
    <w:rsid w:val="00FB786C"/>
    <w:rsid w:val="00FB7A9E"/>
    <w:rsid w:val="00FB7AD2"/>
    <w:rsid w:val="00FB7F04"/>
    <w:rsid w:val="00FC0026"/>
    <w:rsid w:val="00FC00EA"/>
    <w:rsid w:val="00FC03A4"/>
    <w:rsid w:val="00FC03F2"/>
    <w:rsid w:val="00FC04B5"/>
    <w:rsid w:val="00FC07D1"/>
    <w:rsid w:val="00FC08A5"/>
    <w:rsid w:val="00FC08AA"/>
    <w:rsid w:val="00FC0952"/>
    <w:rsid w:val="00FC0CBC"/>
    <w:rsid w:val="00FC0F5B"/>
    <w:rsid w:val="00FC0FC8"/>
    <w:rsid w:val="00FC1239"/>
    <w:rsid w:val="00FC14C9"/>
    <w:rsid w:val="00FC14CE"/>
    <w:rsid w:val="00FC1C63"/>
    <w:rsid w:val="00FC1C77"/>
    <w:rsid w:val="00FC21DC"/>
    <w:rsid w:val="00FC2366"/>
    <w:rsid w:val="00FC23A5"/>
    <w:rsid w:val="00FC28C0"/>
    <w:rsid w:val="00FC292A"/>
    <w:rsid w:val="00FC2C15"/>
    <w:rsid w:val="00FC2E99"/>
    <w:rsid w:val="00FC2F59"/>
    <w:rsid w:val="00FC2FC4"/>
    <w:rsid w:val="00FC2FF6"/>
    <w:rsid w:val="00FC3336"/>
    <w:rsid w:val="00FC3671"/>
    <w:rsid w:val="00FC3746"/>
    <w:rsid w:val="00FC37BB"/>
    <w:rsid w:val="00FC37CB"/>
    <w:rsid w:val="00FC3839"/>
    <w:rsid w:val="00FC3BA6"/>
    <w:rsid w:val="00FC3C0D"/>
    <w:rsid w:val="00FC3E45"/>
    <w:rsid w:val="00FC3E50"/>
    <w:rsid w:val="00FC3EB5"/>
    <w:rsid w:val="00FC3F81"/>
    <w:rsid w:val="00FC411A"/>
    <w:rsid w:val="00FC4220"/>
    <w:rsid w:val="00FC4396"/>
    <w:rsid w:val="00FC482D"/>
    <w:rsid w:val="00FC483B"/>
    <w:rsid w:val="00FC4B49"/>
    <w:rsid w:val="00FC4CC0"/>
    <w:rsid w:val="00FC539F"/>
    <w:rsid w:val="00FC5558"/>
    <w:rsid w:val="00FC5612"/>
    <w:rsid w:val="00FC5670"/>
    <w:rsid w:val="00FC567D"/>
    <w:rsid w:val="00FC5730"/>
    <w:rsid w:val="00FC5814"/>
    <w:rsid w:val="00FC5A20"/>
    <w:rsid w:val="00FC5B03"/>
    <w:rsid w:val="00FC5B11"/>
    <w:rsid w:val="00FC5E3C"/>
    <w:rsid w:val="00FC5E42"/>
    <w:rsid w:val="00FC5E81"/>
    <w:rsid w:val="00FC6086"/>
    <w:rsid w:val="00FC609F"/>
    <w:rsid w:val="00FC61C1"/>
    <w:rsid w:val="00FC6361"/>
    <w:rsid w:val="00FC65D4"/>
    <w:rsid w:val="00FC6670"/>
    <w:rsid w:val="00FC686B"/>
    <w:rsid w:val="00FC687D"/>
    <w:rsid w:val="00FC6A55"/>
    <w:rsid w:val="00FC6A73"/>
    <w:rsid w:val="00FC6BEC"/>
    <w:rsid w:val="00FC6CDB"/>
    <w:rsid w:val="00FC6DFE"/>
    <w:rsid w:val="00FC6FDB"/>
    <w:rsid w:val="00FC72B4"/>
    <w:rsid w:val="00FC73A9"/>
    <w:rsid w:val="00FC7538"/>
    <w:rsid w:val="00FC7542"/>
    <w:rsid w:val="00FC7777"/>
    <w:rsid w:val="00FC77C3"/>
    <w:rsid w:val="00FC7906"/>
    <w:rsid w:val="00FC79C2"/>
    <w:rsid w:val="00FC7CC4"/>
    <w:rsid w:val="00FC7EAA"/>
    <w:rsid w:val="00FD0172"/>
    <w:rsid w:val="00FD0258"/>
    <w:rsid w:val="00FD0730"/>
    <w:rsid w:val="00FD0910"/>
    <w:rsid w:val="00FD0932"/>
    <w:rsid w:val="00FD09C7"/>
    <w:rsid w:val="00FD0A02"/>
    <w:rsid w:val="00FD0ACE"/>
    <w:rsid w:val="00FD0C9C"/>
    <w:rsid w:val="00FD0DC0"/>
    <w:rsid w:val="00FD0DCD"/>
    <w:rsid w:val="00FD0F38"/>
    <w:rsid w:val="00FD10B7"/>
    <w:rsid w:val="00FD117A"/>
    <w:rsid w:val="00FD19D8"/>
    <w:rsid w:val="00FD1A1E"/>
    <w:rsid w:val="00FD1A5F"/>
    <w:rsid w:val="00FD1BE1"/>
    <w:rsid w:val="00FD1D2F"/>
    <w:rsid w:val="00FD1E32"/>
    <w:rsid w:val="00FD1FC2"/>
    <w:rsid w:val="00FD238A"/>
    <w:rsid w:val="00FD24E5"/>
    <w:rsid w:val="00FD2763"/>
    <w:rsid w:val="00FD2AAF"/>
    <w:rsid w:val="00FD2ADD"/>
    <w:rsid w:val="00FD2B63"/>
    <w:rsid w:val="00FD2D2C"/>
    <w:rsid w:val="00FD3163"/>
    <w:rsid w:val="00FD325A"/>
    <w:rsid w:val="00FD3348"/>
    <w:rsid w:val="00FD35C8"/>
    <w:rsid w:val="00FD36B8"/>
    <w:rsid w:val="00FD37DE"/>
    <w:rsid w:val="00FD37E9"/>
    <w:rsid w:val="00FD3826"/>
    <w:rsid w:val="00FD385D"/>
    <w:rsid w:val="00FD3921"/>
    <w:rsid w:val="00FD3989"/>
    <w:rsid w:val="00FD3B54"/>
    <w:rsid w:val="00FD3BF2"/>
    <w:rsid w:val="00FD4019"/>
    <w:rsid w:val="00FD4258"/>
    <w:rsid w:val="00FD44ED"/>
    <w:rsid w:val="00FD47CE"/>
    <w:rsid w:val="00FD4979"/>
    <w:rsid w:val="00FD4BE8"/>
    <w:rsid w:val="00FD4C18"/>
    <w:rsid w:val="00FD4C79"/>
    <w:rsid w:val="00FD4E5D"/>
    <w:rsid w:val="00FD4F75"/>
    <w:rsid w:val="00FD513D"/>
    <w:rsid w:val="00FD5172"/>
    <w:rsid w:val="00FD522B"/>
    <w:rsid w:val="00FD5254"/>
    <w:rsid w:val="00FD5269"/>
    <w:rsid w:val="00FD584A"/>
    <w:rsid w:val="00FD59CD"/>
    <w:rsid w:val="00FD5AED"/>
    <w:rsid w:val="00FD5BC3"/>
    <w:rsid w:val="00FD5BED"/>
    <w:rsid w:val="00FD5C9D"/>
    <w:rsid w:val="00FD5DBF"/>
    <w:rsid w:val="00FD5F4A"/>
    <w:rsid w:val="00FD6788"/>
    <w:rsid w:val="00FD67E3"/>
    <w:rsid w:val="00FD6910"/>
    <w:rsid w:val="00FD6A48"/>
    <w:rsid w:val="00FD6A4F"/>
    <w:rsid w:val="00FD6A64"/>
    <w:rsid w:val="00FD6C76"/>
    <w:rsid w:val="00FD6E06"/>
    <w:rsid w:val="00FD70FE"/>
    <w:rsid w:val="00FD71CD"/>
    <w:rsid w:val="00FD75A3"/>
    <w:rsid w:val="00FD779C"/>
    <w:rsid w:val="00FD7879"/>
    <w:rsid w:val="00FD78B9"/>
    <w:rsid w:val="00FD7C4D"/>
    <w:rsid w:val="00FD7D64"/>
    <w:rsid w:val="00FD7F17"/>
    <w:rsid w:val="00FE0669"/>
    <w:rsid w:val="00FE082B"/>
    <w:rsid w:val="00FE09DA"/>
    <w:rsid w:val="00FE0E6B"/>
    <w:rsid w:val="00FE0E96"/>
    <w:rsid w:val="00FE0F85"/>
    <w:rsid w:val="00FE0FD8"/>
    <w:rsid w:val="00FE1065"/>
    <w:rsid w:val="00FE11BD"/>
    <w:rsid w:val="00FE12D0"/>
    <w:rsid w:val="00FE1996"/>
    <w:rsid w:val="00FE1A16"/>
    <w:rsid w:val="00FE1BE0"/>
    <w:rsid w:val="00FE1BFF"/>
    <w:rsid w:val="00FE1F71"/>
    <w:rsid w:val="00FE23AC"/>
    <w:rsid w:val="00FE25FA"/>
    <w:rsid w:val="00FE28CB"/>
    <w:rsid w:val="00FE2937"/>
    <w:rsid w:val="00FE2DA7"/>
    <w:rsid w:val="00FE2FFC"/>
    <w:rsid w:val="00FE3034"/>
    <w:rsid w:val="00FE306B"/>
    <w:rsid w:val="00FE31B2"/>
    <w:rsid w:val="00FE324C"/>
    <w:rsid w:val="00FE3440"/>
    <w:rsid w:val="00FE3735"/>
    <w:rsid w:val="00FE38C5"/>
    <w:rsid w:val="00FE3C34"/>
    <w:rsid w:val="00FE3C4C"/>
    <w:rsid w:val="00FE3E22"/>
    <w:rsid w:val="00FE3FCA"/>
    <w:rsid w:val="00FE40A5"/>
    <w:rsid w:val="00FE4218"/>
    <w:rsid w:val="00FE4517"/>
    <w:rsid w:val="00FE45B0"/>
    <w:rsid w:val="00FE45DF"/>
    <w:rsid w:val="00FE4765"/>
    <w:rsid w:val="00FE49A2"/>
    <w:rsid w:val="00FE49A8"/>
    <w:rsid w:val="00FE4B4E"/>
    <w:rsid w:val="00FE4BF7"/>
    <w:rsid w:val="00FE4E36"/>
    <w:rsid w:val="00FE4E8D"/>
    <w:rsid w:val="00FE4F45"/>
    <w:rsid w:val="00FE50B1"/>
    <w:rsid w:val="00FE5263"/>
    <w:rsid w:val="00FE526E"/>
    <w:rsid w:val="00FE52D8"/>
    <w:rsid w:val="00FE533F"/>
    <w:rsid w:val="00FE55BE"/>
    <w:rsid w:val="00FE59B9"/>
    <w:rsid w:val="00FE5D01"/>
    <w:rsid w:val="00FE5D22"/>
    <w:rsid w:val="00FE5D2D"/>
    <w:rsid w:val="00FE5E1B"/>
    <w:rsid w:val="00FE5EFE"/>
    <w:rsid w:val="00FE61F2"/>
    <w:rsid w:val="00FE61F7"/>
    <w:rsid w:val="00FE63B3"/>
    <w:rsid w:val="00FE63C2"/>
    <w:rsid w:val="00FE66D2"/>
    <w:rsid w:val="00FE66EE"/>
    <w:rsid w:val="00FE6763"/>
    <w:rsid w:val="00FE67F7"/>
    <w:rsid w:val="00FE680A"/>
    <w:rsid w:val="00FE698F"/>
    <w:rsid w:val="00FE6A2C"/>
    <w:rsid w:val="00FE6B07"/>
    <w:rsid w:val="00FE6D8B"/>
    <w:rsid w:val="00FE71AF"/>
    <w:rsid w:val="00FE734E"/>
    <w:rsid w:val="00FE756D"/>
    <w:rsid w:val="00FE76A8"/>
    <w:rsid w:val="00FE7820"/>
    <w:rsid w:val="00FE78F7"/>
    <w:rsid w:val="00FE7901"/>
    <w:rsid w:val="00FE7E3B"/>
    <w:rsid w:val="00FE7F72"/>
    <w:rsid w:val="00FF025D"/>
    <w:rsid w:val="00FF026A"/>
    <w:rsid w:val="00FF0567"/>
    <w:rsid w:val="00FF05BF"/>
    <w:rsid w:val="00FF0787"/>
    <w:rsid w:val="00FF0A36"/>
    <w:rsid w:val="00FF0A80"/>
    <w:rsid w:val="00FF0ADF"/>
    <w:rsid w:val="00FF0B3D"/>
    <w:rsid w:val="00FF0E32"/>
    <w:rsid w:val="00FF0E7A"/>
    <w:rsid w:val="00FF0F50"/>
    <w:rsid w:val="00FF1080"/>
    <w:rsid w:val="00FF115E"/>
    <w:rsid w:val="00FF125E"/>
    <w:rsid w:val="00FF1341"/>
    <w:rsid w:val="00FF14FF"/>
    <w:rsid w:val="00FF1ABD"/>
    <w:rsid w:val="00FF1C8B"/>
    <w:rsid w:val="00FF248A"/>
    <w:rsid w:val="00FF2699"/>
    <w:rsid w:val="00FF26A6"/>
    <w:rsid w:val="00FF27CA"/>
    <w:rsid w:val="00FF2802"/>
    <w:rsid w:val="00FF2ADA"/>
    <w:rsid w:val="00FF2B6E"/>
    <w:rsid w:val="00FF2BD4"/>
    <w:rsid w:val="00FF2EBB"/>
    <w:rsid w:val="00FF2F87"/>
    <w:rsid w:val="00FF31EC"/>
    <w:rsid w:val="00FF35A5"/>
    <w:rsid w:val="00FF369A"/>
    <w:rsid w:val="00FF36BE"/>
    <w:rsid w:val="00FF3955"/>
    <w:rsid w:val="00FF3A2A"/>
    <w:rsid w:val="00FF3BD3"/>
    <w:rsid w:val="00FF3BDA"/>
    <w:rsid w:val="00FF3D96"/>
    <w:rsid w:val="00FF3E26"/>
    <w:rsid w:val="00FF3F5F"/>
    <w:rsid w:val="00FF3FA3"/>
    <w:rsid w:val="00FF4024"/>
    <w:rsid w:val="00FF41E1"/>
    <w:rsid w:val="00FF4243"/>
    <w:rsid w:val="00FF4B7C"/>
    <w:rsid w:val="00FF4CFA"/>
    <w:rsid w:val="00FF4DFD"/>
    <w:rsid w:val="00FF4F25"/>
    <w:rsid w:val="00FF5001"/>
    <w:rsid w:val="00FF53EB"/>
    <w:rsid w:val="00FF5446"/>
    <w:rsid w:val="00FF55CB"/>
    <w:rsid w:val="00FF56EF"/>
    <w:rsid w:val="00FF56F3"/>
    <w:rsid w:val="00FF5867"/>
    <w:rsid w:val="00FF587F"/>
    <w:rsid w:val="00FF5941"/>
    <w:rsid w:val="00FF59DC"/>
    <w:rsid w:val="00FF5A75"/>
    <w:rsid w:val="00FF5BE9"/>
    <w:rsid w:val="00FF5DC3"/>
    <w:rsid w:val="00FF5E2A"/>
    <w:rsid w:val="00FF5E9F"/>
    <w:rsid w:val="00FF60C7"/>
    <w:rsid w:val="00FF619A"/>
    <w:rsid w:val="00FF61D3"/>
    <w:rsid w:val="00FF6647"/>
    <w:rsid w:val="00FF66C2"/>
    <w:rsid w:val="00FF6B13"/>
    <w:rsid w:val="00FF6F08"/>
    <w:rsid w:val="00FF6F36"/>
    <w:rsid w:val="00FF71E0"/>
    <w:rsid w:val="00FF7268"/>
    <w:rsid w:val="00FF742F"/>
    <w:rsid w:val="00FF761D"/>
    <w:rsid w:val="00FF76BB"/>
    <w:rsid w:val="00FF7845"/>
    <w:rsid w:val="00FF78EB"/>
    <w:rsid w:val="00FF7A37"/>
    <w:rsid w:val="00FF7F7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307CEA"/>
  <w15:docId w15:val="{EE8BA117-AAB6-43EF-A36E-2CDDA613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A37"/>
    <w:rPr>
      <w:rFonts w:ascii="Calibri" w:eastAsia="Calibri" w:hAnsi="Calibri" w:cs="Times New Roman"/>
    </w:rPr>
  </w:style>
  <w:style w:type="paragraph" w:styleId="Ttulo1">
    <w:name w:val="heading 1"/>
    <w:basedOn w:val="wText"/>
    <w:next w:val="Normal"/>
    <w:link w:val="Ttulo1Car"/>
    <w:uiPriority w:val="9"/>
    <w:qFormat/>
    <w:rsid w:val="00C71D14"/>
    <w:pPr>
      <w:numPr>
        <w:numId w:val="68"/>
      </w:numPr>
      <w:spacing w:after="0" w:line="276" w:lineRule="auto"/>
      <w:contextualSpacing/>
      <w:outlineLvl w:val="0"/>
    </w:pPr>
    <w:rPr>
      <w:rFonts w:ascii="Arial" w:hAnsi="Arial" w:cs="Arial"/>
      <w:b/>
      <w:sz w:val="22"/>
    </w:rPr>
  </w:style>
  <w:style w:type="paragraph" w:styleId="Ttulo2">
    <w:name w:val="heading 2"/>
    <w:basedOn w:val="Prrafodelista"/>
    <w:next w:val="Normal"/>
    <w:link w:val="Ttulo2Car"/>
    <w:uiPriority w:val="9"/>
    <w:unhideWhenUsed/>
    <w:qFormat/>
    <w:rsid w:val="004A5E84"/>
    <w:pPr>
      <w:numPr>
        <w:ilvl w:val="1"/>
        <w:numId w:val="68"/>
      </w:numPr>
      <w:contextualSpacing/>
      <w:jc w:val="both"/>
      <w:outlineLvl w:val="1"/>
    </w:pPr>
    <w:rPr>
      <w:rFonts w:ascii="ITC Avant Garde" w:hAnsi="ITC Avant Garde" w:cs="Arial"/>
      <w:b/>
      <w:sz w:val="22"/>
      <w:szCs w:val="22"/>
    </w:rPr>
  </w:style>
  <w:style w:type="paragraph" w:styleId="Ttulo3">
    <w:name w:val="heading 3"/>
    <w:basedOn w:val="Normal"/>
    <w:next w:val="Normal"/>
    <w:link w:val="Ttulo3Car"/>
    <w:uiPriority w:val="9"/>
    <w:unhideWhenUsed/>
    <w:qFormat/>
    <w:rsid w:val="00F83CE9"/>
    <w:pPr>
      <w:keepNext/>
      <w:keepLines/>
      <w:numPr>
        <w:ilvl w:val="2"/>
        <w:numId w:val="68"/>
      </w:numPr>
      <w:spacing w:line="276" w:lineRule="auto"/>
      <w:jc w:val="both"/>
      <w:outlineLvl w:val="2"/>
    </w:pPr>
    <w:rPr>
      <w:rFonts w:ascii="Arial" w:eastAsia="Times New Roman" w:hAnsi="Arial" w:cs="Arial"/>
      <w:b/>
    </w:rPr>
  </w:style>
  <w:style w:type="paragraph" w:styleId="Ttulo4">
    <w:name w:val="heading 4"/>
    <w:basedOn w:val="Normal"/>
    <w:next w:val="Normal"/>
    <w:link w:val="Ttulo4Car"/>
    <w:uiPriority w:val="9"/>
    <w:unhideWhenUsed/>
    <w:qFormat/>
    <w:rsid w:val="00EF1A37"/>
    <w:pPr>
      <w:keepNext/>
      <w:keepLines/>
      <w:numPr>
        <w:ilvl w:val="3"/>
        <w:numId w:val="68"/>
      </w:numPr>
      <w:spacing w:before="40" w:line="259" w:lineRule="auto"/>
      <w:jc w:val="both"/>
      <w:outlineLvl w:val="3"/>
    </w:pPr>
    <w:rPr>
      <w:rFonts w:ascii="ITC Avant Garde" w:eastAsiaTheme="majorEastAsia" w:hAnsi="ITC Avant Garde" w:cstheme="majorBidi"/>
      <w:b/>
      <w:iCs/>
      <w:color w:val="000000" w:themeColor="text1"/>
    </w:rPr>
  </w:style>
  <w:style w:type="paragraph" w:styleId="Ttulo5">
    <w:name w:val="heading 5"/>
    <w:basedOn w:val="Normal"/>
    <w:next w:val="Normal"/>
    <w:link w:val="Ttulo5Car"/>
    <w:uiPriority w:val="9"/>
    <w:unhideWhenUsed/>
    <w:qFormat/>
    <w:rsid w:val="00EF1A37"/>
    <w:pPr>
      <w:keepNext/>
      <w:keepLines/>
      <w:numPr>
        <w:ilvl w:val="4"/>
        <w:numId w:val="68"/>
      </w:numPr>
      <w:spacing w:before="40" w:line="259" w:lineRule="auto"/>
      <w:outlineLvl w:val="4"/>
    </w:pPr>
    <w:rPr>
      <w:rFonts w:ascii="ITC Avant Garde" w:eastAsiaTheme="majorEastAsia" w:hAnsi="ITC Avant Garde" w:cstheme="majorBidi"/>
      <w:b/>
      <w:color w:val="000000" w:themeColor="text1"/>
    </w:rPr>
  </w:style>
  <w:style w:type="paragraph" w:styleId="Ttulo6">
    <w:name w:val="heading 6"/>
    <w:basedOn w:val="Normal"/>
    <w:next w:val="Normal"/>
    <w:link w:val="Ttulo6Car"/>
    <w:uiPriority w:val="9"/>
    <w:unhideWhenUsed/>
    <w:qFormat/>
    <w:rsid w:val="00AB3830"/>
    <w:pPr>
      <w:keepNext/>
      <w:keepLines/>
      <w:numPr>
        <w:ilvl w:val="5"/>
        <w:numId w:val="68"/>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AB3830"/>
    <w:pPr>
      <w:keepNext/>
      <w:keepLines/>
      <w:numPr>
        <w:ilvl w:val="6"/>
        <w:numId w:val="68"/>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nhideWhenUsed/>
    <w:qFormat/>
    <w:rsid w:val="00AB3830"/>
    <w:pPr>
      <w:keepNext/>
      <w:keepLines/>
      <w:numPr>
        <w:ilvl w:val="7"/>
        <w:numId w:val="68"/>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B3830"/>
    <w:pPr>
      <w:keepNext/>
      <w:keepLines/>
      <w:numPr>
        <w:ilvl w:val="8"/>
        <w:numId w:val="6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A37"/>
    <w:pPr>
      <w:tabs>
        <w:tab w:val="center" w:pos="4419"/>
        <w:tab w:val="right" w:pos="8838"/>
      </w:tabs>
    </w:pPr>
  </w:style>
  <w:style w:type="character" w:customStyle="1" w:styleId="EncabezadoCar">
    <w:name w:val="Encabezado Car"/>
    <w:basedOn w:val="Fuentedeprrafopredeter"/>
    <w:link w:val="Encabezado"/>
    <w:uiPriority w:val="99"/>
    <w:rsid w:val="00EF1A37"/>
    <w:rPr>
      <w:rFonts w:ascii="Calibri" w:eastAsia="Calibri" w:hAnsi="Calibri" w:cs="Times New Roman"/>
    </w:rPr>
  </w:style>
  <w:style w:type="paragraph" w:styleId="Piedepgina">
    <w:name w:val="footer"/>
    <w:basedOn w:val="Normal"/>
    <w:link w:val="PiedepginaCar"/>
    <w:uiPriority w:val="99"/>
    <w:unhideWhenUsed/>
    <w:rsid w:val="00EF1A37"/>
    <w:pPr>
      <w:tabs>
        <w:tab w:val="center" w:pos="4419"/>
        <w:tab w:val="right" w:pos="8838"/>
      </w:tabs>
    </w:pPr>
  </w:style>
  <w:style w:type="character" w:customStyle="1" w:styleId="PiedepginaCar">
    <w:name w:val="Pie de página Car"/>
    <w:basedOn w:val="Fuentedeprrafopredeter"/>
    <w:link w:val="Piedepgina"/>
    <w:uiPriority w:val="99"/>
    <w:rsid w:val="00EF1A37"/>
    <w:rPr>
      <w:rFonts w:ascii="Calibri" w:eastAsia="Calibri" w:hAnsi="Calibri" w:cs="Times New Roman"/>
    </w:rPr>
  </w:style>
  <w:style w:type="paragraph" w:customStyle="1" w:styleId="Default">
    <w:name w:val="Default"/>
    <w:link w:val="DefaultCar"/>
    <w:rsid w:val="00EF1A37"/>
    <w:pPr>
      <w:autoSpaceDE w:val="0"/>
      <w:autoSpaceDN w:val="0"/>
      <w:adjustRightInd w:val="0"/>
    </w:pPr>
    <w:rPr>
      <w:rFonts w:ascii="Tahoma" w:eastAsia="Calibri" w:hAnsi="Tahoma" w:cs="Tahoma"/>
      <w:color w:val="000000"/>
      <w:sz w:val="24"/>
      <w:szCs w:val="24"/>
      <w:lang w:eastAsia="es-MX"/>
    </w:rPr>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Romano"/>
    <w:basedOn w:val="Normal"/>
    <w:link w:val="PrrafodelistaCar"/>
    <w:uiPriority w:val="34"/>
    <w:qFormat/>
    <w:rsid w:val="00EF1A37"/>
    <w:pPr>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EF1A37"/>
    <w:rPr>
      <w:rFonts w:ascii="Arial" w:eastAsia="Times New Roman" w:hAnsi="Arial" w:cs="Times New Roman"/>
      <w:sz w:val="24"/>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EF1A37"/>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qFormat/>
    <w:rsid w:val="00EF1A37"/>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link w:val="ZFootnoteText"/>
    <w:uiPriority w:val="99"/>
    <w:unhideWhenUsed/>
    <w:qFormat/>
    <w:rsid w:val="00EF1A37"/>
    <w:rPr>
      <w:vertAlign w:val="superscript"/>
    </w:rPr>
  </w:style>
  <w:style w:type="paragraph" w:customStyle="1" w:styleId="Texto">
    <w:name w:val="Texto"/>
    <w:basedOn w:val="Normal"/>
    <w:link w:val="TextoCar"/>
    <w:rsid w:val="00EF1A37"/>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EF1A37"/>
    <w:rPr>
      <w:rFonts w:ascii="Arial" w:eastAsia="Times New Roman" w:hAnsi="Arial" w:cs="Arial"/>
      <w:sz w:val="18"/>
      <w:szCs w:val="18"/>
      <w:lang w:val="es-ES" w:eastAsia="es-ES"/>
    </w:rPr>
  </w:style>
  <w:style w:type="character" w:styleId="Refdecomentario">
    <w:name w:val="annotation reference"/>
    <w:basedOn w:val="Fuentedeprrafopredeter"/>
    <w:uiPriority w:val="99"/>
    <w:unhideWhenUsed/>
    <w:rsid w:val="00EF1A37"/>
    <w:rPr>
      <w:sz w:val="16"/>
      <w:szCs w:val="16"/>
    </w:rPr>
  </w:style>
  <w:style w:type="character" w:customStyle="1" w:styleId="Ttulo1Car">
    <w:name w:val="Título 1 Car"/>
    <w:basedOn w:val="Fuentedeprrafopredeter"/>
    <w:link w:val="Ttulo1"/>
    <w:uiPriority w:val="9"/>
    <w:rsid w:val="004A5E84"/>
    <w:rPr>
      <w:rFonts w:ascii="Arial" w:eastAsia="MS Mincho" w:hAnsi="Arial" w:cs="Arial"/>
      <w:b/>
      <w:lang w:val="es-ES_tradnl"/>
    </w:rPr>
  </w:style>
  <w:style w:type="character" w:customStyle="1" w:styleId="Ttulo2Car">
    <w:name w:val="Título 2 Car"/>
    <w:basedOn w:val="Fuentedeprrafopredeter"/>
    <w:link w:val="Ttulo2"/>
    <w:uiPriority w:val="9"/>
    <w:rsid w:val="004A5E84"/>
    <w:rPr>
      <w:rFonts w:ascii="ITC Avant Garde" w:eastAsia="Times New Roman" w:hAnsi="ITC Avant Garde" w:cs="Arial"/>
      <w:b/>
    </w:rPr>
  </w:style>
  <w:style w:type="character" w:customStyle="1" w:styleId="Ttulo3Car">
    <w:name w:val="Título 3 Car"/>
    <w:basedOn w:val="Fuentedeprrafopredeter"/>
    <w:link w:val="Ttulo3"/>
    <w:uiPriority w:val="9"/>
    <w:rsid w:val="00F83CE9"/>
    <w:rPr>
      <w:rFonts w:ascii="Arial" w:eastAsia="Times New Roman" w:hAnsi="Arial" w:cs="Arial"/>
      <w:b/>
    </w:rPr>
  </w:style>
  <w:style w:type="character" w:customStyle="1" w:styleId="Ttulo4Car">
    <w:name w:val="Título 4 Car"/>
    <w:basedOn w:val="Fuentedeprrafopredeter"/>
    <w:link w:val="Ttulo4"/>
    <w:uiPriority w:val="9"/>
    <w:rsid w:val="00EF1A37"/>
    <w:rPr>
      <w:rFonts w:ascii="ITC Avant Garde" w:eastAsiaTheme="majorEastAsia" w:hAnsi="ITC Avant Garde" w:cstheme="majorBidi"/>
      <w:b/>
      <w:iCs/>
      <w:color w:val="000000" w:themeColor="text1"/>
    </w:rPr>
  </w:style>
  <w:style w:type="character" w:customStyle="1" w:styleId="Ttulo5Car">
    <w:name w:val="Título 5 Car"/>
    <w:basedOn w:val="Fuentedeprrafopredeter"/>
    <w:link w:val="Ttulo5"/>
    <w:uiPriority w:val="9"/>
    <w:rsid w:val="00EF1A37"/>
    <w:rPr>
      <w:rFonts w:ascii="ITC Avant Garde" w:eastAsiaTheme="majorEastAsia" w:hAnsi="ITC Avant Garde" w:cstheme="majorBidi"/>
      <w:b/>
      <w:color w:val="000000" w:themeColor="text1"/>
    </w:rPr>
  </w:style>
  <w:style w:type="paragraph" w:styleId="Textodeglobo">
    <w:name w:val="Balloon Text"/>
    <w:basedOn w:val="Normal"/>
    <w:link w:val="TextodegloboCar"/>
    <w:uiPriority w:val="99"/>
    <w:semiHidden/>
    <w:unhideWhenUsed/>
    <w:rsid w:val="00EF1A37"/>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EF1A37"/>
    <w:rPr>
      <w:rFonts w:ascii="Segoe UI" w:hAnsi="Segoe UI" w:cs="Segoe UI"/>
      <w:sz w:val="18"/>
      <w:szCs w:val="18"/>
    </w:rPr>
  </w:style>
  <w:style w:type="paragraph" w:styleId="Textocomentario">
    <w:name w:val="annotation text"/>
    <w:basedOn w:val="Normal"/>
    <w:link w:val="TextocomentarioCar"/>
    <w:uiPriority w:val="99"/>
    <w:unhideWhenUsed/>
    <w:rsid w:val="00EF1A37"/>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EF1A37"/>
    <w:rPr>
      <w:sz w:val="20"/>
      <w:szCs w:val="20"/>
    </w:rPr>
  </w:style>
  <w:style w:type="character" w:customStyle="1" w:styleId="AsuntodelcomentarioCar">
    <w:name w:val="Asunto del comentario Car"/>
    <w:basedOn w:val="TextocomentarioCar"/>
    <w:link w:val="Asuntodelcomentario"/>
    <w:uiPriority w:val="99"/>
    <w:rsid w:val="00EF1A37"/>
    <w:rPr>
      <w:b/>
      <w:bCs/>
      <w:sz w:val="20"/>
      <w:szCs w:val="20"/>
    </w:rPr>
  </w:style>
  <w:style w:type="paragraph" w:styleId="Asuntodelcomentario">
    <w:name w:val="annotation subject"/>
    <w:basedOn w:val="Textocomentario"/>
    <w:next w:val="Textocomentario"/>
    <w:link w:val="AsuntodelcomentarioCar"/>
    <w:uiPriority w:val="99"/>
    <w:unhideWhenUsed/>
    <w:rsid w:val="00EF1A37"/>
    <w:rPr>
      <w:b/>
      <w:bCs/>
    </w:rPr>
  </w:style>
  <w:style w:type="character" w:customStyle="1" w:styleId="AsuntodelcomentarioCar1">
    <w:name w:val="Asunto del comentario Car1"/>
    <w:basedOn w:val="TextocomentarioCar"/>
    <w:uiPriority w:val="99"/>
    <w:semiHidden/>
    <w:rsid w:val="00EF1A37"/>
    <w:rPr>
      <w:b/>
      <w:bCs/>
      <w:sz w:val="20"/>
      <w:szCs w:val="20"/>
    </w:rPr>
  </w:style>
  <w:style w:type="character" w:customStyle="1" w:styleId="apple-converted-space">
    <w:name w:val="apple-converted-space"/>
    <w:basedOn w:val="Fuentedeprrafopredeter"/>
    <w:rsid w:val="00EF1A37"/>
  </w:style>
  <w:style w:type="character" w:styleId="nfasis">
    <w:name w:val="Emphasis"/>
    <w:basedOn w:val="Fuentedeprrafopredeter"/>
    <w:qFormat/>
    <w:rsid w:val="00EF1A37"/>
    <w:rPr>
      <w:i/>
      <w:iCs/>
    </w:rPr>
  </w:style>
  <w:style w:type="paragraph" w:styleId="Revisin">
    <w:name w:val="Revision"/>
    <w:hidden/>
    <w:uiPriority w:val="99"/>
    <w:semiHidden/>
    <w:rsid w:val="00693970"/>
    <w:rPr>
      <w:rFonts w:ascii="Calibri" w:eastAsia="Calibri" w:hAnsi="Calibri" w:cs="Times New Roman"/>
    </w:rPr>
  </w:style>
  <w:style w:type="character" w:customStyle="1" w:styleId="j">
    <w:name w:val="j"/>
    <w:basedOn w:val="Fuentedeprrafopredeter"/>
    <w:rsid w:val="00DC00DB"/>
  </w:style>
  <w:style w:type="paragraph" w:styleId="TtuloTDC">
    <w:name w:val="TOC Heading"/>
    <w:basedOn w:val="Ttulo1"/>
    <w:next w:val="Normal"/>
    <w:uiPriority w:val="39"/>
    <w:unhideWhenUsed/>
    <w:qFormat/>
    <w:rsid w:val="00DC00DB"/>
    <w:pPr>
      <w:spacing w:line="259" w:lineRule="auto"/>
      <w:outlineLvl w:val="9"/>
    </w:pPr>
    <w:rPr>
      <w:lang w:eastAsia="es-MX"/>
    </w:rPr>
  </w:style>
  <w:style w:type="paragraph" w:styleId="TDC1">
    <w:name w:val="toc 1"/>
    <w:basedOn w:val="Normal"/>
    <w:next w:val="Normal"/>
    <w:autoRedefine/>
    <w:uiPriority w:val="39"/>
    <w:unhideWhenUsed/>
    <w:rsid w:val="00596DEE"/>
    <w:pPr>
      <w:tabs>
        <w:tab w:val="left" w:pos="567"/>
        <w:tab w:val="right" w:leader="dot" w:pos="9394"/>
      </w:tabs>
    </w:pPr>
    <w:rPr>
      <w:rFonts w:asciiTheme="minorHAnsi" w:hAnsiTheme="minorHAnsi" w:cstheme="minorHAnsi"/>
      <w:b/>
      <w:bCs/>
      <w:sz w:val="20"/>
      <w:szCs w:val="20"/>
    </w:rPr>
  </w:style>
  <w:style w:type="paragraph" w:styleId="TDC2">
    <w:name w:val="toc 2"/>
    <w:basedOn w:val="Normal"/>
    <w:next w:val="Normal"/>
    <w:autoRedefine/>
    <w:uiPriority w:val="39"/>
    <w:unhideWhenUsed/>
    <w:rsid w:val="006C29C5"/>
    <w:pPr>
      <w:tabs>
        <w:tab w:val="left" w:pos="880"/>
        <w:tab w:val="right" w:leader="dot" w:pos="9394"/>
      </w:tabs>
      <w:ind w:left="221"/>
    </w:pPr>
    <w:rPr>
      <w:rFonts w:asciiTheme="minorHAnsi" w:hAnsiTheme="minorHAnsi" w:cstheme="minorHAnsi"/>
      <w:i/>
      <w:iCs/>
      <w:sz w:val="20"/>
      <w:szCs w:val="20"/>
    </w:rPr>
  </w:style>
  <w:style w:type="character" w:styleId="Hipervnculo">
    <w:name w:val="Hyperlink"/>
    <w:basedOn w:val="Fuentedeprrafopredeter"/>
    <w:uiPriority w:val="99"/>
    <w:unhideWhenUsed/>
    <w:rsid w:val="00DC00DB"/>
    <w:rPr>
      <w:color w:val="0563C1" w:themeColor="hyperlink"/>
      <w:u w:val="single"/>
    </w:rPr>
  </w:style>
  <w:style w:type="paragraph" w:customStyle="1" w:styleId="TextoNormal">
    <w:name w:val="Texto Normal"/>
    <w:basedOn w:val="Normal"/>
    <w:link w:val="TextoNormalCar"/>
    <w:qFormat/>
    <w:rsid w:val="00DC00DB"/>
    <w:pPr>
      <w:pBdr>
        <w:top w:val="nil"/>
        <w:left w:val="nil"/>
        <w:bottom w:val="nil"/>
        <w:right w:val="nil"/>
        <w:between w:val="nil"/>
        <w:bar w:val="nil"/>
      </w:pBdr>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DC00DB"/>
    <w:rPr>
      <w:rFonts w:ascii="Cambria" w:eastAsia="Arial Unicode MS" w:hAnsi="Cambria" w:cs="Arial Unicode MS"/>
      <w:color w:val="000000"/>
      <w:u w:color="000000"/>
      <w:bdr w:val="nil"/>
      <w:lang w:val="es-ES_tradnl"/>
    </w:rPr>
  </w:style>
  <w:style w:type="table" w:styleId="Tablaconcuadrcula">
    <w:name w:val="Table Grid"/>
    <w:basedOn w:val="Tablanormal"/>
    <w:uiPriority w:val="39"/>
    <w:rsid w:val="00DC0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0DB"/>
    <w:pPr>
      <w:spacing w:after="160" w:line="256" w:lineRule="auto"/>
    </w:pPr>
    <w:rPr>
      <w:rFonts w:ascii="Times New Roman" w:eastAsiaTheme="minorHAnsi" w:hAnsi="Times New Roman"/>
      <w:sz w:val="24"/>
      <w:szCs w:val="24"/>
    </w:rPr>
  </w:style>
  <w:style w:type="paragraph" w:customStyle="1" w:styleId="p">
    <w:name w:val="p"/>
    <w:basedOn w:val="Normal"/>
    <w:rsid w:val="00DC00DB"/>
    <w:pPr>
      <w:spacing w:before="100" w:beforeAutospacing="1" w:after="100" w:afterAutospacing="1"/>
    </w:pPr>
    <w:rPr>
      <w:rFonts w:ascii="Times New Roman" w:eastAsia="Times New Roman" w:hAnsi="Times New Roman"/>
      <w:sz w:val="24"/>
      <w:szCs w:val="24"/>
      <w:lang w:eastAsia="es-MX"/>
    </w:rPr>
  </w:style>
  <w:style w:type="character" w:customStyle="1" w:styleId="f">
    <w:name w:val="f"/>
    <w:basedOn w:val="Fuentedeprrafopredeter"/>
    <w:rsid w:val="00DC00DB"/>
  </w:style>
  <w:style w:type="paragraph" w:customStyle="1" w:styleId="q">
    <w:name w:val="q"/>
    <w:basedOn w:val="Normal"/>
    <w:rsid w:val="00DC00DB"/>
    <w:pPr>
      <w:spacing w:before="100" w:beforeAutospacing="1" w:after="100" w:afterAutospacing="1"/>
    </w:pPr>
    <w:rPr>
      <w:rFonts w:ascii="Times New Roman" w:eastAsia="Times New Roman" w:hAnsi="Times New Roman"/>
      <w:sz w:val="24"/>
      <w:szCs w:val="24"/>
      <w:lang w:eastAsia="es-MX"/>
    </w:rPr>
  </w:style>
  <w:style w:type="character" w:customStyle="1" w:styleId="d">
    <w:name w:val="d"/>
    <w:basedOn w:val="Fuentedeprrafopredeter"/>
    <w:rsid w:val="00DC00DB"/>
  </w:style>
  <w:style w:type="character" w:customStyle="1" w:styleId="b">
    <w:name w:val="b"/>
    <w:basedOn w:val="Fuentedeprrafopredeter"/>
    <w:rsid w:val="00DC00DB"/>
  </w:style>
  <w:style w:type="table" w:customStyle="1" w:styleId="Tablaconcuadrcula1">
    <w:name w:val="Tabla con cuadrícula1"/>
    <w:basedOn w:val="Tablanormal"/>
    <w:next w:val="Tablaconcuadrcula"/>
    <w:uiPriority w:val="39"/>
    <w:rsid w:val="00DC00DB"/>
    <w:pPr>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Text">
    <w:name w:val="wText"/>
    <w:basedOn w:val="Normal"/>
    <w:uiPriority w:val="2"/>
    <w:qFormat/>
    <w:rsid w:val="00846661"/>
    <w:pPr>
      <w:spacing w:after="240"/>
      <w:jc w:val="both"/>
    </w:pPr>
    <w:rPr>
      <w:rFonts w:ascii="Times New Roman" w:eastAsia="MS Mincho" w:hAnsi="Times New Roman" w:cstheme="minorBidi"/>
      <w:sz w:val="24"/>
      <w:lang w:val="es-ES_tradnl"/>
    </w:rPr>
  </w:style>
  <w:style w:type="paragraph" w:customStyle="1" w:styleId="Text">
    <w:name w:val="Text"/>
    <w:basedOn w:val="Normal"/>
    <w:rsid w:val="00846661"/>
    <w:pPr>
      <w:spacing w:after="240"/>
    </w:pPr>
    <w:rPr>
      <w:rFonts w:ascii="Arial" w:hAnsi="Arial" w:cs="Arial"/>
      <w:b/>
      <w:sz w:val="24"/>
      <w:szCs w:val="20"/>
      <w:lang w:val="es-ES_tradnl"/>
    </w:rPr>
  </w:style>
  <w:style w:type="paragraph" w:customStyle="1" w:styleId="Nivel3">
    <w:name w:val="Nivel 3"/>
    <w:basedOn w:val="Normal"/>
    <w:next w:val="Normal"/>
    <w:qFormat/>
    <w:rsid w:val="00846661"/>
    <w:pPr>
      <w:spacing w:before="120" w:after="360"/>
      <w:ind w:left="2700" w:hanging="431"/>
      <w:jc w:val="both"/>
    </w:pPr>
    <w:rPr>
      <w:rFonts w:ascii="Arial" w:hAnsi="Arial" w:cs="Arial"/>
      <w:b/>
      <w:sz w:val="20"/>
    </w:rPr>
  </w:style>
  <w:style w:type="paragraph" w:customStyle="1" w:styleId="estilo30">
    <w:name w:val="estilo30"/>
    <w:basedOn w:val="Normal"/>
    <w:rsid w:val="00846661"/>
    <w:pPr>
      <w:spacing w:before="100" w:beforeAutospacing="1" w:after="100" w:afterAutospacing="1"/>
    </w:pPr>
    <w:rPr>
      <w:rFonts w:ascii="Times New Roman" w:eastAsia="Times New Roman" w:hAnsi="Times New Roman"/>
      <w:sz w:val="24"/>
      <w:szCs w:val="24"/>
      <w:lang w:eastAsia="es-MX"/>
    </w:rPr>
  </w:style>
  <w:style w:type="table" w:styleId="Tablaconcuadrcula4-nfasis6">
    <w:name w:val="Grid Table 4 Accent 6"/>
    <w:basedOn w:val="Tablanormal"/>
    <w:uiPriority w:val="49"/>
    <w:rsid w:val="007C2C3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6">
    <w:name w:val="List Table 3 Accent 6"/>
    <w:basedOn w:val="Tablanormal"/>
    <w:uiPriority w:val="48"/>
    <w:rsid w:val="00D041FE"/>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Hipervnculovisitado">
    <w:name w:val="FollowedHyperlink"/>
    <w:basedOn w:val="Fuentedeprrafopredeter"/>
    <w:uiPriority w:val="99"/>
    <w:semiHidden/>
    <w:unhideWhenUsed/>
    <w:rsid w:val="00142992"/>
    <w:rPr>
      <w:color w:val="954F72" w:themeColor="followedHyperlink"/>
      <w:u w:val="single"/>
    </w:rPr>
  </w:style>
  <w:style w:type="character" w:customStyle="1" w:styleId="Ttulo6Car">
    <w:name w:val="Título 6 Car"/>
    <w:basedOn w:val="Fuentedeprrafopredeter"/>
    <w:link w:val="Ttulo6"/>
    <w:uiPriority w:val="9"/>
    <w:rsid w:val="00AB383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AB383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rsid w:val="00AB383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B3830"/>
    <w:rPr>
      <w:rFonts w:asciiTheme="majorHAnsi" w:eastAsiaTheme="majorEastAsia" w:hAnsiTheme="majorHAnsi" w:cstheme="majorBidi"/>
      <w:i/>
      <w:iCs/>
      <w:color w:val="272727" w:themeColor="text1" w:themeTint="D8"/>
      <w:sz w:val="21"/>
      <w:szCs w:val="21"/>
    </w:rPr>
  </w:style>
  <w:style w:type="paragraph" w:customStyle="1" w:styleId="Ttulo31">
    <w:name w:val="Título 31"/>
    <w:basedOn w:val="Normal"/>
    <w:next w:val="Normal"/>
    <w:uiPriority w:val="9"/>
    <w:unhideWhenUsed/>
    <w:qFormat/>
    <w:rsid w:val="00FF2699"/>
    <w:pPr>
      <w:keepNext/>
      <w:keepLines/>
      <w:spacing w:before="200"/>
      <w:outlineLvl w:val="2"/>
    </w:pPr>
    <w:rPr>
      <w:rFonts w:ascii="Cambria" w:eastAsia="MS Gothic" w:hAnsi="Cambria"/>
      <w:b/>
      <w:bCs/>
      <w:color w:val="4F81BD"/>
      <w:sz w:val="24"/>
      <w:szCs w:val="20"/>
    </w:rPr>
  </w:style>
  <w:style w:type="paragraph" w:customStyle="1" w:styleId="msonormal0">
    <w:name w:val="msonormal"/>
    <w:basedOn w:val="Normal"/>
    <w:rsid w:val="001E11A0"/>
    <w:pPr>
      <w:spacing w:before="100" w:beforeAutospacing="1" w:after="100" w:afterAutospacing="1"/>
    </w:pPr>
    <w:rPr>
      <w:rFonts w:ascii="Times New Roman" w:eastAsia="Times New Roman" w:hAnsi="Times New Roman"/>
      <w:sz w:val="24"/>
      <w:szCs w:val="24"/>
      <w:lang w:eastAsia="es-MX"/>
    </w:rPr>
  </w:style>
  <w:style w:type="character" w:styleId="Nmerodepgina">
    <w:name w:val="page number"/>
    <w:basedOn w:val="Fuentedeprrafopredeter"/>
    <w:rsid w:val="00FF2699"/>
  </w:style>
  <w:style w:type="paragraph" w:styleId="Ttulo">
    <w:name w:val="Title"/>
    <w:basedOn w:val="Normal"/>
    <w:link w:val="TtuloCar1"/>
    <w:qFormat/>
    <w:rsid w:val="00FF2699"/>
    <w:pPr>
      <w:jc w:val="center"/>
    </w:pPr>
    <w:rPr>
      <w:rFonts w:ascii="Arial" w:eastAsia="Times New Roman" w:hAnsi="Arial"/>
      <w:b/>
      <w:sz w:val="20"/>
      <w:szCs w:val="20"/>
      <w:lang w:eastAsia="es-ES"/>
    </w:rPr>
  </w:style>
  <w:style w:type="character" w:customStyle="1" w:styleId="TtuloCar1">
    <w:name w:val="Título Car1"/>
    <w:basedOn w:val="Fuentedeprrafopredeter"/>
    <w:link w:val="Ttulo"/>
    <w:rsid w:val="00FF2699"/>
    <w:rPr>
      <w:rFonts w:ascii="Arial" w:eastAsia="Times New Roman" w:hAnsi="Arial" w:cs="Times New Roman"/>
      <w:b/>
      <w:sz w:val="20"/>
      <w:szCs w:val="20"/>
      <w:lang w:eastAsia="es-ES"/>
    </w:rPr>
  </w:style>
  <w:style w:type="paragraph" w:customStyle="1" w:styleId="TDC11">
    <w:name w:val="TDC 11"/>
    <w:basedOn w:val="Normal"/>
    <w:next w:val="Normal"/>
    <w:autoRedefine/>
    <w:uiPriority w:val="39"/>
    <w:unhideWhenUsed/>
    <w:rsid w:val="00FF2699"/>
    <w:pPr>
      <w:tabs>
        <w:tab w:val="left" w:pos="426"/>
        <w:tab w:val="right" w:leader="dot" w:pos="10472"/>
      </w:tabs>
      <w:jc w:val="center"/>
    </w:pPr>
    <w:rPr>
      <w:rFonts w:ascii="Times New Roman" w:eastAsia="MS Mincho" w:hAnsi="Times New Roman"/>
      <w:sz w:val="24"/>
      <w:lang w:val="es-ES_tradnl"/>
    </w:rPr>
  </w:style>
  <w:style w:type="paragraph" w:customStyle="1" w:styleId="Prrafodelista1">
    <w:name w:val="Párrafo de lista1"/>
    <w:basedOn w:val="Normal"/>
    <w:qFormat/>
    <w:rsid w:val="00FF2699"/>
    <w:pPr>
      <w:ind w:left="708"/>
    </w:pPr>
    <w:rPr>
      <w:rFonts w:ascii="Arial" w:hAnsi="Arial" w:cs="Arial"/>
      <w:b/>
      <w:sz w:val="24"/>
      <w:szCs w:val="24"/>
      <w:lang w:val="es-ES_tradnl" w:eastAsia="es-ES_tradnl"/>
    </w:rPr>
  </w:style>
  <w:style w:type="paragraph" w:customStyle="1" w:styleId="texto0">
    <w:name w:val="texto"/>
    <w:basedOn w:val="Normal"/>
    <w:rsid w:val="00FF2699"/>
    <w:pPr>
      <w:overflowPunct w:val="0"/>
      <w:autoSpaceDE w:val="0"/>
      <w:autoSpaceDN w:val="0"/>
      <w:adjustRightInd w:val="0"/>
      <w:spacing w:after="101" w:line="216" w:lineRule="atLeast"/>
      <w:ind w:firstLine="288"/>
      <w:jc w:val="both"/>
      <w:textAlignment w:val="baseline"/>
    </w:pPr>
    <w:rPr>
      <w:rFonts w:ascii="Arial" w:hAnsi="Arial" w:cs="Arial"/>
      <w:b/>
      <w:sz w:val="18"/>
      <w:szCs w:val="20"/>
      <w:lang w:val="es-ES_tradnl" w:eastAsia="es-ES_tradnl"/>
    </w:rPr>
  </w:style>
  <w:style w:type="paragraph" w:customStyle="1" w:styleId="Nivel2">
    <w:name w:val="Nivel 2"/>
    <w:basedOn w:val="Normal"/>
    <w:next w:val="Normal"/>
    <w:qFormat/>
    <w:rsid w:val="00FF2699"/>
    <w:pPr>
      <w:spacing w:before="120" w:after="360"/>
      <w:ind w:left="715" w:hanging="431"/>
      <w:jc w:val="both"/>
    </w:pPr>
    <w:rPr>
      <w:rFonts w:ascii="Arial" w:hAnsi="Arial" w:cs="Arial"/>
      <w:b/>
      <w:sz w:val="20"/>
    </w:rPr>
  </w:style>
  <w:style w:type="paragraph" w:customStyle="1" w:styleId="Cuadrculaclara-nfasis31">
    <w:name w:val="Cuadrícula clara - Énfasis 31"/>
    <w:basedOn w:val="Normal"/>
    <w:uiPriority w:val="34"/>
    <w:qFormat/>
    <w:rsid w:val="00FF2699"/>
    <w:pPr>
      <w:ind w:left="708"/>
    </w:pPr>
    <w:rPr>
      <w:rFonts w:ascii="Arial" w:hAnsi="Arial" w:cs="Arial"/>
      <w:b/>
      <w:sz w:val="24"/>
      <w:szCs w:val="24"/>
      <w:lang w:val="es-ES_tradnl" w:eastAsia="es-ES_tradnl"/>
    </w:rPr>
  </w:style>
  <w:style w:type="paragraph" w:customStyle="1" w:styleId="Nivel4">
    <w:name w:val="Nivel 4"/>
    <w:basedOn w:val="Normal"/>
    <w:qFormat/>
    <w:rsid w:val="00FF2699"/>
    <w:pPr>
      <w:spacing w:before="120" w:after="360"/>
      <w:ind w:left="1283" w:hanging="431"/>
      <w:jc w:val="both"/>
    </w:pPr>
    <w:rPr>
      <w:rFonts w:ascii="Arial" w:hAnsi="Arial" w:cs="Arial"/>
      <w:b/>
      <w:sz w:val="20"/>
    </w:rPr>
  </w:style>
  <w:style w:type="paragraph" w:customStyle="1" w:styleId="xl65">
    <w:name w:val="xl65"/>
    <w:basedOn w:val="Normal"/>
    <w:rsid w:val="00FF2699"/>
    <w:pPr>
      <w:spacing w:before="100" w:beforeAutospacing="1" w:after="100" w:afterAutospacing="1"/>
      <w:textAlignment w:val="center"/>
    </w:pPr>
    <w:rPr>
      <w:rFonts w:ascii="Arial" w:eastAsia="Times New Roman" w:hAnsi="Arial" w:cs="Arial"/>
      <w:b/>
      <w:bCs/>
      <w:sz w:val="16"/>
      <w:szCs w:val="16"/>
      <w:lang w:eastAsia="es-MX"/>
    </w:rPr>
  </w:style>
  <w:style w:type="paragraph" w:customStyle="1" w:styleId="xl66">
    <w:name w:val="xl66"/>
    <w:basedOn w:val="Normal"/>
    <w:rsid w:val="00FF2699"/>
    <w:pPr>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67">
    <w:name w:val="xl67"/>
    <w:basedOn w:val="Normal"/>
    <w:rsid w:val="00FF26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68">
    <w:name w:val="xl68"/>
    <w:basedOn w:val="Normal"/>
    <w:rsid w:val="00FF2699"/>
    <w:pPr>
      <w:spacing w:before="100" w:beforeAutospacing="1" w:after="100" w:afterAutospacing="1"/>
      <w:textAlignment w:val="center"/>
    </w:pPr>
    <w:rPr>
      <w:rFonts w:ascii="Arial" w:eastAsia="Times New Roman" w:hAnsi="Arial" w:cs="Arial"/>
      <w:b/>
      <w:bCs/>
      <w:sz w:val="16"/>
      <w:szCs w:val="16"/>
      <w:lang w:eastAsia="es-MX"/>
    </w:rPr>
  </w:style>
  <w:style w:type="paragraph" w:customStyle="1" w:styleId="xl69">
    <w:name w:val="xl69"/>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0">
    <w:name w:val="xl70"/>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16"/>
      <w:szCs w:val="16"/>
      <w:lang w:eastAsia="es-MX"/>
    </w:rPr>
  </w:style>
  <w:style w:type="paragraph" w:customStyle="1" w:styleId="xl71">
    <w:name w:val="xl71"/>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es-MX"/>
    </w:rPr>
  </w:style>
  <w:style w:type="paragraph" w:customStyle="1" w:styleId="xl72">
    <w:name w:val="xl72"/>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szCs w:val="20"/>
      <w:lang w:eastAsia="es-MX"/>
    </w:rPr>
  </w:style>
  <w:style w:type="paragraph" w:customStyle="1" w:styleId="xl73">
    <w:name w:val="xl73"/>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s-MX"/>
    </w:rPr>
  </w:style>
  <w:style w:type="paragraph" w:styleId="Textoindependiente">
    <w:name w:val="Body Text"/>
    <w:basedOn w:val="Normal"/>
    <w:link w:val="TextoindependienteCar"/>
    <w:qFormat/>
    <w:rsid w:val="00FF2699"/>
    <w:pPr>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F2699"/>
    <w:rPr>
      <w:rFonts w:ascii="Arial" w:eastAsia="Times New Roman" w:hAnsi="Arial" w:cs="Times New Roman"/>
      <w:szCs w:val="20"/>
    </w:rPr>
  </w:style>
  <w:style w:type="paragraph" w:styleId="Textodebloque">
    <w:name w:val="Block Text"/>
    <w:basedOn w:val="Normal"/>
    <w:rsid w:val="00FF2699"/>
    <w:pPr>
      <w:tabs>
        <w:tab w:val="left" w:pos="8910"/>
      </w:tabs>
      <w:ind w:left="720" w:right="720"/>
      <w:jc w:val="both"/>
    </w:pPr>
    <w:rPr>
      <w:rFonts w:ascii="Arial" w:eastAsia="Times New Roman" w:hAnsi="Arial"/>
      <w:sz w:val="24"/>
      <w:szCs w:val="20"/>
    </w:rPr>
  </w:style>
  <w:style w:type="paragraph" w:styleId="Sangra2detindependiente">
    <w:name w:val="Body Text Indent 2"/>
    <w:basedOn w:val="Normal"/>
    <w:link w:val="Sangra2detindependienteCar"/>
    <w:rsid w:val="00FF2699"/>
    <w:pPr>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F2699"/>
    <w:rPr>
      <w:rFonts w:ascii="Arial" w:eastAsia="Times New Roman" w:hAnsi="Arial" w:cs="Times New Roman"/>
      <w:szCs w:val="20"/>
    </w:rPr>
  </w:style>
  <w:style w:type="paragraph" w:styleId="Textoindependiente2">
    <w:name w:val="Body Text 2"/>
    <w:basedOn w:val="Normal"/>
    <w:link w:val="Textoindependiente2Car"/>
    <w:rsid w:val="00FF2699"/>
    <w:pPr>
      <w:spacing w:after="120" w:line="480" w:lineRule="auto"/>
    </w:pPr>
    <w:rPr>
      <w:rFonts w:ascii="Arial" w:eastAsia="Times New Roman" w:hAnsi="Arial"/>
      <w:sz w:val="24"/>
      <w:szCs w:val="20"/>
    </w:rPr>
  </w:style>
  <w:style w:type="character" w:customStyle="1" w:styleId="Textoindependiente2Car">
    <w:name w:val="Texto independiente 2 Car"/>
    <w:basedOn w:val="Fuentedeprrafopredeter"/>
    <w:link w:val="Textoindependiente2"/>
    <w:rsid w:val="00FF2699"/>
    <w:rPr>
      <w:rFonts w:ascii="Arial" w:eastAsia="Times New Roman" w:hAnsi="Arial" w:cs="Times New Roman"/>
      <w:sz w:val="24"/>
      <w:szCs w:val="20"/>
    </w:rPr>
  </w:style>
  <w:style w:type="paragraph" w:styleId="Textoindependiente3">
    <w:name w:val="Body Text 3"/>
    <w:basedOn w:val="Normal"/>
    <w:link w:val="Textoindependiente3Car"/>
    <w:rsid w:val="00FF2699"/>
    <w:pPr>
      <w:spacing w:after="120"/>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FF2699"/>
    <w:rPr>
      <w:rFonts w:ascii="Arial" w:eastAsia="Times New Roman" w:hAnsi="Arial" w:cs="Times New Roman"/>
      <w:sz w:val="16"/>
      <w:szCs w:val="16"/>
    </w:rPr>
  </w:style>
  <w:style w:type="paragraph" w:styleId="Sinespaciado">
    <w:name w:val="No Spacing"/>
    <w:uiPriority w:val="99"/>
    <w:qFormat/>
    <w:rsid w:val="00FF2699"/>
    <w:rPr>
      <w:rFonts w:ascii="Arial" w:eastAsia="Calibri" w:hAnsi="Arial" w:cs="Arial"/>
    </w:rPr>
  </w:style>
  <w:style w:type="paragraph" w:customStyle="1" w:styleId="TtulodeTDC1">
    <w:name w:val="Título de TDC1"/>
    <w:basedOn w:val="Ttulo1"/>
    <w:next w:val="Normal"/>
    <w:uiPriority w:val="39"/>
    <w:unhideWhenUsed/>
    <w:qFormat/>
    <w:rsid w:val="00FF2699"/>
    <w:pPr>
      <w:keepNext/>
      <w:keepLines/>
      <w:spacing w:before="480"/>
      <w:ind w:left="0" w:firstLine="0"/>
      <w:contextualSpacing w:val="0"/>
      <w:jc w:val="left"/>
      <w:outlineLvl w:val="9"/>
    </w:pPr>
    <w:rPr>
      <w:rFonts w:ascii="Cambria" w:eastAsia="MS Gothic" w:hAnsi="Cambria" w:cs="Times New Roman"/>
      <w:bCs/>
      <w:color w:val="365F91"/>
      <w:sz w:val="28"/>
      <w:szCs w:val="28"/>
      <w:lang w:val="es-ES"/>
    </w:rPr>
  </w:style>
  <w:style w:type="paragraph" w:customStyle="1" w:styleId="Titulo1">
    <w:name w:val="Titulo 1"/>
    <w:basedOn w:val="Default"/>
    <w:next w:val="Default"/>
    <w:link w:val="Titulo1Car"/>
    <w:rsid w:val="00FF2699"/>
    <w:rPr>
      <w:rFonts w:ascii="Times New Roman" w:eastAsia="Times New Roman" w:hAnsi="Times New Roman" w:cs="Times New Roman"/>
      <w:lang w:val="es-ES" w:eastAsia="es-ES"/>
    </w:rPr>
  </w:style>
  <w:style w:type="paragraph" w:customStyle="1" w:styleId="Titulo2">
    <w:name w:val="Titulo 2"/>
    <w:basedOn w:val="Default"/>
    <w:next w:val="Default"/>
    <w:rsid w:val="00FF2699"/>
    <w:pPr>
      <w:spacing w:after="101"/>
    </w:pPr>
    <w:rPr>
      <w:rFonts w:ascii="Times New Roman" w:eastAsia="Times New Roman" w:hAnsi="Times New Roman" w:cs="Times New Roman"/>
      <w:color w:val="auto"/>
      <w:lang w:val="es-ES" w:eastAsia="es-ES"/>
    </w:rPr>
  </w:style>
  <w:style w:type="paragraph" w:customStyle="1" w:styleId="Anotacion">
    <w:name w:val="Anotacion"/>
    <w:basedOn w:val="Default"/>
    <w:next w:val="Default"/>
    <w:rsid w:val="00FF2699"/>
    <w:pPr>
      <w:spacing w:before="101" w:after="101"/>
    </w:pPr>
    <w:rPr>
      <w:rFonts w:ascii="Times New Roman" w:eastAsia="Times New Roman" w:hAnsi="Times New Roman" w:cs="Times New Roman"/>
      <w:color w:val="auto"/>
      <w:lang w:val="es-ES" w:eastAsia="es-ES"/>
    </w:rPr>
  </w:style>
  <w:style w:type="paragraph" w:customStyle="1" w:styleId="ROMANOS">
    <w:name w:val="ROMANOS"/>
    <w:basedOn w:val="Default"/>
    <w:next w:val="Default"/>
    <w:link w:val="ROMANOSCar"/>
    <w:rsid w:val="00FF2699"/>
    <w:pPr>
      <w:spacing w:after="101"/>
    </w:pPr>
    <w:rPr>
      <w:rFonts w:ascii="Times New Roman" w:eastAsia="Times New Roman" w:hAnsi="Times New Roman" w:cs="Times New Roman"/>
      <w:color w:val="auto"/>
      <w:lang w:val="es-ES" w:eastAsia="es-ES"/>
    </w:rPr>
  </w:style>
  <w:style w:type="character" w:customStyle="1" w:styleId="Listavistosa-nfasis1Car">
    <w:name w:val="Lista vistosa - Énfasis 1 Car"/>
    <w:link w:val="Listavistosa-nfasis1"/>
    <w:uiPriority w:val="34"/>
    <w:locked/>
    <w:rsid w:val="00FF2699"/>
    <w:rPr>
      <w:rFonts w:ascii="Arial" w:eastAsia="Times New Roman" w:hAnsi="Arial"/>
      <w:sz w:val="24"/>
      <w:lang w:eastAsia="en-US"/>
    </w:rPr>
  </w:style>
  <w:style w:type="table" w:customStyle="1" w:styleId="Listavistosa-nfasis11">
    <w:name w:val="Lista vistosa - Énfasis 11"/>
    <w:basedOn w:val="Tablanormal"/>
    <w:next w:val="Listavistosa-nfasis1"/>
    <w:uiPriority w:val="34"/>
    <w:rsid w:val="00FF2699"/>
    <w:rPr>
      <w:rFonts w:ascii="Arial" w:eastAsia="Times New Roman" w:hAnsi="Arial" w:cs="Times New Roman"/>
      <w:sz w:val="24"/>
      <w:szCs w:val="20"/>
      <w:lang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Encabezadodetabladecontenido1">
    <w:name w:val="Encabezado de tabla de contenido1"/>
    <w:basedOn w:val="Ttulo1"/>
    <w:next w:val="Normal"/>
    <w:uiPriority w:val="39"/>
    <w:unhideWhenUsed/>
    <w:qFormat/>
    <w:rsid w:val="00FF2699"/>
    <w:pPr>
      <w:keepNext/>
      <w:keepLines/>
      <w:spacing w:before="480"/>
      <w:ind w:left="0" w:firstLine="0"/>
      <w:contextualSpacing w:val="0"/>
      <w:jc w:val="left"/>
      <w:outlineLvl w:val="9"/>
    </w:pPr>
    <w:rPr>
      <w:rFonts w:ascii="Cambria" w:eastAsia="Times New Roman" w:hAnsi="Cambria" w:cs="Times New Roman"/>
      <w:bCs/>
      <w:color w:val="365F91"/>
      <w:sz w:val="28"/>
      <w:szCs w:val="28"/>
      <w:lang w:val="es-ES"/>
    </w:rPr>
  </w:style>
  <w:style w:type="paragraph" w:customStyle="1" w:styleId="Cuadrculamedia21">
    <w:name w:val="Cuadrícula media 21"/>
    <w:uiPriority w:val="1"/>
    <w:qFormat/>
    <w:rsid w:val="00FF2699"/>
    <w:rPr>
      <w:rFonts w:ascii="Arial" w:eastAsia="Calibri" w:hAnsi="Arial" w:cs="Arial"/>
    </w:rPr>
  </w:style>
  <w:style w:type="paragraph" w:customStyle="1" w:styleId="Cuerpo">
    <w:name w:val="Cuerpo"/>
    <w:link w:val="CuerpoCar"/>
    <w:rsid w:val="00FF2699"/>
    <w:pPr>
      <w:pBdr>
        <w:top w:val="nil"/>
        <w:left w:val="nil"/>
        <w:bottom w:val="nil"/>
        <w:right w:val="nil"/>
        <w:between w:val="nil"/>
        <w:bar w:val="nil"/>
      </w:pBdr>
    </w:pPr>
    <w:rPr>
      <w:rFonts w:ascii="Cambria" w:eastAsia="Arial Unicode MS" w:hAnsi="Arial Unicode MS" w:cs="Arial Unicode MS"/>
      <w:color w:val="000000"/>
      <w:sz w:val="24"/>
      <w:szCs w:val="24"/>
      <w:u w:color="000000"/>
      <w:bdr w:val="nil"/>
      <w:lang w:val="es-ES_tradnl"/>
    </w:rPr>
  </w:style>
  <w:style w:type="numbering" w:customStyle="1" w:styleId="List0">
    <w:name w:val="List 0"/>
    <w:rsid w:val="00FF2699"/>
    <w:pPr>
      <w:numPr>
        <w:numId w:val="2"/>
      </w:numPr>
    </w:pPr>
  </w:style>
  <w:style w:type="paragraph" w:customStyle="1" w:styleId="font5">
    <w:name w:val="font5"/>
    <w:basedOn w:val="Normal"/>
    <w:rsid w:val="001E11A0"/>
    <w:pPr>
      <w:spacing w:before="100" w:beforeAutospacing="1" w:after="100" w:afterAutospacing="1"/>
    </w:pPr>
    <w:rPr>
      <w:rFonts w:ascii="Arial" w:eastAsia="Times New Roman" w:hAnsi="Arial" w:cs="Arial"/>
      <w:sz w:val="16"/>
      <w:szCs w:val="16"/>
      <w:lang w:eastAsia="es-MX"/>
    </w:rPr>
  </w:style>
  <w:style w:type="numbering" w:customStyle="1" w:styleId="Guin">
    <w:name w:val="Guión"/>
    <w:rsid w:val="00FF2699"/>
    <w:pPr>
      <w:numPr>
        <w:numId w:val="3"/>
      </w:numPr>
    </w:pPr>
  </w:style>
  <w:style w:type="paragraph" w:customStyle="1" w:styleId="Poromisin">
    <w:name w:val="Por omisión"/>
    <w:rsid w:val="00FF2699"/>
    <w:pPr>
      <w:pBdr>
        <w:top w:val="nil"/>
        <w:left w:val="nil"/>
        <w:bottom w:val="nil"/>
        <w:right w:val="nil"/>
        <w:between w:val="nil"/>
        <w:bar w:val="nil"/>
      </w:pBdr>
    </w:pPr>
    <w:rPr>
      <w:rFonts w:ascii="Helvetica" w:eastAsia="Helvetica" w:hAnsi="Helvetica" w:cs="Helvetica"/>
      <w:color w:val="000000"/>
      <w:bdr w:val="nil"/>
      <w:lang w:val="es-ES_tradnl"/>
    </w:rPr>
  </w:style>
  <w:style w:type="numbering" w:customStyle="1" w:styleId="List1">
    <w:name w:val="List 1"/>
    <w:rsid w:val="00FF2699"/>
    <w:pPr>
      <w:numPr>
        <w:numId w:val="4"/>
      </w:numPr>
    </w:pPr>
  </w:style>
  <w:style w:type="paragraph" w:customStyle="1" w:styleId="font6">
    <w:name w:val="font6"/>
    <w:basedOn w:val="Normal"/>
    <w:rsid w:val="001E11A0"/>
    <w:pPr>
      <w:spacing w:before="100" w:beforeAutospacing="1" w:after="100" w:afterAutospacing="1"/>
    </w:pPr>
    <w:rPr>
      <w:rFonts w:ascii="Arial" w:eastAsia="Times New Roman" w:hAnsi="Arial" w:cs="Arial"/>
      <w:color w:val="FF0000"/>
      <w:sz w:val="16"/>
      <w:szCs w:val="16"/>
      <w:lang w:eastAsia="es-MX"/>
    </w:rPr>
  </w:style>
  <w:style w:type="paragraph" w:customStyle="1" w:styleId="Estilodetabla2">
    <w:name w:val="Estilo de tabla 2"/>
    <w:rsid w:val="00FF2699"/>
    <w:pPr>
      <w:pBdr>
        <w:top w:val="nil"/>
        <w:left w:val="nil"/>
        <w:bottom w:val="nil"/>
        <w:right w:val="nil"/>
        <w:between w:val="nil"/>
        <w:bar w:val="nil"/>
      </w:pBdr>
    </w:pPr>
    <w:rPr>
      <w:rFonts w:ascii="Helvetica" w:eastAsia="Helvetica" w:hAnsi="Helvetica" w:cs="Helvetica"/>
      <w:color w:val="000000"/>
      <w:sz w:val="24"/>
      <w:szCs w:val="24"/>
      <w:bdr w:val="nil"/>
      <w:lang w:val="es-ES_tradnl"/>
    </w:rPr>
  </w:style>
  <w:style w:type="character" w:customStyle="1" w:styleId="Hyperlink0">
    <w:name w:val="Hyperlink.0"/>
    <w:rsid w:val="00FF2699"/>
    <w:rPr>
      <w:color w:val="0000FF"/>
      <w:u w:val="single" w:color="0000FF"/>
    </w:rPr>
  </w:style>
  <w:style w:type="paragraph" w:customStyle="1" w:styleId="Encabezamiento2">
    <w:name w:val="Encabezamiento 2"/>
    <w:next w:val="Cuerpo"/>
    <w:rsid w:val="00FF2699"/>
    <w:pPr>
      <w:keepNext/>
      <w:keepLines/>
      <w:pBdr>
        <w:top w:val="nil"/>
        <w:left w:val="nil"/>
        <w:bottom w:val="nil"/>
        <w:right w:val="nil"/>
        <w:between w:val="nil"/>
        <w:bar w:val="nil"/>
      </w:pBdr>
      <w:spacing w:before="200" w:line="276" w:lineRule="auto"/>
      <w:outlineLvl w:val="1"/>
    </w:pPr>
    <w:rPr>
      <w:rFonts w:ascii="Calibri" w:eastAsia="Arial Unicode MS" w:hAnsi="Arial Unicode MS" w:cs="Arial Unicode MS"/>
      <w:b/>
      <w:bCs/>
      <w:color w:val="4F81BD"/>
      <w:sz w:val="26"/>
      <w:szCs w:val="26"/>
      <w:u w:color="4F81BD"/>
      <w:bdr w:val="nil"/>
      <w:lang w:val="es-ES_tradnl"/>
    </w:rPr>
  </w:style>
  <w:style w:type="paragraph" w:customStyle="1" w:styleId="Encabezamiento3">
    <w:name w:val="Encabezamiento 3"/>
    <w:next w:val="Cuerpo"/>
    <w:rsid w:val="00FF2699"/>
    <w:pPr>
      <w:keepNext/>
      <w:keepLines/>
      <w:pBdr>
        <w:top w:val="nil"/>
        <w:left w:val="nil"/>
        <w:bottom w:val="nil"/>
        <w:right w:val="nil"/>
        <w:between w:val="nil"/>
        <w:bar w:val="nil"/>
      </w:pBdr>
      <w:spacing w:before="200" w:line="276" w:lineRule="auto"/>
      <w:outlineLvl w:val="2"/>
    </w:pPr>
    <w:rPr>
      <w:rFonts w:ascii="Calibri" w:eastAsia="Arial Unicode MS" w:hAnsi="Arial Unicode MS" w:cs="Arial Unicode MS"/>
      <w:b/>
      <w:bCs/>
      <w:color w:val="4F81BD"/>
      <w:u w:color="4F81BD"/>
      <w:bdr w:val="nil"/>
      <w:lang w:val="es-ES_tradnl"/>
    </w:rPr>
  </w:style>
  <w:style w:type="numbering" w:customStyle="1" w:styleId="List21">
    <w:name w:val="List 21"/>
    <w:basedOn w:val="Sinlista"/>
    <w:rsid w:val="00FF2699"/>
    <w:pPr>
      <w:numPr>
        <w:numId w:val="5"/>
      </w:numPr>
    </w:pPr>
  </w:style>
  <w:style w:type="paragraph" w:customStyle="1" w:styleId="xl74">
    <w:name w:val="xl74"/>
    <w:basedOn w:val="Normal"/>
    <w:rsid w:val="00363558"/>
    <w:pPr>
      <w:pBdr>
        <w:top w:val="single" w:sz="8" w:space="0" w:color="6EC038"/>
        <w:left w:val="single" w:sz="8" w:space="0" w:color="6EC038"/>
        <w:right w:val="single" w:sz="8" w:space="0" w:color="6EC038"/>
      </w:pBdr>
      <w:shd w:val="clear" w:color="000000" w:fill="FFFFFF"/>
      <w:spacing w:before="100" w:beforeAutospacing="1" w:after="100" w:afterAutospacing="1"/>
      <w:jc w:val="center"/>
      <w:textAlignment w:val="center"/>
    </w:pPr>
    <w:rPr>
      <w:rFonts w:ascii="Arial" w:eastAsia="Times New Roman" w:hAnsi="Arial" w:cs="Arial"/>
      <w:sz w:val="18"/>
      <w:szCs w:val="18"/>
      <w:lang w:eastAsia="es-MX"/>
    </w:rPr>
  </w:style>
  <w:style w:type="numbering" w:customStyle="1" w:styleId="List31">
    <w:name w:val="List 31"/>
    <w:basedOn w:val="Sinlista"/>
    <w:rsid w:val="00FF2699"/>
    <w:pPr>
      <w:numPr>
        <w:numId w:val="6"/>
      </w:numPr>
    </w:pPr>
  </w:style>
  <w:style w:type="paragraph" w:customStyle="1" w:styleId="xl75">
    <w:name w:val="xl75"/>
    <w:basedOn w:val="Normal"/>
    <w:rsid w:val="00363558"/>
    <w:pPr>
      <w:pBdr>
        <w:left w:val="single" w:sz="8" w:space="0" w:color="6EC038"/>
        <w:right w:val="single" w:sz="8" w:space="0" w:color="6EC038"/>
      </w:pBdr>
      <w:shd w:val="clear" w:color="000000" w:fill="FFFFFF"/>
      <w:spacing w:before="100" w:beforeAutospacing="1" w:after="100" w:afterAutospacing="1"/>
      <w:jc w:val="center"/>
      <w:textAlignment w:val="center"/>
    </w:pPr>
    <w:rPr>
      <w:rFonts w:ascii="Arial" w:eastAsia="Times New Roman" w:hAnsi="Arial" w:cs="Arial"/>
      <w:sz w:val="18"/>
      <w:szCs w:val="18"/>
      <w:lang w:eastAsia="es-MX"/>
    </w:rPr>
  </w:style>
  <w:style w:type="numbering" w:customStyle="1" w:styleId="List41">
    <w:name w:val="List 41"/>
    <w:basedOn w:val="Sinlista"/>
    <w:rsid w:val="00FF2699"/>
    <w:pPr>
      <w:numPr>
        <w:numId w:val="12"/>
      </w:numPr>
    </w:pPr>
  </w:style>
  <w:style w:type="paragraph" w:customStyle="1" w:styleId="xl76">
    <w:name w:val="xl76"/>
    <w:basedOn w:val="Normal"/>
    <w:rsid w:val="00363558"/>
    <w:pPr>
      <w:pBdr>
        <w:left w:val="single" w:sz="8" w:space="0" w:color="6EC038"/>
        <w:bottom w:val="single" w:sz="8" w:space="0" w:color="6EC038"/>
        <w:right w:val="single" w:sz="8" w:space="0" w:color="6EC038"/>
      </w:pBdr>
      <w:shd w:val="clear" w:color="000000" w:fill="FFFFFF"/>
      <w:spacing w:before="100" w:beforeAutospacing="1" w:after="100" w:afterAutospacing="1"/>
      <w:jc w:val="center"/>
      <w:textAlignment w:val="center"/>
    </w:pPr>
    <w:rPr>
      <w:rFonts w:ascii="Arial" w:eastAsia="Times New Roman" w:hAnsi="Arial" w:cs="Arial"/>
      <w:sz w:val="18"/>
      <w:szCs w:val="18"/>
      <w:lang w:eastAsia="es-MX"/>
    </w:rPr>
  </w:style>
  <w:style w:type="numbering" w:customStyle="1" w:styleId="List51">
    <w:name w:val="List 51"/>
    <w:basedOn w:val="Sinlista"/>
    <w:rsid w:val="00FF2699"/>
    <w:pPr>
      <w:numPr>
        <w:numId w:val="7"/>
      </w:numPr>
    </w:pPr>
  </w:style>
  <w:style w:type="paragraph" w:customStyle="1" w:styleId="xl77">
    <w:name w:val="xl77"/>
    <w:basedOn w:val="Normal"/>
    <w:rsid w:val="00363558"/>
    <w:pPr>
      <w:pBdr>
        <w:top w:val="single" w:sz="8" w:space="0" w:color="6EC038"/>
        <w:left w:val="single" w:sz="8" w:space="0" w:color="6EC038"/>
        <w:right w:val="single" w:sz="8" w:space="0" w:color="6EC038"/>
      </w:pBdr>
      <w:shd w:val="clear" w:color="000000" w:fill="FFFFFF"/>
      <w:spacing w:before="100" w:beforeAutospacing="1" w:after="100" w:afterAutospacing="1"/>
      <w:jc w:val="center"/>
      <w:textAlignment w:val="center"/>
    </w:pPr>
    <w:rPr>
      <w:rFonts w:ascii="Arial" w:eastAsia="Times New Roman" w:hAnsi="Arial" w:cs="Arial"/>
      <w:sz w:val="18"/>
      <w:szCs w:val="18"/>
      <w:lang w:eastAsia="es-MX"/>
    </w:rPr>
  </w:style>
  <w:style w:type="numbering" w:customStyle="1" w:styleId="List6">
    <w:name w:val="List 6"/>
    <w:basedOn w:val="Sinlista"/>
    <w:rsid w:val="00FF2699"/>
    <w:pPr>
      <w:numPr>
        <w:numId w:val="8"/>
      </w:numPr>
    </w:pPr>
  </w:style>
  <w:style w:type="paragraph" w:customStyle="1" w:styleId="xl78">
    <w:name w:val="xl78"/>
    <w:basedOn w:val="Normal"/>
    <w:rsid w:val="00363558"/>
    <w:pPr>
      <w:pBdr>
        <w:left w:val="single" w:sz="8" w:space="0" w:color="6EC038"/>
        <w:right w:val="single" w:sz="8" w:space="0" w:color="6EC038"/>
      </w:pBdr>
      <w:shd w:val="clear" w:color="000000" w:fill="FFFFFF"/>
      <w:spacing w:before="100" w:beforeAutospacing="1" w:after="100" w:afterAutospacing="1"/>
      <w:jc w:val="center"/>
      <w:textAlignment w:val="center"/>
    </w:pPr>
    <w:rPr>
      <w:rFonts w:ascii="Arial" w:eastAsia="Times New Roman" w:hAnsi="Arial" w:cs="Arial"/>
      <w:sz w:val="18"/>
      <w:szCs w:val="18"/>
      <w:lang w:eastAsia="es-MX"/>
    </w:rPr>
  </w:style>
  <w:style w:type="numbering" w:customStyle="1" w:styleId="List7">
    <w:name w:val="List 7"/>
    <w:basedOn w:val="Sinlista"/>
    <w:rsid w:val="00FF2699"/>
    <w:pPr>
      <w:numPr>
        <w:numId w:val="9"/>
      </w:numPr>
    </w:pPr>
  </w:style>
  <w:style w:type="paragraph" w:customStyle="1" w:styleId="xl79">
    <w:name w:val="xl79"/>
    <w:basedOn w:val="Normal"/>
    <w:rsid w:val="00363558"/>
    <w:pPr>
      <w:pBdr>
        <w:left w:val="single" w:sz="8" w:space="0" w:color="6EC038"/>
        <w:bottom w:val="single" w:sz="8" w:space="0" w:color="6EC038"/>
        <w:right w:val="single" w:sz="8" w:space="0" w:color="6EC038"/>
      </w:pBdr>
      <w:shd w:val="clear" w:color="000000" w:fill="FFFFFF"/>
      <w:spacing w:before="100" w:beforeAutospacing="1" w:after="100" w:afterAutospacing="1"/>
      <w:jc w:val="center"/>
      <w:textAlignment w:val="center"/>
    </w:pPr>
    <w:rPr>
      <w:rFonts w:ascii="Arial" w:eastAsia="Times New Roman" w:hAnsi="Arial" w:cs="Arial"/>
      <w:sz w:val="18"/>
      <w:szCs w:val="18"/>
      <w:lang w:eastAsia="es-MX"/>
    </w:rPr>
  </w:style>
  <w:style w:type="numbering" w:customStyle="1" w:styleId="List8">
    <w:name w:val="List 8"/>
    <w:basedOn w:val="Sinlista"/>
    <w:rsid w:val="00FF2699"/>
    <w:pPr>
      <w:numPr>
        <w:numId w:val="10"/>
      </w:numPr>
    </w:pPr>
  </w:style>
  <w:style w:type="numbering" w:customStyle="1" w:styleId="List9">
    <w:name w:val="List 9"/>
    <w:basedOn w:val="Sinlista"/>
    <w:rsid w:val="00FF2699"/>
    <w:pPr>
      <w:numPr>
        <w:numId w:val="13"/>
      </w:numPr>
    </w:pPr>
  </w:style>
  <w:style w:type="numbering" w:customStyle="1" w:styleId="List10">
    <w:name w:val="List 10"/>
    <w:basedOn w:val="Sinlista"/>
    <w:rsid w:val="00FF2699"/>
    <w:pPr>
      <w:numPr>
        <w:numId w:val="11"/>
      </w:numPr>
    </w:pPr>
  </w:style>
  <w:style w:type="character" w:styleId="Textodelmarcadordeposicin">
    <w:name w:val="Placeholder Text"/>
    <w:uiPriority w:val="99"/>
    <w:semiHidden/>
    <w:rsid w:val="00FF2699"/>
    <w:rPr>
      <w:color w:val="808080"/>
    </w:rPr>
  </w:style>
  <w:style w:type="paragraph" w:styleId="Textonotaalfinal">
    <w:name w:val="endnote text"/>
    <w:basedOn w:val="Normal"/>
    <w:link w:val="TextonotaalfinalCar"/>
    <w:uiPriority w:val="99"/>
    <w:rsid w:val="00FF2699"/>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uiPriority w:val="99"/>
    <w:rsid w:val="00FF2699"/>
    <w:rPr>
      <w:rFonts w:ascii="Times New Roman" w:eastAsia="Times New Roman" w:hAnsi="Times New Roman" w:cs="Times New Roman"/>
      <w:sz w:val="20"/>
      <w:szCs w:val="20"/>
      <w:lang w:val="es-ES" w:eastAsia="es-ES"/>
    </w:rPr>
  </w:style>
  <w:style w:type="paragraph" w:styleId="TDC3">
    <w:name w:val="toc 3"/>
    <w:basedOn w:val="Normal"/>
    <w:next w:val="Normal"/>
    <w:autoRedefine/>
    <w:uiPriority w:val="39"/>
    <w:unhideWhenUsed/>
    <w:rsid w:val="00FF2699"/>
    <w:pPr>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FF2699"/>
    <w:pPr>
      <w:ind w:left="660"/>
    </w:pPr>
    <w:rPr>
      <w:rFonts w:asciiTheme="minorHAnsi" w:hAnsiTheme="minorHAnsi" w:cstheme="minorHAnsi"/>
      <w:sz w:val="20"/>
      <w:szCs w:val="20"/>
    </w:rPr>
  </w:style>
  <w:style w:type="character" w:customStyle="1" w:styleId="CuerpoCar">
    <w:name w:val="Cuerpo Car"/>
    <w:link w:val="Cuerpo"/>
    <w:rsid w:val="00FF2699"/>
    <w:rPr>
      <w:rFonts w:ascii="Cambria" w:eastAsia="Arial Unicode MS" w:hAnsi="Arial Unicode MS" w:cs="Arial Unicode MS"/>
      <w:color w:val="000000"/>
      <w:sz w:val="24"/>
      <w:szCs w:val="24"/>
      <w:u w:color="000000"/>
      <w:bdr w:val="nil"/>
      <w:lang w:val="es-ES_tradnl"/>
    </w:rPr>
  </w:style>
  <w:style w:type="paragraph" w:styleId="TDC5">
    <w:name w:val="toc 5"/>
    <w:basedOn w:val="Normal"/>
    <w:next w:val="Normal"/>
    <w:autoRedefine/>
    <w:uiPriority w:val="39"/>
    <w:unhideWhenUsed/>
    <w:rsid w:val="00FF2699"/>
    <w:pPr>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FF2699"/>
    <w:pPr>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FF2699"/>
    <w:pPr>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FF2699"/>
    <w:pPr>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FF2699"/>
    <w:pPr>
      <w:ind w:left="1760"/>
    </w:pPr>
    <w:rPr>
      <w:rFonts w:asciiTheme="minorHAnsi" w:hAnsiTheme="minorHAnsi" w:cstheme="minorHAnsi"/>
      <w:sz w:val="20"/>
      <w:szCs w:val="20"/>
    </w:rPr>
  </w:style>
  <w:style w:type="paragraph" w:customStyle="1" w:styleId="Transcripcin">
    <w:name w:val="Transcripción"/>
    <w:basedOn w:val="Cuerpo"/>
    <w:link w:val="TranscripcinCar"/>
    <w:qFormat/>
    <w:rsid w:val="00FF2699"/>
    <w:pPr>
      <w:ind w:left="567"/>
      <w:contextualSpacing/>
      <w:jc w:val="both"/>
    </w:pPr>
    <w:rPr>
      <w:rFonts w:hAnsi="Cambria"/>
      <w:i/>
      <w:sz w:val="20"/>
      <w:szCs w:val="22"/>
      <w:lang w:val="es-ES"/>
    </w:rPr>
  </w:style>
  <w:style w:type="paragraph" w:customStyle="1" w:styleId="Bullets">
    <w:name w:val="Bullets"/>
    <w:basedOn w:val="TextoNormal"/>
    <w:link w:val="BulletsCar"/>
    <w:qFormat/>
    <w:rsid w:val="00FF2699"/>
    <w:pPr>
      <w:ind w:left="1134" w:hanging="567"/>
    </w:pPr>
  </w:style>
  <w:style w:type="character" w:customStyle="1" w:styleId="TranscripcinCar">
    <w:name w:val="Transcripción Car"/>
    <w:link w:val="Transcripcin"/>
    <w:rsid w:val="00FF2699"/>
    <w:rPr>
      <w:rFonts w:ascii="Cambria" w:eastAsia="Arial Unicode MS" w:hAnsi="Cambria" w:cs="Arial Unicode MS"/>
      <w:i/>
      <w:color w:val="000000"/>
      <w:sz w:val="20"/>
      <w:u w:color="000000"/>
      <w:bdr w:val="nil"/>
      <w:lang w:val="es-ES"/>
    </w:rPr>
  </w:style>
  <w:style w:type="table" w:customStyle="1" w:styleId="Tabladecuadrcula5oscura-nfasis21">
    <w:name w:val="Tabla de cuadrícula 5 oscura - Énfasis 21"/>
    <w:basedOn w:val="Tablanormal"/>
    <w:uiPriority w:val="50"/>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FF2699"/>
    <w:rPr>
      <w:rFonts w:ascii="Cambria" w:eastAsia="Arial Unicode MS" w:hAnsi="Cambria" w:cs="Arial Unicode MS"/>
      <w:color w:val="000000"/>
      <w:u w:color="000000"/>
      <w:bdr w:val="nil"/>
      <w:lang w:val="es-ES_tradnl"/>
    </w:rPr>
  </w:style>
  <w:style w:type="table" w:customStyle="1" w:styleId="Tabladecuadrcula1clara1">
    <w:name w:val="Tabla de cuadrícula 1 clara1"/>
    <w:basedOn w:val="Tablanormal"/>
    <w:uiPriority w:val="46"/>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b">
    <w:name w:val="Heading_b"/>
    <w:basedOn w:val="Ttulo3"/>
    <w:next w:val="Normal"/>
    <w:link w:val="HeadingbChar"/>
    <w:rsid w:val="00FF2699"/>
    <w:pPr>
      <w:ind w:left="0" w:firstLine="0"/>
      <w:jc w:val="left"/>
    </w:pPr>
    <w:rPr>
      <w:rFonts w:ascii="Cambria" w:eastAsia="MS Gothic" w:hAnsi="Cambria" w:cs="Times New Roman"/>
      <w:bCs/>
      <w:color w:val="4F81BD"/>
      <w:sz w:val="24"/>
      <w:szCs w:val="20"/>
    </w:rPr>
  </w:style>
  <w:style w:type="character" w:customStyle="1" w:styleId="HeadingbChar">
    <w:name w:val="Heading_b Char"/>
    <w:link w:val="Headingb"/>
    <w:locked/>
    <w:rsid w:val="00FF2699"/>
    <w:rPr>
      <w:rFonts w:ascii="Cambria" w:eastAsia="MS Gothic" w:hAnsi="Cambria" w:cs="Times New Roman"/>
      <w:b/>
      <w:bCs/>
      <w:color w:val="4F81BD"/>
      <w:sz w:val="24"/>
      <w:szCs w:val="20"/>
    </w:rPr>
  </w:style>
  <w:style w:type="character" w:customStyle="1" w:styleId="EstiloCar">
    <w:name w:val="Estilo Car"/>
    <w:link w:val="Estilo"/>
    <w:locked/>
    <w:rsid w:val="00FF2699"/>
    <w:rPr>
      <w:rFonts w:ascii="Arial" w:hAnsi="Arial" w:cs="Arial"/>
      <w:sz w:val="24"/>
    </w:rPr>
  </w:style>
  <w:style w:type="paragraph" w:customStyle="1" w:styleId="Estilo">
    <w:name w:val="Estilo"/>
    <w:basedOn w:val="Sinespaciado"/>
    <w:link w:val="EstiloCar"/>
    <w:qFormat/>
    <w:rsid w:val="00FF2699"/>
    <w:pPr>
      <w:jc w:val="both"/>
    </w:pPr>
    <w:rPr>
      <w:rFonts w:eastAsiaTheme="minorHAnsi"/>
      <w:sz w:val="24"/>
    </w:rPr>
  </w:style>
  <w:style w:type="character" w:styleId="Refdenotaalfinal">
    <w:name w:val="endnote reference"/>
    <w:uiPriority w:val="99"/>
    <w:semiHidden/>
    <w:unhideWhenUsed/>
    <w:rsid w:val="00FF2699"/>
    <w:rPr>
      <w:vertAlign w:val="superscript"/>
    </w:rPr>
  </w:style>
  <w:style w:type="table" w:customStyle="1" w:styleId="Tabladelista3-nfasis21">
    <w:name w:val="Tabla de lista 3 - Énfasis 21"/>
    <w:basedOn w:val="Tablanormal"/>
    <w:uiPriority w:val="48"/>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paragraph" w:customStyle="1" w:styleId="Subttulo1">
    <w:name w:val="Subtítulo1"/>
    <w:basedOn w:val="Normal"/>
    <w:next w:val="Normal"/>
    <w:uiPriority w:val="11"/>
    <w:rsid w:val="00FF2699"/>
    <w:pPr>
      <w:numPr>
        <w:ilvl w:val="1"/>
      </w:numPr>
      <w:pBdr>
        <w:top w:val="nil"/>
        <w:left w:val="nil"/>
        <w:bottom w:val="nil"/>
        <w:right w:val="nil"/>
        <w:between w:val="nil"/>
        <w:bar w:val="nil"/>
      </w:pBdr>
      <w:spacing w:after="160"/>
    </w:pPr>
    <w:rPr>
      <w:rFonts w:eastAsia="MS Mincho"/>
      <w:color w:val="5A5A5A"/>
      <w:spacing w:val="15"/>
      <w:bdr w:val="nil"/>
    </w:rPr>
  </w:style>
  <w:style w:type="character" w:customStyle="1" w:styleId="SubttuloCar">
    <w:name w:val="Subtítulo Car"/>
    <w:link w:val="Subttulo"/>
    <w:uiPriority w:val="11"/>
    <w:rsid w:val="00FF2699"/>
    <w:rPr>
      <w:rFonts w:eastAsia="MS Mincho"/>
      <w:color w:val="5A5A5A"/>
      <w:spacing w:val="15"/>
      <w:bdr w:val="nil"/>
    </w:rPr>
  </w:style>
  <w:style w:type="table" w:customStyle="1" w:styleId="Tabladecuadrcula4-nfasis21">
    <w:name w:val="Tabla de cuadrícula 4 - Énfasis 21"/>
    <w:basedOn w:val="Tablanormal"/>
    <w:uiPriority w:val="49"/>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1Claro-nfasis21">
    <w:name w:val="Tabla de cuadrícula 1 Claro - Énfasis 21"/>
    <w:basedOn w:val="Tablanormal"/>
    <w:uiPriority w:val="46"/>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character" w:customStyle="1" w:styleId="nfasissutil1">
    <w:name w:val="Énfasis sutil1"/>
    <w:uiPriority w:val="19"/>
    <w:rsid w:val="00FF2699"/>
    <w:rPr>
      <w:i/>
      <w:iCs/>
      <w:color w:val="404040"/>
    </w:rPr>
  </w:style>
  <w:style w:type="paragraph" w:customStyle="1" w:styleId="Ttulo10">
    <w:name w:val="Título1"/>
    <w:basedOn w:val="Normal"/>
    <w:link w:val="TtuloCar"/>
    <w:qFormat/>
    <w:rsid w:val="00FF2699"/>
    <w:pPr>
      <w:pBdr>
        <w:top w:val="nil"/>
        <w:left w:val="nil"/>
        <w:bottom w:val="nil"/>
        <w:right w:val="nil"/>
        <w:between w:val="nil"/>
        <w:bar w:val="nil"/>
      </w:pBdr>
      <w:contextualSpacing/>
      <w:jc w:val="center"/>
    </w:pPr>
    <w:rPr>
      <w:rFonts w:ascii="ITC Avant Garde" w:eastAsia="Times New Roman" w:hAnsi="ITC Avant Garde" w:cs="Arial"/>
      <w:b/>
      <w:color w:val="2F2F2F"/>
      <w:sz w:val="28"/>
      <w:bdr w:val="nil"/>
      <w:lang w:eastAsia="es-MX"/>
    </w:rPr>
  </w:style>
  <w:style w:type="character" w:customStyle="1" w:styleId="TtuloCar">
    <w:name w:val="Título Car"/>
    <w:link w:val="Ttulo10"/>
    <w:rsid w:val="00FF2699"/>
    <w:rPr>
      <w:rFonts w:ascii="ITC Avant Garde" w:eastAsia="Times New Roman" w:hAnsi="ITC Avant Garde" w:cs="Arial"/>
      <w:b/>
      <w:color w:val="2F2F2F"/>
      <w:sz w:val="28"/>
      <w:bdr w:val="nil"/>
      <w:lang w:eastAsia="es-MX"/>
    </w:rPr>
  </w:style>
  <w:style w:type="paragraph" w:styleId="Sangradetextonormal">
    <w:name w:val="Body Text Indent"/>
    <w:basedOn w:val="Normal"/>
    <w:link w:val="SangradetextonormalCar"/>
    <w:uiPriority w:val="99"/>
    <w:semiHidden/>
    <w:unhideWhenUsed/>
    <w:rsid w:val="00FF2699"/>
    <w:pPr>
      <w:spacing w:before="100" w:beforeAutospacing="1" w:after="100" w:afterAutospacing="1"/>
    </w:pPr>
    <w:rPr>
      <w:rFonts w:ascii="Times New Roman" w:eastAsia="Times New Roman" w:hAnsi="Times New Roman"/>
      <w:sz w:val="24"/>
      <w:szCs w:val="24"/>
      <w:lang w:eastAsia="es-MX"/>
    </w:rPr>
  </w:style>
  <w:style w:type="character" w:customStyle="1" w:styleId="SangradetextonormalCar">
    <w:name w:val="Sangría de texto normal Car"/>
    <w:basedOn w:val="Fuentedeprrafopredeter"/>
    <w:link w:val="Sangradetextonormal"/>
    <w:uiPriority w:val="99"/>
    <w:semiHidden/>
    <w:rsid w:val="00FF2699"/>
    <w:rPr>
      <w:rFonts w:ascii="Times New Roman" w:eastAsia="Times New Roman" w:hAnsi="Times New Roman" w:cs="Times New Roman"/>
      <w:sz w:val="24"/>
      <w:szCs w:val="24"/>
      <w:lang w:eastAsia="es-MX"/>
    </w:rPr>
  </w:style>
  <w:style w:type="character" w:customStyle="1" w:styleId="red">
    <w:name w:val="red"/>
    <w:basedOn w:val="Fuentedeprrafopredeter"/>
    <w:rsid w:val="00FF2699"/>
  </w:style>
  <w:style w:type="character" w:customStyle="1" w:styleId="Ttulo3Car1">
    <w:name w:val="Título 3 Car1"/>
    <w:uiPriority w:val="9"/>
    <w:semiHidden/>
    <w:rsid w:val="00FF2699"/>
    <w:rPr>
      <w:rFonts w:ascii="Calibri Light" w:eastAsia="Times New Roman" w:hAnsi="Calibri Light" w:cs="Times New Roman"/>
      <w:color w:val="1F4D78"/>
      <w:sz w:val="24"/>
      <w:szCs w:val="24"/>
    </w:rPr>
  </w:style>
  <w:style w:type="table" w:styleId="Listavistosa-nfasis1">
    <w:name w:val="Colorful List Accent 1"/>
    <w:basedOn w:val="Tablanormal"/>
    <w:link w:val="Listavistosa-nfasis1Car"/>
    <w:uiPriority w:val="34"/>
    <w:unhideWhenUsed/>
    <w:rsid w:val="00FF2699"/>
    <w:rPr>
      <w:rFonts w:ascii="Arial" w:eastAsia="Times New Roman" w:hAnsi="Arial"/>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Subttulo">
    <w:name w:val="Subtitle"/>
    <w:basedOn w:val="Normal"/>
    <w:next w:val="Normal"/>
    <w:link w:val="SubttuloCar"/>
    <w:uiPriority w:val="11"/>
    <w:qFormat/>
    <w:rsid w:val="00FF2699"/>
    <w:pPr>
      <w:numPr>
        <w:ilvl w:val="1"/>
      </w:numPr>
      <w:spacing w:after="160" w:line="259" w:lineRule="auto"/>
    </w:pPr>
    <w:rPr>
      <w:rFonts w:asciiTheme="minorHAnsi" w:eastAsia="MS Mincho" w:hAnsiTheme="minorHAnsi" w:cstheme="minorBidi"/>
      <w:color w:val="5A5A5A"/>
      <w:spacing w:val="15"/>
      <w:bdr w:val="nil"/>
    </w:rPr>
  </w:style>
  <w:style w:type="character" w:customStyle="1" w:styleId="SubttuloCar1">
    <w:name w:val="Subtítulo Car1"/>
    <w:basedOn w:val="Fuentedeprrafopredeter"/>
    <w:uiPriority w:val="11"/>
    <w:rsid w:val="00FF2699"/>
    <w:rPr>
      <w:rFonts w:eastAsiaTheme="minorEastAsia"/>
      <w:color w:val="5A5A5A" w:themeColor="text1" w:themeTint="A5"/>
      <w:spacing w:val="15"/>
    </w:rPr>
  </w:style>
  <w:style w:type="character" w:styleId="nfasissutil">
    <w:name w:val="Subtle Emphasis"/>
    <w:uiPriority w:val="19"/>
    <w:qFormat/>
    <w:rsid w:val="00FF2699"/>
    <w:rPr>
      <w:i/>
      <w:iCs/>
      <w:color w:val="404040"/>
    </w:rPr>
  </w:style>
  <w:style w:type="character" w:customStyle="1" w:styleId="font14">
    <w:name w:val="font14"/>
    <w:basedOn w:val="Fuentedeprrafopredeter"/>
    <w:rsid w:val="00FF2699"/>
  </w:style>
  <w:style w:type="character" w:customStyle="1" w:styleId="tab30px">
    <w:name w:val="tab30px"/>
    <w:basedOn w:val="Fuentedeprrafopredeter"/>
    <w:rsid w:val="00FF2699"/>
  </w:style>
  <w:style w:type="numbering" w:customStyle="1" w:styleId="Estilo1">
    <w:name w:val="Estilo1"/>
    <w:uiPriority w:val="99"/>
    <w:rsid w:val="00FF2699"/>
    <w:pPr>
      <w:numPr>
        <w:numId w:val="15"/>
      </w:numPr>
    </w:pPr>
  </w:style>
  <w:style w:type="paragraph" w:customStyle="1" w:styleId="TtuloIFT-4">
    <w:name w:val="Título IFT-4"/>
    <w:basedOn w:val="Normal"/>
    <w:next w:val="Normal"/>
    <w:link w:val="TtuloIFT-4Car"/>
    <w:qFormat/>
    <w:rsid w:val="00FF2699"/>
    <w:pPr>
      <w:tabs>
        <w:tab w:val="left" w:pos="142"/>
      </w:tabs>
      <w:ind w:left="360" w:hanging="360"/>
      <w:jc w:val="both"/>
    </w:pPr>
    <w:rPr>
      <w:rFonts w:ascii="ITC Avant Garde" w:eastAsia="Times New Roman" w:hAnsi="ITC Avant Garde"/>
      <w:b/>
      <w:color w:val="000000"/>
      <w:sz w:val="24"/>
      <w:szCs w:val="24"/>
      <w:lang w:val="es-ES" w:eastAsia="es-MX"/>
    </w:rPr>
  </w:style>
  <w:style w:type="paragraph" w:customStyle="1" w:styleId="TtuloIFT-4v2">
    <w:name w:val="Título IFT-4 v2"/>
    <w:basedOn w:val="TtuloIFT-4"/>
    <w:next w:val="Normal"/>
    <w:autoRedefine/>
    <w:rsid w:val="00FF2699"/>
  </w:style>
  <w:style w:type="character" w:customStyle="1" w:styleId="DefaultCar">
    <w:name w:val="Default Car"/>
    <w:basedOn w:val="Fuentedeprrafopredeter"/>
    <w:link w:val="Default"/>
    <w:rsid w:val="00FF2699"/>
    <w:rPr>
      <w:rFonts w:ascii="Tahoma" w:eastAsia="Calibri" w:hAnsi="Tahoma" w:cs="Tahoma"/>
      <w:color w:val="000000"/>
      <w:sz w:val="24"/>
      <w:szCs w:val="24"/>
      <w:lang w:eastAsia="es-MX"/>
    </w:rPr>
  </w:style>
  <w:style w:type="character" w:customStyle="1" w:styleId="Titulo1Car">
    <w:name w:val="Titulo 1 Car"/>
    <w:basedOn w:val="DefaultCar"/>
    <w:link w:val="Titulo1"/>
    <w:rsid w:val="00FF2699"/>
    <w:rPr>
      <w:rFonts w:ascii="Times New Roman" w:eastAsia="Times New Roman" w:hAnsi="Times New Roman" w:cs="Times New Roman"/>
      <w:color w:val="000000"/>
      <w:sz w:val="24"/>
      <w:szCs w:val="24"/>
      <w:lang w:val="es-ES" w:eastAsia="es-ES"/>
    </w:rPr>
  </w:style>
  <w:style w:type="character" w:customStyle="1" w:styleId="TtuloIFT-4Car">
    <w:name w:val="Título IFT-4 Car"/>
    <w:basedOn w:val="Titulo1Car"/>
    <w:link w:val="TtuloIFT-4"/>
    <w:rsid w:val="00FF2699"/>
    <w:rPr>
      <w:rFonts w:ascii="ITC Avant Garde" w:eastAsia="Times New Roman" w:hAnsi="ITC Avant Garde" w:cs="Times New Roman"/>
      <w:b/>
      <w:color w:val="000000"/>
      <w:sz w:val="24"/>
      <w:szCs w:val="24"/>
      <w:lang w:val="es-ES" w:eastAsia="es-MX"/>
    </w:rPr>
  </w:style>
  <w:style w:type="character" w:customStyle="1" w:styleId="ROMANOSCar">
    <w:name w:val="ROMANOS Car"/>
    <w:link w:val="ROMANOS"/>
    <w:locked/>
    <w:rsid w:val="00FF2699"/>
    <w:rPr>
      <w:rFonts w:ascii="Times New Roman" w:eastAsia="Times New Roman" w:hAnsi="Times New Roman" w:cs="Times New Roman"/>
      <w:sz w:val="24"/>
      <w:szCs w:val="24"/>
      <w:lang w:val="es-ES" w:eastAsia="es-ES"/>
    </w:rPr>
  </w:style>
  <w:style w:type="paragraph" w:customStyle="1" w:styleId="Ttulo20">
    <w:name w:val="Título2"/>
    <w:basedOn w:val="Normal"/>
    <w:qFormat/>
    <w:rsid w:val="00FF2699"/>
    <w:pPr>
      <w:pBdr>
        <w:top w:val="nil"/>
        <w:left w:val="nil"/>
        <w:bottom w:val="nil"/>
        <w:right w:val="nil"/>
        <w:between w:val="nil"/>
        <w:bar w:val="nil"/>
      </w:pBdr>
      <w:contextualSpacing/>
      <w:jc w:val="center"/>
    </w:pPr>
    <w:rPr>
      <w:rFonts w:ascii="ITC Avant Garde" w:eastAsia="Times New Roman" w:hAnsi="ITC Avant Garde" w:cs="Arial"/>
      <w:b/>
      <w:color w:val="2F2F2F"/>
      <w:sz w:val="28"/>
      <w:bdr w:val="nil"/>
      <w:lang w:eastAsia="es-MX"/>
    </w:rPr>
  </w:style>
  <w:style w:type="table" w:customStyle="1" w:styleId="Tabladelista3-nfasis211">
    <w:name w:val="Tabla de lista 3 - Énfasis 211"/>
    <w:basedOn w:val="Tablanormal"/>
    <w:uiPriority w:val="48"/>
    <w:rsid w:val="00FF2699"/>
    <w:rPr>
      <w:rFonts w:ascii="Times New Roman" w:eastAsia="Arial Unicode MS" w:hAnsi="Times New Roman" w:cs="Times New Roman"/>
      <w:sz w:val="24"/>
      <w:szCs w:val="24"/>
      <w:lang w:val="es-ES_tradnl" w:eastAsia="es-ES"/>
    </w:rPr>
    <w:tblPr>
      <w:tblStyleRowBandSize w:val="1"/>
      <w:tblStyleColBandSize w:val="1"/>
      <w:tblBorders>
        <w:top w:val="single" w:sz="4" w:space="0" w:color="6EC038"/>
        <w:left w:val="single" w:sz="4" w:space="0" w:color="6EC038"/>
        <w:bottom w:val="single" w:sz="4" w:space="0" w:color="6EC038"/>
        <w:right w:val="single" w:sz="4" w:space="0" w:color="6EC038"/>
      </w:tblBorders>
    </w:tblPr>
    <w:tblStylePr w:type="firstRow">
      <w:rPr>
        <w:b/>
        <w:bCs/>
        <w:color w:val="FFFFFF"/>
      </w:rPr>
      <w:tblPr/>
      <w:tcPr>
        <w:shd w:val="clear" w:color="auto" w:fill="6EC038"/>
      </w:tcPr>
    </w:tblStylePr>
    <w:tblStylePr w:type="lastRow">
      <w:rPr>
        <w:b/>
        <w:bCs/>
      </w:rPr>
      <w:tblPr/>
      <w:tcPr>
        <w:tcBorders>
          <w:top w:val="double" w:sz="4" w:space="0" w:color="6EC03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C038"/>
          <w:right w:val="single" w:sz="4" w:space="0" w:color="6EC038"/>
        </w:tcBorders>
      </w:tcPr>
    </w:tblStylePr>
    <w:tblStylePr w:type="band1Horz">
      <w:tblPr/>
      <w:tcPr>
        <w:tcBorders>
          <w:top w:val="single" w:sz="4" w:space="0" w:color="6EC038"/>
          <w:bottom w:val="single" w:sz="4" w:space="0" w:color="6EC03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left w:val="nil"/>
        </w:tcBorders>
      </w:tcPr>
    </w:tblStylePr>
    <w:tblStylePr w:type="swCell">
      <w:tblPr/>
      <w:tcPr>
        <w:tcBorders>
          <w:top w:val="double" w:sz="4" w:space="0" w:color="6EC038"/>
          <w:right w:val="nil"/>
        </w:tcBorders>
      </w:tcPr>
    </w:tblStylePr>
  </w:style>
  <w:style w:type="table" w:customStyle="1" w:styleId="Tabladecuadrcula4-nfasis61">
    <w:name w:val="Tabla de cuadrícula 4 - Énfasis 61"/>
    <w:basedOn w:val="Tablanormal"/>
    <w:next w:val="Tablaconcuadrcula4-nfasis6"/>
    <w:uiPriority w:val="49"/>
    <w:rsid w:val="00FF269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escripcin">
    <w:name w:val="caption"/>
    <w:basedOn w:val="Normal"/>
    <w:next w:val="Normal"/>
    <w:qFormat/>
    <w:rsid w:val="005F62E6"/>
    <w:pPr>
      <w:keepNext/>
      <w:keepLines/>
      <w:jc w:val="center"/>
    </w:pPr>
    <w:rPr>
      <w:rFonts w:asciiTheme="minorHAnsi" w:eastAsiaTheme="minorEastAsia" w:hAnsiTheme="minorHAnsi" w:cstheme="minorBidi"/>
      <w:b/>
      <w:bCs/>
      <w:sz w:val="24"/>
      <w:szCs w:val="24"/>
      <w:lang w:val="en-GB" w:eastAsia="ja-JP"/>
    </w:rPr>
  </w:style>
  <w:style w:type="paragraph" w:customStyle="1" w:styleId="TableText">
    <w:name w:val="Table Text"/>
    <w:basedOn w:val="Normal"/>
    <w:qFormat/>
    <w:rsid w:val="00C92572"/>
    <w:pPr>
      <w:keepNext/>
      <w:keepLines/>
      <w:spacing w:before="40" w:after="40"/>
    </w:pPr>
    <w:rPr>
      <w:rFonts w:asciiTheme="majorHAnsi" w:eastAsiaTheme="majorEastAsia" w:hAnsiTheme="majorHAnsi" w:cstheme="majorBidi"/>
      <w:sz w:val="20"/>
      <w:szCs w:val="20"/>
      <w:lang w:val="en-GB" w:eastAsia="ja-JP"/>
    </w:rPr>
  </w:style>
  <w:style w:type="paragraph" w:styleId="Textosinformato">
    <w:name w:val="Plain Text"/>
    <w:basedOn w:val="Normal"/>
    <w:link w:val="TextosinformatoCar"/>
    <w:uiPriority w:val="99"/>
    <w:semiHidden/>
    <w:unhideWhenUsed/>
    <w:rsid w:val="00A0306A"/>
    <w:rPr>
      <w:rFonts w:eastAsiaTheme="minorHAnsi" w:cstheme="minorBidi"/>
      <w:szCs w:val="21"/>
      <w:lang w:val="en-US"/>
    </w:rPr>
  </w:style>
  <w:style w:type="character" w:customStyle="1" w:styleId="TextosinformatoCar">
    <w:name w:val="Texto sin formato Car"/>
    <w:basedOn w:val="Fuentedeprrafopredeter"/>
    <w:link w:val="Textosinformato"/>
    <w:uiPriority w:val="99"/>
    <w:semiHidden/>
    <w:rsid w:val="00A0306A"/>
    <w:rPr>
      <w:rFonts w:ascii="Calibri" w:hAnsi="Calibri"/>
      <w:szCs w:val="21"/>
      <w:lang w:val="en-US"/>
    </w:rPr>
  </w:style>
  <w:style w:type="character" w:customStyle="1" w:styleId="TextocomentarioCar1">
    <w:name w:val="Texto comentario Car1"/>
    <w:uiPriority w:val="99"/>
    <w:rsid w:val="00680758"/>
    <w:rPr>
      <w:rFonts w:ascii="Times New Roman" w:eastAsia="Times New Roman" w:hAnsi="Times New Roman" w:cs="Times New Roman"/>
      <w:snapToGrid w:val="0"/>
      <w:sz w:val="20"/>
      <w:szCs w:val="24"/>
      <w:lang w:val="es-ES_tradnl"/>
    </w:rPr>
  </w:style>
  <w:style w:type="numbering" w:customStyle="1" w:styleId="Estilo2">
    <w:name w:val="Estilo2"/>
    <w:uiPriority w:val="99"/>
    <w:rsid w:val="000E3C4C"/>
    <w:pPr>
      <w:numPr>
        <w:numId w:val="25"/>
      </w:numPr>
    </w:pPr>
  </w:style>
  <w:style w:type="table" w:customStyle="1" w:styleId="TableNormal">
    <w:name w:val="Table Normal"/>
    <w:uiPriority w:val="2"/>
    <w:semiHidden/>
    <w:unhideWhenUsed/>
    <w:qFormat/>
    <w:rsid w:val="0063277E"/>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277E"/>
    <w:pPr>
      <w:widowControl w:val="0"/>
    </w:pPr>
    <w:rPr>
      <w:rFonts w:asciiTheme="minorHAnsi" w:eastAsiaTheme="minorHAnsi" w:hAnsiTheme="minorHAnsi" w:cstheme="minorBidi"/>
    </w:rPr>
  </w:style>
  <w:style w:type="table" w:customStyle="1" w:styleId="Tabladecuadrcula4-nfasis64">
    <w:name w:val="Tabla de cuadrícula 4 - Énfasis 64"/>
    <w:basedOn w:val="Tablanormal"/>
    <w:next w:val="Tablaconcuadrcula4-nfasis6"/>
    <w:uiPriority w:val="49"/>
    <w:rsid w:val="0063277E"/>
    <w:rPr>
      <w:rFonts w:ascii="Calibri" w:eastAsia="Calibri" w:hAnsi="Calibri" w:cs="Times New Roman"/>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3">
    <w:name w:val="Grid Table 4 Accent 3"/>
    <w:basedOn w:val="Tablanormal"/>
    <w:uiPriority w:val="49"/>
    <w:rsid w:val="0063277E"/>
    <w:pPr>
      <w:widowControl w:val="0"/>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2">
    <w:name w:val="Tabla con cuadrícula2"/>
    <w:basedOn w:val="Tablanormal"/>
    <w:next w:val="Tablaconcuadrcula"/>
    <w:uiPriority w:val="59"/>
    <w:rsid w:val="0063277E"/>
    <w:rPr>
      <w:rFonts w:ascii="Times New Roman" w:eastAsia="Arial Unicode MS"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4-nfasis6">
    <w:name w:val="List Table 4 Accent 6"/>
    <w:basedOn w:val="Tablanormal"/>
    <w:uiPriority w:val="49"/>
    <w:rsid w:val="00E3743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Textoennegrita">
    <w:name w:val="Strong"/>
    <w:basedOn w:val="Fuentedeprrafopredeter"/>
    <w:uiPriority w:val="22"/>
    <w:qFormat/>
    <w:rsid w:val="0000140B"/>
    <w:rPr>
      <w:b/>
      <w:bCs/>
    </w:rPr>
  </w:style>
  <w:style w:type="paragraph" w:styleId="Tabladeilustraciones">
    <w:name w:val="table of figures"/>
    <w:basedOn w:val="Normal"/>
    <w:next w:val="Normal"/>
    <w:uiPriority w:val="99"/>
    <w:unhideWhenUsed/>
    <w:rsid w:val="00A30EEB"/>
  </w:style>
  <w:style w:type="character" w:styleId="Mencinsinresolver">
    <w:name w:val="Unresolved Mention"/>
    <w:basedOn w:val="Fuentedeprrafopredeter"/>
    <w:uiPriority w:val="99"/>
    <w:semiHidden/>
    <w:unhideWhenUsed/>
    <w:rsid w:val="00B366F1"/>
    <w:rPr>
      <w:color w:val="605E5C"/>
      <w:shd w:val="clear" w:color="auto" w:fill="E1DFDD"/>
    </w:rPr>
  </w:style>
  <w:style w:type="paragraph" w:customStyle="1" w:styleId="xl63">
    <w:name w:val="xl63"/>
    <w:basedOn w:val="Normal"/>
    <w:rsid w:val="00AB3D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eastAsia="es-MX"/>
    </w:rPr>
  </w:style>
  <w:style w:type="paragraph" w:customStyle="1" w:styleId="xl64">
    <w:name w:val="xl64"/>
    <w:basedOn w:val="Normal"/>
    <w:rsid w:val="00AB3D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eastAsia="es-MX"/>
    </w:rPr>
  </w:style>
  <w:style w:type="paragraph" w:customStyle="1" w:styleId="xl80">
    <w:name w:val="xl80"/>
    <w:basedOn w:val="Normal"/>
    <w:rsid w:val="00AB3DF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16"/>
      <w:szCs w:val="16"/>
      <w:lang w:eastAsia="es-MX"/>
    </w:rPr>
  </w:style>
  <w:style w:type="paragraph" w:customStyle="1" w:styleId="xl81">
    <w:name w:val="xl81"/>
    <w:basedOn w:val="Normal"/>
    <w:rsid w:val="00AB3D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MX"/>
    </w:rPr>
  </w:style>
  <w:style w:type="paragraph" w:customStyle="1" w:styleId="xl82">
    <w:name w:val="xl82"/>
    <w:basedOn w:val="Normal"/>
    <w:rsid w:val="00AB3DF7"/>
    <w:pPr>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eastAsia="Times New Roman" w:hAnsi="Times New Roman"/>
      <w:sz w:val="16"/>
      <w:szCs w:val="16"/>
      <w:lang w:eastAsia="es-MX"/>
    </w:rPr>
  </w:style>
  <w:style w:type="paragraph" w:customStyle="1" w:styleId="xl83">
    <w:name w:val="xl83"/>
    <w:basedOn w:val="Normal"/>
    <w:rsid w:val="00AB3D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MX"/>
    </w:rPr>
  </w:style>
  <w:style w:type="paragraph" w:customStyle="1" w:styleId="xl84">
    <w:name w:val="xl84"/>
    <w:basedOn w:val="Normal"/>
    <w:rsid w:val="00AB3D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MX"/>
    </w:rPr>
  </w:style>
  <w:style w:type="paragraph" w:customStyle="1" w:styleId="xl85">
    <w:name w:val="xl85"/>
    <w:basedOn w:val="Normal"/>
    <w:rsid w:val="00AB3DF7"/>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imes New Roman" w:eastAsia="Times New Roman" w:hAnsi="Times New Roman"/>
      <w:sz w:val="16"/>
      <w:szCs w:val="16"/>
      <w:lang w:eastAsia="es-MX"/>
    </w:rPr>
  </w:style>
  <w:style w:type="paragraph" w:customStyle="1" w:styleId="xl86">
    <w:name w:val="xl86"/>
    <w:basedOn w:val="Normal"/>
    <w:rsid w:val="00AB3D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16"/>
      <w:szCs w:val="16"/>
      <w:lang w:eastAsia="es-MX"/>
    </w:rPr>
  </w:style>
  <w:style w:type="paragraph" w:customStyle="1" w:styleId="xl87">
    <w:name w:val="xl87"/>
    <w:basedOn w:val="Normal"/>
    <w:rsid w:val="00AB3DF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ascii="Times New Roman" w:eastAsia="Times New Roman" w:hAnsi="Times New Roman"/>
      <w:b/>
      <w:bCs/>
      <w:sz w:val="16"/>
      <w:szCs w:val="16"/>
      <w:lang w:eastAsia="es-MX"/>
    </w:rPr>
  </w:style>
  <w:style w:type="paragraph" w:customStyle="1" w:styleId="xl88">
    <w:name w:val="xl88"/>
    <w:basedOn w:val="Normal"/>
    <w:rsid w:val="00AB3DF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rFonts w:ascii="Times New Roman" w:eastAsia="Times New Roman" w:hAnsi="Times New Roman"/>
      <w:b/>
      <w:bCs/>
      <w:sz w:val="16"/>
      <w:szCs w:val="16"/>
      <w:lang w:eastAsia="es-MX"/>
    </w:rPr>
  </w:style>
  <w:style w:type="table" w:styleId="Tablaconcuadrculaclara">
    <w:name w:val="Grid Table Light"/>
    <w:basedOn w:val="Tablanormal"/>
    <w:uiPriority w:val="99"/>
    <w:rsid w:val="00DB2B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FootnoteText">
    <w:name w:val="Z_Footnote Text"/>
    <w:basedOn w:val="Normal"/>
    <w:link w:val="Refdenotaalpie"/>
    <w:uiPriority w:val="99"/>
    <w:qFormat/>
    <w:rsid w:val="00AE7375"/>
    <w:pPr>
      <w:spacing w:after="160" w:line="240" w:lineRule="exact"/>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4773">
      <w:bodyDiv w:val="1"/>
      <w:marLeft w:val="0"/>
      <w:marRight w:val="0"/>
      <w:marTop w:val="0"/>
      <w:marBottom w:val="0"/>
      <w:divBdr>
        <w:top w:val="none" w:sz="0" w:space="0" w:color="auto"/>
        <w:left w:val="none" w:sz="0" w:space="0" w:color="auto"/>
        <w:bottom w:val="none" w:sz="0" w:space="0" w:color="auto"/>
        <w:right w:val="none" w:sz="0" w:space="0" w:color="auto"/>
      </w:divBdr>
    </w:div>
    <w:div w:id="31812955">
      <w:bodyDiv w:val="1"/>
      <w:marLeft w:val="0"/>
      <w:marRight w:val="0"/>
      <w:marTop w:val="0"/>
      <w:marBottom w:val="0"/>
      <w:divBdr>
        <w:top w:val="none" w:sz="0" w:space="0" w:color="auto"/>
        <w:left w:val="none" w:sz="0" w:space="0" w:color="auto"/>
        <w:bottom w:val="none" w:sz="0" w:space="0" w:color="auto"/>
        <w:right w:val="none" w:sz="0" w:space="0" w:color="auto"/>
      </w:divBdr>
    </w:div>
    <w:div w:id="43794908">
      <w:bodyDiv w:val="1"/>
      <w:marLeft w:val="0"/>
      <w:marRight w:val="0"/>
      <w:marTop w:val="0"/>
      <w:marBottom w:val="0"/>
      <w:divBdr>
        <w:top w:val="none" w:sz="0" w:space="0" w:color="auto"/>
        <w:left w:val="none" w:sz="0" w:space="0" w:color="auto"/>
        <w:bottom w:val="none" w:sz="0" w:space="0" w:color="auto"/>
        <w:right w:val="none" w:sz="0" w:space="0" w:color="auto"/>
      </w:divBdr>
    </w:div>
    <w:div w:id="46807518">
      <w:bodyDiv w:val="1"/>
      <w:marLeft w:val="0"/>
      <w:marRight w:val="0"/>
      <w:marTop w:val="0"/>
      <w:marBottom w:val="0"/>
      <w:divBdr>
        <w:top w:val="none" w:sz="0" w:space="0" w:color="auto"/>
        <w:left w:val="none" w:sz="0" w:space="0" w:color="auto"/>
        <w:bottom w:val="none" w:sz="0" w:space="0" w:color="auto"/>
        <w:right w:val="none" w:sz="0" w:space="0" w:color="auto"/>
      </w:divBdr>
      <w:divsChild>
        <w:div w:id="598222392">
          <w:marLeft w:val="0"/>
          <w:marRight w:val="0"/>
          <w:marTop w:val="0"/>
          <w:marBottom w:val="0"/>
          <w:divBdr>
            <w:top w:val="none" w:sz="0" w:space="0" w:color="auto"/>
            <w:left w:val="none" w:sz="0" w:space="0" w:color="auto"/>
            <w:bottom w:val="none" w:sz="0" w:space="0" w:color="auto"/>
            <w:right w:val="none" w:sz="0" w:space="0" w:color="auto"/>
          </w:divBdr>
          <w:divsChild>
            <w:div w:id="936905636">
              <w:marLeft w:val="240"/>
              <w:marRight w:val="0"/>
              <w:marTop w:val="0"/>
              <w:marBottom w:val="0"/>
              <w:divBdr>
                <w:top w:val="none" w:sz="0" w:space="0" w:color="auto"/>
                <w:left w:val="none" w:sz="0" w:space="0" w:color="auto"/>
                <w:bottom w:val="none" w:sz="0" w:space="0" w:color="auto"/>
                <w:right w:val="none" w:sz="0" w:space="0" w:color="auto"/>
              </w:divBdr>
              <w:divsChild>
                <w:div w:id="200855312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020542647">
          <w:marLeft w:val="0"/>
          <w:marRight w:val="0"/>
          <w:marTop w:val="0"/>
          <w:marBottom w:val="0"/>
          <w:divBdr>
            <w:top w:val="none" w:sz="0" w:space="0" w:color="auto"/>
            <w:left w:val="none" w:sz="0" w:space="0" w:color="auto"/>
            <w:bottom w:val="none" w:sz="0" w:space="0" w:color="auto"/>
            <w:right w:val="none" w:sz="0" w:space="0" w:color="auto"/>
          </w:divBdr>
        </w:div>
      </w:divsChild>
    </w:div>
    <w:div w:id="49152397">
      <w:bodyDiv w:val="1"/>
      <w:marLeft w:val="0"/>
      <w:marRight w:val="0"/>
      <w:marTop w:val="0"/>
      <w:marBottom w:val="0"/>
      <w:divBdr>
        <w:top w:val="none" w:sz="0" w:space="0" w:color="auto"/>
        <w:left w:val="none" w:sz="0" w:space="0" w:color="auto"/>
        <w:bottom w:val="none" w:sz="0" w:space="0" w:color="auto"/>
        <w:right w:val="none" w:sz="0" w:space="0" w:color="auto"/>
      </w:divBdr>
    </w:div>
    <w:div w:id="49500079">
      <w:bodyDiv w:val="1"/>
      <w:marLeft w:val="0"/>
      <w:marRight w:val="0"/>
      <w:marTop w:val="0"/>
      <w:marBottom w:val="0"/>
      <w:divBdr>
        <w:top w:val="none" w:sz="0" w:space="0" w:color="auto"/>
        <w:left w:val="none" w:sz="0" w:space="0" w:color="auto"/>
        <w:bottom w:val="none" w:sz="0" w:space="0" w:color="auto"/>
        <w:right w:val="none" w:sz="0" w:space="0" w:color="auto"/>
      </w:divBdr>
    </w:div>
    <w:div w:id="104621306">
      <w:bodyDiv w:val="1"/>
      <w:marLeft w:val="0"/>
      <w:marRight w:val="0"/>
      <w:marTop w:val="0"/>
      <w:marBottom w:val="0"/>
      <w:divBdr>
        <w:top w:val="none" w:sz="0" w:space="0" w:color="auto"/>
        <w:left w:val="none" w:sz="0" w:space="0" w:color="auto"/>
        <w:bottom w:val="none" w:sz="0" w:space="0" w:color="auto"/>
        <w:right w:val="none" w:sz="0" w:space="0" w:color="auto"/>
      </w:divBdr>
    </w:div>
    <w:div w:id="114177158">
      <w:bodyDiv w:val="1"/>
      <w:marLeft w:val="0"/>
      <w:marRight w:val="0"/>
      <w:marTop w:val="0"/>
      <w:marBottom w:val="0"/>
      <w:divBdr>
        <w:top w:val="none" w:sz="0" w:space="0" w:color="auto"/>
        <w:left w:val="none" w:sz="0" w:space="0" w:color="auto"/>
        <w:bottom w:val="none" w:sz="0" w:space="0" w:color="auto"/>
        <w:right w:val="none" w:sz="0" w:space="0" w:color="auto"/>
      </w:divBdr>
    </w:div>
    <w:div w:id="120150510">
      <w:bodyDiv w:val="1"/>
      <w:marLeft w:val="0"/>
      <w:marRight w:val="0"/>
      <w:marTop w:val="0"/>
      <w:marBottom w:val="0"/>
      <w:divBdr>
        <w:top w:val="none" w:sz="0" w:space="0" w:color="auto"/>
        <w:left w:val="none" w:sz="0" w:space="0" w:color="auto"/>
        <w:bottom w:val="none" w:sz="0" w:space="0" w:color="auto"/>
        <w:right w:val="none" w:sz="0" w:space="0" w:color="auto"/>
      </w:divBdr>
      <w:divsChild>
        <w:div w:id="1656058571">
          <w:marLeft w:val="0"/>
          <w:marRight w:val="0"/>
          <w:marTop w:val="0"/>
          <w:marBottom w:val="0"/>
          <w:divBdr>
            <w:top w:val="none" w:sz="0" w:space="0" w:color="auto"/>
            <w:left w:val="none" w:sz="0" w:space="0" w:color="auto"/>
            <w:bottom w:val="none" w:sz="0" w:space="0" w:color="auto"/>
            <w:right w:val="none" w:sz="0" w:space="0" w:color="auto"/>
          </w:divBdr>
        </w:div>
      </w:divsChild>
    </w:div>
    <w:div w:id="134445450">
      <w:bodyDiv w:val="1"/>
      <w:marLeft w:val="0"/>
      <w:marRight w:val="0"/>
      <w:marTop w:val="0"/>
      <w:marBottom w:val="0"/>
      <w:divBdr>
        <w:top w:val="none" w:sz="0" w:space="0" w:color="auto"/>
        <w:left w:val="none" w:sz="0" w:space="0" w:color="auto"/>
        <w:bottom w:val="none" w:sz="0" w:space="0" w:color="auto"/>
        <w:right w:val="none" w:sz="0" w:space="0" w:color="auto"/>
      </w:divBdr>
    </w:div>
    <w:div w:id="164055646">
      <w:bodyDiv w:val="1"/>
      <w:marLeft w:val="0"/>
      <w:marRight w:val="0"/>
      <w:marTop w:val="0"/>
      <w:marBottom w:val="0"/>
      <w:divBdr>
        <w:top w:val="none" w:sz="0" w:space="0" w:color="auto"/>
        <w:left w:val="none" w:sz="0" w:space="0" w:color="auto"/>
        <w:bottom w:val="none" w:sz="0" w:space="0" w:color="auto"/>
        <w:right w:val="none" w:sz="0" w:space="0" w:color="auto"/>
      </w:divBdr>
    </w:div>
    <w:div w:id="178278994">
      <w:bodyDiv w:val="1"/>
      <w:marLeft w:val="0"/>
      <w:marRight w:val="0"/>
      <w:marTop w:val="0"/>
      <w:marBottom w:val="0"/>
      <w:divBdr>
        <w:top w:val="none" w:sz="0" w:space="0" w:color="auto"/>
        <w:left w:val="none" w:sz="0" w:space="0" w:color="auto"/>
        <w:bottom w:val="none" w:sz="0" w:space="0" w:color="auto"/>
        <w:right w:val="none" w:sz="0" w:space="0" w:color="auto"/>
      </w:divBdr>
    </w:div>
    <w:div w:id="191842111">
      <w:bodyDiv w:val="1"/>
      <w:marLeft w:val="0"/>
      <w:marRight w:val="0"/>
      <w:marTop w:val="0"/>
      <w:marBottom w:val="0"/>
      <w:divBdr>
        <w:top w:val="none" w:sz="0" w:space="0" w:color="auto"/>
        <w:left w:val="none" w:sz="0" w:space="0" w:color="auto"/>
        <w:bottom w:val="none" w:sz="0" w:space="0" w:color="auto"/>
        <w:right w:val="none" w:sz="0" w:space="0" w:color="auto"/>
      </w:divBdr>
    </w:div>
    <w:div w:id="207424412">
      <w:bodyDiv w:val="1"/>
      <w:marLeft w:val="0"/>
      <w:marRight w:val="0"/>
      <w:marTop w:val="0"/>
      <w:marBottom w:val="0"/>
      <w:divBdr>
        <w:top w:val="none" w:sz="0" w:space="0" w:color="auto"/>
        <w:left w:val="none" w:sz="0" w:space="0" w:color="auto"/>
        <w:bottom w:val="none" w:sz="0" w:space="0" w:color="auto"/>
        <w:right w:val="none" w:sz="0" w:space="0" w:color="auto"/>
      </w:divBdr>
      <w:divsChild>
        <w:div w:id="1324313978">
          <w:marLeft w:val="0"/>
          <w:marRight w:val="0"/>
          <w:marTop w:val="0"/>
          <w:marBottom w:val="48"/>
          <w:divBdr>
            <w:top w:val="none" w:sz="0" w:space="0" w:color="auto"/>
            <w:left w:val="none" w:sz="0" w:space="0" w:color="auto"/>
            <w:bottom w:val="none" w:sz="0" w:space="0" w:color="auto"/>
            <w:right w:val="none" w:sz="0" w:space="0" w:color="auto"/>
          </w:divBdr>
        </w:div>
        <w:div w:id="2121485703">
          <w:marLeft w:val="0"/>
          <w:marRight w:val="0"/>
          <w:marTop w:val="0"/>
          <w:marBottom w:val="48"/>
          <w:divBdr>
            <w:top w:val="none" w:sz="0" w:space="0" w:color="auto"/>
            <w:left w:val="none" w:sz="0" w:space="0" w:color="auto"/>
            <w:bottom w:val="none" w:sz="0" w:space="0" w:color="auto"/>
            <w:right w:val="none" w:sz="0" w:space="0" w:color="auto"/>
          </w:divBdr>
        </w:div>
      </w:divsChild>
    </w:div>
    <w:div w:id="248584039">
      <w:bodyDiv w:val="1"/>
      <w:marLeft w:val="0"/>
      <w:marRight w:val="0"/>
      <w:marTop w:val="0"/>
      <w:marBottom w:val="0"/>
      <w:divBdr>
        <w:top w:val="none" w:sz="0" w:space="0" w:color="auto"/>
        <w:left w:val="none" w:sz="0" w:space="0" w:color="auto"/>
        <w:bottom w:val="none" w:sz="0" w:space="0" w:color="auto"/>
        <w:right w:val="none" w:sz="0" w:space="0" w:color="auto"/>
      </w:divBdr>
      <w:divsChild>
        <w:div w:id="157158245">
          <w:marLeft w:val="0"/>
          <w:marRight w:val="0"/>
          <w:marTop w:val="0"/>
          <w:marBottom w:val="0"/>
          <w:divBdr>
            <w:top w:val="none" w:sz="0" w:space="0" w:color="auto"/>
            <w:left w:val="none" w:sz="0" w:space="0" w:color="auto"/>
            <w:bottom w:val="none" w:sz="0" w:space="0" w:color="auto"/>
            <w:right w:val="none" w:sz="0" w:space="0" w:color="auto"/>
          </w:divBdr>
          <w:divsChild>
            <w:div w:id="696154237">
              <w:marLeft w:val="240"/>
              <w:marRight w:val="0"/>
              <w:marTop w:val="0"/>
              <w:marBottom w:val="0"/>
              <w:divBdr>
                <w:top w:val="none" w:sz="0" w:space="0" w:color="auto"/>
                <w:left w:val="none" w:sz="0" w:space="0" w:color="auto"/>
                <w:bottom w:val="none" w:sz="0" w:space="0" w:color="auto"/>
                <w:right w:val="none" w:sz="0" w:space="0" w:color="auto"/>
              </w:divBdr>
              <w:divsChild>
                <w:div w:id="134212448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699747981">
          <w:marLeft w:val="0"/>
          <w:marRight w:val="0"/>
          <w:marTop w:val="0"/>
          <w:marBottom w:val="0"/>
          <w:divBdr>
            <w:top w:val="none" w:sz="0" w:space="0" w:color="auto"/>
            <w:left w:val="none" w:sz="0" w:space="0" w:color="auto"/>
            <w:bottom w:val="none" w:sz="0" w:space="0" w:color="auto"/>
            <w:right w:val="none" w:sz="0" w:space="0" w:color="auto"/>
          </w:divBdr>
        </w:div>
      </w:divsChild>
    </w:div>
    <w:div w:id="262299872">
      <w:bodyDiv w:val="1"/>
      <w:marLeft w:val="0"/>
      <w:marRight w:val="0"/>
      <w:marTop w:val="0"/>
      <w:marBottom w:val="0"/>
      <w:divBdr>
        <w:top w:val="none" w:sz="0" w:space="0" w:color="auto"/>
        <w:left w:val="none" w:sz="0" w:space="0" w:color="auto"/>
        <w:bottom w:val="none" w:sz="0" w:space="0" w:color="auto"/>
        <w:right w:val="none" w:sz="0" w:space="0" w:color="auto"/>
      </w:divBdr>
    </w:div>
    <w:div w:id="268199289">
      <w:bodyDiv w:val="1"/>
      <w:marLeft w:val="0"/>
      <w:marRight w:val="0"/>
      <w:marTop w:val="0"/>
      <w:marBottom w:val="0"/>
      <w:divBdr>
        <w:top w:val="none" w:sz="0" w:space="0" w:color="auto"/>
        <w:left w:val="none" w:sz="0" w:space="0" w:color="auto"/>
        <w:bottom w:val="none" w:sz="0" w:space="0" w:color="auto"/>
        <w:right w:val="none" w:sz="0" w:space="0" w:color="auto"/>
      </w:divBdr>
      <w:divsChild>
        <w:div w:id="131099803">
          <w:marLeft w:val="446"/>
          <w:marRight w:val="0"/>
          <w:marTop w:val="0"/>
          <w:marBottom w:val="0"/>
          <w:divBdr>
            <w:top w:val="none" w:sz="0" w:space="0" w:color="auto"/>
            <w:left w:val="none" w:sz="0" w:space="0" w:color="auto"/>
            <w:bottom w:val="none" w:sz="0" w:space="0" w:color="auto"/>
            <w:right w:val="none" w:sz="0" w:space="0" w:color="auto"/>
          </w:divBdr>
        </w:div>
        <w:div w:id="741869975">
          <w:marLeft w:val="446"/>
          <w:marRight w:val="0"/>
          <w:marTop w:val="0"/>
          <w:marBottom w:val="0"/>
          <w:divBdr>
            <w:top w:val="none" w:sz="0" w:space="0" w:color="auto"/>
            <w:left w:val="none" w:sz="0" w:space="0" w:color="auto"/>
            <w:bottom w:val="none" w:sz="0" w:space="0" w:color="auto"/>
            <w:right w:val="none" w:sz="0" w:space="0" w:color="auto"/>
          </w:divBdr>
        </w:div>
        <w:div w:id="1295138797">
          <w:marLeft w:val="446"/>
          <w:marRight w:val="0"/>
          <w:marTop w:val="0"/>
          <w:marBottom w:val="0"/>
          <w:divBdr>
            <w:top w:val="none" w:sz="0" w:space="0" w:color="auto"/>
            <w:left w:val="none" w:sz="0" w:space="0" w:color="auto"/>
            <w:bottom w:val="none" w:sz="0" w:space="0" w:color="auto"/>
            <w:right w:val="none" w:sz="0" w:space="0" w:color="auto"/>
          </w:divBdr>
        </w:div>
      </w:divsChild>
    </w:div>
    <w:div w:id="294526540">
      <w:bodyDiv w:val="1"/>
      <w:marLeft w:val="0"/>
      <w:marRight w:val="0"/>
      <w:marTop w:val="0"/>
      <w:marBottom w:val="0"/>
      <w:divBdr>
        <w:top w:val="none" w:sz="0" w:space="0" w:color="auto"/>
        <w:left w:val="none" w:sz="0" w:space="0" w:color="auto"/>
        <w:bottom w:val="none" w:sz="0" w:space="0" w:color="auto"/>
        <w:right w:val="none" w:sz="0" w:space="0" w:color="auto"/>
      </w:divBdr>
    </w:div>
    <w:div w:id="358119910">
      <w:bodyDiv w:val="1"/>
      <w:marLeft w:val="0"/>
      <w:marRight w:val="0"/>
      <w:marTop w:val="0"/>
      <w:marBottom w:val="0"/>
      <w:divBdr>
        <w:top w:val="none" w:sz="0" w:space="0" w:color="auto"/>
        <w:left w:val="none" w:sz="0" w:space="0" w:color="auto"/>
        <w:bottom w:val="none" w:sz="0" w:space="0" w:color="auto"/>
        <w:right w:val="none" w:sz="0" w:space="0" w:color="auto"/>
      </w:divBdr>
    </w:div>
    <w:div w:id="370498968">
      <w:bodyDiv w:val="1"/>
      <w:marLeft w:val="0"/>
      <w:marRight w:val="0"/>
      <w:marTop w:val="0"/>
      <w:marBottom w:val="0"/>
      <w:divBdr>
        <w:top w:val="none" w:sz="0" w:space="0" w:color="auto"/>
        <w:left w:val="none" w:sz="0" w:space="0" w:color="auto"/>
        <w:bottom w:val="none" w:sz="0" w:space="0" w:color="auto"/>
        <w:right w:val="none" w:sz="0" w:space="0" w:color="auto"/>
      </w:divBdr>
    </w:div>
    <w:div w:id="395857974">
      <w:bodyDiv w:val="1"/>
      <w:marLeft w:val="0"/>
      <w:marRight w:val="0"/>
      <w:marTop w:val="0"/>
      <w:marBottom w:val="0"/>
      <w:divBdr>
        <w:top w:val="none" w:sz="0" w:space="0" w:color="auto"/>
        <w:left w:val="none" w:sz="0" w:space="0" w:color="auto"/>
        <w:bottom w:val="none" w:sz="0" w:space="0" w:color="auto"/>
        <w:right w:val="none" w:sz="0" w:space="0" w:color="auto"/>
      </w:divBdr>
    </w:div>
    <w:div w:id="442504102">
      <w:bodyDiv w:val="1"/>
      <w:marLeft w:val="0"/>
      <w:marRight w:val="0"/>
      <w:marTop w:val="0"/>
      <w:marBottom w:val="0"/>
      <w:divBdr>
        <w:top w:val="none" w:sz="0" w:space="0" w:color="auto"/>
        <w:left w:val="none" w:sz="0" w:space="0" w:color="auto"/>
        <w:bottom w:val="none" w:sz="0" w:space="0" w:color="auto"/>
        <w:right w:val="none" w:sz="0" w:space="0" w:color="auto"/>
      </w:divBdr>
    </w:div>
    <w:div w:id="451171105">
      <w:bodyDiv w:val="1"/>
      <w:marLeft w:val="0"/>
      <w:marRight w:val="0"/>
      <w:marTop w:val="0"/>
      <w:marBottom w:val="0"/>
      <w:divBdr>
        <w:top w:val="none" w:sz="0" w:space="0" w:color="auto"/>
        <w:left w:val="none" w:sz="0" w:space="0" w:color="auto"/>
        <w:bottom w:val="none" w:sz="0" w:space="0" w:color="auto"/>
        <w:right w:val="none" w:sz="0" w:space="0" w:color="auto"/>
      </w:divBdr>
    </w:div>
    <w:div w:id="469638632">
      <w:bodyDiv w:val="1"/>
      <w:marLeft w:val="0"/>
      <w:marRight w:val="0"/>
      <w:marTop w:val="0"/>
      <w:marBottom w:val="0"/>
      <w:divBdr>
        <w:top w:val="none" w:sz="0" w:space="0" w:color="auto"/>
        <w:left w:val="none" w:sz="0" w:space="0" w:color="auto"/>
        <w:bottom w:val="none" w:sz="0" w:space="0" w:color="auto"/>
        <w:right w:val="none" w:sz="0" w:space="0" w:color="auto"/>
      </w:divBdr>
    </w:div>
    <w:div w:id="539242826">
      <w:bodyDiv w:val="1"/>
      <w:marLeft w:val="0"/>
      <w:marRight w:val="0"/>
      <w:marTop w:val="0"/>
      <w:marBottom w:val="0"/>
      <w:divBdr>
        <w:top w:val="none" w:sz="0" w:space="0" w:color="auto"/>
        <w:left w:val="none" w:sz="0" w:space="0" w:color="auto"/>
        <w:bottom w:val="none" w:sz="0" w:space="0" w:color="auto"/>
        <w:right w:val="none" w:sz="0" w:space="0" w:color="auto"/>
      </w:divBdr>
    </w:div>
    <w:div w:id="565192106">
      <w:bodyDiv w:val="1"/>
      <w:marLeft w:val="0"/>
      <w:marRight w:val="0"/>
      <w:marTop w:val="0"/>
      <w:marBottom w:val="0"/>
      <w:divBdr>
        <w:top w:val="none" w:sz="0" w:space="0" w:color="auto"/>
        <w:left w:val="none" w:sz="0" w:space="0" w:color="auto"/>
        <w:bottom w:val="none" w:sz="0" w:space="0" w:color="auto"/>
        <w:right w:val="none" w:sz="0" w:space="0" w:color="auto"/>
      </w:divBdr>
    </w:div>
    <w:div w:id="571620214">
      <w:bodyDiv w:val="1"/>
      <w:marLeft w:val="0"/>
      <w:marRight w:val="0"/>
      <w:marTop w:val="0"/>
      <w:marBottom w:val="0"/>
      <w:divBdr>
        <w:top w:val="none" w:sz="0" w:space="0" w:color="auto"/>
        <w:left w:val="none" w:sz="0" w:space="0" w:color="auto"/>
        <w:bottom w:val="none" w:sz="0" w:space="0" w:color="auto"/>
        <w:right w:val="none" w:sz="0" w:space="0" w:color="auto"/>
      </w:divBdr>
    </w:div>
    <w:div w:id="585499590">
      <w:bodyDiv w:val="1"/>
      <w:marLeft w:val="0"/>
      <w:marRight w:val="0"/>
      <w:marTop w:val="0"/>
      <w:marBottom w:val="0"/>
      <w:divBdr>
        <w:top w:val="none" w:sz="0" w:space="0" w:color="auto"/>
        <w:left w:val="none" w:sz="0" w:space="0" w:color="auto"/>
        <w:bottom w:val="none" w:sz="0" w:space="0" w:color="auto"/>
        <w:right w:val="none" w:sz="0" w:space="0" w:color="auto"/>
      </w:divBdr>
    </w:div>
    <w:div w:id="588853169">
      <w:bodyDiv w:val="1"/>
      <w:marLeft w:val="0"/>
      <w:marRight w:val="0"/>
      <w:marTop w:val="0"/>
      <w:marBottom w:val="0"/>
      <w:divBdr>
        <w:top w:val="none" w:sz="0" w:space="0" w:color="auto"/>
        <w:left w:val="none" w:sz="0" w:space="0" w:color="auto"/>
        <w:bottom w:val="none" w:sz="0" w:space="0" w:color="auto"/>
        <w:right w:val="none" w:sz="0" w:space="0" w:color="auto"/>
      </w:divBdr>
    </w:div>
    <w:div w:id="589892862">
      <w:bodyDiv w:val="1"/>
      <w:marLeft w:val="0"/>
      <w:marRight w:val="0"/>
      <w:marTop w:val="0"/>
      <w:marBottom w:val="0"/>
      <w:divBdr>
        <w:top w:val="none" w:sz="0" w:space="0" w:color="auto"/>
        <w:left w:val="none" w:sz="0" w:space="0" w:color="auto"/>
        <w:bottom w:val="none" w:sz="0" w:space="0" w:color="auto"/>
        <w:right w:val="none" w:sz="0" w:space="0" w:color="auto"/>
      </w:divBdr>
    </w:div>
    <w:div w:id="637303943">
      <w:bodyDiv w:val="1"/>
      <w:marLeft w:val="0"/>
      <w:marRight w:val="0"/>
      <w:marTop w:val="0"/>
      <w:marBottom w:val="0"/>
      <w:divBdr>
        <w:top w:val="none" w:sz="0" w:space="0" w:color="auto"/>
        <w:left w:val="none" w:sz="0" w:space="0" w:color="auto"/>
        <w:bottom w:val="none" w:sz="0" w:space="0" w:color="auto"/>
        <w:right w:val="none" w:sz="0" w:space="0" w:color="auto"/>
      </w:divBdr>
    </w:div>
    <w:div w:id="638070701">
      <w:bodyDiv w:val="1"/>
      <w:marLeft w:val="0"/>
      <w:marRight w:val="0"/>
      <w:marTop w:val="0"/>
      <w:marBottom w:val="0"/>
      <w:divBdr>
        <w:top w:val="none" w:sz="0" w:space="0" w:color="auto"/>
        <w:left w:val="none" w:sz="0" w:space="0" w:color="auto"/>
        <w:bottom w:val="none" w:sz="0" w:space="0" w:color="auto"/>
        <w:right w:val="none" w:sz="0" w:space="0" w:color="auto"/>
      </w:divBdr>
    </w:div>
    <w:div w:id="650183142">
      <w:bodyDiv w:val="1"/>
      <w:marLeft w:val="0"/>
      <w:marRight w:val="0"/>
      <w:marTop w:val="0"/>
      <w:marBottom w:val="0"/>
      <w:divBdr>
        <w:top w:val="none" w:sz="0" w:space="0" w:color="auto"/>
        <w:left w:val="none" w:sz="0" w:space="0" w:color="auto"/>
        <w:bottom w:val="none" w:sz="0" w:space="0" w:color="auto"/>
        <w:right w:val="none" w:sz="0" w:space="0" w:color="auto"/>
      </w:divBdr>
    </w:div>
    <w:div w:id="659499761">
      <w:bodyDiv w:val="1"/>
      <w:marLeft w:val="0"/>
      <w:marRight w:val="0"/>
      <w:marTop w:val="0"/>
      <w:marBottom w:val="0"/>
      <w:divBdr>
        <w:top w:val="none" w:sz="0" w:space="0" w:color="auto"/>
        <w:left w:val="none" w:sz="0" w:space="0" w:color="auto"/>
        <w:bottom w:val="none" w:sz="0" w:space="0" w:color="auto"/>
        <w:right w:val="none" w:sz="0" w:space="0" w:color="auto"/>
      </w:divBdr>
    </w:div>
    <w:div w:id="792330747">
      <w:bodyDiv w:val="1"/>
      <w:marLeft w:val="0"/>
      <w:marRight w:val="0"/>
      <w:marTop w:val="0"/>
      <w:marBottom w:val="0"/>
      <w:divBdr>
        <w:top w:val="none" w:sz="0" w:space="0" w:color="auto"/>
        <w:left w:val="none" w:sz="0" w:space="0" w:color="auto"/>
        <w:bottom w:val="none" w:sz="0" w:space="0" w:color="auto"/>
        <w:right w:val="none" w:sz="0" w:space="0" w:color="auto"/>
      </w:divBdr>
    </w:div>
    <w:div w:id="810057163">
      <w:bodyDiv w:val="1"/>
      <w:marLeft w:val="0"/>
      <w:marRight w:val="0"/>
      <w:marTop w:val="0"/>
      <w:marBottom w:val="0"/>
      <w:divBdr>
        <w:top w:val="none" w:sz="0" w:space="0" w:color="auto"/>
        <w:left w:val="none" w:sz="0" w:space="0" w:color="auto"/>
        <w:bottom w:val="none" w:sz="0" w:space="0" w:color="auto"/>
        <w:right w:val="none" w:sz="0" w:space="0" w:color="auto"/>
      </w:divBdr>
    </w:div>
    <w:div w:id="817768105">
      <w:bodyDiv w:val="1"/>
      <w:marLeft w:val="0"/>
      <w:marRight w:val="0"/>
      <w:marTop w:val="0"/>
      <w:marBottom w:val="0"/>
      <w:divBdr>
        <w:top w:val="none" w:sz="0" w:space="0" w:color="auto"/>
        <w:left w:val="none" w:sz="0" w:space="0" w:color="auto"/>
        <w:bottom w:val="none" w:sz="0" w:space="0" w:color="auto"/>
        <w:right w:val="none" w:sz="0" w:space="0" w:color="auto"/>
      </w:divBdr>
    </w:div>
    <w:div w:id="823161874">
      <w:bodyDiv w:val="1"/>
      <w:marLeft w:val="0"/>
      <w:marRight w:val="0"/>
      <w:marTop w:val="0"/>
      <w:marBottom w:val="0"/>
      <w:divBdr>
        <w:top w:val="none" w:sz="0" w:space="0" w:color="auto"/>
        <w:left w:val="none" w:sz="0" w:space="0" w:color="auto"/>
        <w:bottom w:val="none" w:sz="0" w:space="0" w:color="auto"/>
        <w:right w:val="none" w:sz="0" w:space="0" w:color="auto"/>
      </w:divBdr>
    </w:div>
    <w:div w:id="865093513">
      <w:bodyDiv w:val="1"/>
      <w:marLeft w:val="0"/>
      <w:marRight w:val="0"/>
      <w:marTop w:val="0"/>
      <w:marBottom w:val="0"/>
      <w:divBdr>
        <w:top w:val="none" w:sz="0" w:space="0" w:color="auto"/>
        <w:left w:val="none" w:sz="0" w:space="0" w:color="auto"/>
        <w:bottom w:val="none" w:sz="0" w:space="0" w:color="auto"/>
        <w:right w:val="none" w:sz="0" w:space="0" w:color="auto"/>
      </w:divBdr>
    </w:div>
    <w:div w:id="886990488">
      <w:bodyDiv w:val="1"/>
      <w:marLeft w:val="0"/>
      <w:marRight w:val="0"/>
      <w:marTop w:val="0"/>
      <w:marBottom w:val="0"/>
      <w:divBdr>
        <w:top w:val="none" w:sz="0" w:space="0" w:color="auto"/>
        <w:left w:val="none" w:sz="0" w:space="0" w:color="auto"/>
        <w:bottom w:val="none" w:sz="0" w:space="0" w:color="auto"/>
        <w:right w:val="none" w:sz="0" w:space="0" w:color="auto"/>
      </w:divBdr>
    </w:div>
    <w:div w:id="903413946">
      <w:bodyDiv w:val="1"/>
      <w:marLeft w:val="0"/>
      <w:marRight w:val="0"/>
      <w:marTop w:val="0"/>
      <w:marBottom w:val="0"/>
      <w:divBdr>
        <w:top w:val="none" w:sz="0" w:space="0" w:color="auto"/>
        <w:left w:val="none" w:sz="0" w:space="0" w:color="auto"/>
        <w:bottom w:val="none" w:sz="0" w:space="0" w:color="auto"/>
        <w:right w:val="none" w:sz="0" w:space="0" w:color="auto"/>
      </w:divBdr>
    </w:div>
    <w:div w:id="914363811">
      <w:bodyDiv w:val="1"/>
      <w:marLeft w:val="0"/>
      <w:marRight w:val="0"/>
      <w:marTop w:val="0"/>
      <w:marBottom w:val="0"/>
      <w:divBdr>
        <w:top w:val="none" w:sz="0" w:space="0" w:color="auto"/>
        <w:left w:val="none" w:sz="0" w:space="0" w:color="auto"/>
        <w:bottom w:val="none" w:sz="0" w:space="0" w:color="auto"/>
        <w:right w:val="none" w:sz="0" w:space="0" w:color="auto"/>
      </w:divBdr>
    </w:div>
    <w:div w:id="938950237">
      <w:bodyDiv w:val="1"/>
      <w:marLeft w:val="0"/>
      <w:marRight w:val="0"/>
      <w:marTop w:val="0"/>
      <w:marBottom w:val="0"/>
      <w:divBdr>
        <w:top w:val="none" w:sz="0" w:space="0" w:color="auto"/>
        <w:left w:val="none" w:sz="0" w:space="0" w:color="auto"/>
        <w:bottom w:val="none" w:sz="0" w:space="0" w:color="auto"/>
        <w:right w:val="none" w:sz="0" w:space="0" w:color="auto"/>
      </w:divBdr>
    </w:div>
    <w:div w:id="957177956">
      <w:bodyDiv w:val="1"/>
      <w:marLeft w:val="0"/>
      <w:marRight w:val="0"/>
      <w:marTop w:val="0"/>
      <w:marBottom w:val="0"/>
      <w:divBdr>
        <w:top w:val="none" w:sz="0" w:space="0" w:color="auto"/>
        <w:left w:val="none" w:sz="0" w:space="0" w:color="auto"/>
        <w:bottom w:val="none" w:sz="0" w:space="0" w:color="auto"/>
        <w:right w:val="none" w:sz="0" w:space="0" w:color="auto"/>
      </w:divBdr>
    </w:div>
    <w:div w:id="976297135">
      <w:bodyDiv w:val="1"/>
      <w:marLeft w:val="0"/>
      <w:marRight w:val="0"/>
      <w:marTop w:val="0"/>
      <w:marBottom w:val="0"/>
      <w:divBdr>
        <w:top w:val="none" w:sz="0" w:space="0" w:color="auto"/>
        <w:left w:val="none" w:sz="0" w:space="0" w:color="auto"/>
        <w:bottom w:val="none" w:sz="0" w:space="0" w:color="auto"/>
        <w:right w:val="none" w:sz="0" w:space="0" w:color="auto"/>
      </w:divBdr>
    </w:div>
    <w:div w:id="997465627">
      <w:bodyDiv w:val="1"/>
      <w:marLeft w:val="0"/>
      <w:marRight w:val="0"/>
      <w:marTop w:val="0"/>
      <w:marBottom w:val="0"/>
      <w:divBdr>
        <w:top w:val="none" w:sz="0" w:space="0" w:color="auto"/>
        <w:left w:val="none" w:sz="0" w:space="0" w:color="auto"/>
        <w:bottom w:val="none" w:sz="0" w:space="0" w:color="auto"/>
        <w:right w:val="none" w:sz="0" w:space="0" w:color="auto"/>
      </w:divBdr>
    </w:div>
    <w:div w:id="997659710">
      <w:bodyDiv w:val="1"/>
      <w:marLeft w:val="0"/>
      <w:marRight w:val="0"/>
      <w:marTop w:val="0"/>
      <w:marBottom w:val="0"/>
      <w:divBdr>
        <w:top w:val="none" w:sz="0" w:space="0" w:color="auto"/>
        <w:left w:val="none" w:sz="0" w:space="0" w:color="auto"/>
        <w:bottom w:val="none" w:sz="0" w:space="0" w:color="auto"/>
        <w:right w:val="none" w:sz="0" w:space="0" w:color="auto"/>
      </w:divBdr>
    </w:div>
    <w:div w:id="1023897360">
      <w:bodyDiv w:val="1"/>
      <w:marLeft w:val="0"/>
      <w:marRight w:val="0"/>
      <w:marTop w:val="0"/>
      <w:marBottom w:val="0"/>
      <w:divBdr>
        <w:top w:val="none" w:sz="0" w:space="0" w:color="auto"/>
        <w:left w:val="none" w:sz="0" w:space="0" w:color="auto"/>
        <w:bottom w:val="none" w:sz="0" w:space="0" w:color="auto"/>
        <w:right w:val="none" w:sz="0" w:space="0" w:color="auto"/>
      </w:divBdr>
      <w:divsChild>
        <w:div w:id="862940676">
          <w:marLeft w:val="0"/>
          <w:marRight w:val="0"/>
          <w:marTop w:val="0"/>
          <w:marBottom w:val="0"/>
          <w:divBdr>
            <w:top w:val="none" w:sz="0" w:space="0" w:color="auto"/>
            <w:left w:val="none" w:sz="0" w:space="0" w:color="auto"/>
            <w:bottom w:val="none" w:sz="0" w:space="0" w:color="auto"/>
            <w:right w:val="none" w:sz="0" w:space="0" w:color="auto"/>
          </w:divBdr>
        </w:div>
      </w:divsChild>
    </w:div>
    <w:div w:id="1082020423">
      <w:bodyDiv w:val="1"/>
      <w:marLeft w:val="0"/>
      <w:marRight w:val="0"/>
      <w:marTop w:val="0"/>
      <w:marBottom w:val="0"/>
      <w:divBdr>
        <w:top w:val="none" w:sz="0" w:space="0" w:color="auto"/>
        <w:left w:val="none" w:sz="0" w:space="0" w:color="auto"/>
        <w:bottom w:val="none" w:sz="0" w:space="0" w:color="auto"/>
        <w:right w:val="none" w:sz="0" w:space="0" w:color="auto"/>
      </w:divBdr>
    </w:div>
    <w:div w:id="1101728362">
      <w:bodyDiv w:val="1"/>
      <w:marLeft w:val="0"/>
      <w:marRight w:val="0"/>
      <w:marTop w:val="0"/>
      <w:marBottom w:val="0"/>
      <w:divBdr>
        <w:top w:val="none" w:sz="0" w:space="0" w:color="auto"/>
        <w:left w:val="none" w:sz="0" w:space="0" w:color="auto"/>
        <w:bottom w:val="none" w:sz="0" w:space="0" w:color="auto"/>
        <w:right w:val="none" w:sz="0" w:space="0" w:color="auto"/>
      </w:divBdr>
    </w:div>
    <w:div w:id="1111322163">
      <w:bodyDiv w:val="1"/>
      <w:marLeft w:val="0"/>
      <w:marRight w:val="0"/>
      <w:marTop w:val="0"/>
      <w:marBottom w:val="0"/>
      <w:divBdr>
        <w:top w:val="none" w:sz="0" w:space="0" w:color="auto"/>
        <w:left w:val="none" w:sz="0" w:space="0" w:color="auto"/>
        <w:bottom w:val="none" w:sz="0" w:space="0" w:color="auto"/>
        <w:right w:val="none" w:sz="0" w:space="0" w:color="auto"/>
      </w:divBdr>
    </w:div>
    <w:div w:id="1143691212">
      <w:bodyDiv w:val="1"/>
      <w:marLeft w:val="0"/>
      <w:marRight w:val="0"/>
      <w:marTop w:val="0"/>
      <w:marBottom w:val="0"/>
      <w:divBdr>
        <w:top w:val="none" w:sz="0" w:space="0" w:color="auto"/>
        <w:left w:val="none" w:sz="0" w:space="0" w:color="auto"/>
        <w:bottom w:val="none" w:sz="0" w:space="0" w:color="auto"/>
        <w:right w:val="none" w:sz="0" w:space="0" w:color="auto"/>
      </w:divBdr>
    </w:div>
    <w:div w:id="1158771206">
      <w:bodyDiv w:val="1"/>
      <w:marLeft w:val="0"/>
      <w:marRight w:val="0"/>
      <w:marTop w:val="0"/>
      <w:marBottom w:val="0"/>
      <w:divBdr>
        <w:top w:val="none" w:sz="0" w:space="0" w:color="auto"/>
        <w:left w:val="none" w:sz="0" w:space="0" w:color="auto"/>
        <w:bottom w:val="none" w:sz="0" w:space="0" w:color="auto"/>
        <w:right w:val="none" w:sz="0" w:space="0" w:color="auto"/>
      </w:divBdr>
    </w:div>
    <w:div w:id="1189024637">
      <w:bodyDiv w:val="1"/>
      <w:marLeft w:val="0"/>
      <w:marRight w:val="0"/>
      <w:marTop w:val="0"/>
      <w:marBottom w:val="0"/>
      <w:divBdr>
        <w:top w:val="none" w:sz="0" w:space="0" w:color="auto"/>
        <w:left w:val="none" w:sz="0" w:space="0" w:color="auto"/>
        <w:bottom w:val="none" w:sz="0" w:space="0" w:color="auto"/>
        <w:right w:val="none" w:sz="0" w:space="0" w:color="auto"/>
      </w:divBdr>
    </w:div>
    <w:div w:id="1193222437">
      <w:bodyDiv w:val="1"/>
      <w:marLeft w:val="0"/>
      <w:marRight w:val="0"/>
      <w:marTop w:val="0"/>
      <w:marBottom w:val="0"/>
      <w:divBdr>
        <w:top w:val="none" w:sz="0" w:space="0" w:color="auto"/>
        <w:left w:val="none" w:sz="0" w:space="0" w:color="auto"/>
        <w:bottom w:val="none" w:sz="0" w:space="0" w:color="auto"/>
        <w:right w:val="none" w:sz="0" w:space="0" w:color="auto"/>
      </w:divBdr>
    </w:div>
    <w:div w:id="1195850776">
      <w:bodyDiv w:val="1"/>
      <w:marLeft w:val="0"/>
      <w:marRight w:val="0"/>
      <w:marTop w:val="0"/>
      <w:marBottom w:val="0"/>
      <w:divBdr>
        <w:top w:val="none" w:sz="0" w:space="0" w:color="auto"/>
        <w:left w:val="none" w:sz="0" w:space="0" w:color="auto"/>
        <w:bottom w:val="none" w:sz="0" w:space="0" w:color="auto"/>
        <w:right w:val="none" w:sz="0" w:space="0" w:color="auto"/>
      </w:divBdr>
    </w:div>
    <w:div w:id="1245459509">
      <w:bodyDiv w:val="1"/>
      <w:marLeft w:val="0"/>
      <w:marRight w:val="0"/>
      <w:marTop w:val="0"/>
      <w:marBottom w:val="0"/>
      <w:divBdr>
        <w:top w:val="none" w:sz="0" w:space="0" w:color="auto"/>
        <w:left w:val="none" w:sz="0" w:space="0" w:color="auto"/>
        <w:bottom w:val="none" w:sz="0" w:space="0" w:color="auto"/>
        <w:right w:val="none" w:sz="0" w:space="0" w:color="auto"/>
      </w:divBdr>
    </w:div>
    <w:div w:id="1349598247">
      <w:bodyDiv w:val="1"/>
      <w:marLeft w:val="0"/>
      <w:marRight w:val="0"/>
      <w:marTop w:val="0"/>
      <w:marBottom w:val="0"/>
      <w:divBdr>
        <w:top w:val="none" w:sz="0" w:space="0" w:color="auto"/>
        <w:left w:val="none" w:sz="0" w:space="0" w:color="auto"/>
        <w:bottom w:val="none" w:sz="0" w:space="0" w:color="auto"/>
        <w:right w:val="none" w:sz="0" w:space="0" w:color="auto"/>
      </w:divBdr>
    </w:div>
    <w:div w:id="1349941827">
      <w:bodyDiv w:val="1"/>
      <w:marLeft w:val="0"/>
      <w:marRight w:val="0"/>
      <w:marTop w:val="0"/>
      <w:marBottom w:val="0"/>
      <w:divBdr>
        <w:top w:val="none" w:sz="0" w:space="0" w:color="auto"/>
        <w:left w:val="none" w:sz="0" w:space="0" w:color="auto"/>
        <w:bottom w:val="none" w:sz="0" w:space="0" w:color="auto"/>
        <w:right w:val="none" w:sz="0" w:space="0" w:color="auto"/>
      </w:divBdr>
    </w:div>
    <w:div w:id="1361517384">
      <w:bodyDiv w:val="1"/>
      <w:marLeft w:val="0"/>
      <w:marRight w:val="0"/>
      <w:marTop w:val="0"/>
      <w:marBottom w:val="0"/>
      <w:divBdr>
        <w:top w:val="none" w:sz="0" w:space="0" w:color="auto"/>
        <w:left w:val="none" w:sz="0" w:space="0" w:color="auto"/>
        <w:bottom w:val="none" w:sz="0" w:space="0" w:color="auto"/>
        <w:right w:val="none" w:sz="0" w:space="0" w:color="auto"/>
      </w:divBdr>
    </w:div>
    <w:div w:id="1441023177">
      <w:bodyDiv w:val="1"/>
      <w:marLeft w:val="0"/>
      <w:marRight w:val="0"/>
      <w:marTop w:val="0"/>
      <w:marBottom w:val="0"/>
      <w:divBdr>
        <w:top w:val="none" w:sz="0" w:space="0" w:color="auto"/>
        <w:left w:val="none" w:sz="0" w:space="0" w:color="auto"/>
        <w:bottom w:val="none" w:sz="0" w:space="0" w:color="auto"/>
        <w:right w:val="none" w:sz="0" w:space="0" w:color="auto"/>
      </w:divBdr>
    </w:div>
    <w:div w:id="1450472988">
      <w:bodyDiv w:val="1"/>
      <w:marLeft w:val="0"/>
      <w:marRight w:val="0"/>
      <w:marTop w:val="0"/>
      <w:marBottom w:val="0"/>
      <w:divBdr>
        <w:top w:val="none" w:sz="0" w:space="0" w:color="auto"/>
        <w:left w:val="none" w:sz="0" w:space="0" w:color="auto"/>
        <w:bottom w:val="none" w:sz="0" w:space="0" w:color="auto"/>
        <w:right w:val="none" w:sz="0" w:space="0" w:color="auto"/>
      </w:divBdr>
    </w:div>
    <w:div w:id="1487622246">
      <w:bodyDiv w:val="1"/>
      <w:marLeft w:val="0"/>
      <w:marRight w:val="0"/>
      <w:marTop w:val="0"/>
      <w:marBottom w:val="0"/>
      <w:divBdr>
        <w:top w:val="none" w:sz="0" w:space="0" w:color="auto"/>
        <w:left w:val="none" w:sz="0" w:space="0" w:color="auto"/>
        <w:bottom w:val="none" w:sz="0" w:space="0" w:color="auto"/>
        <w:right w:val="none" w:sz="0" w:space="0" w:color="auto"/>
      </w:divBdr>
    </w:div>
    <w:div w:id="1495798288">
      <w:bodyDiv w:val="1"/>
      <w:marLeft w:val="0"/>
      <w:marRight w:val="0"/>
      <w:marTop w:val="0"/>
      <w:marBottom w:val="0"/>
      <w:divBdr>
        <w:top w:val="none" w:sz="0" w:space="0" w:color="auto"/>
        <w:left w:val="none" w:sz="0" w:space="0" w:color="auto"/>
        <w:bottom w:val="none" w:sz="0" w:space="0" w:color="auto"/>
        <w:right w:val="none" w:sz="0" w:space="0" w:color="auto"/>
      </w:divBdr>
    </w:div>
    <w:div w:id="1522550650">
      <w:bodyDiv w:val="1"/>
      <w:marLeft w:val="0"/>
      <w:marRight w:val="0"/>
      <w:marTop w:val="0"/>
      <w:marBottom w:val="0"/>
      <w:divBdr>
        <w:top w:val="none" w:sz="0" w:space="0" w:color="auto"/>
        <w:left w:val="none" w:sz="0" w:space="0" w:color="auto"/>
        <w:bottom w:val="none" w:sz="0" w:space="0" w:color="auto"/>
        <w:right w:val="none" w:sz="0" w:space="0" w:color="auto"/>
      </w:divBdr>
    </w:div>
    <w:div w:id="1530534536">
      <w:bodyDiv w:val="1"/>
      <w:marLeft w:val="0"/>
      <w:marRight w:val="0"/>
      <w:marTop w:val="0"/>
      <w:marBottom w:val="0"/>
      <w:divBdr>
        <w:top w:val="none" w:sz="0" w:space="0" w:color="auto"/>
        <w:left w:val="none" w:sz="0" w:space="0" w:color="auto"/>
        <w:bottom w:val="none" w:sz="0" w:space="0" w:color="auto"/>
        <w:right w:val="none" w:sz="0" w:space="0" w:color="auto"/>
      </w:divBdr>
    </w:div>
    <w:div w:id="1534341926">
      <w:bodyDiv w:val="1"/>
      <w:marLeft w:val="0"/>
      <w:marRight w:val="0"/>
      <w:marTop w:val="0"/>
      <w:marBottom w:val="0"/>
      <w:divBdr>
        <w:top w:val="none" w:sz="0" w:space="0" w:color="auto"/>
        <w:left w:val="none" w:sz="0" w:space="0" w:color="auto"/>
        <w:bottom w:val="none" w:sz="0" w:space="0" w:color="auto"/>
        <w:right w:val="none" w:sz="0" w:space="0" w:color="auto"/>
      </w:divBdr>
    </w:div>
    <w:div w:id="1551965588">
      <w:bodyDiv w:val="1"/>
      <w:marLeft w:val="0"/>
      <w:marRight w:val="0"/>
      <w:marTop w:val="0"/>
      <w:marBottom w:val="0"/>
      <w:divBdr>
        <w:top w:val="none" w:sz="0" w:space="0" w:color="auto"/>
        <w:left w:val="none" w:sz="0" w:space="0" w:color="auto"/>
        <w:bottom w:val="none" w:sz="0" w:space="0" w:color="auto"/>
        <w:right w:val="none" w:sz="0" w:space="0" w:color="auto"/>
      </w:divBdr>
    </w:div>
    <w:div w:id="1559896117">
      <w:bodyDiv w:val="1"/>
      <w:marLeft w:val="0"/>
      <w:marRight w:val="0"/>
      <w:marTop w:val="0"/>
      <w:marBottom w:val="0"/>
      <w:divBdr>
        <w:top w:val="none" w:sz="0" w:space="0" w:color="auto"/>
        <w:left w:val="none" w:sz="0" w:space="0" w:color="auto"/>
        <w:bottom w:val="none" w:sz="0" w:space="0" w:color="auto"/>
        <w:right w:val="none" w:sz="0" w:space="0" w:color="auto"/>
      </w:divBdr>
    </w:div>
    <w:div w:id="1586305000">
      <w:bodyDiv w:val="1"/>
      <w:marLeft w:val="0"/>
      <w:marRight w:val="0"/>
      <w:marTop w:val="0"/>
      <w:marBottom w:val="0"/>
      <w:divBdr>
        <w:top w:val="none" w:sz="0" w:space="0" w:color="auto"/>
        <w:left w:val="none" w:sz="0" w:space="0" w:color="auto"/>
        <w:bottom w:val="none" w:sz="0" w:space="0" w:color="auto"/>
        <w:right w:val="none" w:sz="0" w:space="0" w:color="auto"/>
      </w:divBdr>
    </w:div>
    <w:div w:id="1597782590">
      <w:bodyDiv w:val="1"/>
      <w:marLeft w:val="0"/>
      <w:marRight w:val="0"/>
      <w:marTop w:val="0"/>
      <w:marBottom w:val="0"/>
      <w:divBdr>
        <w:top w:val="none" w:sz="0" w:space="0" w:color="auto"/>
        <w:left w:val="none" w:sz="0" w:space="0" w:color="auto"/>
        <w:bottom w:val="none" w:sz="0" w:space="0" w:color="auto"/>
        <w:right w:val="none" w:sz="0" w:space="0" w:color="auto"/>
      </w:divBdr>
    </w:div>
    <w:div w:id="1598715759">
      <w:bodyDiv w:val="1"/>
      <w:marLeft w:val="0"/>
      <w:marRight w:val="0"/>
      <w:marTop w:val="0"/>
      <w:marBottom w:val="0"/>
      <w:divBdr>
        <w:top w:val="none" w:sz="0" w:space="0" w:color="auto"/>
        <w:left w:val="none" w:sz="0" w:space="0" w:color="auto"/>
        <w:bottom w:val="none" w:sz="0" w:space="0" w:color="auto"/>
        <w:right w:val="none" w:sz="0" w:space="0" w:color="auto"/>
      </w:divBdr>
    </w:div>
    <w:div w:id="1608346889">
      <w:bodyDiv w:val="1"/>
      <w:marLeft w:val="0"/>
      <w:marRight w:val="0"/>
      <w:marTop w:val="0"/>
      <w:marBottom w:val="0"/>
      <w:divBdr>
        <w:top w:val="none" w:sz="0" w:space="0" w:color="auto"/>
        <w:left w:val="none" w:sz="0" w:space="0" w:color="auto"/>
        <w:bottom w:val="none" w:sz="0" w:space="0" w:color="auto"/>
        <w:right w:val="none" w:sz="0" w:space="0" w:color="auto"/>
      </w:divBdr>
    </w:div>
    <w:div w:id="1640570754">
      <w:bodyDiv w:val="1"/>
      <w:marLeft w:val="0"/>
      <w:marRight w:val="0"/>
      <w:marTop w:val="0"/>
      <w:marBottom w:val="0"/>
      <w:divBdr>
        <w:top w:val="none" w:sz="0" w:space="0" w:color="auto"/>
        <w:left w:val="none" w:sz="0" w:space="0" w:color="auto"/>
        <w:bottom w:val="none" w:sz="0" w:space="0" w:color="auto"/>
        <w:right w:val="none" w:sz="0" w:space="0" w:color="auto"/>
      </w:divBdr>
    </w:div>
    <w:div w:id="1681156347">
      <w:bodyDiv w:val="1"/>
      <w:marLeft w:val="0"/>
      <w:marRight w:val="0"/>
      <w:marTop w:val="0"/>
      <w:marBottom w:val="0"/>
      <w:divBdr>
        <w:top w:val="none" w:sz="0" w:space="0" w:color="auto"/>
        <w:left w:val="none" w:sz="0" w:space="0" w:color="auto"/>
        <w:bottom w:val="none" w:sz="0" w:space="0" w:color="auto"/>
        <w:right w:val="none" w:sz="0" w:space="0" w:color="auto"/>
      </w:divBdr>
    </w:div>
    <w:div w:id="1694113125">
      <w:bodyDiv w:val="1"/>
      <w:marLeft w:val="0"/>
      <w:marRight w:val="0"/>
      <w:marTop w:val="0"/>
      <w:marBottom w:val="0"/>
      <w:divBdr>
        <w:top w:val="none" w:sz="0" w:space="0" w:color="auto"/>
        <w:left w:val="none" w:sz="0" w:space="0" w:color="auto"/>
        <w:bottom w:val="none" w:sz="0" w:space="0" w:color="auto"/>
        <w:right w:val="none" w:sz="0" w:space="0" w:color="auto"/>
      </w:divBdr>
    </w:div>
    <w:div w:id="1707220700">
      <w:bodyDiv w:val="1"/>
      <w:marLeft w:val="0"/>
      <w:marRight w:val="0"/>
      <w:marTop w:val="0"/>
      <w:marBottom w:val="0"/>
      <w:divBdr>
        <w:top w:val="none" w:sz="0" w:space="0" w:color="auto"/>
        <w:left w:val="none" w:sz="0" w:space="0" w:color="auto"/>
        <w:bottom w:val="none" w:sz="0" w:space="0" w:color="auto"/>
        <w:right w:val="none" w:sz="0" w:space="0" w:color="auto"/>
      </w:divBdr>
    </w:div>
    <w:div w:id="1761104123">
      <w:bodyDiv w:val="1"/>
      <w:marLeft w:val="0"/>
      <w:marRight w:val="0"/>
      <w:marTop w:val="0"/>
      <w:marBottom w:val="0"/>
      <w:divBdr>
        <w:top w:val="none" w:sz="0" w:space="0" w:color="auto"/>
        <w:left w:val="none" w:sz="0" w:space="0" w:color="auto"/>
        <w:bottom w:val="none" w:sz="0" w:space="0" w:color="auto"/>
        <w:right w:val="none" w:sz="0" w:space="0" w:color="auto"/>
      </w:divBdr>
    </w:div>
    <w:div w:id="1782333230">
      <w:bodyDiv w:val="1"/>
      <w:marLeft w:val="0"/>
      <w:marRight w:val="0"/>
      <w:marTop w:val="0"/>
      <w:marBottom w:val="0"/>
      <w:divBdr>
        <w:top w:val="none" w:sz="0" w:space="0" w:color="auto"/>
        <w:left w:val="none" w:sz="0" w:space="0" w:color="auto"/>
        <w:bottom w:val="none" w:sz="0" w:space="0" w:color="auto"/>
        <w:right w:val="none" w:sz="0" w:space="0" w:color="auto"/>
      </w:divBdr>
    </w:div>
    <w:div w:id="1861890256">
      <w:bodyDiv w:val="1"/>
      <w:marLeft w:val="0"/>
      <w:marRight w:val="0"/>
      <w:marTop w:val="0"/>
      <w:marBottom w:val="0"/>
      <w:divBdr>
        <w:top w:val="none" w:sz="0" w:space="0" w:color="auto"/>
        <w:left w:val="none" w:sz="0" w:space="0" w:color="auto"/>
        <w:bottom w:val="none" w:sz="0" w:space="0" w:color="auto"/>
        <w:right w:val="none" w:sz="0" w:space="0" w:color="auto"/>
      </w:divBdr>
    </w:div>
    <w:div w:id="1872961785">
      <w:bodyDiv w:val="1"/>
      <w:marLeft w:val="0"/>
      <w:marRight w:val="0"/>
      <w:marTop w:val="0"/>
      <w:marBottom w:val="0"/>
      <w:divBdr>
        <w:top w:val="none" w:sz="0" w:space="0" w:color="auto"/>
        <w:left w:val="none" w:sz="0" w:space="0" w:color="auto"/>
        <w:bottom w:val="none" w:sz="0" w:space="0" w:color="auto"/>
        <w:right w:val="none" w:sz="0" w:space="0" w:color="auto"/>
      </w:divBdr>
    </w:div>
    <w:div w:id="1885482541">
      <w:bodyDiv w:val="1"/>
      <w:marLeft w:val="0"/>
      <w:marRight w:val="0"/>
      <w:marTop w:val="0"/>
      <w:marBottom w:val="0"/>
      <w:divBdr>
        <w:top w:val="none" w:sz="0" w:space="0" w:color="auto"/>
        <w:left w:val="none" w:sz="0" w:space="0" w:color="auto"/>
        <w:bottom w:val="none" w:sz="0" w:space="0" w:color="auto"/>
        <w:right w:val="none" w:sz="0" w:space="0" w:color="auto"/>
      </w:divBdr>
    </w:div>
    <w:div w:id="1890260334">
      <w:bodyDiv w:val="1"/>
      <w:marLeft w:val="0"/>
      <w:marRight w:val="0"/>
      <w:marTop w:val="0"/>
      <w:marBottom w:val="0"/>
      <w:divBdr>
        <w:top w:val="none" w:sz="0" w:space="0" w:color="auto"/>
        <w:left w:val="none" w:sz="0" w:space="0" w:color="auto"/>
        <w:bottom w:val="none" w:sz="0" w:space="0" w:color="auto"/>
        <w:right w:val="none" w:sz="0" w:space="0" w:color="auto"/>
      </w:divBdr>
    </w:div>
    <w:div w:id="1918973189">
      <w:bodyDiv w:val="1"/>
      <w:marLeft w:val="0"/>
      <w:marRight w:val="0"/>
      <w:marTop w:val="0"/>
      <w:marBottom w:val="0"/>
      <w:divBdr>
        <w:top w:val="none" w:sz="0" w:space="0" w:color="auto"/>
        <w:left w:val="none" w:sz="0" w:space="0" w:color="auto"/>
        <w:bottom w:val="none" w:sz="0" w:space="0" w:color="auto"/>
        <w:right w:val="none" w:sz="0" w:space="0" w:color="auto"/>
      </w:divBdr>
    </w:div>
    <w:div w:id="1922137146">
      <w:bodyDiv w:val="1"/>
      <w:marLeft w:val="0"/>
      <w:marRight w:val="0"/>
      <w:marTop w:val="0"/>
      <w:marBottom w:val="0"/>
      <w:divBdr>
        <w:top w:val="none" w:sz="0" w:space="0" w:color="auto"/>
        <w:left w:val="none" w:sz="0" w:space="0" w:color="auto"/>
        <w:bottom w:val="none" w:sz="0" w:space="0" w:color="auto"/>
        <w:right w:val="none" w:sz="0" w:space="0" w:color="auto"/>
      </w:divBdr>
    </w:div>
    <w:div w:id="1964652286">
      <w:bodyDiv w:val="1"/>
      <w:marLeft w:val="0"/>
      <w:marRight w:val="0"/>
      <w:marTop w:val="0"/>
      <w:marBottom w:val="0"/>
      <w:divBdr>
        <w:top w:val="none" w:sz="0" w:space="0" w:color="auto"/>
        <w:left w:val="none" w:sz="0" w:space="0" w:color="auto"/>
        <w:bottom w:val="none" w:sz="0" w:space="0" w:color="auto"/>
        <w:right w:val="none" w:sz="0" w:space="0" w:color="auto"/>
      </w:divBdr>
    </w:div>
    <w:div w:id="2006467601">
      <w:bodyDiv w:val="1"/>
      <w:marLeft w:val="0"/>
      <w:marRight w:val="0"/>
      <w:marTop w:val="0"/>
      <w:marBottom w:val="0"/>
      <w:divBdr>
        <w:top w:val="none" w:sz="0" w:space="0" w:color="auto"/>
        <w:left w:val="none" w:sz="0" w:space="0" w:color="auto"/>
        <w:bottom w:val="none" w:sz="0" w:space="0" w:color="auto"/>
        <w:right w:val="none" w:sz="0" w:space="0" w:color="auto"/>
      </w:divBdr>
    </w:div>
    <w:div w:id="2012171736">
      <w:bodyDiv w:val="1"/>
      <w:marLeft w:val="0"/>
      <w:marRight w:val="0"/>
      <w:marTop w:val="0"/>
      <w:marBottom w:val="0"/>
      <w:divBdr>
        <w:top w:val="none" w:sz="0" w:space="0" w:color="auto"/>
        <w:left w:val="none" w:sz="0" w:space="0" w:color="auto"/>
        <w:bottom w:val="none" w:sz="0" w:space="0" w:color="auto"/>
        <w:right w:val="none" w:sz="0" w:space="0" w:color="auto"/>
      </w:divBdr>
    </w:div>
    <w:div w:id="2038041055">
      <w:bodyDiv w:val="1"/>
      <w:marLeft w:val="0"/>
      <w:marRight w:val="0"/>
      <w:marTop w:val="0"/>
      <w:marBottom w:val="0"/>
      <w:divBdr>
        <w:top w:val="none" w:sz="0" w:space="0" w:color="auto"/>
        <w:left w:val="none" w:sz="0" w:space="0" w:color="auto"/>
        <w:bottom w:val="none" w:sz="0" w:space="0" w:color="auto"/>
        <w:right w:val="none" w:sz="0" w:space="0" w:color="auto"/>
      </w:divBdr>
    </w:div>
    <w:div w:id="2082865912">
      <w:bodyDiv w:val="1"/>
      <w:marLeft w:val="0"/>
      <w:marRight w:val="0"/>
      <w:marTop w:val="0"/>
      <w:marBottom w:val="0"/>
      <w:divBdr>
        <w:top w:val="none" w:sz="0" w:space="0" w:color="auto"/>
        <w:left w:val="none" w:sz="0" w:space="0" w:color="auto"/>
        <w:bottom w:val="none" w:sz="0" w:space="0" w:color="auto"/>
        <w:right w:val="none" w:sz="0" w:space="0" w:color="auto"/>
      </w:divBdr>
    </w:div>
    <w:div w:id="2101175663">
      <w:bodyDiv w:val="1"/>
      <w:marLeft w:val="0"/>
      <w:marRight w:val="0"/>
      <w:marTop w:val="0"/>
      <w:marBottom w:val="0"/>
      <w:divBdr>
        <w:top w:val="none" w:sz="0" w:space="0" w:color="auto"/>
        <w:left w:val="none" w:sz="0" w:space="0" w:color="auto"/>
        <w:bottom w:val="none" w:sz="0" w:space="0" w:color="auto"/>
        <w:right w:val="none" w:sz="0" w:space="0" w:color="auto"/>
      </w:divBdr>
    </w:div>
    <w:div w:id="211007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mailto:sergio.hernandez@ift.org.m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tu.int/dms_pubrec/itu-r/rec/m/R-REC-M.2012-6-202312-I!!PDF-E.pdf"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www.ift.org.mx/comunicacion-y-medios/comunicados-ift/es/el-pleno-del-ift-aprueba-modificar-18-titulos-de-concesion-de-telcel-para-ofrecer-servicios-5g-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ift.org.mx/sites/default/files/conocenos/pleno/sesiones/acuerdoliga/vp0902223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712153&amp;fecha=21/12/2023" TargetMode="External"/><Relationship Id="rId2" Type="http://schemas.openxmlformats.org/officeDocument/2006/relationships/hyperlink" Target="https://www.gob.mx/imt/acciones-y-programas/red-nacional-de-caminos" TargetMode="External"/><Relationship Id="rId1" Type="http://schemas.openxmlformats.org/officeDocument/2006/relationships/hyperlink" Target="https://www.dof.gob.mx/nota_detalle.php?codigo=5712153&amp;fecha=21/12/2023" TargetMode="External"/><Relationship Id="rId6" Type="http://schemas.openxmlformats.org/officeDocument/2006/relationships/hyperlink" Target="https://bit.ift.org.mx/BitWebApp/" TargetMode="External"/><Relationship Id="rId5" Type="http://schemas.openxmlformats.org/officeDocument/2006/relationships/hyperlink" Target="http://apps.ift.org.mx/publicdata/P_IFT_EXT_060314_76_Version_Publica_Hoja.pdf" TargetMode="External"/><Relationship Id="rId4" Type="http://schemas.openxmlformats.org/officeDocument/2006/relationships/hyperlink" Target="https://www.gob.mx/imt/acciones-y-programas/red-nacional-de-cami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DrR16</b:Tag>
    <b:SourceType>DocumentFromInternetSite</b:SourceType>
    <b:Guid>{50E49AD4-A9B8-461D-B99F-7EEBD22C705D}</b:Guid>
    <b:Author>
      <b:Author>
        <b:Corporate>Dr. Raúl Kats</b:Corporate>
      </b:Author>
    </b:Author>
    <b:Title>Sitio web de la Unión Internacional de Telecomunicaciones (UIT)</b:Title>
    <b:Year>2016</b:Year>
    <b:URL>https://www.itu.int/dms_pub/itu-d/opb/pref/D-PREF-EF.RAD_SPEC_GUIDE-2016-PDF-E.pdf</b:URL>
    <b:RefOrder>1</b:RefOrder>
  </b:Source>
</b:Sources>
</file>

<file path=customXml/itemProps1.xml><?xml version="1.0" encoding="utf-8"?>
<ds:datastoreItem xmlns:ds="http://schemas.openxmlformats.org/officeDocument/2006/customXml" ds:itemID="{BDE748EA-A23C-4770-86EF-59A4EAD57B36}">
  <ds:schemaRefs>
    <ds:schemaRef ds:uri="http://schemas.microsoft.com/sharepoint/v3/contenttype/forms"/>
  </ds:schemaRefs>
</ds:datastoreItem>
</file>

<file path=customXml/itemProps2.xml><?xml version="1.0" encoding="utf-8"?>
<ds:datastoreItem xmlns:ds="http://schemas.openxmlformats.org/officeDocument/2006/customXml" ds:itemID="{4AE95CF7-2945-497D-B2E0-A9B0DF3AECB2}">
  <ds:schemaRefs>
    <ds:schemaRef ds:uri="http://schemas.microsoft.com/office/2006/documentManagement/types"/>
    <ds:schemaRef ds:uri="http://purl.org/dc/terms/"/>
    <ds:schemaRef ds:uri="5b84ea7b-5334-4931-9489-1d79ae7d4671"/>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4325973-4950-4C1A-AE45-DB2901CFB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33832-E2D8-47A4-A759-FC1E40A4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77</Pages>
  <Words>28726</Words>
  <Characters>150241</Characters>
  <Application>Microsoft Office Word</Application>
  <DocSecurity>0</DocSecurity>
  <Lines>3852</Lines>
  <Paragraphs>1737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Federico Saggiante Rangel</cp:lastModifiedBy>
  <cp:revision>4</cp:revision>
  <cp:lastPrinted>2018-10-16T21:07:00Z</cp:lastPrinted>
  <dcterms:created xsi:type="dcterms:W3CDTF">2024-12-17T01:16:00Z</dcterms:created>
  <dcterms:modified xsi:type="dcterms:W3CDTF">2024-12-18T23:32:00Z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86400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GVData">
    <vt:lpwstr>ew0KICAiZG9jSUQiOiAiZGU5NWUyMzAtMjgyMi00ZTg5LTkwMTItMWU0MmExZjNhMjRlIg0KfQ==</vt:lpwstr>
  </property>
  <property fmtid="{D5CDD505-2E9C-101B-9397-08002B2CF9AE}" pid="8" name="GVData0">
    <vt:lpwstr>(end)</vt:lpwstr>
  </property>
</Properties>
</file>