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C56B9" w14:textId="6B8A2BB6" w:rsidR="006344BB" w:rsidRPr="0060195A" w:rsidRDefault="007D6A4B" w:rsidP="005B2ED5">
      <w:pPr>
        <w:pStyle w:val="Ttulo1"/>
        <w:rPr>
          <w:b w:val="0"/>
        </w:rPr>
      </w:pPr>
      <w:r w:rsidRPr="0060195A">
        <w:t>X</w:t>
      </w:r>
      <w:r w:rsidR="00F03836" w:rsidRPr="0060195A">
        <w:t>X</w:t>
      </w:r>
      <w:r w:rsidR="00A10FBB">
        <w:t>I</w:t>
      </w:r>
      <w:r w:rsidR="006344BB" w:rsidRPr="0060195A">
        <w:t xml:space="preserve"> SESIÓN </w:t>
      </w:r>
      <w:r w:rsidR="00F03836" w:rsidRPr="0060195A">
        <w:t>EXTRA</w:t>
      </w:r>
      <w:r w:rsidR="006344BB" w:rsidRPr="0060195A">
        <w:t>ORDINARIA DEL PLENO DEL</w:t>
      </w:r>
      <w:r w:rsidR="005B2ED5">
        <w:rPr>
          <w:b w:val="0"/>
        </w:rPr>
        <w:t xml:space="preserve"> </w:t>
      </w:r>
      <w:r w:rsidR="006344BB" w:rsidRPr="0060195A">
        <w:t>INSTITUTO FEDERAL DE TELECOMUNICACIONES</w:t>
      </w:r>
    </w:p>
    <w:p w14:paraId="6761BCBF" w14:textId="2D679C95" w:rsidR="006344BB" w:rsidRPr="005B2ED5" w:rsidRDefault="00A10FBB" w:rsidP="005B2ED5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5B2ED5">
        <w:rPr>
          <w:rFonts w:ascii="ITC Avant Garde" w:hAnsi="ITC Avant Garde"/>
          <w:b/>
          <w:color w:val="000000" w:themeColor="text1"/>
          <w:sz w:val="24"/>
          <w:szCs w:val="24"/>
        </w:rPr>
        <w:t>1°</w:t>
      </w:r>
      <w:r w:rsidR="006344BB" w:rsidRPr="005B2ED5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</w:t>
      </w:r>
      <w:r w:rsidRPr="005B2ED5">
        <w:rPr>
          <w:rFonts w:ascii="ITC Avant Garde" w:hAnsi="ITC Avant Garde"/>
          <w:b/>
          <w:color w:val="000000" w:themeColor="text1"/>
          <w:sz w:val="24"/>
          <w:szCs w:val="24"/>
        </w:rPr>
        <w:t>DICIEMBRE</w:t>
      </w:r>
      <w:r w:rsidR="006344BB" w:rsidRPr="005B2ED5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2016</w:t>
      </w:r>
    </w:p>
    <w:p w14:paraId="3CB2C50E" w14:textId="77777777" w:rsidR="006344BB" w:rsidRPr="005B2ED5" w:rsidRDefault="006344BB" w:rsidP="005B2ED5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5B2ED5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478B7EEE" w14:textId="77777777" w:rsidR="006344BB" w:rsidRPr="005B2ED5" w:rsidRDefault="006344BB" w:rsidP="005B2ED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B2ED5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5CB37CEC" w14:textId="77777777" w:rsidR="006344BB" w:rsidRDefault="006344BB" w:rsidP="005B2ED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B2ED5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372C3D1" w14:textId="77777777" w:rsidR="005B2ED5" w:rsidRPr="005B2ED5" w:rsidRDefault="005B2ED5" w:rsidP="005B2ED5">
      <w:pPr>
        <w:rPr>
          <w:sz w:val="6"/>
          <w:szCs w:val="6"/>
        </w:rPr>
      </w:pPr>
    </w:p>
    <w:p w14:paraId="77F21A67" w14:textId="77777777" w:rsidR="006344BB" w:rsidRPr="005B2ED5" w:rsidRDefault="006344BB" w:rsidP="005B2ED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B2ED5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1DEBCAFF" w14:textId="77777777" w:rsidR="006344BB" w:rsidRPr="0060195A" w:rsidRDefault="006344BB" w:rsidP="00FB2BEC">
      <w:pPr>
        <w:pStyle w:val="Prrafodelista"/>
        <w:spacing w:after="0" w:line="276" w:lineRule="auto"/>
        <w:ind w:left="0"/>
        <w:jc w:val="both"/>
        <w:rPr>
          <w:rFonts w:ascii="ITC Avant Garde" w:hAnsi="ITC Avant Garde"/>
          <w:b/>
        </w:rPr>
      </w:pPr>
    </w:p>
    <w:p w14:paraId="10A21E7C" w14:textId="77777777" w:rsidR="00261C1A" w:rsidRDefault="00261C1A" w:rsidP="00A971FF">
      <w:pPr>
        <w:pStyle w:val="N1IFT"/>
        <w:spacing w:after="0"/>
        <w:rPr>
          <w:rFonts w:eastAsia="Times New Roman" w:cs="Times New Roman"/>
          <w:sz w:val="22"/>
          <w:szCs w:val="22"/>
          <w:lang w:val="es-ES"/>
        </w:rPr>
      </w:pPr>
      <w:r>
        <w:rPr>
          <w:rFonts w:eastAsia="Times New Roman" w:cs="Times New Roman"/>
          <w:sz w:val="22"/>
          <w:szCs w:val="22"/>
          <w:lang w:val="es-ES"/>
        </w:rPr>
        <w:t>Se retiró</w:t>
      </w:r>
    </w:p>
    <w:p w14:paraId="454074FC" w14:textId="36782562" w:rsidR="0021675D" w:rsidRPr="00E76D6C" w:rsidRDefault="00723C8D" w:rsidP="00A971FF">
      <w:pPr>
        <w:pStyle w:val="N1IFT"/>
        <w:spacing w:after="0"/>
        <w:rPr>
          <w:b w:val="0"/>
          <w:sz w:val="22"/>
          <w:szCs w:val="22"/>
          <w:lang w:val="es-ES"/>
        </w:rPr>
      </w:pPr>
      <w:r>
        <w:rPr>
          <w:rFonts w:eastAsia="Times New Roman" w:cs="Times New Roman"/>
          <w:sz w:val="22"/>
          <w:szCs w:val="22"/>
          <w:lang w:val="es-ES"/>
        </w:rPr>
        <w:t>III.1.-</w:t>
      </w:r>
      <w:r>
        <w:rPr>
          <w:rFonts w:eastAsia="Times New Roman" w:cs="Times New Roman"/>
          <w:sz w:val="22"/>
          <w:szCs w:val="22"/>
          <w:lang w:val="es-ES"/>
        </w:rPr>
        <w:tab/>
      </w:r>
      <w:r w:rsidR="00E76D6C" w:rsidRPr="00E76D6C">
        <w:rPr>
          <w:b w:val="0"/>
          <w:color w:val="auto"/>
          <w:sz w:val="22"/>
          <w:szCs w:val="22"/>
          <w:lang w:eastAsia="es-MX"/>
        </w:rPr>
        <w:t>Resolución mediante la cual el Pleno del Instituto Federal de Telecomunicaciones prorroga la vigencia de dos concesiones para operar y explotar comercialmente una frecuenci</w:t>
      </w:r>
      <w:bookmarkStart w:id="0" w:name="_GoBack"/>
      <w:bookmarkEnd w:id="0"/>
      <w:r w:rsidR="00E76D6C" w:rsidRPr="00E76D6C">
        <w:rPr>
          <w:b w:val="0"/>
          <w:color w:val="auto"/>
          <w:sz w:val="22"/>
          <w:szCs w:val="22"/>
          <w:lang w:eastAsia="es-MX"/>
        </w:rPr>
        <w:t xml:space="preserve">a de radiodifusión, para lo cual otorga respectivamente una concesión para usar, aprovechar y explotar bandas de frecuencias del espectro radioeléctrico para la prestación del servicio público de radiodifusión sonora </w:t>
      </w:r>
      <w:r w:rsidR="00E76D6C" w:rsidRPr="00E76D6C">
        <w:rPr>
          <w:b w:val="0"/>
          <w:color w:val="auto"/>
          <w:sz w:val="22"/>
          <w:szCs w:val="22"/>
          <w:lang w:val="es-ES" w:eastAsia="es-MX"/>
        </w:rPr>
        <w:t>en frecuencia modulada y una concesión única, ambas para uso comercial.</w:t>
      </w:r>
    </w:p>
    <w:p w14:paraId="030ECB3C" w14:textId="2E9F941E" w:rsidR="00723C8D" w:rsidRPr="00723C8D" w:rsidRDefault="00723C8D" w:rsidP="00A971FF">
      <w:pPr>
        <w:pStyle w:val="N1IFT"/>
        <w:spacing w:after="0"/>
        <w:rPr>
          <w:rFonts w:eastAsia="Times New Roman" w:cs="Times New Roman"/>
          <w:i/>
          <w:sz w:val="22"/>
          <w:szCs w:val="22"/>
          <w:lang w:val="es-ES"/>
        </w:rPr>
      </w:pPr>
      <w:r w:rsidRPr="00723C8D">
        <w:rPr>
          <w:b w:val="0"/>
          <w:i/>
          <w:sz w:val="22"/>
          <w:szCs w:val="22"/>
          <w:lang w:val="es-ES"/>
        </w:rPr>
        <w:t>(</w:t>
      </w:r>
      <w:r w:rsidR="00A10FBB">
        <w:rPr>
          <w:b w:val="0"/>
          <w:i/>
          <w:sz w:val="22"/>
          <w:szCs w:val="22"/>
          <w:lang w:val="es-ES"/>
        </w:rPr>
        <w:t>Unidad de Concesiones y Servicios</w:t>
      </w:r>
      <w:r w:rsidRPr="00723C8D">
        <w:rPr>
          <w:b w:val="0"/>
          <w:i/>
          <w:sz w:val="22"/>
          <w:szCs w:val="22"/>
          <w:lang w:val="es-ES"/>
        </w:rPr>
        <w:t>)</w:t>
      </w:r>
    </w:p>
    <w:p w14:paraId="1E2251E6" w14:textId="77777777" w:rsidR="0021675D" w:rsidRPr="0060195A" w:rsidRDefault="0021675D" w:rsidP="00A971FF">
      <w:pPr>
        <w:pStyle w:val="N1IFT"/>
        <w:spacing w:after="0"/>
        <w:rPr>
          <w:rFonts w:eastAsia="Times New Roman" w:cs="Times New Roman"/>
          <w:sz w:val="22"/>
          <w:szCs w:val="22"/>
          <w:lang w:val="es-ES"/>
        </w:rPr>
      </w:pPr>
    </w:p>
    <w:p w14:paraId="17A206FD" w14:textId="47FFB104" w:rsidR="00D05442" w:rsidRPr="0060195A" w:rsidRDefault="0021675D" w:rsidP="00D05442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/>
          <w:b/>
          <w:lang w:val="es-ES"/>
        </w:rPr>
      </w:pPr>
      <w:r w:rsidRPr="00D05442">
        <w:rPr>
          <w:rFonts w:ascii="ITC Avant Garde" w:eastAsia="Times New Roman" w:hAnsi="ITC Avant Garde"/>
          <w:b/>
          <w:bCs/>
          <w:color w:val="000000"/>
          <w:lang w:val="es-ES" w:eastAsia="es-ES"/>
        </w:rPr>
        <w:t>III.2.-</w:t>
      </w:r>
      <w:r w:rsidRPr="0060195A">
        <w:rPr>
          <w:rFonts w:eastAsia="Times New Roman"/>
          <w:lang w:val="es-ES"/>
        </w:rPr>
        <w:t xml:space="preserve"> </w:t>
      </w:r>
      <w:r w:rsidR="00D05442">
        <w:rPr>
          <w:rFonts w:eastAsia="Times New Roman"/>
          <w:lang w:val="es-ES"/>
        </w:rPr>
        <w:tab/>
      </w:r>
      <w:r w:rsidR="00E76D6C" w:rsidRPr="00E76D6C">
        <w:rPr>
          <w:rFonts w:ascii="ITC Avant Garde" w:hAnsi="ITC Avant Garde"/>
          <w:bCs/>
          <w:color w:val="000000"/>
          <w:lang w:eastAsia="es-MX"/>
        </w:rPr>
        <w:t xml:space="preserve">Resolución mediante la cual el Pleno del Instituto Federal de telecomunicaciones prorroga la vigencia de dos concesiones </w:t>
      </w:r>
      <w:r w:rsidR="00E76D6C" w:rsidRPr="00E76D6C">
        <w:rPr>
          <w:rFonts w:ascii="ITC Avant Garde" w:hAnsi="ITC Avant Garde"/>
          <w:bCs/>
          <w:color w:val="000000"/>
          <w:lang w:val="es-ES_tradnl" w:eastAsia="es-MX"/>
        </w:rPr>
        <w:t xml:space="preserve">para operar y explotar comercialmente una frecuencia de radiodifusión, para lo cual otorga respectivamente una concesión para usar, aprovechar y explotar bandas de frecuencias del espectro radioeléctrico </w:t>
      </w:r>
      <w:r w:rsidR="00E76D6C" w:rsidRPr="00E76D6C">
        <w:rPr>
          <w:rFonts w:ascii="ITC Avant Garde" w:hAnsi="ITC Avant Garde"/>
          <w:bCs/>
          <w:color w:val="000000"/>
          <w:lang w:eastAsia="es-MX"/>
        </w:rPr>
        <w:t>para la prestación del servicio público de radiodifusión sonora</w:t>
      </w:r>
      <w:r w:rsidR="00E76D6C" w:rsidRPr="00E76D6C">
        <w:rPr>
          <w:rFonts w:ascii="ITC Avant Garde" w:hAnsi="ITC Avant Garde"/>
          <w:bCs/>
          <w:color w:val="000000"/>
          <w:lang w:val="es-ES" w:eastAsia="es-MX"/>
        </w:rPr>
        <w:t xml:space="preserve"> en frecuencia modulada </w:t>
      </w:r>
      <w:r w:rsidR="00E76D6C">
        <w:rPr>
          <w:rFonts w:ascii="ITC Avant Garde" w:hAnsi="ITC Avant Garde"/>
          <w:bCs/>
          <w:color w:val="000000"/>
          <w:lang w:val="es-ES" w:eastAsia="es-MX"/>
        </w:rPr>
        <w:t>para</w:t>
      </w:r>
      <w:r w:rsidR="00E76D6C" w:rsidRPr="00E76D6C">
        <w:rPr>
          <w:rFonts w:ascii="ITC Avant Garde" w:hAnsi="ITC Avant Garde"/>
          <w:bCs/>
          <w:color w:val="000000"/>
          <w:lang w:val="es-ES" w:eastAsia="es-MX"/>
        </w:rPr>
        <w:t xml:space="preserve"> </w:t>
      </w:r>
      <w:r w:rsidR="00E76D6C" w:rsidRPr="00E76D6C">
        <w:rPr>
          <w:rFonts w:ascii="ITC Avant Garde" w:hAnsi="ITC Avant Garde"/>
          <w:bCs/>
          <w:color w:val="000000"/>
          <w:lang w:val="es-ES_tradnl" w:eastAsia="es-MX"/>
        </w:rPr>
        <w:t>uso comercial</w:t>
      </w:r>
      <w:r w:rsidR="00E76D6C">
        <w:rPr>
          <w:rFonts w:ascii="ITC Avant Garde" w:hAnsi="ITC Avant Garde"/>
          <w:bCs/>
          <w:color w:val="000000"/>
          <w:lang w:val="es-ES_tradnl" w:eastAsia="es-MX"/>
        </w:rPr>
        <w:t>.</w:t>
      </w:r>
    </w:p>
    <w:p w14:paraId="3DF2DA5F" w14:textId="5BE45568" w:rsidR="00D05442" w:rsidRPr="0060195A" w:rsidRDefault="00D05442" w:rsidP="00D05442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eastAsia="Times New Roman" w:hAnsi="ITC Avant Garde"/>
          <w:bCs/>
          <w:i/>
          <w:lang w:eastAsia="es-ES"/>
        </w:rPr>
      </w:pPr>
      <w:r w:rsidRPr="0060195A">
        <w:rPr>
          <w:rFonts w:ascii="ITC Avant Garde" w:eastAsia="Times New Roman" w:hAnsi="ITC Avant Garde"/>
          <w:bCs/>
          <w:i/>
          <w:iCs/>
          <w:lang w:eastAsia="es-ES"/>
        </w:rPr>
        <w:t xml:space="preserve">(Unidad de </w:t>
      </w:r>
      <w:r w:rsidR="00A10FBB">
        <w:rPr>
          <w:rFonts w:ascii="ITC Avant Garde" w:eastAsia="Times New Roman" w:hAnsi="ITC Avant Garde"/>
          <w:bCs/>
          <w:i/>
          <w:iCs/>
          <w:lang w:eastAsia="es-ES"/>
        </w:rPr>
        <w:t>Concesiones y Servicios</w:t>
      </w:r>
      <w:r w:rsidRPr="0060195A">
        <w:rPr>
          <w:rFonts w:ascii="ITC Avant Garde" w:eastAsia="Times New Roman" w:hAnsi="ITC Avant Garde"/>
          <w:bCs/>
          <w:i/>
          <w:iCs/>
          <w:lang w:eastAsia="es-ES"/>
        </w:rPr>
        <w:t>)</w:t>
      </w:r>
    </w:p>
    <w:p w14:paraId="3BDE056E" w14:textId="77777777" w:rsidR="00D05442" w:rsidRDefault="00D05442" w:rsidP="00A971FF">
      <w:pPr>
        <w:pStyle w:val="N1IFT"/>
        <w:spacing w:after="0"/>
        <w:rPr>
          <w:rFonts w:eastAsia="Times New Roman"/>
          <w:sz w:val="22"/>
          <w:szCs w:val="22"/>
          <w:lang w:val="es-ES"/>
        </w:rPr>
      </w:pPr>
    </w:p>
    <w:p w14:paraId="76117694" w14:textId="2EEC002C" w:rsidR="00D05442" w:rsidRPr="00E76D6C" w:rsidRDefault="00D05442" w:rsidP="00D05442">
      <w:pPr>
        <w:pStyle w:val="N1IFT"/>
        <w:spacing w:after="0"/>
        <w:rPr>
          <w:b w:val="0"/>
          <w:sz w:val="22"/>
          <w:szCs w:val="22"/>
          <w:lang w:eastAsia="es-MX"/>
        </w:rPr>
      </w:pPr>
      <w:r>
        <w:rPr>
          <w:rFonts w:eastAsia="Times New Roman"/>
          <w:sz w:val="22"/>
          <w:szCs w:val="22"/>
          <w:lang w:val="es-ES"/>
        </w:rPr>
        <w:t>III.3</w:t>
      </w:r>
      <w:r w:rsidRPr="0060195A">
        <w:rPr>
          <w:rFonts w:eastAsia="Times New Roman"/>
          <w:sz w:val="22"/>
          <w:szCs w:val="22"/>
          <w:lang w:val="es-ES"/>
        </w:rPr>
        <w:t>.-</w:t>
      </w:r>
      <w:r w:rsidRPr="0060195A">
        <w:rPr>
          <w:rFonts w:eastAsia="Times New Roman"/>
          <w:bCs w:val="0"/>
          <w:sz w:val="22"/>
          <w:szCs w:val="22"/>
          <w:lang w:val="es-ES"/>
        </w:rPr>
        <w:tab/>
      </w:r>
      <w:r w:rsidR="00E76D6C" w:rsidRPr="00E76D6C">
        <w:rPr>
          <w:b w:val="0"/>
          <w:sz w:val="22"/>
          <w:szCs w:val="22"/>
          <w:lang w:eastAsia="es-MX"/>
        </w:rPr>
        <w:t xml:space="preserve">Resolución mediante la cual el </w:t>
      </w:r>
      <w:r w:rsidR="00E76D6C">
        <w:rPr>
          <w:b w:val="0"/>
          <w:sz w:val="22"/>
          <w:szCs w:val="22"/>
          <w:lang w:eastAsia="es-MX"/>
        </w:rPr>
        <w:t>P</w:t>
      </w:r>
      <w:r w:rsidR="00E76D6C" w:rsidRPr="00E76D6C">
        <w:rPr>
          <w:b w:val="0"/>
          <w:sz w:val="22"/>
          <w:szCs w:val="22"/>
          <w:lang w:eastAsia="es-MX"/>
        </w:rPr>
        <w:t xml:space="preserve">leno del </w:t>
      </w:r>
      <w:r w:rsidR="00E76D6C">
        <w:rPr>
          <w:b w:val="0"/>
          <w:sz w:val="22"/>
          <w:szCs w:val="22"/>
          <w:lang w:eastAsia="es-MX"/>
        </w:rPr>
        <w:t>I</w:t>
      </w:r>
      <w:r w:rsidR="00E76D6C" w:rsidRPr="00E76D6C">
        <w:rPr>
          <w:b w:val="0"/>
          <w:sz w:val="22"/>
          <w:szCs w:val="22"/>
          <w:lang w:eastAsia="es-MX"/>
        </w:rPr>
        <w:t xml:space="preserve">nstituto </w:t>
      </w:r>
      <w:r w:rsidR="00E76D6C">
        <w:rPr>
          <w:b w:val="0"/>
          <w:sz w:val="22"/>
          <w:szCs w:val="22"/>
          <w:lang w:eastAsia="es-MX"/>
        </w:rPr>
        <w:t>F</w:t>
      </w:r>
      <w:r w:rsidR="00E76D6C" w:rsidRPr="00E76D6C">
        <w:rPr>
          <w:b w:val="0"/>
          <w:sz w:val="22"/>
          <w:szCs w:val="22"/>
          <w:lang w:eastAsia="es-MX"/>
        </w:rPr>
        <w:t xml:space="preserve">ederal de </w:t>
      </w:r>
      <w:r w:rsidR="00E76D6C">
        <w:rPr>
          <w:b w:val="0"/>
          <w:sz w:val="22"/>
          <w:szCs w:val="22"/>
          <w:lang w:eastAsia="es-MX"/>
        </w:rPr>
        <w:t>T</w:t>
      </w:r>
      <w:r w:rsidR="00E76D6C" w:rsidRPr="00E76D6C">
        <w:rPr>
          <w:b w:val="0"/>
          <w:sz w:val="22"/>
          <w:szCs w:val="22"/>
          <w:lang w:eastAsia="es-MX"/>
        </w:rPr>
        <w:t xml:space="preserve">elecomunicaciones prorroga la vigencia de tres concesiones para operar y explotar </w:t>
      </w:r>
      <w:r w:rsidR="00E76D6C" w:rsidRPr="00E76D6C">
        <w:rPr>
          <w:b w:val="0"/>
          <w:sz w:val="22"/>
          <w:szCs w:val="22"/>
          <w:lang w:eastAsia="es-MX"/>
        </w:rPr>
        <w:lastRenderedPageBreak/>
        <w:t xml:space="preserve">comercialmente una frecuencia de radiodifusión, para lo cual otorga respectivamente una concesión para usar, aprovechar y explotar bandas de frecuencias del espectro radioeléctrico para la prestación del servicio público de radiodifusión sonora en amplitud modulada y, en su caso, una concesión única, ambas de </w:t>
      </w:r>
      <w:r w:rsidR="00E76D6C">
        <w:rPr>
          <w:b w:val="0"/>
          <w:sz w:val="22"/>
          <w:szCs w:val="22"/>
          <w:lang w:eastAsia="es-MX"/>
        </w:rPr>
        <w:t xml:space="preserve">para uso </w:t>
      </w:r>
      <w:r w:rsidR="00E76D6C" w:rsidRPr="00E76D6C">
        <w:rPr>
          <w:b w:val="0"/>
          <w:sz w:val="22"/>
          <w:szCs w:val="22"/>
          <w:lang w:eastAsia="es-MX"/>
        </w:rPr>
        <w:t>comercial</w:t>
      </w:r>
      <w:r w:rsidR="00E76D6C">
        <w:rPr>
          <w:b w:val="0"/>
          <w:sz w:val="22"/>
          <w:szCs w:val="22"/>
          <w:lang w:eastAsia="es-MX"/>
        </w:rPr>
        <w:t>.</w:t>
      </w:r>
    </w:p>
    <w:p w14:paraId="17A980F7" w14:textId="51B86CE6" w:rsidR="00D05442" w:rsidRPr="00D05442" w:rsidRDefault="00D05442" w:rsidP="00A971FF">
      <w:pPr>
        <w:pStyle w:val="N1IFT"/>
        <w:spacing w:after="0"/>
        <w:rPr>
          <w:b w:val="0"/>
          <w:i/>
          <w:sz w:val="22"/>
          <w:szCs w:val="22"/>
          <w:lang w:val="es-ES"/>
        </w:rPr>
      </w:pPr>
      <w:r w:rsidRPr="00D05442">
        <w:rPr>
          <w:b w:val="0"/>
          <w:i/>
          <w:sz w:val="22"/>
          <w:szCs w:val="22"/>
          <w:lang w:val="es-ES"/>
        </w:rPr>
        <w:t xml:space="preserve">(Unidad de </w:t>
      </w:r>
      <w:r w:rsidR="00A10FBB">
        <w:rPr>
          <w:b w:val="0"/>
          <w:i/>
          <w:sz w:val="22"/>
          <w:szCs w:val="22"/>
          <w:lang w:val="es-ES"/>
        </w:rPr>
        <w:t>Concesiones y Servicios</w:t>
      </w:r>
      <w:r w:rsidRPr="00D05442">
        <w:rPr>
          <w:b w:val="0"/>
          <w:i/>
          <w:sz w:val="22"/>
          <w:szCs w:val="22"/>
          <w:lang w:val="es-ES"/>
        </w:rPr>
        <w:t>)</w:t>
      </w:r>
    </w:p>
    <w:p w14:paraId="5683B373" w14:textId="77777777" w:rsidR="00D74EC1" w:rsidRDefault="00D74EC1" w:rsidP="00A971FF">
      <w:pPr>
        <w:pStyle w:val="N1IFT"/>
        <w:spacing w:after="0"/>
        <w:rPr>
          <w:rFonts w:eastAsia="Times New Roman"/>
          <w:sz w:val="22"/>
          <w:szCs w:val="22"/>
          <w:lang w:val="es-ES"/>
        </w:rPr>
      </w:pPr>
    </w:p>
    <w:p w14:paraId="6BA035F3" w14:textId="200EFD22" w:rsidR="00E76D6C" w:rsidRPr="00E76D6C" w:rsidRDefault="00E76D6C" w:rsidP="00A971FF">
      <w:pPr>
        <w:pStyle w:val="N1IFT"/>
        <w:spacing w:after="0"/>
        <w:rPr>
          <w:b w:val="0"/>
          <w:sz w:val="22"/>
          <w:szCs w:val="22"/>
          <w:lang w:eastAsia="es-MX"/>
        </w:rPr>
      </w:pPr>
      <w:r>
        <w:rPr>
          <w:rFonts w:eastAsia="Times New Roman"/>
          <w:sz w:val="22"/>
          <w:szCs w:val="22"/>
          <w:lang w:val="es-ES"/>
        </w:rPr>
        <w:t>III.4.-</w:t>
      </w:r>
      <w:r>
        <w:rPr>
          <w:rFonts w:eastAsia="Times New Roman"/>
          <w:sz w:val="22"/>
          <w:szCs w:val="22"/>
          <w:lang w:val="es-ES"/>
        </w:rPr>
        <w:tab/>
      </w:r>
      <w:r>
        <w:rPr>
          <w:b w:val="0"/>
          <w:sz w:val="22"/>
          <w:szCs w:val="22"/>
          <w:lang w:eastAsia="es-MX"/>
        </w:rPr>
        <w:t>R</w:t>
      </w:r>
      <w:r w:rsidRPr="00E76D6C">
        <w:rPr>
          <w:b w:val="0"/>
          <w:sz w:val="22"/>
          <w:szCs w:val="22"/>
          <w:lang w:eastAsia="es-MX"/>
        </w:rPr>
        <w:t xml:space="preserve">esolución mediante la cual el </w:t>
      </w:r>
      <w:r>
        <w:rPr>
          <w:b w:val="0"/>
          <w:sz w:val="22"/>
          <w:szCs w:val="22"/>
          <w:lang w:eastAsia="es-MX"/>
        </w:rPr>
        <w:t>P</w:t>
      </w:r>
      <w:r w:rsidRPr="00E76D6C">
        <w:rPr>
          <w:b w:val="0"/>
          <w:sz w:val="22"/>
          <w:szCs w:val="22"/>
          <w:lang w:eastAsia="es-MX"/>
        </w:rPr>
        <w:t xml:space="preserve">leno del </w:t>
      </w:r>
      <w:r>
        <w:rPr>
          <w:b w:val="0"/>
          <w:sz w:val="22"/>
          <w:szCs w:val="22"/>
          <w:lang w:eastAsia="es-MX"/>
        </w:rPr>
        <w:t>I</w:t>
      </w:r>
      <w:r w:rsidRPr="00E76D6C">
        <w:rPr>
          <w:b w:val="0"/>
          <w:sz w:val="22"/>
          <w:szCs w:val="22"/>
          <w:lang w:eastAsia="es-MX"/>
        </w:rPr>
        <w:t xml:space="preserve">nstituto </w:t>
      </w:r>
      <w:r>
        <w:rPr>
          <w:b w:val="0"/>
          <w:sz w:val="22"/>
          <w:szCs w:val="22"/>
          <w:lang w:eastAsia="es-MX"/>
        </w:rPr>
        <w:t>F</w:t>
      </w:r>
      <w:r w:rsidRPr="00E76D6C">
        <w:rPr>
          <w:b w:val="0"/>
          <w:sz w:val="22"/>
          <w:szCs w:val="22"/>
          <w:lang w:eastAsia="es-MX"/>
        </w:rPr>
        <w:t xml:space="preserve">ederal de </w:t>
      </w:r>
      <w:r>
        <w:rPr>
          <w:b w:val="0"/>
          <w:sz w:val="22"/>
          <w:szCs w:val="22"/>
          <w:lang w:eastAsia="es-MX"/>
        </w:rPr>
        <w:t>T</w:t>
      </w:r>
      <w:r w:rsidRPr="00E76D6C">
        <w:rPr>
          <w:b w:val="0"/>
          <w:sz w:val="22"/>
          <w:szCs w:val="22"/>
          <w:lang w:eastAsia="es-MX"/>
        </w:rPr>
        <w:t xml:space="preserve">elecomunicaciones autoriza a </w:t>
      </w:r>
      <w:r>
        <w:rPr>
          <w:b w:val="0"/>
          <w:sz w:val="22"/>
          <w:szCs w:val="22"/>
          <w:lang w:eastAsia="es-MX"/>
        </w:rPr>
        <w:t>T</w:t>
      </w:r>
      <w:r w:rsidRPr="00E76D6C">
        <w:rPr>
          <w:b w:val="0"/>
          <w:sz w:val="22"/>
          <w:szCs w:val="22"/>
          <w:lang w:eastAsia="es-MX"/>
        </w:rPr>
        <w:t xml:space="preserve">eléfonos de </w:t>
      </w:r>
      <w:r>
        <w:rPr>
          <w:b w:val="0"/>
          <w:sz w:val="22"/>
          <w:szCs w:val="22"/>
          <w:lang w:eastAsia="es-MX"/>
        </w:rPr>
        <w:t>M</w:t>
      </w:r>
      <w:r w:rsidRPr="00E76D6C">
        <w:rPr>
          <w:b w:val="0"/>
          <w:sz w:val="22"/>
          <w:szCs w:val="22"/>
          <w:lang w:eastAsia="es-MX"/>
        </w:rPr>
        <w:t>éxico, S.A.B. de C.V., la prórroga de vigencia de la modificación al título de concesión para construir, instalar, mantener, operar y explotar una red pública telefónica, otorgada en su favor el 10 de agosto de 1990.</w:t>
      </w:r>
    </w:p>
    <w:p w14:paraId="7CDC63D1" w14:textId="77777777" w:rsidR="00E76D6C" w:rsidRPr="00D05442" w:rsidRDefault="00E76D6C" w:rsidP="00E76D6C">
      <w:pPr>
        <w:pStyle w:val="N1IFT"/>
        <w:spacing w:after="0"/>
        <w:rPr>
          <w:b w:val="0"/>
          <w:i/>
          <w:sz w:val="22"/>
          <w:szCs w:val="22"/>
          <w:lang w:val="es-ES"/>
        </w:rPr>
      </w:pPr>
      <w:r w:rsidRPr="00D05442">
        <w:rPr>
          <w:b w:val="0"/>
          <w:i/>
          <w:sz w:val="22"/>
          <w:szCs w:val="22"/>
          <w:lang w:val="es-ES"/>
        </w:rPr>
        <w:t xml:space="preserve">(Unidad de </w:t>
      </w:r>
      <w:r>
        <w:rPr>
          <w:b w:val="0"/>
          <w:i/>
          <w:sz w:val="22"/>
          <w:szCs w:val="22"/>
          <w:lang w:val="es-ES"/>
        </w:rPr>
        <w:t>Concesiones y Servicios</w:t>
      </w:r>
      <w:r w:rsidRPr="00D05442">
        <w:rPr>
          <w:b w:val="0"/>
          <w:i/>
          <w:sz w:val="22"/>
          <w:szCs w:val="22"/>
          <w:lang w:val="es-ES"/>
        </w:rPr>
        <w:t>)</w:t>
      </w:r>
    </w:p>
    <w:p w14:paraId="69A1BCFF" w14:textId="77777777" w:rsidR="00E76D6C" w:rsidRDefault="00E76D6C" w:rsidP="00A971FF">
      <w:pPr>
        <w:pStyle w:val="N1IFT"/>
        <w:spacing w:after="0"/>
        <w:rPr>
          <w:rFonts w:eastAsia="Times New Roman"/>
          <w:sz w:val="22"/>
          <w:szCs w:val="22"/>
          <w:lang w:val="es-ES"/>
        </w:rPr>
      </w:pPr>
    </w:p>
    <w:sectPr w:rsidR="00E76D6C" w:rsidSect="00C940E2">
      <w:footerReference w:type="default" r:id="rId7"/>
      <w:pgSz w:w="12240" w:h="15840"/>
      <w:pgMar w:top="241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34C" w14:textId="77777777" w:rsidR="001F7376" w:rsidRDefault="001F7376">
      <w:pPr>
        <w:spacing w:after="0" w:line="240" w:lineRule="auto"/>
      </w:pPr>
      <w:r>
        <w:separator/>
      </w:r>
    </w:p>
  </w:endnote>
  <w:endnote w:type="continuationSeparator" w:id="0">
    <w:p w14:paraId="463CD4A0" w14:textId="77777777" w:rsidR="001F7376" w:rsidRDefault="001F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54772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B50BC7" w:rsidRPr="00B50BC7" w:rsidRDefault="00EF23D3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5B2ED5" w:rsidRPr="005B2ED5">
          <w:rPr>
            <w:rFonts w:ascii="ITC Avant Garde" w:hAnsi="ITC Avant Garde"/>
            <w:noProof/>
            <w:sz w:val="14"/>
            <w:szCs w:val="14"/>
            <w:lang w:val="es-ES"/>
          </w:rPr>
          <w:t>2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B50BC7" w:rsidRDefault="001F73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09FD" w14:textId="77777777" w:rsidR="001F7376" w:rsidRDefault="001F7376">
      <w:pPr>
        <w:spacing w:after="0" w:line="240" w:lineRule="auto"/>
      </w:pPr>
      <w:r>
        <w:separator/>
      </w:r>
    </w:p>
  </w:footnote>
  <w:footnote w:type="continuationSeparator" w:id="0">
    <w:p w14:paraId="28BC0203" w14:textId="77777777" w:rsidR="001F7376" w:rsidRDefault="001F7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7713A"/>
    <w:rsid w:val="00077DB0"/>
    <w:rsid w:val="000F7B51"/>
    <w:rsid w:val="00146DFC"/>
    <w:rsid w:val="00171FDD"/>
    <w:rsid w:val="001F7376"/>
    <w:rsid w:val="0020751B"/>
    <w:rsid w:val="0021675D"/>
    <w:rsid w:val="00216F16"/>
    <w:rsid w:val="00230DBB"/>
    <w:rsid w:val="00261C1A"/>
    <w:rsid w:val="00284C35"/>
    <w:rsid w:val="00286D13"/>
    <w:rsid w:val="002C445D"/>
    <w:rsid w:val="002D5B58"/>
    <w:rsid w:val="002E2FC1"/>
    <w:rsid w:val="00303A5B"/>
    <w:rsid w:val="0031779C"/>
    <w:rsid w:val="00346542"/>
    <w:rsid w:val="003D5DC7"/>
    <w:rsid w:val="004431C5"/>
    <w:rsid w:val="00492B74"/>
    <w:rsid w:val="004C2EB7"/>
    <w:rsid w:val="005B21BE"/>
    <w:rsid w:val="005B222B"/>
    <w:rsid w:val="005B2ED5"/>
    <w:rsid w:val="005C79E5"/>
    <w:rsid w:val="005D7A8B"/>
    <w:rsid w:val="0060195A"/>
    <w:rsid w:val="006074D0"/>
    <w:rsid w:val="00630BD9"/>
    <w:rsid w:val="006344BB"/>
    <w:rsid w:val="006B5F8F"/>
    <w:rsid w:val="0071046A"/>
    <w:rsid w:val="00723C8D"/>
    <w:rsid w:val="0074608C"/>
    <w:rsid w:val="00786D8A"/>
    <w:rsid w:val="007C6B0A"/>
    <w:rsid w:val="007D6A4B"/>
    <w:rsid w:val="008D11F0"/>
    <w:rsid w:val="00916CC5"/>
    <w:rsid w:val="0097332F"/>
    <w:rsid w:val="009B1BC4"/>
    <w:rsid w:val="009F5E6C"/>
    <w:rsid w:val="009F72FD"/>
    <w:rsid w:val="00A10FBB"/>
    <w:rsid w:val="00A165E5"/>
    <w:rsid w:val="00A4390C"/>
    <w:rsid w:val="00A73223"/>
    <w:rsid w:val="00A9050B"/>
    <w:rsid w:val="00A971FF"/>
    <w:rsid w:val="00AF1FCA"/>
    <w:rsid w:val="00B37BD2"/>
    <w:rsid w:val="00B534E3"/>
    <w:rsid w:val="00BC7FED"/>
    <w:rsid w:val="00BE5E41"/>
    <w:rsid w:val="00C05F15"/>
    <w:rsid w:val="00C45C02"/>
    <w:rsid w:val="00C54E3C"/>
    <w:rsid w:val="00CF2865"/>
    <w:rsid w:val="00D05442"/>
    <w:rsid w:val="00D66978"/>
    <w:rsid w:val="00D74EC1"/>
    <w:rsid w:val="00DB5F99"/>
    <w:rsid w:val="00DC7EC2"/>
    <w:rsid w:val="00E22191"/>
    <w:rsid w:val="00E6235B"/>
    <w:rsid w:val="00E76D6C"/>
    <w:rsid w:val="00E82D32"/>
    <w:rsid w:val="00EF23D3"/>
    <w:rsid w:val="00F03836"/>
    <w:rsid w:val="00F61D13"/>
    <w:rsid w:val="00FB2BEC"/>
    <w:rsid w:val="00FE39EE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B2ED5"/>
    <w:pPr>
      <w:keepNext/>
      <w:keepLines/>
      <w:spacing w:before="240" w:after="240" w:line="360" w:lineRule="auto"/>
      <w:ind w:left="1843" w:right="1559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2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2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B2ED5"/>
    <w:rPr>
      <w:rFonts w:ascii="ITC Avant Garde" w:eastAsiaTheme="majorEastAsia" w:hAnsi="ITC Avant Garde" w:cstheme="majorBidi"/>
      <w:b/>
      <w:color w:val="000000" w:themeColor="text1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B2E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5B2ED5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6</cp:revision>
  <cp:lastPrinted>2016-11-14T15:53:00Z</cp:lastPrinted>
  <dcterms:created xsi:type="dcterms:W3CDTF">2016-11-25T22:05:00Z</dcterms:created>
  <dcterms:modified xsi:type="dcterms:W3CDTF">2016-12-21T22:43:00Z</dcterms:modified>
</cp:coreProperties>
</file>