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49" w:rsidRPr="007A41F7" w:rsidRDefault="00FF1540" w:rsidP="007A41F7">
      <w:pPr>
        <w:pStyle w:val="Ttulo1"/>
        <w:spacing w:after="240" w:line="360" w:lineRule="auto"/>
        <w:ind w:left="1843" w:right="1559"/>
        <w:jc w:val="center"/>
        <w:rPr>
          <w:rFonts w:ascii="ITC Avant Garde" w:hAnsi="ITC Avant Garde"/>
          <w:b/>
          <w:color w:val="000000" w:themeColor="text1"/>
          <w:sz w:val="24"/>
        </w:rPr>
      </w:pPr>
      <w:bookmarkStart w:id="0" w:name="_GoBack"/>
      <w:bookmarkEnd w:id="0"/>
      <w:r w:rsidRPr="007A41F7">
        <w:rPr>
          <w:rFonts w:ascii="ITC Avant Garde" w:hAnsi="ITC Avant Garde"/>
          <w:b/>
          <w:color w:val="000000" w:themeColor="text1"/>
          <w:sz w:val="24"/>
        </w:rPr>
        <w:t>V</w:t>
      </w:r>
      <w:r w:rsidR="00C350D0" w:rsidRPr="007A41F7">
        <w:rPr>
          <w:rFonts w:ascii="ITC Avant Garde" w:hAnsi="ITC Avant Garde"/>
          <w:b/>
          <w:color w:val="000000" w:themeColor="text1"/>
          <w:sz w:val="24"/>
        </w:rPr>
        <w:t>I</w:t>
      </w:r>
      <w:r w:rsidR="0070704C" w:rsidRPr="007A41F7">
        <w:rPr>
          <w:rFonts w:ascii="ITC Avant Garde" w:hAnsi="ITC Avant Garde"/>
          <w:b/>
          <w:color w:val="000000" w:themeColor="text1"/>
          <w:sz w:val="24"/>
        </w:rPr>
        <w:t>I</w:t>
      </w:r>
      <w:r w:rsidR="00C22917" w:rsidRPr="007A41F7">
        <w:rPr>
          <w:rFonts w:ascii="ITC Avant Garde" w:hAnsi="ITC Avant Garde"/>
          <w:b/>
          <w:color w:val="000000" w:themeColor="text1"/>
          <w:sz w:val="24"/>
        </w:rPr>
        <w:t xml:space="preserve"> </w:t>
      </w:r>
      <w:r w:rsidR="00283FC0" w:rsidRPr="007A41F7">
        <w:rPr>
          <w:rFonts w:ascii="ITC Avant Garde" w:hAnsi="ITC Avant Garde"/>
          <w:b/>
          <w:color w:val="000000" w:themeColor="text1"/>
          <w:sz w:val="24"/>
        </w:rPr>
        <w:t xml:space="preserve">SESIÓN </w:t>
      </w:r>
      <w:r w:rsidR="00AA7749" w:rsidRPr="007A41F7">
        <w:rPr>
          <w:rFonts w:ascii="ITC Avant Garde" w:hAnsi="ITC Avant Garde"/>
          <w:b/>
          <w:color w:val="000000" w:themeColor="text1"/>
          <w:sz w:val="24"/>
        </w:rPr>
        <w:t>ORDINARIA DEL PLENO DEL</w:t>
      </w:r>
      <w:r w:rsidR="007A41F7">
        <w:rPr>
          <w:rFonts w:ascii="ITC Avant Garde" w:hAnsi="ITC Avant Garde"/>
          <w:b/>
          <w:color w:val="000000" w:themeColor="text1"/>
          <w:sz w:val="24"/>
        </w:rPr>
        <w:t xml:space="preserve"> </w:t>
      </w:r>
      <w:r w:rsidR="00AA7749" w:rsidRPr="007A41F7">
        <w:rPr>
          <w:rFonts w:ascii="ITC Avant Garde" w:hAnsi="ITC Avant Garde"/>
          <w:b/>
          <w:color w:val="000000" w:themeColor="text1"/>
          <w:sz w:val="24"/>
        </w:rPr>
        <w:t>INSTITUTO FEDERAL DE TELECOMUNICACIONES</w:t>
      </w:r>
    </w:p>
    <w:p w:rsidR="00AA7749" w:rsidRPr="007A41F7" w:rsidRDefault="0070704C" w:rsidP="007A41F7">
      <w:pPr>
        <w:pStyle w:val="Ttulo2"/>
        <w:keepLines/>
        <w:spacing w:before="40" w:after="0" w:line="720" w:lineRule="auto"/>
        <w:jc w:val="center"/>
        <w:rPr>
          <w:rFonts w:ascii="ITC Avant Garde" w:eastAsiaTheme="majorEastAsia" w:hAnsi="ITC Avant Garde" w:cstheme="majorBidi"/>
          <w:color w:val="000000" w:themeColor="text1"/>
          <w:sz w:val="24"/>
          <w:szCs w:val="24"/>
        </w:rPr>
      </w:pPr>
      <w:r w:rsidRPr="007A41F7">
        <w:rPr>
          <w:rFonts w:ascii="ITC Avant Garde" w:eastAsiaTheme="majorEastAsia" w:hAnsi="ITC Avant Garde" w:cstheme="majorBidi"/>
          <w:color w:val="000000" w:themeColor="text1"/>
          <w:sz w:val="24"/>
          <w:szCs w:val="24"/>
        </w:rPr>
        <w:t xml:space="preserve">9 </w:t>
      </w:r>
      <w:r w:rsidR="00C350D0" w:rsidRPr="007A41F7">
        <w:rPr>
          <w:rFonts w:ascii="ITC Avant Garde" w:eastAsiaTheme="majorEastAsia" w:hAnsi="ITC Avant Garde" w:cstheme="majorBidi"/>
          <w:color w:val="000000" w:themeColor="text1"/>
          <w:sz w:val="24"/>
          <w:szCs w:val="24"/>
        </w:rPr>
        <w:t xml:space="preserve">DE MARZO </w:t>
      </w:r>
      <w:r w:rsidR="00AA7749" w:rsidRPr="007A41F7">
        <w:rPr>
          <w:rFonts w:ascii="ITC Avant Garde" w:eastAsiaTheme="majorEastAsia" w:hAnsi="ITC Avant Garde" w:cstheme="majorBidi"/>
          <w:color w:val="000000" w:themeColor="text1"/>
          <w:sz w:val="24"/>
          <w:szCs w:val="24"/>
        </w:rPr>
        <w:t>DE 201</w:t>
      </w:r>
      <w:r w:rsidR="00283FC0" w:rsidRPr="007A41F7">
        <w:rPr>
          <w:rFonts w:ascii="ITC Avant Garde" w:eastAsiaTheme="majorEastAsia" w:hAnsi="ITC Avant Garde" w:cstheme="majorBidi"/>
          <w:color w:val="000000" w:themeColor="text1"/>
          <w:sz w:val="24"/>
          <w:szCs w:val="24"/>
        </w:rPr>
        <w:t>6</w:t>
      </w:r>
    </w:p>
    <w:p w:rsidR="00AA7749" w:rsidRPr="007A41F7" w:rsidRDefault="00AA7749" w:rsidP="007A41F7">
      <w:pPr>
        <w:pStyle w:val="Ttulo2"/>
        <w:keepLines/>
        <w:spacing w:before="40" w:after="240" w:line="720" w:lineRule="auto"/>
        <w:jc w:val="center"/>
        <w:rPr>
          <w:rFonts w:ascii="ITC Avant Garde" w:eastAsiaTheme="majorEastAsia" w:hAnsi="ITC Avant Garde" w:cstheme="majorBidi"/>
          <w:color w:val="000000" w:themeColor="text1"/>
          <w:sz w:val="24"/>
          <w:szCs w:val="24"/>
          <w:u w:val="single"/>
        </w:rPr>
      </w:pPr>
      <w:r w:rsidRPr="007A41F7">
        <w:rPr>
          <w:rFonts w:ascii="ITC Avant Garde" w:eastAsiaTheme="majorEastAsia" w:hAnsi="ITC Avant Garde" w:cstheme="majorBidi"/>
          <w:color w:val="000000" w:themeColor="text1"/>
          <w:sz w:val="24"/>
          <w:szCs w:val="24"/>
          <w:u w:val="single"/>
        </w:rPr>
        <w:t>ORDEN DEL DÍA</w:t>
      </w:r>
    </w:p>
    <w:p w:rsidR="00AA7749" w:rsidRPr="007A41F7" w:rsidRDefault="00AA7749" w:rsidP="007A41F7">
      <w:pPr>
        <w:pStyle w:val="Ttulo3"/>
        <w:spacing w:line="480" w:lineRule="auto"/>
        <w:rPr>
          <w:rFonts w:ascii="ITC Avant Garde" w:hAnsi="ITC Avant Garde"/>
          <w:b/>
          <w:color w:val="000000" w:themeColor="text1"/>
          <w:sz w:val="22"/>
          <w:szCs w:val="22"/>
        </w:rPr>
      </w:pPr>
      <w:r w:rsidRPr="007A41F7">
        <w:rPr>
          <w:rFonts w:ascii="ITC Avant Garde" w:hAnsi="ITC Avant Garde"/>
          <w:b/>
          <w:color w:val="000000" w:themeColor="text1"/>
          <w:sz w:val="22"/>
          <w:szCs w:val="22"/>
        </w:rPr>
        <w:t xml:space="preserve">I.- VERIFICACIÓN DEL QUÓRUM. </w:t>
      </w:r>
    </w:p>
    <w:p w:rsidR="00AA7749" w:rsidRPr="007A41F7" w:rsidRDefault="00AA7749" w:rsidP="007A41F7">
      <w:pPr>
        <w:pStyle w:val="Ttulo3"/>
        <w:spacing w:line="480" w:lineRule="auto"/>
        <w:rPr>
          <w:rFonts w:ascii="ITC Avant Garde" w:hAnsi="ITC Avant Garde"/>
          <w:b/>
          <w:color w:val="000000" w:themeColor="text1"/>
          <w:sz w:val="22"/>
          <w:szCs w:val="22"/>
        </w:rPr>
      </w:pPr>
      <w:r w:rsidRPr="007A41F7">
        <w:rPr>
          <w:rFonts w:ascii="ITC Avant Garde" w:hAnsi="ITC Avant Garde"/>
          <w:b/>
          <w:color w:val="000000" w:themeColor="text1"/>
          <w:sz w:val="22"/>
          <w:szCs w:val="22"/>
        </w:rPr>
        <w:t>II.- APROBACIÓN DEL ORDEN DEL DÍA.</w:t>
      </w:r>
    </w:p>
    <w:p w:rsidR="00AA7749" w:rsidRPr="007A41F7" w:rsidRDefault="00AA7749" w:rsidP="007A41F7">
      <w:pPr>
        <w:pStyle w:val="Ttulo3"/>
        <w:spacing w:line="480" w:lineRule="auto"/>
        <w:rPr>
          <w:rFonts w:ascii="ITC Avant Garde" w:hAnsi="ITC Avant Garde"/>
          <w:b/>
          <w:color w:val="000000" w:themeColor="text1"/>
          <w:sz w:val="22"/>
          <w:szCs w:val="22"/>
        </w:rPr>
      </w:pPr>
      <w:r w:rsidRPr="007A41F7">
        <w:rPr>
          <w:rFonts w:ascii="ITC Avant Garde" w:hAnsi="ITC Avant Garde"/>
          <w:b/>
          <w:color w:val="000000" w:themeColor="text1"/>
          <w:sz w:val="22"/>
          <w:szCs w:val="22"/>
        </w:rPr>
        <w:t>III.- ASUNTOS QUE SE SOMETEN A CONSIDERACIÓN DEL PLENO.</w:t>
      </w:r>
    </w:p>
    <w:p w:rsidR="000C1E56" w:rsidRPr="000C1E56" w:rsidRDefault="00584CC8" w:rsidP="007A41F7">
      <w:pPr>
        <w:spacing w:after="0" w:line="360" w:lineRule="auto"/>
        <w:jc w:val="both"/>
        <w:rPr>
          <w:rFonts w:ascii="ITC Avant Garde" w:eastAsiaTheme="minorHAnsi" w:hAnsi="ITC Avant Garde" w:cs="Tahoma"/>
          <w:bCs/>
        </w:rPr>
      </w:pPr>
      <w:r w:rsidRPr="00584CC8">
        <w:rPr>
          <w:rFonts w:ascii="ITC Avant Garde" w:eastAsiaTheme="minorHAnsi" w:hAnsi="ITC Avant Garde" w:cs="Tahoma"/>
          <w:b/>
          <w:bCs/>
        </w:rPr>
        <w:t>III.1.-</w:t>
      </w:r>
      <w:r>
        <w:rPr>
          <w:rFonts w:ascii="ITC Avant Garde" w:eastAsiaTheme="minorHAnsi" w:hAnsi="ITC Avant Garde" w:cs="Tahoma"/>
          <w:bCs/>
        </w:rPr>
        <w:t xml:space="preserve"> </w:t>
      </w:r>
      <w:r w:rsidR="000C1E56" w:rsidRPr="000C1E56">
        <w:rPr>
          <w:rFonts w:ascii="ITC Avant Garde" w:eastAsiaTheme="minorHAnsi" w:hAnsi="ITC Avant Garde" w:cs="Tahoma"/>
          <w:bCs/>
        </w:rPr>
        <w:t xml:space="preserve">Acuerdo mediante el cual el Pleno del Instituto Federal de Telecomunicaciones </w:t>
      </w:r>
      <w:r w:rsidR="000C1E56" w:rsidRPr="007A41F7">
        <w:rPr>
          <w:rFonts w:ascii="ITC Avant Garde" w:eastAsiaTheme="minorHAnsi" w:hAnsi="ITC Avant Garde" w:cstheme="minorBidi"/>
          <w:bCs/>
        </w:rPr>
        <w:t>determina</w:t>
      </w:r>
      <w:r w:rsidR="000C1E56" w:rsidRPr="000C1E56">
        <w:rPr>
          <w:rFonts w:ascii="ITC Avant Garde" w:eastAsiaTheme="minorHAnsi" w:hAnsi="ITC Avant Garde" w:cs="Tahoma"/>
          <w:bCs/>
        </w:rPr>
        <w:t xml:space="preserve"> someter a consulta pública el “Anteproyecto de Lineamientos de consulta pública y análisis de impacto regulatorio del Instituto Federal de Telecomunicaciones”.</w:t>
      </w:r>
    </w:p>
    <w:p w:rsidR="00E3191A" w:rsidRDefault="000C1E56" w:rsidP="007A41F7">
      <w:pPr>
        <w:spacing w:after="160" w:line="480" w:lineRule="auto"/>
        <w:jc w:val="both"/>
        <w:rPr>
          <w:rFonts w:ascii="ITC Avant Garde" w:eastAsiaTheme="minorHAnsi" w:hAnsi="ITC Avant Garde" w:cs="Tahoma"/>
          <w:bCs/>
          <w:i/>
        </w:rPr>
      </w:pPr>
      <w:r w:rsidRPr="000C1E56">
        <w:rPr>
          <w:rFonts w:ascii="ITC Avant Garde" w:eastAsiaTheme="minorHAnsi" w:hAnsi="ITC Avant Garde" w:cs="Tahoma"/>
          <w:bCs/>
          <w:i/>
        </w:rPr>
        <w:t xml:space="preserve">(Coordinación General de Mejora </w:t>
      </w:r>
      <w:r w:rsidRPr="007A41F7">
        <w:rPr>
          <w:rFonts w:ascii="ITC Avant Garde" w:eastAsiaTheme="minorHAnsi" w:hAnsi="ITC Avant Garde" w:cstheme="minorBidi"/>
          <w:bCs/>
          <w:i/>
        </w:rPr>
        <w:t>Regulatoria</w:t>
      </w:r>
      <w:r w:rsidRPr="000C1E56">
        <w:rPr>
          <w:rFonts w:ascii="ITC Avant Garde" w:eastAsiaTheme="minorHAnsi" w:hAnsi="ITC Avant Garde" w:cs="Tahoma"/>
          <w:bCs/>
          <w:i/>
        </w:rPr>
        <w:t>)</w:t>
      </w:r>
    </w:p>
    <w:p w:rsidR="00307AEC" w:rsidRPr="00307AEC" w:rsidRDefault="000E0A1D" w:rsidP="007A41F7">
      <w:pPr>
        <w:spacing w:after="0" w:line="360" w:lineRule="auto"/>
        <w:jc w:val="both"/>
        <w:rPr>
          <w:rFonts w:ascii="ITC Avant Garde" w:hAnsi="ITC Avant Garde"/>
        </w:rPr>
      </w:pPr>
      <w:r>
        <w:rPr>
          <w:rFonts w:ascii="ITC Avant Garde" w:hAnsi="ITC Avant Garde"/>
          <w:b/>
        </w:rPr>
        <w:t>I</w:t>
      </w:r>
      <w:r w:rsidR="004F1A6F">
        <w:rPr>
          <w:rFonts w:ascii="ITC Avant Garde" w:hAnsi="ITC Avant Garde"/>
          <w:b/>
        </w:rPr>
        <w:t>II.2</w:t>
      </w:r>
      <w:r w:rsidR="002962E8" w:rsidRPr="002962E8">
        <w:rPr>
          <w:rFonts w:ascii="ITC Avant Garde" w:hAnsi="ITC Avant Garde"/>
          <w:b/>
        </w:rPr>
        <w:t>.-</w:t>
      </w:r>
      <w:r w:rsidR="002962E8">
        <w:rPr>
          <w:rFonts w:ascii="ITC Avant Garde" w:hAnsi="ITC Avant Garde"/>
        </w:rPr>
        <w:t xml:space="preserve"> </w:t>
      </w:r>
      <w:r w:rsidR="00307AEC" w:rsidRPr="00307AEC">
        <w:rPr>
          <w:rFonts w:ascii="ITC Avant Garde" w:hAnsi="ITC Avant Garde"/>
        </w:rPr>
        <w:t xml:space="preserve">Acuerdo </w:t>
      </w:r>
      <w:r w:rsidR="00307AEC">
        <w:rPr>
          <w:rFonts w:ascii="ITC Avant Garde" w:hAnsi="ITC Avant Garde"/>
        </w:rPr>
        <w:t>mediante el cual el Pleno del Instituto Federal d</w:t>
      </w:r>
      <w:r w:rsidR="00307AEC" w:rsidRPr="00307AEC">
        <w:rPr>
          <w:rFonts w:ascii="ITC Avant Garde" w:hAnsi="ITC Avant Garde"/>
        </w:rPr>
        <w:t xml:space="preserve">e Telecomunicaciones expide la Disposición Técnica </w:t>
      </w:r>
      <w:r w:rsidR="00307AEC">
        <w:rPr>
          <w:rFonts w:ascii="ITC Avant Garde" w:hAnsi="ITC Avant Garde"/>
        </w:rPr>
        <w:t>IFT</w:t>
      </w:r>
      <w:r w:rsidR="00307AEC" w:rsidRPr="00307AEC">
        <w:rPr>
          <w:rFonts w:ascii="ITC Avant Garde" w:hAnsi="ITC Avant Garde"/>
        </w:rPr>
        <w:t>-006-2016: Tel</w:t>
      </w:r>
      <w:r w:rsidR="00307AEC">
        <w:rPr>
          <w:rFonts w:ascii="ITC Avant Garde" w:hAnsi="ITC Avant Garde"/>
        </w:rPr>
        <w:t>ecomunicaciones-Interfaz-Parte de transferencia d</w:t>
      </w:r>
      <w:r w:rsidR="00307AEC" w:rsidRPr="00307AEC">
        <w:rPr>
          <w:rFonts w:ascii="ITC Avant Garde" w:hAnsi="ITC Avant Garde"/>
        </w:rPr>
        <w:t>e mensaje del sistema de señalización por canal común.</w:t>
      </w:r>
    </w:p>
    <w:p w:rsidR="00307AEC" w:rsidRDefault="00307AEC" w:rsidP="007A41F7">
      <w:pPr>
        <w:spacing w:after="160" w:line="480" w:lineRule="auto"/>
        <w:jc w:val="both"/>
        <w:rPr>
          <w:rFonts w:ascii="ITC Avant Garde" w:eastAsiaTheme="minorHAnsi" w:hAnsi="ITC Avant Garde" w:cs="Tahoma"/>
          <w:bCs/>
          <w:i/>
        </w:rPr>
      </w:pPr>
      <w:r w:rsidRPr="00DC3CE6">
        <w:rPr>
          <w:rFonts w:ascii="ITC Avant Garde" w:eastAsiaTheme="minorHAnsi" w:hAnsi="ITC Avant Garde" w:cs="Tahoma"/>
          <w:bCs/>
          <w:i/>
        </w:rPr>
        <w:t>(Unidad de Política Regulatoria)</w:t>
      </w:r>
    </w:p>
    <w:p w:rsidR="005D5C7A" w:rsidRDefault="004F1A6F" w:rsidP="007A41F7">
      <w:pPr>
        <w:pStyle w:val="Normal1"/>
        <w:spacing w:after="0" w:line="360" w:lineRule="auto"/>
        <w:ind w:right="38"/>
        <w:jc w:val="both"/>
        <w:rPr>
          <w:rFonts w:ascii="ITC Avant Garde" w:eastAsiaTheme="minorHAnsi" w:hAnsi="ITC Avant Garde" w:cs="Tahoma"/>
          <w:bCs/>
          <w:lang w:eastAsia="en-US"/>
        </w:rPr>
      </w:pPr>
      <w:r>
        <w:rPr>
          <w:rFonts w:ascii="ITC Avant Garde" w:eastAsiaTheme="minorHAnsi" w:hAnsi="ITC Avant Garde" w:cs="Tahoma"/>
          <w:b/>
          <w:bCs/>
          <w:lang w:eastAsia="en-US"/>
        </w:rPr>
        <w:t>III.3</w:t>
      </w:r>
      <w:r w:rsidR="002962E8" w:rsidRPr="002962E8">
        <w:rPr>
          <w:rFonts w:ascii="ITC Avant Garde" w:eastAsiaTheme="minorHAnsi" w:hAnsi="ITC Avant Garde" w:cs="Tahoma"/>
          <w:b/>
          <w:bCs/>
          <w:lang w:eastAsia="en-US"/>
        </w:rPr>
        <w:t>.-</w:t>
      </w:r>
      <w:r w:rsidR="002962E8">
        <w:rPr>
          <w:rFonts w:ascii="ITC Avant Garde" w:eastAsiaTheme="minorHAnsi" w:hAnsi="ITC Avant Garde" w:cs="Tahoma"/>
          <w:bCs/>
          <w:lang w:eastAsia="en-US"/>
        </w:rPr>
        <w:t xml:space="preserve"> </w:t>
      </w:r>
      <w:r w:rsidR="00DC3CE6" w:rsidRPr="005D5C7A">
        <w:rPr>
          <w:rFonts w:ascii="ITC Avant Garde" w:eastAsiaTheme="minorHAnsi" w:hAnsi="ITC Avant Garde" w:cs="Tahoma"/>
          <w:bCs/>
          <w:lang w:eastAsia="en-US"/>
        </w:rPr>
        <w:t xml:space="preserve">Resolución mediante la cual el </w:t>
      </w:r>
      <w:r w:rsidR="00DC3CE6">
        <w:rPr>
          <w:rFonts w:ascii="ITC Avant Garde" w:eastAsiaTheme="minorHAnsi" w:hAnsi="ITC Avant Garde" w:cs="Tahoma"/>
          <w:bCs/>
          <w:lang w:eastAsia="en-US"/>
        </w:rPr>
        <w:t>Pleno del Instituto Federal d</w:t>
      </w:r>
      <w:r w:rsidR="00DC3CE6" w:rsidRPr="005D5C7A">
        <w:rPr>
          <w:rFonts w:ascii="ITC Avant Garde" w:eastAsiaTheme="minorHAnsi" w:hAnsi="ITC Avant Garde" w:cs="Tahoma"/>
          <w:bCs/>
          <w:lang w:eastAsia="en-US"/>
        </w:rPr>
        <w:t xml:space="preserve">e Telecomunicaciones determina las condiciones de interconexión no convenidas entre </w:t>
      </w:r>
      <w:r w:rsidR="00DC3CE6">
        <w:rPr>
          <w:rFonts w:ascii="ITC Avant Garde" w:eastAsiaTheme="minorHAnsi" w:hAnsi="ITC Avant Garde" w:cs="Tahoma"/>
          <w:bCs/>
          <w:lang w:eastAsia="en-US"/>
        </w:rPr>
        <w:t>Teléfonos de México, S.A.B. de C.V., y</w:t>
      </w:r>
      <w:r w:rsidR="00DC3CE6" w:rsidRPr="005D5C7A">
        <w:rPr>
          <w:rFonts w:ascii="ITC Avant Garde" w:eastAsiaTheme="minorHAnsi" w:hAnsi="ITC Avant Garde" w:cs="Tahoma"/>
          <w:bCs/>
          <w:lang w:eastAsia="en-US"/>
        </w:rPr>
        <w:t xml:space="preserve"> la empresa </w:t>
      </w:r>
      <w:r w:rsidR="00DC3CE6">
        <w:rPr>
          <w:rFonts w:ascii="ITC Avant Garde" w:eastAsiaTheme="minorHAnsi" w:hAnsi="ITC Avant Garde" w:cs="Tahoma"/>
          <w:bCs/>
          <w:lang w:eastAsia="en-US"/>
        </w:rPr>
        <w:t>Televisión Internacional, S.A. d</w:t>
      </w:r>
      <w:r w:rsidR="00DC3CE6" w:rsidRPr="005D5C7A">
        <w:rPr>
          <w:rFonts w:ascii="ITC Avant Garde" w:eastAsiaTheme="minorHAnsi" w:hAnsi="ITC Avant Garde" w:cs="Tahoma"/>
          <w:bCs/>
          <w:lang w:eastAsia="en-US"/>
        </w:rPr>
        <w:t>e C.V., aplicables del 1 de enero del 2015 al 31 de diciembre de 2016.</w:t>
      </w:r>
    </w:p>
    <w:p w:rsidR="00DC3CE6" w:rsidRPr="007A41F7" w:rsidRDefault="00DC3CE6" w:rsidP="007A41F7">
      <w:pPr>
        <w:spacing w:after="160" w:line="480" w:lineRule="auto"/>
        <w:jc w:val="both"/>
        <w:rPr>
          <w:rFonts w:ascii="ITC Avant Garde" w:eastAsiaTheme="minorHAnsi" w:hAnsi="ITC Avant Garde" w:cs="Tahoma"/>
          <w:bCs/>
          <w:i/>
        </w:rPr>
      </w:pPr>
      <w:r w:rsidRPr="00DC3CE6">
        <w:rPr>
          <w:rFonts w:ascii="ITC Avant Garde" w:eastAsiaTheme="minorHAnsi" w:hAnsi="ITC Avant Garde" w:cs="Tahoma"/>
          <w:bCs/>
          <w:i/>
        </w:rPr>
        <w:t>(Unidad de Política Regulatoria)</w:t>
      </w:r>
    </w:p>
    <w:p w:rsidR="0070704C" w:rsidRPr="005C130A" w:rsidRDefault="004F1A6F" w:rsidP="007A41F7">
      <w:pPr>
        <w:pStyle w:val="Normal1"/>
        <w:spacing w:after="0" w:line="360" w:lineRule="auto"/>
        <w:ind w:right="38"/>
        <w:jc w:val="both"/>
        <w:rPr>
          <w:rFonts w:ascii="ITC Avant Garde" w:eastAsiaTheme="minorHAnsi" w:hAnsi="ITC Avant Garde" w:cs="Tahoma"/>
          <w:bCs/>
          <w:lang w:eastAsia="en-US"/>
        </w:rPr>
      </w:pPr>
      <w:r>
        <w:rPr>
          <w:rFonts w:ascii="ITC Avant Garde" w:eastAsiaTheme="minorHAnsi" w:hAnsi="ITC Avant Garde" w:cs="Tahoma"/>
          <w:b/>
          <w:bCs/>
          <w:lang w:eastAsia="en-US"/>
        </w:rPr>
        <w:t>III.4</w:t>
      </w:r>
      <w:r w:rsidR="002962E8" w:rsidRPr="002962E8">
        <w:rPr>
          <w:rFonts w:ascii="ITC Avant Garde" w:eastAsiaTheme="minorHAnsi" w:hAnsi="ITC Avant Garde" w:cs="Tahoma"/>
          <w:b/>
          <w:bCs/>
          <w:lang w:eastAsia="en-US"/>
        </w:rPr>
        <w:t>.-</w:t>
      </w:r>
      <w:r w:rsidR="002962E8">
        <w:rPr>
          <w:rFonts w:ascii="ITC Avant Garde" w:eastAsiaTheme="minorHAnsi" w:hAnsi="ITC Avant Garde" w:cs="Tahoma"/>
          <w:bCs/>
          <w:lang w:eastAsia="en-US"/>
        </w:rPr>
        <w:t xml:space="preserve"> </w:t>
      </w:r>
      <w:r w:rsidR="0070704C" w:rsidRPr="005C130A">
        <w:rPr>
          <w:rFonts w:ascii="ITC Avant Garde" w:eastAsiaTheme="minorHAnsi" w:hAnsi="ITC Avant Garde" w:cs="Tahoma"/>
          <w:bCs/>
          <w:lang w:eastAsia="en-US"/>
        </w:rPr>
        <w:t xml:space="preserve">Resolución mediante la cual el pleno del Instituto Federal de Telecomunicaciones formaliza y resuelve las condiciones mediante las cuales se implementará el Apéndice A </w:t>
      </w:r>
      <w:r w:rsidR="0070704C" w:rsidRPr="005C130A">
        <w:rPr>
          <w:rFonts w:ascii="ITC Avant Garde" w:eastAsiaTheme="minorHAnsi" w:hAnsi="ITC Avant Garde" w:cs="Tahoma"/>
          <w:bCs/>
          <w:lang w:eastAsia="en-US"/>
        </w:rPr>
        <w:lastRenderedPageBreak/>
        <w:t>Interconexión diseño f</w:t>
      </w:r>
      <w:r w:rsidR="005C130A">
        <w:rPr>
          <w:rFonts w:ascii="ITC Avant Garde" w:eastAsiaTheme="minorHAnsi" w:hAnsi="ITC Avant Garde" w:cs="Tahoma"/>
          <w:bCs/>
          <w:lang w:eastAsia="en-US"/>
        </w:rPr>
        <w:t>uncional y técnico del Sistema Electrónico de G</w:t>
      </w:r>
      <w:r w:rsidR="0070704C" w:rsidRPr="005C130A">
        <w:rPr>
          <w:rFonts w:ascii="ITC Avant Garde" w:eastAsiaTheme="minorHAnsi" w:hAnsi="ITC Avant Garde" w:cs="Tahoma"/>
          <w:bCs/>
          <w:lang w:eastAsia="en-US"/>
        </w:rPr>
        <w:t>estión de servicios de telecomunicaciones fijos del agente económico preponderante.</w:t>
      </w:r>
    </w:p>
    <w:p w:rsidR="0070704C" w:rsidRPr="005C130A" w:rsidRDefault="0070704C" w:rsidP="007A41F7">
      <w:pPr>
        <w:spacing w:after="160" w:line="480" w:lineRule="auto"/>
        <w:jc w:val="both"/>
        <w:rPr>
          <w:rFonts w:ascii="ITC Avant Garde" w:eastAsiaTheme="minorHAnsi" w:hAnsi="ITC Avant Garde" w:cs="Tahoma"/>
          <w:bCs/>
          <w:i/>
        </w:rPr>
      </w:pPr>
      <w:r w:rsidRPr="005C130A">
        <w:rPr>
          <w:rFonts w:ascii="ITC Avant Garde" w:eastAsiaTheme="minorHAnsi" w:hAnsi="ITC Avant Garde" w:cs="Tahoma"/>
          <w:bCs/>
          <w:i/>
        </w:rPr>
        <w:t>(Unidad de Política Regulatoria)</w:t>
      </w:r>
    </w:p>
    <w:p w:rsidR="0070704C" w:rsidRPr="000C1E56" w:rsidRDefault="004F1A6F" w:rsidP="007A41F7">
      <w:pPr>
        <w:pStyle w:val="Normal1"/>
        <w:spacing w:after="0" w:line="360" w:lineRule="auto"/>
        <w:ind w:right="38"/>
        <w:jc w:val="both"/>
        <w:rPr>
          <w:rFonts w:ascii="ITC Avant Garde" w:eastAsiaTheme="minorHAnsi" w:hAnsi="ITC Avant Garde" w:cs="Tahoma"/>
          <w:bCs/>
          <w:lang w:eastAsia="en-US"/>
        </w:rPr>
      </w:pPr>
      <w:r>
        <w:rPr>
          <w:rFonts w:ascii="ITC Avant Garde" w:eastAsiaTheme="minorHAnsi" w:hAnsi="ITC Avant Garde" w:cs="Tahoma"/>
          <w:b/>
          <w:bCs/>
          <w:lang w:eastAsia="en-US"/>
        </w:rPr>
        <w:t>III.5</w:t>
      </w:r>
      <w:r w:rsidR="00E21811" w:rsidRPr="00E21811">
        <w:rPr>
          <w:rFonts w:ascii="ITC Avant Garde" w:eastAsiaTheme="minorHAnsi" w:hAnsi="ITC Avant Garde" w:cs="Tahoma"/>
          <w:b/>
          <w:bCs/>
          <w:lang w:eastAsia="en-US"/>
        </w:rPr>
        <w:t>.-</w:t>
      </w:r>
      <w:r w:rsidR="00E21811">
        <w:rPr>
          <w:rFonts w:ascii="ITC Avant Garde" w:eastAsiaTheme="minorHAnsi" w:hAnsi="ITC Avant Garde" w:cs="Tahoma"/>
          <w:bCs/>
          <w:lang w:eastAsia="en-US"/>
        </w:rPr>
        <w:t xml:space="preserve"> </w:t>
      </w:r>
      <w:r w:rsidR="0070704C" w:rsidRPr="000C1E56">
        <w:rPr>
          <w:rFonts w:ascii="ITC Avant Garde" w:eastAsiaTheme="minorHAnsi" w:hAnsi="ITC Avant Garde" w:cs="Tahoma"/>
          <w:bCs/>
          <w:lang w:eastAsia="en-US"/>
        </w:rPr>
        <w:t xml:space="preserve">Acuerdo mediante el cual el Pleno del Instituto Federal de Telecomunicaciones emite el Programa de Continuidad a que se refieren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reformado mediante publicación en el Diario Oficial de la Federación el 18 de diciembre de 2015. </w:t>
      </w:r>
    </w:p>
    <w:p w:rsidR="00C36882" w:rsidRPr="000E0A1D" w:rsidRDefault="000F4C1A" w:rsidP="007A41F7">
      <w:pPr>
        <w:spacing w:after="160" w:line="480" w:lineRule="auto"/>
        <w:jc w:val="both"/>
        <w:rPr>
          <w:rFonts w:ascii="ITC Avant Garde" w:eastAsiaTheme="minorHAnsi" w:hAnsi="ITC Avant Garde" w:cs="Tahoma"/>
          <w:bCs/>
          <w:i/>
        </w:rPr>
      </w:pPr>
      <w:r w:rsidRPr="000C1E56">
        <w:rPr>
          <w:rFonts w:ascii="ITC Avant Garde" w:eastAsiaTheme="minorHAnsi" w:hAnsi="ITC Avant Garde" w:cs="Tahoma"/>
          <w:bCs/>
          <w:i/>
        </w:rPr>
        <w:t>(Unidad de Medios y Contenidos Audiovisuales)</w:t>
      </w:r>
    </w:p>
    <w:p w:rsidR="000F4C1A" w:rsidRPr="004845A5" w:rsidRDefault="00E21811" w:rsidP="007A41F7">
      <w:pPr>
        <w:pStyle w:val="Normal1"/>
        <w:spacing w:after="0" w:line="360" w:lineRule="auto"/>
        <w:ind w:right="38"/>
        <w:jc w:val="both"/>
        <w:rPr>
          <w:rFonts w:ascii="ITC Avant Garde" w:eastAsiaTheme="minorHAnsi" w:hAnsi="ITC Avant Garde" w:cs="Tahoma"/>
          <w:bCs/>
          <w:lang w:eastAsia="en-US"/>
        </w:rPr>
      </w:pPr>
      <w:r w:rsidRPr="00E21811">
        <w:rPr>
          <w:rFonts w:ascii="ITC Avant Garde" w:eastAsiaTheme="minorHAnsi" w:hAnsi="ITC Avant Garde" w:cs="Tahoma"/>
          <w:b/>
          <w:bCs/>
          <w:lang w:eastAsia="en-US"/>
        </w:rPr>
        <w:t>III.</w:t>
      </w:r>
      <w:r w:rsidR="004F1A6F">
        <w:rPr>
          <w:rFonts w:ascii="ITC Avant Garde" w:eastAsiaTheme="minorHAnsi" w:hAnsi="ITC Avant Garde" w:cs="Tahoma"/>
          <w:b/>
          <w:bCs/>
          <w:lang w:eastAsia="en-US"/>
        </w:rPr>
        <w:t>6</w:t>
      </w:r>
      <w:r w:rsidRPr="00E21811">
        <w:rPr>
          <w:rFonts w:ascii="ITC Avant Garde" w:eastAsiaTheme="minorHAnsi" w:hAnsi="ITC Avant Garde" w:cs="Tahoma"/>
          <w:b/>
          <w:bCs/>
          <w:lang w:eastAsia="en-US"/>
        </w:rPr>
        <w:t>.-</w:t>
      </w:r>
      <w:r>
        <w:rPr>
          <w:rFonts w:ascii="ITC Avant Garde" w:eastAsiaTheme="minorHAnsi" w:hAnsi="ITC Avant Garde" w:cs="Tahoma"/>
          <w:bCs/>
          <w:lang w:eastAsia="en-US"/>
        </w:rPr>
        <w:t xml:space="preserve"> </w:t>
      </w:r>
      <w:r w:rsidR="00E4798D" w:rsidRPr="004845A5">
        <w:rPr>
          <w:rFonts w:ascii="ITC Avant Garde" w:eastAsiaTheme="minorHAnsi" w:hAnsi="ITC Avant Garde" w:cs="Tahoma"/>
          <w:bCs/>
          <w:lang w:eastAsia="en-US"/>
        </w:rPr>
        <w:t xml:space="preserve">Resolución mediante la cual el Pleno del Instituto Federal de Telecomunicaciones otorga a </w:t>
      </w:r>
      <w:proofErr w:type="spellStart"/>
      <w:r w:rsidR="00E4798D" w:rsidRPr="004845A5">
        <w:rPr>
          <w:rFonts w:ascii="ITC Avant Garde" w:eastAsiaTheme="minorHAnsi" w:hAnsi="ITC Avant Garde" w:cs="Tahoma"/>
          <w:bCs/>
          <w:lang w:eastAsia="en-US"/>
        </w:rPr>
        <w:t>Konecta</w:t>
      </w:r>
      <w:proofErr w:type="spellEnd"/>
      <w:r w:rsidR="00E4798D" w:rsidRPr="004845A5">
        <w:rPr>
          <w:rFonts w:ascii="ITC Avant Garde" w:eastAsiaTheme="minorHAnsi" w:hAnsi="ITC Avant Garde" w:cs="Tahoma"/>
          <w:bCs/>
          <w:lang w:eastAsia="en-US"/>
        </w:rPr>
        <w:t xml:space="preserve"> de México, S. de R.L. de C.V., un título de concesión única para uso comercial.</w:t>
      </w:r>
    </w:p>
    <w:p w:rsidR="00C14B8A"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0F4C1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III.7</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D754A3" w:rsidRPr="005D5C7A">
        <w:rPr>
          <w:rFonts w:ascii="ITC Avant Garde" w:hAnsi="ITC Avant Garde"/>
          <w:bCs/>
          <w:color w:val="000000"/>
          <w:lang w:eastAsia="es-MX"/>
        </w:rPr>
        <w:t>Resolución mediante la cual el Pleno del Instituto Federal de Telecomunicaciones otorga a Consorcio de Radiodifusoras de México, S.A. de C.V., un título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D754A3" w:rsidRDefault="00E21811" w:rsidP="007A41F7">
      <w:pPr>
        <w:spacing w:after="0" w:line="360" w:lineRule="auto"/>
        <w:jc w:val="both"/>
        <w:rPr>
          <w:rFonts w:ascii="ITC Avant Garde" w:hAnsi="ITC Avant Garde"/>
          <w:bCs/>
          <w:color w:val="000000"/>
          <w:lang w:eastAsia="es-MX"/>
        </w:rPr>
      </w:pPr>
      <w:r w:rsidRPr="00E21811">
        <w:rPr>
          <w:rFonts w:ascii="ITC Avant Garde" w:eastAsiaTheme="minorHAnsi" w:hAnsi="ITC Avant Garde" w:cs="Tahoma"/>
          <w:b/>
          <w:bCs/>
        </w:rPr>
        <w:t>III.</w:t>
      </w:r>
      <w:r w:rsidR="004F1A6F">
        <w:rPr>
          <w:rFonts w:ascii="ITC Avant Garde" w:eastAsiaTheme="minorHAnsi" w:hAnsi="ITC Avant Garde" w:cs="Tahoma"/>
          <w:b/>
          <w:bCs/>
        </w:rPr>
        <w:t>8</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F83CB2" w:rsidRPr="00F83CB2">
        <w:rPr>
          <w:rFonts w:ascii="ITC Avant Garde" w:hAnsi="ITC Avant Garde"/>
          <w:bCs/>
          <w:color w:val="000000"/>
          <w:lang w:eastAsia="es-MX"/>
        </w:rPr>
        <w:t xml:space="preserve">Resolución mediante la cual el Pleno del Instituto Federal de Telecomunicaciones otorga a </w:t>
      </w:r>
      <w:r w:rsidR="00F83CB2">
        <w:rPr>
          <w:rFonts w:ascii="ITC Avant Garde" w:hAnsi="ITC Avant Garde"/>
          <w:bCs/>
          <w:color w:val="000000"/>
          <w:lang w:eastAsia="es-MX"/>
        </w:rPr>
        <w:t>Editorial El Expreso de Q. Roo, S.A. d</w:t>
      </w:r>
      <w:r w:rsidR="00F83CB2" w:rsidRPr="00F83CB2">
        <w:rPr>
          <w:rFonts w:ascii="ITC Avant Garde" w:hAnsi="ITC Avant Garde"/>
          <w:bCs/>
          <w:color w:val="000000"/>
          <w:lang w:eastAsia="es-MX"/>
        </w:rPr>
        <w:t>e C.V., un título de concesión única para uso comercial.</w:t>
      </w:r>
    </w:p>
    <w:p w:rsidR="00F83CB2" w:rsidRPr="005D5C7A" w:rsidRDefault="00F83CB2"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III.9</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8D3341" w:rsidRPr="005D5C7A">
        <w:rPr>
          <w:rFonts w:ascii="ITC Avant Garde" w:hAnsi="ITC Avant Garde"/>
          <w:bCs/>
          <w:color w:val="000000"/>
          <w:lang w:eastAsia="es-MX"/>
        </w:rPr>
        <w:t>Resolución mediante la cual el Pleno del Instituto Federal de Telecomunicaciones prorroga la vigencia de la concesión del C. Mario Alberto Radilla Hernández, y otorga un título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lastRenderedPageBreak/>
        <w:t>III.10</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8D3341" w:rsidRPr="005D5C7A">
        <w:rPr>
          <w:rFonts w:ascii="ITC Avant Garde" w:hAnsi="ITC Avant Garde"/>
          <w:bCs/>
          <w:color w:val="000000"/>
          <w:lang w:eastAsia="es-MX"/>
        </w:rPr>
        <w:t>Resolución mediante la cual el Pleno del Instituto Federal de Telecomunicaciones prorroga la vigencia de la concesión del C. Gabriel Butrón Chiapa, y otorga un título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E21811" w:rsidP="007A41F7">
      <w:pPr>
        <w:spacing w:after="0" w:line="360" w:lineRule="auto"/>
        <w:jc w:val="both"/>
        <w:rPr>
          <w:rFonts w:ascii="ITC Avant Garde" w:hAnsi="ITC Avant Garde"/>
          <w:bCs/>
          <w:color w:val="000000"/>
          <w:lang w:eastAsia="es-MX"/>
        </w:rPr>
      </w:pPr>
      <w:r w:rsidRPr="00E21811">
        <w:rPr>
          <w:rFonts w:ascii="ITC Avant Garde" w:eastAsiaTheme="minorHAnsi" w:hAnsi="ITC Avant Garde" w:cs="Tahoma"/>
          <w:b/>
          <w:bCs/>
        </w:rPr>
        <w:t>III.</w:t>
      </w:r>
      <w:r w:rsidR="004F1A6F">
        <w:rPr>
          <w:rFonts w:ascii="ITC Avant Garde" w:eastAsiaTheme="minorHAnsi" w:hAnsi="ITC Avant Garde" w:cs="Tahoma"/>
          <w:b/>
          <w:bCs/>
        </w:rPr>
        <w:t>11</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947936" w:rsidRPr="005D5C7A">
        <w:rPr>
          <w:rFonts w:ascii="ITC Avant Garde" w:hAnsi="ITC Avant Garde"/>
          <w:bCs/>
          <w:color w:val="000000"/>
          <w:lang w:eastAsia="es-MX"/>
        </w:rPr>
        <w:t>Resolución mediante la cual el Pleno del Instituto Federal de Telecomunicaciones prorroga la vigencia de la concesión de Gema Visión Sistema de Cable, S.A. de C.V., y otorga un título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III.12</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947936" w:rsidRPr="005D5C7A">
        <w:rPr>
          <w:rFonts w:ascii="ITC Avant Garde" w:hAnsi="ITC Avant Garde"/>
          <w:bCs/>
          <w:color w:val="000000"/>
          <w:lang w:eastAsia="es-MX"/>
        </w:rPr>
        <w:t>Resolución mediante la cual el Pleno del Instituto Federal de Telecomunicaciones prorroga la vigencia de la concesión del C. Javier Moreno López, y otorga un título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E21811" w:rsidP="007A41F7">
      <w:pPr>
        <w:spacing w:after="0" w:line="360" w:lineRule="auto"/>
        <w:jc w:val="both"/>
        <w:rPr>
          <w:rFonts w:ascii="ITC Avant Garde" w:hAnsi="ITC Avant Garde"/>
          <w:bCs/>
          <w:color w:val="000000"/>
          <w:lang w:eastAsia="es-MX"/>
        </w:rPr>
      </w:pPr>
      <w:r w:rsidRPr="00E21811">
        <w:rPr>
          <w:rFonts w:ascii="ITC Avant Garde" w:eastAsiaTheme="minorHAnsi" w:hAnsi="ITC Avant Garde" w:cs="Tahoma"/>
          <w:b/>
          <w:bCs/>
        </w:rPr>
        <w:t>III.</w:t>
      </w:r>
      <w:r w:rsidR="004F1A6F">
        <w:rPr>
          <w:rFonts w:ascii="ITC Avant Garde" w:eastAsiaTheme="minorHAnsi" w:hAnsi="ITC Avant Garde" w:cs="Tahoma"/>
          <w:b/>
          <w:bCs/>
        </w:rPr>
        <w:t>13</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F861CC" w:rsidRPr="005D5C7A">
        <w:rPr>
          <w:rFonts w:ascii="ITC Avant Garde" w:hAnsi="ITC Avant Garde"/>
          <w:bCs/>
          <w:color w:val="000000"/>
          <w:lang w:eastAsia="es-MX"/>
        </w:rPr>
        <w:t>Resolución mediante la cual el Pleno del Instituto Federal de Telecomunicaciones prorroga la vigencia de la concesión del C. José Pérez Ramírez, y otorga un título de concesión única para uso comercial.</w:t>
      </w:r>
    </w:p>
    <w:p w:rsidR="007A41F7"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5F29C6" w:rsidRDefault="005F29C6" w:rsidP="007A41F7">
      <w:pPr>
        <w:pStyle w:val="Normal1"/>
        <w:spacing w:after="0" w:line="360" w:lineRule="auto"/>
        <w:ind w:right="38"/>
        <w:jc w:val="both"/>
        <w:rPr>
          <w:rFonts w:ascii="ITC Avant Garde" w:eastAsiaTheme="minorHAnsi" w:hAnsi="ITC Avant Garde" w:cs="Tahoma"/>
          <w:b/>
          <w:bCs/>
        </w:rPr>
      </w:pPr>
      <w:r>
        <w:rPr>
          <w:rFonts w:ascii="ITC Avant Garde" w:eastAsiaTheme="minorHAnsi" w:hAnsi="ITC Avant Garde" w:cs="Tahoma"/>
          <w:b/>
          <w:bCs/>
        </w:rPr>
        <w:t>Se retiró.</w:t>
      </w:r>
    </w:p>
    <w:p w:rsidR="000F4C1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III.14</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F861CC" w:rsidRPr="005D5C7A">
        <w:rPr>
          <w:rFonts w:ascii="ITC Avant Garde" w:hAnsi="ITC Avant Garde"/>
          <w:bCs/>
          <w:color w:val="000000"/>
          <w:lang w:eastAsia="es-MX"/>
        </w:rPr>
        <w:t>Resolución mediante la cual el Pleno del Instituto Federal de Telecomunicaciones autoriza al C. Luis Alberto Alonzo Magaña, la transición de un título de concesión para instalar, operar y explotar una red pública de telecomunicaciones, al régimen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5F29C6" w:rsidRPr="005F29C6" w:rsidRDefault="005F29C6" w:rsidP="007A41F7">
      <w:pPr>
        <w:spacing w:after="0" w:line="360" w:lineRule="auto"/>
        <w:jc w:val="both"/>
        <w:rPr>
          <w:rFonts w:ascii="ITC Avant Garde" w:hAnsi="ITC Avant Garde"/>
          <w:b/>
          <w:bCs/>
          <w:color w:val="000000"/>
          <w:lang w:eastAsia="es-MX"/>
        </w:rPr>
      </w:pPr>
      <w:r w:rsidRPr="005F29C6">
        <w:rPr>
          <w:rFonts w:ascii="ITC Avant Garde" w:hAnsi="ITC Avant Garde"/>
          <w:b/>
          <w:bCs/>
          <w:color w:val="000000"/>
          <w:lang w:eastAsia="es-MX"/>
        </w:rPr>
        <w:t>Se retiró.</w:t>
      </w:r>
    </w:p>
    <w:p w:rsidR="000F4C1A" w:rsidRPr="005D5C7A" w:rsidRDefault="00E21811" w:rsidP="007A41F7">
      <w:pPr>
        <w:spacing w:after="0" w:line="360" w:lineRule="auto"/>
        <w:jc w:val="both"/>
        <w:rPr>
          <w:rFonts w:ascii="ITC Avant Garde" w:hAnsi="ITC Avant Garde"/>
          <w:bCs/>
          <w:color w:val="000000"/>
          <w:lang w:eastAsia="es-MX"/>
        </w:rPr>
      </w:pPr>
      <w:r w:rsidRPr="00E21811">
        <w:rPr>
          <w:rFonts w:ascii="ITC Avant Garde" w:eastAsiaTheme="minorHAnsi" w:hAnsi="ITC Avant Garde" w:cs="Tahoma"/>
          <w:b/>
          <w:bCs/>
        </w:rPr>
        <w:t>III.</w:t>
      </w:r>
      <w:r>
        <w:rPr>
          <w:rFonts w:ascii="ITC Avant Garde" w:eastAsiaTheme="minorHAnsi" w:hAnsi="ITC Avant Garde" w:cs="Tahoma"/>
          <w:b/>
          <w:bCs/>
        </w:rPr>
        <w:t>1</w:t>
      </w:r>
      <w:r w:rsidR="004F1A6F">
        <w:rPr>
          <w:rFonts w:ascii="ITC Avant Garde" w:eastAsiaTheme="minorHAnsi" w:hAnsi="ITC Avant Garde" w:cs="Tahoma"/>
          <w:b/>
          <w:bCs/>
        </w:rPr>
        <w:t>5</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F861CC" w:rsidRPr="005D5C7A">
        <w:rPr>
          <w:rFonts w:ascii="ITC Avant Garde" w:hAnsi="ITC Avant Garde"/>
          <w:bCs/>
          <w:color w:val="000000"/>
          <w:lang w:eastAsia="es-MX"/>
        </w:rPr>
        <w:t xml:space="preserve">Resolución mediante la cual el Pleno del Instituto Federal de Telecomunicaciones niega a </w:t>
      </w:r>
      <w:proofErr w:type="spellStart"/>
      <w:r w:rsidR="00F861CC" w:rsidRPr="005D5C7A">
        <w:rPr>
          <w:rFonts w:ascii="ITC Avant Garde" w:hAnsi="ITC Avant Garde"/>
          <w:bCs/>
          <w:color w:val="000000"/>
          <w:lang w:eastAsia="es-MX"/>
        </w:rPr>
        <w:t>Extravisión</w:t>
      </w:r>
      <w:proofErr w:type="spellEnd"/>
      <w:r w:rsidR="00F861CC" w:rsidRPr="005D5C7A">
        <w:rPr>
          <w:rFonts w:ascii="ITC Avant Garde" w:hAnsi="ITC Avant Garde"/>
          <w:bCs/>
          <w:color w:val="000000"/>
          <w:lang w:eastAsia="es-MX"/>
        </w:rPr>
        <w:t xml:space="preserve"> Comunicación S.A.P.I. de C.V., la transición de un título de concesión para instalar, operar y explotar una  red pública de telecomunicaciones, al régimen de concesión única para uso comercial.</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lastRenderedPageBreak/>
        <w:t>(Unidad de Concesiones y Servicios)</w:t>
      </w:r>
    </w:p>
    <w:p w:rsidR="0075479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III.16</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75479A" w:rsidRPr="005D5C7A">
        <w:rPr>
          <w:rFonts w:ascii="ITC Avant Garde" w:hAnsi="ITC Avant Garde"/>
          <w:bCs/>
          <w:color w:val="000000"/>
          <w:lang w:eastAsia="es-MX"/>
        </w:rPr>
        <w:t>Resolución mediante la cual el Pleno del Instituto Federal de Telecomunicaciones autoriza la enajenación de acciones de la empresa Radio Espectáculo, S.A., concesionaria para el uso, aprovechamiento y explotación comercial de la frecuencia 101.7 MHz, con distintivo de llamada XHVV-FM, En Tuxtla Gutiérrez, Chiapas.</w:t>
      </w:r>
    </w:p>
    <w:p w:rsidR="0075479A" w:rsidRPr="005D5C7A" w:rsidRDefault="0075479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III.17</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F861CC" w:rsidRPr="005D5C7A">
        <w:rPr>
          <w:rFonts w:ascii="ITC Avant Garde" w:hAnsi="ITC Avant Garde"/>
          <w:bCs/>
          <w:color w:val="000000"/>
          <w:lang w:eastAsia="es-MX"/>
        </w:rPr>
        <w:t>Resolución mediante la cual el Pleno del Instituto Federal de Telecomunicaciones autoriza el cambio de banda de frecuencia (Canal) para uso oficial otorgada a favor del Gobierno del Estado de México para la estación co</w:t>
      </w:r>
      <w:r w:rsidR="00BD5A3B">
        <w:rPr>
          <w:rFonts w:ascii="ITC Avant Garde" w:hAnsi="ITC Avant Garde"/>
          <w:bCs/>
          <w:color w:val="000000"/>
          <w:lang w:eastAsia="es-MX"/>
        </w:rPr>
        <w:t>n distintivo de llamada XHGEM-TDT</w:t>
      </w:r>
      <w:r w:rsidR="00F861CC" w:rsidRPr="005D5C7A">
        <w:rPr>
          <w:rFonts w:ascii="ITC Avant Garde" w:hAnsi="ITC Avant Garde"/>
          <w:bCs/>
          <w:color w:val="000000"/>
          <w:lang w:eastAsia="es-MX"/>
        </w:rPr>
        <w:t>.</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0F4C1A" w:rsidRPr="005D5C7A" w:rsidRDefault="00E21811" w:rsidP="007A41F7">
      <w:pPr>
        <w:spacing w:after="0" w:line="360" w:lineRule="auto"/>
        <w:jc w:val="both"/>
        <w:rPr>
          <w:rFonts w:ascii="ITC Avant Garde" w:hAnsi="ITC Avant Garde"/>
          <w:bCs/>
          <w:color w:val="000000"/>
          <w:lang w:eastAsia="es-MX"/>
        </w:rPr>
      </w:pPr>
      <w:r w:rsidRPr="00E21811">
        <w:rPr>
          <w:rFonts w:ascii="ITC Avant Garde" w:eastAsiaTheme="minorHAnsi" w:hAnsi="ITC Avant Garde" w:cs="Tahoma"/>
          <w:b/>
          <w:bCs/>
        </w:rPr>
        <w:t>III.</w:t>
      </w:r>
      <w:r w:rsidR="004F1A6F">
        <w:rPr>
          <w:rFonts w:ascii="ITC Avant Garde" w:eastAsiaTheme="minorHAnsi" w:hAnsi="ITC Avant Garde" w:cs="Tahoma"/>
          <w:b/>
          <w:bCs/>
        </w:rPr>
        <w:t>18</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DC5775" w:rsidRPr="005D5C7A">
        <w:rPr>
          <w:rFonts w:ascii="ITC Avant Garde" w:hAnsi="ITC Avant Garde"/>
          <w:bCs/>
          <w:color w:val="000000"/>
          <w:lang w:eastAsia="es-MX"/>
        </w:rPr>
        <w:t>Resolución mediante la cual el Pleno del Instituto Federal de Telecomunicaciones autoriza el cambio de banda de frecuencia (Canal) para uso oficial otorgada a favor del Gobierno del Estado de México estación co</w:t>
      </w:r>
      <w:r w:rsidR="00BD5A3B">
        <w:rPr>
          <w:rFonts w:ascii="ITC Avant Garde" w:hAnsi="ITC Avant Garde"/>
          <w:bCs/>
          <w:color w:val="000000"/>
          <w:lang w:eastAsia="es-MX"/>
        </w:rPr>
        <w:t>n distintivo de llamada XHPTP-TDT</w:t>
      </w:r>
      <w:r w:rsidR="00DC5775" w:rsidRPr="005D5C7A">
        <w:rPr>
          <w:rFonts w:ascii="ITC Avant Garde" w:hAnsi="ITC Avant Garde"/>
          <w:bCs/>
          <w:color w:val="000000"/>
          <w:lang w:eastAsia="es-MX"/>
        </w:rPr>
        <w:t>.</w:t>
      </w:r>
    </w:p>
    <w:p w:rsidR="00C14B8A" w:rsidRPr="005D5C7A" w:rsidRDefault="00C14B8A" w:rsidP="007A41F7">
      <w:pPr>
        <w:spacing w:after="160" w:line="480" w:lineRule="auto"/>
        <w:jc w:val="both"/>
        <w:rPr>
          <w:rFonts w:ascii="ITC Avant Garde" w:eastAsiaTheme="minorHAnsi" w:hAnsi="ITC Avant Garde" w:cs="Tahoma"/>
          <w:bCs/>
          <w:i/>
        </w:rPr>
      </w:pPr>
      <w:r w:rsidRPr="005D5C7A">
        <w:rPr>
          <w:rFonts w:ascii="ITC Avant Garde" w:eastAsiaTheme="minorHAnsi" w:hAnsi="ITC Avant Garde" w:cs="Tahoma"/>
          <w:bCs/>
          <w:i/>
        </w:rPr>
        <w:t>(Unidad de Concesiones y Servicios)</w:t>
      </w:r>
    </w:p>
    <w:p w:rsidR="00EA0119" w:rsidRPr="004845A5" w:rsidRDefault="004F1A6F" w:rsidP="007A41F7">
      <w:pPr>
        <w:spacing w:after="0" w:line="360" w:lineRule="auto"/>
        <w:jc w:val="both"/>
        <w:rPr>
          <w:rFonts w:ascii="ITC Avant Garde" w:hAnsi="ITC Avant Garde"/>
          <w:bCs/>
          <w:color w:val="000000"/>
          <w:lang w:eastAsia="es-MX"/>
        </w:rPr>
      </w:pPr>
      <w:r>
        <w:rPr>
          <w:rFonts w:ascii="ITC Avant Garde" w:eastAsiaTheme="minorHAnsi" w:hAnsi="ITC Avant Garde" w:cs="Tahoma"/>
          <w:b/>
          <w:bCs/>
        </w:rPr>
        <w:t>III.19.</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EA0119" w:rsidRPr="004845A5">
        <w:rPr>
          <w:rFonts w:ascii="ITC Avant Garde" w:hAnsi="ITC Avant Garde"/>
          <w:bCs/>
          <w:color w:val="000000"/>
          <w:lang w:eastAsia="es-MX"/>
        </w:rPr>
        <w:t>Resolución mediante la cual el Pleno del Instituto Federal de Telecomunicaciones autoriza el acceso a la multiprogramación a Televisión Azteca, S.A. de C.V., en 2 de los 12 canales de Televisión Digital Terrestre en diversas localidades de la República Mexicana, que ampara su título de refrendo de la concesión, otorgado por la Secretaría de Comunicaciones y Transportes el 25 de agosto de 2004.</w:t>
      </w:r>
    </w:p>
    <w:p w:rsidR="000E0A1D"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4F1A6F" w:rsidP="007A41F7">
      <w:pPr>
        <w:spacing w:after="0" w:line="360" w:lineRule="auto"/>
        <w:jc w:val="both"/>
        <w:rPr>
          <w:rFonts w:ascii="ITC Avant Garde" w:hAnsi="ITC Avant Garde"/>
          <w:color w:val="000000"/>
          <w:lang w:eastAsia="es-MX"/>
        </w:rPr>
      </w:pPr>
      <w:r>
        <w:rPr>
          <w:rFonts w:ascii="ITC Avant Garde" w:eastAsiaTheme="minorHAnsi" w:hAnsi="ITC Avant Garde" w:cs="Tahoma"/>
          <w:b/>
          <w:bCs/>
        </w:rPr>
        <w:t>III.20</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EA0119" w:rsidRPr="004845A5">
        <w:rPr>
          <w:rFonts w:ascii="ITC Avant Garde" w:hAnsi="ITC Avant Garde"/>
          <w:color w:val="000000"/>
          <w:lang w:eastAsia="es-MX"/>
        </w:rPr>
        <w:t>Resolución mediante la cual el Pleno del Instituto Federal de Telecomunicaciones autoriza el acceso a la multiprogramación a Televisión Azteca, S.A. de C.V., en 8 de los 22 canales de televisión digital terrestre en diversas localidades de la República Mexicana, que ampara su título de refrendo de la concesión, otorgado por la Secretaría de Comunicaciones y Transportes el 25 de agosto de 2004</w:t>
      </w:r>
      <w:r w:rsidR="00C14B8A" w:rsidRPr="004845A5">
        <w:rPr>
          <w:rFonts w:ascii="ITC Avant Garde" w:hAnsi="ITC Avant Garde"/>
          <w:color w:val="000000"/>
          <w:lang w:eastAsia="es-MX"/>
        </w:rPr>
        <w:t>.</w:t>
      </w:r>
    </w:p>
    <w:p w:rsidR="00C36882"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E21811" w:rsidP="007A41F7">
      <w:pPr>
        <w:spacing w:after="0" w:line="360" w:lineRule="auto"/>
        <w:jc w:val="both"/>
        <w:rPr>
          <w:rFonts w:ascii="ITC Avant Garde" w:hAnsi="ITC Avant Garde"/>
          <w:color w:val="000000"/>
          <w:lang w:eastAsia="es-MX"/>
        </w:rPr>
      </w:pPr>
      <w:r w:rsidRPr="00E21811">
        <w:rPr>
          <w:rFonts w:ascii="ITC Avant Garde" w:eastAsiaTheme="minorHAnsi" w:hAnsi="ITC Avant Garde" w:cs="Tahoma"/>
          <w:b/>
          <w:bCs/>
        </w:rPr>
        <w:lastRenderedPageBreak/>
        <w:t>III.</w:t>
      </w:r>
      <w:r w:rsidR="004F1A6F">
        <w:rPr>
          <w:rFonts w:ascii="ITC Avant Garde" w:eastAsiaTheme="minorHAnsi" w:hAnsi="ITC Avant Garde" w:cs="Tahoma"/>
          <w:b/>
          <w:bCs/>
        </w:rPr>
        <w:t>21</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EA0119" w:rsidRPr="004845A5">
        <w:rPr>
          <w:rFonts w:ascii="ITC Avant Garde" w:hAnsi="ITC Avant Garde"/>
          <w:color w:val="000000"/>
          <w:lang w:eastAsia="es-MX"/>
        </w:rPr>
        <w:t>Resolución mediante la cual el Pleno del Instituto Federal de Telecomunicaciones autoriza el acceso a la multiprogramación a Televisión Azteca, S.A. de C.V., en 40 de los 90 canales de televisión digital terrestre en diversas localidades de la República Mexicana, que ampara su título de refrendo de la concesión, otorgado por la Secretaría de Comunicaciones y Transportes el 25 de agosto de 2004</w:t>
      </w:r>
      <w:r w:rsidR="00C14B8A" w:rsidRPr="004845A5">
        <w:rPr>
          <w:rFonts w:ascii="ITC Avant Garde" w:hAnsi="ITC Avant Garde"/>
          <w:color w:val="000000"/>
          <w:lang w:eastAsia="es-MX"/>
        </w:rPr>
        <w:t>.</w:t>
      </w:r>
    </w:p>
    <w:p w:rsidR="00C14B8A"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4F1A6F" w:rsidP="007A41F7">
      <w:pPr>
        <w:spacing w:after="0" w:line="360" w:lineRule="auto"/>
        <w:jc w:val="both"/>
        <w:rPr>
          <w:rFonts w:ascii="ITC Avant Garde" w:hAnsi="ITC Avant Garde"/>
          <w:color w:val="000000"/>
          <w:lang w:eastAsia="es-MX"/>
        </w:rPr>
      </w:pPr>
      <w:r>
        <w:rPr>
          <w:rFonts w:ascii="ITC Avant Garde" w:eastAsiaTheme="minorHAnsi" w:hAnsi="ITC Avant Garde" w:cs="Tahoma"/>
          <w:b/>
          <w:bCs/>
        </w:rPr>
        <w:t>III.22</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EA0119" w:rsidRPr="004845A5">
        <w:rPr>
          <w:rFonts w:ascii="ITC Avant Garde" w:hAnsi="ITC Avant Garde"/>
          <w:color w:val="000000"/>
          <w:lang w:eastAsia="es-MX"/>
        </w:rPr>
        <w:t xml:space="preserve">Resolución mediante la cual el Pleno del Instituto Federal de Telecomunicaciones autoriza el acceso a la multiprogramación a Televisión Azteca, S.A. de C.V., a través del canal 23 de televisión, con distintivo de llamada XHAFC-TDT, </w:t>
      </w:r>
      <w:r w:rsidR="00C14B8A" w:rsidRPr="004845A5">
        <w:rPr>
          <w:rFonts w:ascii="ITC Avant Garde" w:hAnsi="ITC Avant Garde"/>
          <w:color w:val="000000"/>
          <w:lang w:eastAsia="es-MX"/>
        </w:rPr>
        <w:t xml:space="preserve">en  San Nicolás </w:t>
      </w:r>
      <w:proofErr w:type="spellStart"/>
      <w:r w:rsidR="00C14B8A" w:rsidRPr="004845A5">
        <w:rPr>
          <w:rFonts w:ascii="ITC Avant Garde" w:hAnsi="ITC Avant Garde"/>
          <w:color w:val="000000"/>
          <w:lang w:eastAsia="es-MX"/>
        </w:rPr>
        <w:t>Jacala</w:t>
      </w:r>
      <w:proofErr w:type="spellEnd"/>
      <w:r w:rsidR="00C14B8A" w:rsidRPr="004845A5">
        <w:rPr>
          <w:rFonts w:ascii="ITC Avant Garde" w:hAnsi="ITC Avant Garde"/>
          <w:color w:val="000000"/>
          <w:lang w:eastAsia="es-MX"/>
        </w:rPr>
        <w:t>, Hidalgo.</w:t>
      </w:r>
    </w:p>
    <w:p w:rsidR="00C14B8A"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E21811" w:rsidP="007A41F7">
      <w:pPr>
        <w:spacing w:after="0" w:line="360" w:lineRule="auto"/>
        <w:jc w:val="both"/>
        <w:rPr>
          <w:rFonts w:ascii="ITC Avant Garde" w:hAnsi="ITC Avant Garde"/>
          <w:color w:val="000000"/>
          <w:lang w:eastAsia="es-MX"/>
        </w:rPr>
      </w:pPr>
      <w:r w:rsidRPr="00E21811">
        <w:rPr>
          <w:rFonts w:ascii="ITC Avant Garde" w:eastAsiaTheme="minorHAnsi" w:hAnsi="ITC Avant Garde" w:cs="Tahoma"/>
          <w:b/>
          <w:bCs/>
        </w:rPr>
        <w:t>III.</w:t>
      </w:r>
      <w:r w:rsidR="004F1A6F">
        <w:rPr>
          <w:rFonts w:ascii="ITC Avant Garde" w:eastAsiaTheme="minorHAnsi" w:hAnsi="ITC Avant Garde" w:cs="Tahoma"/>
          <w:b/>
          <w:bCs/>
        </w:rPr>
        <w:t>23</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EA0119" w:rsidRPr="004845A5">
        <w:rPr>
          <w:rFonts w:ascii="ITC Avant Garde" w:hAnsi="ITC Avant Garde"/>
          <w:color w:val="000000"/>
          <w:lang w:eastAsia="es-MX"/>
        </w:rPr>
        <w:t>Resolución mediante la cual el Pleno del Instituto Federal de Telecomunicaciones autoriza el acceso a la multiprogramación a Televisión Azteca, S.A. de C.V., a través del canal 28 de televisión, con distintivo de llamada XHCCQ-TDT, de Cancún, Quintana Roo</w:t>
      </w:r>
      <w:r w:rsidR="00C14B8A" w:rsidRPr="004845A5">
        <w:rPr>
          <w:rFonts w:ascii="ITC Avant Garde" w:hAnsi="ITC Avant Garde"/>
          <w:color w:val="000000"/>
          <w:lang w:eastAsia="es-MX"/>
        </w:rPr>
        <w:t>.</w:t>
      </w:r>
    </w:p>
    <w:p w:rsidR="00C14B8A"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4F1A6F" w:rsidP="007A41F7">
      <w:pPr>
        <w:spacing w:after="0" w:line="360" w:lineRule="auto"/>
        <w:jc w:val="both"/>
        <w:rPr>
          <w:rFonts w:ascii="ITC Avant Garde" w:hAnsi="ITC Avant Garde"/>
          <w:color w:val="000000"/>
          <w:lang w:eastAsia="es-MX"/>
        </w:rPr>
      </w:pPr>
      <w:r>
        <w:rPr>
          <w:rFonts w:ascii="ITC Avant Garde" w:eastAsiaTheme="minorHAnsi" w:hAnsi="ITC Avant Garde" w:cs="Tahoma"/>
          <w:b/>
          <w:bCs/>
        </w:rPr>
        <w:t>III.24</w:t>
      </w:r>
      <w:r w:rsidR="00E21811" w:rsidRPr="00E21811">
        <w:rPr>
          <w:rFonts w:ascii="ITC Avant Garde" w:eastAsiaTheme="minorHAnsi" w:hAnsi="ITC Avant Garde" w:cs="Tahoma"/>
          <w:b/>
          <w:bCs/>
        </w:rPr>
        <w:t>.-</w:t>
      </w:r>
      <w:r w:rsidR="00E21811">
        <w:rPr>
          <w:rFonts w:ascii="ITC Avant Garde" w:eastAsiaTheme="minorHAnsi" w:hAnsi="ITC Avant Garde" w:cs="Tahoma"/>
          <w:bCs/>
        </w:rPr>
        <w:t xml:space="preserve"> </w:t>
      </w:r>
      <w:r w:rsidR="00EA0119" w:rsidRPr="004845A5">
        <w:rPr>
          <w:rFonts w:ascii="ITC Avant Garde" w:hAnsi="ITC Avant Garde"/>
          <w:color w:val="000000"/>
          <w:lang w:eastAsia="es-MX"/>
        </w:rPr>
        <w:t>Resolución mediante la cual el Pleno del Instituto Federal de Telecomunicaciones autoriza el acceso a la multiprogramación a Televisión Azteca, S.A. de C.V., a través del canal 21 de televisión, con distintivo de llamada XHCGJ-TDT, en Ciudad Camargo, Chihuahua</w:t>
      </w:r>
      <w:r w:rsidR="00C14B8A" w:rsidRPr="004845A5">
        <w:rPr>
          <w:rFonts w:ascii="ITC Avant Garde" w:hAnsi="ITC Avant Garde"/>
          <w:color w:val="000000"/>
          <w:lang w:eastAsia="es-MX"/>
        </w:rPr>
        <w:t>.</w:t>
      </w:r>
    </w:p>
    <w:p w:rsidR="00C14B8A"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E21811" w:rsidP="007A41F7">
      <w:pPr>
        <w:spacing w:after="0" w:line="360" w:lineRule="auto"/>
        <w:jc w:val="both"/>
        <w:rPr>
          <w:rFonts w:ascii="ITC Avant Garde" w:hAnsi="ITC Avant Garde"/>
          <w:color w:val="000000"/>
          <w:lang w:eastAsia="es-MX"/>
        </w:rPr>
      </w:pPr>
      <w:r w:rsidRPr="00E21811">
        <w:rPr>
          <w:rFonts w:ascii="ITC Avant Garde" w:eastAsiaTheme="minorHAnsi" w:hAnsi="ITC Avant Garde" w:cs="Tahoma"/>
          <w:b/>
          <w:bCs/>
        </w:rPr>
        <w:t>III.</w:t>
      </w:r>
      <w:r>
        <w:rPr>
          <w:rFonts w:ascii="ITC Avant Garde" w:eastAsiaTheme="minorHAnsi" w:hAnsi="ITC Avant Garde" w:cs="Tahoma"/>
          <w:b/>
          <w:bCs/>
        </w:rPr>
        <w:t>2</w:t>
      </w:r>
      <w:r w:rsidR="004F1A6F">
        <w:rPr>
          <w:rFonts w:ascii="ITC Avant Garde" w:eastAsiaTheme="minorHAnsi" w:hAnsi="ITC Avant Garde" w:cs="Tahoma"/>
          <w:b/>
          <w:bCs/>
        </w:rPr>
        <w:t>5</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EA0119" w:rsidRPr="004845A5">
        <w:rPr>
          <w:rFonts w:ascii="ITC Avant Garde" w:hAnsi="ITC Avant Garde"/>
          <w:color w:val="000000"/>
          <w:lang w:eastAsia="es-MX"/>
        </w:rPr>
        <w:t>Resolución mediante la cual el Pleno del Instituto Federal de Telecomunicaciones autoriza el acceso a la multiprogramación a Televisión Azteca, S.A. de C.V., a través del canal 22 de televisión, con distintivo de llamada XHCH-TDT, de Chihuahua, Chihuahua</w:t>
      </w:r>
      <w:r w:rsidR="00C14B8A" w:rsidRPr="004845A5">
        <w:rPr>
          <w:rFonts w:ascii="ITC Avant Garde" w:hAnsi="ITC Avant Garde"/>
          <w:color w:val="000000"/>
          <w:lang w:eastAsia="es-MX"/>
        </w:rPr>
        <w:t>.</w:t>
      </w:r>
    </w:p>
    <w:p w:rsidR="00C14B8A" w:rsidRPr="004845A5"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t>(Unidad de Concesiones y Servicios)</w:t>
      </w:r>
    </w:p>
    <w:p w:rsidR="00EA0119" w:rsidRPr="004845A5" w:rsidRDefault="00E21811" w:rsidP="007A41F7">
      <w:pPr>
        <w:spacing w:after="0" w:line="360" w:lineRule="auto"/>
        <w:jc w:val="both"/>
        <w:rPr>
          <w:rFonts w:ascii="ITC Avant Garde" w:hAnsi="ITC Avant Garde"/>
          <w:color w:val="000000"/>
          <w:lang w:eastAsia="es-MX"/>
        </w:rPr>
      </w:pPr>
      <w:r w:rsidRPr="00E21811">
        <w:rPr>
          <w:rFonts w:ascii="ITC Avant Garde" w:eastAsiaTheme="minorHAnsi" w:hAnsi="ITC Avant Garde" w:cs="Tahoma"/>
          <w:b/>
          <w:bCs/>
        </w:rPr>
        <w:t>III.</w:t>
      </w:r>
      <w:r w:rsidR="004F1A6F">
        <w:rPr>
          <w:rFonts w:ascii="ITC Avant Garde" w:eastAsiaTheme="minorHAnsi" w:hAnsi="ITC Avant Garde" w:cs="Tahoma"/>
          <w:b/>
          <w:bCs/>
        </w:rPr>
        <w:t>26</w:t>
      </w:r>
      <w:r w:rsidRPr="00E21811">
        <w:rPr>
          <w:rFonts w:ascii="ITC Avant Garde" w:eastAsiaTheme="minorHAnsi" w:hAnsi="ITC Avant Garde" w:cs="Tahoma"/>
          <w:b/>
          <w:bCs/>
        </w:rPr>
        <w:t>.-</w:t>
      </w:r>
      <w:r>
        <w:rPr>
          <w:rFonts w:ascii="ITC Avant Garde" w:eastAsiaTheme="minorHAnsi" w:hAnsi="ITC Avant Garde" w:cs="Tahoma"/>
          <w:bCs/>
        </w:rPr>
        <w:t xml:space="preserve"> </w:t>
      </w:r>
      <w:r w:rsidR="00EA0119" w:rsidRPr="004845A5">
        <w:rPr>
          <w:rFonts w:ascii="ITC Avant Garde" w:hAnsi="ITC Avant Garde"/>
          <w:color w:val="000000"/>
          <w:lang w:eastAsia="es-MX"/>
        </w:rPr>
        <w:t xml:space="preserve">Resolución mediante la cual el Pleno del Instituto Federal de Telecomunicaciones autoriza el acceso a la multiprogramación a Televisión Azteca, S.A. de C.V., a través del canal 33 de televisión, con distintivo de llamada </w:t>
      </w:r>
      <w:r w:rsidR="00C14B8A" w:rsidRPr="004845A5">
        <w:rPr>
          <w:rFonts w:ascii="ITC Avant Garde" w:hAnsi="ITC Avant Garde"/>
          <w:color w:val="000000"/>
          <w:lang w:eastAsia="es-MX"/>
        </w:rPr>
        <w:t>XHLAV-TDT, en la Venta, Tabasco.</w:t>
      </w:r>
    </w:p>
    <w:p w:rsidR="000E0A1D" w:rsidRDefault="00C14B8A" w:rsidP="007A41F7">
      <w:pPr>
        <w:spacing w:after="160" w:line="480" w:lineRule="auto"/>
        <w:jc w:val="both"/>
        <w:rPr>
          <w:rFonts w:ascii="ITC Avant Garde" w:eastAsiaTheme="minorHAnsi" w:hAnsi="ITC Avant Garde" w:cs="Tahoma"/>
          <w:bCs/>
          <w:i/>
        </w:rPr>
      </w:pPr>
      <w:r w:rsidRPr="004845A5">
        <w:rPr>
          <w:rFonts w:ascii="ITC Avant Garde" w:eastAsiaTheme="minorHAnsi" w:hAnsi="ITC Avant Garde" w:cs="Tahoma"/>
          <w:bCs/>
          <w:i/>
        </w:rPr>
        <w:lastRenderedPageBreak/>
        <w:t>(Unidad de Concesiones y Servicios)</w:t>
      </w:r>
    </w:p>
    <w:p w:rsidR="005E1F3D" w:rsidRPr="007A41F7" w:rsidRDefault="005E1F3D" w:rsidP="007A41F7">
      <w:pPr>
        <w:pStyle w:val="Ttulo3"/>
        <w:spacing w:line="480" w:lineRule="auto"/>
        <w:rPr>
          <w:rFonts w:ascii="ITC Avant Garde" w:hAnsi="ITC Avant Garde"/>
          <w:b/>
          <w:color w:val="000000" w:themeColor="text1"/>
          <w:sz w:val="22"/>
          <w:szCs w:val="22"/>
        </w:rPr>
      </w:pPr>
      <w:r w:rsidRPr="007A41F7">
        <w:rPr>
          <w:rFonts w:ascii="ITC Avant Garde" w:hAnsi="ITC Avant Garde"/>
          <w:b/>
          <w:color w:val="000000" w:themeColor="text1"/>
          <w:sz w:val="22"/>
          <w:szCs w:val="22"/>
        </w:rPr>
        <w:t>IV.- ASUNTOS GENERALES.</w:t>
      </w:r>
    </w:p>
    <w:p w:rsidR="00705229" w:rsidRDefault="005E1F3D" w:rsidP="007A41F7">
      <w:pPr>
        <w:pStyle w:val="Normal1"/>
        <w:spacing w:after="0" w:line="360" w:lineRule="auto"/>
        <w:ind w:right="38"/>
        <w:jc w:val="both"/>
      </w:pPr>
      <w:r w:rsidRPr="005E1F3D">
        <w:rPr>
          <w:rFonts w:ascii="ITC Avant Garde" w:eastAsiaTheme="minorHAnsi" w:hAnsi="ITC Avant Garde" w:cs="Tahoma"/>
          <w:b/>
          <w:bCs/>
          <w:lang w:eastAsia="en-US"/>
        </w:rPr>
        <w:t>IV.1.-</w:t>
      </w:r>
      <w:r>
        <w:rPr>
          <w:rFonts w:ascii="ITC Avant Garde" w:eastAsiaTheme="minorHAnsi" w:hAnsi="ITC Avant Garde" w:cs="Tahoma"/>
          <w:bCs/>
          <w:lang w:eastAsia="en-US"/>
        </w:rPr>
        <w:t xml:space="preserve"> </w:t>
      </w:r>
      <w:r w:rsidR="003B07F8" w:rsidRPr="005E1F3D">
        <w:rPr>
          <w:rFonts w:ascii="ITC Avant Garde" w:eastAsiaTheme="minorHAnsi" w:hAnsi="ITC Avant Garde" w:cs="Tahoma"/>
          <w:bCs/>
          <w:lang w:eastAsia="en-US"/>
        </w:rPr>
        <w:t>Informe que presentan los Comisionados Gabriel Contreras Saldívar y Mario Germán Fromow Rangel, respecto a su participación en el “G</w:t>
      </w:r>
      <w:r w:rsidR="00A96460">
        <w:rPr>
          <w:rFonts w:ascii="ITC Avant Garde" w:eastAsiaTheme="minorHAnsi" w:hAnsi="ITC Avant Garde" w:cs="Tahoma"/>
          <w:bCs/>
          <w:lang w:eastAsia="en-US"/>
        </w:rPr>
        <w:t xml:space="preserve">SMA Mobile </w:t>
      </w:r>
      <w:proofErr w:type="spellStart"/>
      <w:r w:rsidR="00A96460">
        <w:rPr>
          <w:rFonts w:ascii="ITC Avant Garde" w:eastAsiaTheme="minorHAnsi" w:hAnsi="ITC Avant Garde" w:cs="Tahoma"/>
          <w:bCs/>
          <w:lang w:eastAsia="en-US"/>
        </w:rPr>
        <w:t>World</w:t>
      </w:r>
      <w:proofErr w:type="spellEnd"/>
      <w:r w:rsidR="00A96460">
        <w:rPr>
          <w:rFonts w:ascii="ITC Avant Garde" w:eastAsiaTheme="minorHAnsi" w:hAnsi="ITC Avant Garde" w:cs="Tahoma"/>
          <w:bCs/>
          <w:lang w:eastAsia="en-US"/>
        </w:rPr>
        <w:t xml:space="preserve"> </w:t>
      </w:r>
      <w:proofErr w:type="spellStart"/>
      <w:r w:rsidR="00A96460">
        <w:rPr>
          <w:rFonts w:ascii="ITC Avant Garde" w:eastAsiaTheme="minorHAnsi" w:hAnsi="ITC Avant Garde" w:cs="Tahoma"/>
          <w:bCs/>
          <w:lang w:eastAsia="en-US"/>
        </w:rPr>
        <w:t>Congress</w:t>
      </w:r>
      <w:proofErr w:type="spellEnd"/>
      <w:r w:rsidR="00A96460">
        <w:rPr>
          <w:rFonts w:ascii="ITC Avant Garde" w:eastAsiaTheme="minorHAnsi" w:hAnsi="ITC Avant Garde" w:cs="Tahoma"/>
          <w:bCs/>
          <w:lang w:eastAsia="en-US"/>
        </w:rPr>
        <w:t xml:space="preserve"> 2016”, </w:t>
      </w:r>
      <w:r w:rsidR="0075479A">
        <w:rPr>
          <w:rFonts w:ascii="ITC Avant Garde" w:eastAsiaTheme="minorHAnsi" w:hAnsi="ITC Avant Garde" w:cs="Tahoma"/>
          <w:bCs/>
          <w:lang w:eastAsia="en-US"/>
        </w:rPr>
        <w:t>llevada a</w:t>
      </w:r>
      <w:r w:rsidR="003B07F8" w:rsidRPr="005E1F3D">
        <w:rPr>
          <w:rFonts w:ascii="ITC Avant Garde" w:eastAsiaTheme="minorHAnsi" w:hAnsi="ITC Avant Garde" w:cs="Tahoma"/>
          <w:bCs/>
          <w:lang w:eastAsia="en-US"/>
        </w:rPr>
        <w:t xml:space="preserve"> cabo en Barcelona, España</w:t>
      </w:r>
      <w:r w:rsidR="00A96460">
        <w:rPr>
          <w:rFonts w:ascii="ITC Avant Garde" w:eastAsiaTheme="minorHAnsi" w:hAnsi="ITC Avant Garde" w:cs="Tahoma"/>
          <w:bCs/>
          <w:lang w:eastAsia="en-US"/>
        </w:rPr>
        <w:t>,</w:t>
      </w:r>
      <w:r w:rsidR="003B07F8" w:rsidRPr="005E1F3D">
        <w:rPr>
          <w:rFonts w:ascii="ITC Avant Garde" w:eastAsiaTheme="minorHAnsi" w:hAnsi="ITC Avant Garde" w:cs="Tahoma"/>
          <w:bCs/>
          <w:lang w:eastAsia="en-US"/>
        </w:rPr>
        <w:t xml:space="preserve"> d</w:t>
      </w:r>
      <w:r w:rsidR="00A96460">
        <w:rPr>
          <w:rFonts w:ascii="ITC Avant Garde" w:eastAsiaTheme="minorHAnsi" w:hAnsi="ITC Avant Garde" w:cs="Tahoma"/>
          <w:bCs/>
          <w:lang w:eastAsia="en-US"/>
        </w:rPr>
        <w:t>el 22 al 25 de febrero de 2016.</w:t>
      </w:r>
    </w:p>
    <w:sectPr w:rsidR="00705229" w:rsidSect="00705229">
      <w:footerReference w:type="default" r:id="rId7"/>
      <w:pgSz w:w="12240" w:h="15840"/>
      <w:pgMar w:top="2269" w:right="1183"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920" w:rsidRDefault="00407920">
      <w:pPr>
        <w:spacing w:after="0" w:line="240" w:lineRule="auto"/>
      </w:pPr>
      <w:r>
        <w:separator/>
      </w:r>
    </w:p>
  </w:endnote>
  <w:endnote w:type="continuationSeparator" w:id="0">
    <w:p w:rsidR="00407920" w:rsidRDefault="0040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6444"/>
      <w:docPartObj>
        <w:docPartGallery w:val="Page Numbers (Bottom of Page)"/>
        <w:docPartUnique/>
      </w:docPartObj>
    </w:sdtPr>
    <w:sdtEndPr>
      <w:rPr>
        <w:rFonts w:ascii="ITC Avant Garde" w:hAnsi="ITC Avant Garde"/>
        <w:sz w:val="20"/>
        <w:szCs w:val="20"/>
      </w:rPr>
    </w:sdtEndPr>
    <w:sdtContent>
      <w:p w:rsidR="007F49A6" w:rsidRPr="007A41F7" w:rsidRDefault="00A33EB1" w:rsidP="007A41F7">
        <w:pPr>
          <w:pStyle w:val="Piedepgina"/>
          <w:jc w:val="right"/>
          <w:rPr>
            <w:rFonts w:ascii="ITC Avant Garde" w:hAnsi="ITC Avant Garde"/>
            <w:sz w:val="20"/>
            <w:szCs w:val="20"/>
          </w:rPr>
        </w:pPr>
        <w:r w:rsidRPr="007A41F7">
          <w:rPr>
            <w:rFonts w:ascii="ITC Avant Garde" w:hAnsi="ITC Avant Garde"/>
            <w:sz w:val="20"/>
            <w:szCs w:val="20"/>
          </w:rPr>
          <w:fldChar w:fldCharType="begin"/>
        </w:r>
        <w:r w:rsidRPr="007A41F7">
          <w:rPr>
            <w:rFonts w:ascii="ITC Avant Garde" w:hAnsi="ITC Avant Garde"/>
            <w:sz w:val="20"/>
            <w:szCs w:val="20"/>
          </w:rPr>
          <w:instrText>PAGE   \* MERGEFORMAT</w:instrText>
        </w:r>
        <w:r w:rsidRPr="007A41F7">
          <w:rPr>
            <w:rFonts w:ascii="ITC Avant Garde" w:hAnsi="ITC Avant Garde"/>
            <w:sz w:val="20"/>
            <w:szCs w:val="20"/>
          </w:rPr>
          <w:fldChar w:fldCharType="separate"/>
        </w:r>
        <w:r w:rsidR="007A41F7" w:rsidRPr="007A41F7">
          <w:rPr>
            <w:rFonts w:ascii="ITC Avant Garde" w:hAnsi="ITC Avant Garde"/>
            <w:noProof/>
            <w:sz w:val="20"/>
            <w:szCs w:val="20"/>
            <w:lang w:val="es-ES"/>
          </w:rPr>
          <w:t>2</w:t>
        </w:r>
        <w:r w:rsidRPr="007A41F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920" w:rsidRDefault="00407920">
      <w:pPr>
        <w:spacing w:after="0" w:line="240" w:lineRule="auto"/>
      </w:pPr>
      <w:r>
        <w:separator/>
      </w:r>
    </w:p>
  </w:footnote>
  <w:footnote w:type="continuationSeparator" w:id="0">
    <w:p w:rsidR="00407920" w:rsidRDefault="00407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3B88"/>
    <w:multiLevelType w:val="hybridMultilevel"/>
    <w:tmpl w:val="114CCF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49"/>
    <w:rsid w:val="00024CBC"/>
    <w:rsid w:val="00050274"/>
    <w:rsid w:val="00052BAA"/>
    <w:rsid w:val="00053DF8"/>
    <w:rsid w:val="0006343B"/>
    <w:rsid w:val="0007234F"/>
    <w:rsid w:val="00072524"/>
    <w:rsid w:val="00075CAA"/>
    <w:rsid w:val="00082242"/>
    <w:rsid w:val="000B4DB0"/>
    <w:rsid w:val="000C1E56"/>
    <w:rsid w:val="000D1BEE"/>
    <w:rsid w:val="000D3401"/>
    <w:rsid w:val="000D753D"/>
    <w:rsid w:val="000E0A1D"/>
    <w:rsid w:val="000E3C6D"/>
    <w:rsid w:val="000E6DF4"/>
    <w:rsid w:val="000F4C1A"/>
    <w:rsid w:val="000F6B35"/>
    <w:rsid w:val="001125E5"/>
    <w:rsid w:val="001146C8"/>
    <w:rsid w:val="00122233"/>
    <w:rsid w:val="00130174"/>
    <w:rsid w:val="001725B6"/>
    <w:rsid w:val="00191D78"/>
    <w:rsid w:val="001A349B"/>
    <w:rsid w:val="001B4FC9"/>
    <w:rsid w:val="001B6521"/>
    <w:rsid w:val="001D6CC4"/>
    <w:rsid w:val="001E7A07"/>
    <w:rsid w:val="001F79C4"/>
    <w:rsid w:val="00216A86"/>
    <w:rsid w:val="00220482"/>
    <w:rsid w:val="00221ACC"/>
    <w:rsid w:val="00224144"/>
    <w:rsid w:val="00232B2A"/>
    <w:rsid w:val="00233520"/>
    <w:rsid w:val="00233A8D"/>
    <w:rsid w:val="00241E29"/>
    <w:rsid w:val="00250B97"/>
    <w:rsid w:val="002544C3"/>
    <w:rsid w:val="00263E83"/>
    <w:rsid w:val="00264E88"/>
    <w:rsid w:val="00283FC0"/>
    <w:rsid w:val="002962E8"/>
    <w:rsid w:val="002A010F"/>
    <w:rsid w:val="002A3AE6"/>
    <w:rsid w:val="002A3D1C"/>
    <w:rsid w:val="002A7F9B"/>
    <w:rsid w:val="002B1023"/>
    <w:rsid w:val="002B7ED1"/>
    <w:rsid w:val="002E1ADD"/>
    <w:rsid w:val="002E23F0"/>
    <w:rsid w:val="00307AEC"/>
    <w:rsid w:val="00337031"/>
    <w:rsid w:val="003575E7"/>
    <w:rsid w:val="00361003"/>
    <w:rsid w:val="00362A72"/>
    <w:rsid w:val="00363532"/>
    <w:rsid w:val="00374142"/>
    <w:rsid w:val="00385561"/>
    <w:rsid w:val="00397F0D"/>
    <w:rsid w:val="003B07F8"/>
    <w:rsid w:val="003B09F7"/>
    <w:rsid w:val="003B2C4E"/>
    <w:rsid w:val="003B4781"/>
    <w:rsid w:val="003D113C"/>
    <w:rsid w:val="003D1710"/>
    <w:rsid w:val="003D6966"/>
    <w:rsid w:val="003D6A1A"/>
    <w:rsid w:val="004001E2"/>
    <w:rsid w:val="00407920"/>
    <w:rsid w:val="00411585"/>
    <w:rsid w:val="00412036"/>
    <w:rsid w:val="00422576"/>
    <w:rsid w:val="0043139A"/>
    <w:rsid w:val="004321C0"/>
    <w:rsid w:val="00437021"/>
    <w:rsid w:val="00437D91"/>
    <w:rsid w:val="004400A1"/>
    <w:rsid w:val="00444BA1"/>
    <w:rsid w:val="00451794"/>
    <w:rsid w:val="00457912"/>
    <w:rsid w:val="00465887"/>
    <w:rsid w:val="004661A6"/>
    <w:rsid w:val="004704BF"/>
    <w:rsid w:val="004845A5"/>
    <w:rsid w:val="00487C57"/>
    <w:rsid w:val="00490649"/>
    <w:rsid w:val="0049519A"/>
    <w:rsid w:val="004A362C"/>
    <w:rsid w:val="004A36BB"/>
    <w:rsid w:val="004A6A1E"/>
    <w:rsid w:val="004A7922"/>
    <w:rsid w:val="004B441C"/>
    <w:rsid w:val="004C11A2"/>
    <w:rsid w:val="004D4D5C"/>
    <w:rsid w:val="004D6494"/>
    <w:rsid w:val="004F1A6F"/>
    <w:rsid w:val="0050518A"/>
    <w:rsid w:val="0052379F"/>
    <w:rsid w:val="00551570"/>
    <w:rsid w:val="00554A62"/>
    <w:rsid w:val="00554A8A"/>
    <w:rsid w:val="00556B8F"/>
    <w:rsid w:val="00561DD2"/>
    <w:rsid w:val="00562442"/>
    <w:rsid w:val="00566543"/>
    <w:rsid w:val="00583E94"/>
    <w:rsid w:val="00584CC8"/>
    <w:rsid w:val="005A021D"/>
    <w:rsid w:val="005A2EFA"/>
    <w:rsid w:val="005A3FD5"/>
    <w:rsid w:val="005B39FA"/>
    <w:rsid w:val="005C0741"/>
    <w:rsid w:val="005C130A"/>
    <w:rsid w:val="005D1056"/>
    <w:rsid w:val="005D5C7A"/>
    <w:rsid w:val="005E03ED"/>
    <w:rsid w:val="005E1F3D"/>
    <w:rsid w:val="005F29C6"/>
    <w:rsid w:val="005F766D"/>
    <w:rsid w:val="00602035"/>
    <w:rsid w:val="00612F8C"/>
    <w:rsid w:val="006133E2"/>
    <w:rsid w:val="00613B76"/>
    <w:rsid w:val="00613DB8"/>
    <w:rsid w:val="0061443C"/>
    <w:rsid w:val="00614796"/>
    <w:rsid w:val="0062730A"/>
    <w:rsid w:val="006322A1"/>
    <w:rsid w:val="006443B4"/>
    <w:rsid w:val="00654133"/>
    <w:rsid w:val="0067505A"/>
    <w:rsid w:val="00675F69"/>
    <w:rsid w:val="006953BE"/>
    <w:rsid w:val="006A1E78"/>
    <w:rsid w:val="006A60D8"/>
    <w:rsid w:val="006B03BE"/>
    <w:rsid w:val="006B2E43"/>
    <w:rsid w:val="006B3DEB"/>
    <w:rsid w:val="006B4670"/>
    <w:rsid w:val="006C164B"/>
    <w:rsid w:val="006E09DC"/>
    <w:rsid w:val="006E2BEE"/>
    <w:rsid w:val="006E5CD0"/>
    <w:rsid w:val="00705229"/>
    <w:rsid w:val="0070695C"/>
    <w:rsid w:val="0070704C"/>
    <w:rsid w:val="007302AB"/>
    <w:rsid w:val="0074211E"/>
    <w:rsid w:val="00743F0D"/>
    <w:rsid w:val="00745B60"/>
    <w:rsid w:val="0075479A"/>
    <w:rsid w:val="007549DC"/>
    <w:rsid w:val="00756D31"/>
    <w:rsid w:val="007631DB"/>
    <w:rsid w:val="007633B2"/>
    <w:rsid w:val="007755B2"/>
    <w:rsid w:val="007807B2"/>
    <w:rsid w:val="00782CE5"/>
    <w:rsid w:val="007841A3"/>
    <w:rsid w:val="00792F93"/>
    <w:rsid w:val="007A24BC"/>
    <w:rsid w:val="007A41F7"/>
    <w:rsid w:val="007A6845"/>
    <w:rsid w:val="007B423B"/>
    <w:rsid w:val="007D0BA2"/>
    <w:rsid w:val="007D1B3F"/>
    <w:rsid w:val="007E6C77"/>
    <w:rsid w:val="007F55BD"/>
    <w:rsid w:val="007F6AC2"/>
    <w:rsid w:val="0080565C"/>
    <w:rsid w:val="00820ABD"/>
    <w:rsid w:val="008226F1"/>
    <w:rsid w:val="00833796"/>
    <w:rsid w:val="00835246"/>
    <w:rsid w:val="0083584E"/>
    <w:rsid w:val="00836767"/>
    <w:rsid w:val="00842D9F"/>
    <w:rsid w:val="00843DCE"/>
    <w:rsid w:val="0085188E"/>
    <w:rsid w:val="00857CC1"/>
    <w:rsid w:val="00863AD7"/>
    <w:rsid w:val="00880E32"/>
    <w:rsid w:val="008863E0"/>
    <w:rsid w:val="00887CCB"/>
    <w:rsid w:val="00895CBA"/>
    <w:rsid w:val="008C1F42"/>
    <w:rsid w:val="008C6EA8"/>
    <w:rsid w:val="008D3341"/>
    <w:rsid w:val="008E3374"/>
    <w:rsid w:val="008F62BE"/>
    <w:rsid w:val="00907984"/>
    <w:rsid w:val="009114DC"/>
    <w:rsid w:val="00913081"/>
    <w:rsid w:val="00925C8A"/>
    <w:rsid w:val="009260DB"/>
    <w:rsid w:val="009318CD"/>
    <w:rsid w:val="00933E27"/>
    <w:rsid w:val="00947092"/>
    <w:rsid w:val="00947936"/>
    <w:rsid w:val="00953BD0"/>
    <w:rsid w:val="00967552"/>
    <w:rsid w:val="00967571"/>
    <w:rsid w:val="00990436"/>
    <w:rsid w:val="00991DDF"/>
    <w:rsid w:val="00992613"/>
    <w:rsid w:val="00995055"/>
    <w:rsid w:val="009A484A"/>
    <w:rsid w:val="009A55B8"/>
    <w:rsid w:val="009D1E51"/>
    <w:rsid w:val="009F27CF"/>
    <w:rsid w:val="00A058A9"/>
    <w:rsid w:val="00A07965"/>
    <w:rsid w:val="00A11A8E"/>
    <w:rsid w:val="00A22054"/>
    <w:rsid w:val="00A276BE"/>
    <w:rsid w:val="00A33EB1"/>
    <w:rsid w:val="00A34836"/>
    <w:rsid w:val="00A5103D"/>
    <w:rsid w:val="00A71999"/>
    <w:rsid w:val="00A733A3"/>
    <w:rsid w:val="00A756FB"/>
    <w:rsid w:val="00A85314"/>
    <w:rsid w:val="00A96460"/>
    <w:rsid w:val="00AA29EE"/>
    <w:rsid w:val="00AA7749"/>
    <w:rsid w:val="00AB4429"/>
    <w:rsid w:val="00AD09DE"/>
    <w:rsid w:val="00AE6859"/>
    <w:rsid w:val="00B01DDA"/>
    <w:rsid w:val="00B5021C"/>
    <w:rsid w:val="00B62FF1"/>
    <w:rsid w:val="00B65594"/>
    <w:rsid w:val="00B669AA"/>
    <w:rsid w:val="00B73F8D"/>
    <w:rsid w:val="00B7564F"/>
    <w:rsid w:val="00B76A5C"/>
    <w:rsid w:val="00B86494"/>
    <w:rsid w:val="00BA602A"/>
    <w:rsid w:val="00BB52E3"/>
    <w:rsid w:val="00BD18C4"/>
    <w:rsid w:val="00BD2F32"/>
    <w:rsid w:val="00BD478B"/>
    <w:rsid w:val="00BD5A3B"/>
    <w:rsid w:val="00BD66E5"/>
    <w:rsid w:val="00BE1BA4"/>
    <w:rsid w:val="00BE2D2C"/>
    <w:rsid w:val="00BE39FC"/>
    <w:rsid w:val="00BF2B31"/>
    <w:rsid w:val="00BF2E1B"/>
    <w:rsid w:val="00BF4398"/>
    <w:rsid w:val="00C05EDA"/>
    <w:rsid w:val="00C10A45"/>
    <w:rsid w:val="00C1155E"/>
    <w:rsid w:val="00C14B8A"/>
    <w:rsid w:val="00C22917"/>
    <w:rsid w:val="00C34460"/>
    <w:rsid w:val="00C350D0"/>
    <w:rsid w:val="00C35727"/>
    <w:rsid w:val="00C36882"/>
    <w:rsid w:val="00C50BA6"/>
    <w:rsid w:val="00C552C1"/>
    <w:rsid w:val="00C57103"/>
    <w:rsid w:val="00C6301A"/>
    <w:rsid w:val="00C701D0"/>
    <w:rsid w:val="00C7578C"/>
    <w:rsid w:val="00C86B66"/>
    <w:rsid w:val="00C9156C"/>
    <w:rsid w:val="00C92A73"/>
    <w:rsid w:val="00C95F1A"/>
    <w:rsid w:val="00CC0D5F"/>
    <w:rsid w:val="00CC40F6"/>
    <w:rsid w:val="00CE001E"/>
    <w:rsid w:val="00CE1CB3"/>
    <w:rsid w:val="00CE2AFF"/>
    <w:rsid w:val="00CE470E"/>
    <w:rsid w:val="00CF55D4"/>
    <w:rsid w:val="00D13CB7"/>
    <w:rsid w:val="00D3623D"/>
    <w:rsid w:val="00D37E83"/>
    <w:rsid w:val="00D405D8"/>
    <w:rsid w:val="00D4510C"/>
    <w:rsid w:val="00D46EB2"/>
    <w:rsid w:val="00D52D01"/>
    <w:rsid w:val="00D5310C"/>
    <w:rsid w:val="00D57633"/>
    <w:rsid w:val="00D609D6"/>
    <w:rsid w:val="00D66733"/>
    <w:rsid w:val="00D7128C"/>
    <w:rsid w:val="00D754A3"/>
    <w:rsid w:val="00D756B3"/>
    <w:rsid w:val="00D854A6"/>
    <w:rsid w:val="00D91FD9"/>
    <w:rsid w:val="00DC3982"/>
    <w:rsid w:val="00DC3A98"/>
    <w:rsid w:val="00DC3CE6"/>
    <w:rsid w:val="00DC5775"/>
    <w:rsid w:val="00DE5595"/>
    <w:rsid w:val="00DE7111"/>
    <w:rsid w:val="00DF1C72"/>
    <w:rsid w:val="00E00A01"/>
    <w:rsid w:val="00E03B91"/>
    <w:rsid w:val="00E04D28"/>
    <w:rsid w:val="00E10E2C"/>
    <w:rsid w:val="00E21811"/>
    <w:rsid w:val="00E23089"/>
    <w:rsid w:val="00E3191A"/>
    <w:rsid w:val="00E374A3"/>
    <w:rsid w:val="00E4513A"/>
    <w:rsid w:val="00E4798D"/>
    <w:rsid w:val="00E525CF"/>
    <w:rsid w:val="00E63C50"/>
    <w:rsid w:val="00E64E90"/>
    <w:rsid w:val="00E7020D"/>
    <w:rsid w:val="00E800F6"/>
    <w:rsid w:val="00E969BD"/>
    <w:rsid w:val="00EA0119"/>
    <w:rsid w:val="00EA5DC4"/>
    <w:rsid w:val="00EB751C"/>
    <w:rsid w:val="00ED0E96"/>
    <w:rsid w:val="00ED1FBA"/>
    <w:rsid w:val="00ED6A3D"/>
    <w:rsid w:val="00EE1E2E"/>
    <w:rsid w:val="00EF0C2B"/>
    <w:rsid w:val="00EF4913"/>
    <w:rsid w:val="00F03944"/>
    <w:rsid w:val="00F15E0D"/>
    <w:rsid w:val="00F23153"/>
    <w:rsid w:val="00F26071"/>
    <w:rsid w:val="00F32424"/>
    <w:rsid w:val="00F3285C"/>
    <w:rsid w:val="00F45930"/>
    <w:rsid w:val="00F50E2E"/>
    <w:rsid w:val="00F53BCE"/>
    <w:rsid w:val="00F548C2"/>
    <w:rsid w:val="00F615DF"/>
    <w:rsid w:val="00F62076"/>
    <w:rsid w:val="00F64FBC"/>
    <w:rsid w:val="00F73892"/>
    <w:rsid w:val="00F83CB2"/>
    <w:rsid w:val="00F84338"/>
    <w:rsid w:val="00F861CC"/>
    <w:rsid w:val="00FA3C5F"/>
    <w:rsid w:val="00FA491B"/>
    <w:rsid w:val="00FB35C3"/>
    <w:rsid w:val="00FB6907"/>
    <w:rsid w:val="00FD3E9D"/>
    <w:rsid w:val="00FE265E"/>
    <w:rsid w:val="00FE2A16"/>
    <w:rsid w:val="00FF1540"/>
    <w:rsid w:val="00FF792D"/>
    <w:rsid w:val="00FF7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3C0D8A-3839-46BB-BEEE-7C03469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49"/>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83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
    <w:basedOn w:val="Normal"/>
    <w:next w:val="Normal"/>
    <w:link w:val="Ttulo2Car"/>
    <w:uiPriority w:val="9"/>
    <w:qFormat/>
    <w:rsid w:val="00AA7749"/>
    <w:pPr>
      <w:keepNext/>
      <w:outlineLvl w:val="1"/>
    </w:pPr>
    <w:rPr>
      <w:b/>
      <w:szCs w:val="20"/>
    </w:rPr>
  </w:style>
  <w:style w:type="paragraph" w:styleId="Ttulo3">
    <w:name w:val="heading 3"/>
    <w:basedOn w:val="Normal"/>
    <w:next w:val="Normal"/>
    <w:link w:val="Ttulo3Car"/>
    <w:uiPriority w:val="9"/>
    <w:unhideWhenUsed/>
    <w:qFormat/>
    <w:rsid w:val="007A41F7"/>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2 Car"/>
    <w:basedOn w:val="Fuentedeprrafopredeter"/>
    <w:link w:val="Ttulo2"/>
    <w:uiPriority w:val="9"/>
    <w:rsid w:val="00AA7749"/>
    <w:rPr>
      <w:rFonts w:ascii="Calibri" w:eastAsia="Calibri" w:hAnsi="Calibri" w:cs="Times New Roman"/>
      <w:b/>
      <w:szCs w:val="20"/>
    </w:rPr>
  </w:style>
  <w:style w:type="paragraph" w:styleId="Encabezado">
    <w:name w:val="header"/>
    <w:basedOn w:val="Normal"/>
    <w:link w:val="EncabezadoCar"/>
    <w:uiPriority w:val="99"/>
    <w:unhideWhenUsed/>
    <w:rsid w:val="00AA7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749"/>
    <w:rPr>
      <w:rFonts w:ascii="Calibri" w:eastAsia="Calibri" w:hAnsi="Calibri" w:cs="Times New Roman"/>
    </w:rPr>
  </w:style>
  <w:style w:type="paragraph" w:styleId="Piedepgina">
    <w:name w:val="footer"/>
    <w:basedOn w:val="Normal"/>
    <w:link w:val="PiedepginaCar"/>
    <w:uiPriority w:val="99"/>
    <w:unhideWhenUsed/>
    <w:rsid w:val="00AA7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749"/>
    <w:rPr>
      <w:rFonts w:ascii="Calibri" w:eastAsia="Calibri" w:hAnsi="Calibri" w:cs="Times New Roman"/>
    </w:rPr>
  </w:style>
  <w:style w:type="paragraph" w:styleId="Sinespaciado">
    <w:name w:val="No Spacing"/>
    <w:link w:val="SinespaciadoCar"/>
    <w:uiPriority w:val="1"/>
    <w:qFormat/>
    <w:rsid w:val="00AA774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C10A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A45"/>
    <w:rPr>
      <w:rFonts w:ascii="Segoe UI" w:eastAsia="Calibri" w:hAnsi="Segoe UI" w:cs="Segoe UI"/>
      <w:sz w:val="18"/>
      <w:szCs w:val="18"/>
    </w:rPr>
  </w:style>
  <w:style w:type="character" w:customStyle="1" w:styleId="Ttulo1Car">
    <w:name w:val="Título 1 Car"/>
    <w:basedOn w:val="Fuentedeprrafopredeter"/>
    <w:link w:val="Ttulo1"/>
    <w:uiPriority w:val="9"/>
    <w:rsid w:val="00283FC0"/>
    <w:rPr>
      <w:rFonts w:asciiTheme="majorHAnsi" w:eastAsiaTheme="majorEastAsia" w:hAnsiTheme="majorHAnsi" w:cstheme="majorBidi"/>
      <w:color w:val="2E74B5" w:themeColor="accent1" w:themeShade="BF"/>
      <w:sz w:val="32"/>
      <w:szCs w:val="32"/>
    </w:rPr>
  </w:style>
  <w:style w:type="character" w:customStyle="1" w:styleId="SinespaciadoCar">
    <w:name w:val="Sin espaciado Car"/>
    <w:basedOn w:val="Fuentedeprrafopredeter"/>
    <w:link w:val="Sinespaciado"/>
    <w:uiPriority w:val="1"/>
    <w:rsid w:val="00422576"/>
    <w:rPr>
      <w:rFonts w:ascii="Calibri" w:eastAsia="Calibri" w:hAnsi="Calibri" w:cs="Times New Roman"/>
    </w:rPr>
  </w:style>
  <w:style w:type="paragraph" w:customStyle="1" w:styleId="Default">
    <w:name w:val="Default"/>
    <w:rsid w:val="0074211E"/>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uiPriority w:val="34"/>
    <w:qFormat/>
    <w:rsid w:val="00053DF8"/>
    <w:pPr>
      <w:spacing w:after="0" w:line="240" w:lineRule="auto"/>
      <w:ind w:left="720"/>
    </w:pPr>
    <w:rPr>
      <w:rFonts w:eastAsiaTheme="minorHAnsi"/>
    </w:rPr>
  </w:style>
  <w:style w:type="paragraph" w:customStyle="1" w:styleId="Normal1">
    <w:name w:val="Normal1"/>
    <w:rsid w:val="0070704C"/>
    <w:pPr>
      <w:spacing w:line="256" w:lineRule="auto"/>
    </w:pPr>
    <w:rPr>
      <w:rFonts w:ascii="Calibri" w:eastAsia="Calibri" w:hAnsi="Calibri" w:cs="Calibri"/>
      <w:color w:val="000000"/>
      <w:lang w:eastAsia="es-ES"/>
    </w:rPr>
  </w:style>
  <w:style w:type="character" w:customStyle="1" w:styleId="Ttulo3Car">
    <w:name w:val="Título 3 Car"/>
    <w:basedOn w:val="Fuentedeprrafopredeter"/>
    <w:link w:val="Ttulo3"/>
    <w:uiPriority w:val="9"/>
    <w:rsid w:val="007A41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285">
      <w:bodyDiv w:val="1"/>
      <w:marLeft w:val="0"/>
      <w:marRight w:val="0"/>
      <w:marTop w:val="0"/>
      <w:marBottom w:val="0"/>
      <w:divBdr>
        <w:top w:val="none" w:sz="0" w:space="0" w:color="auto"/>
        <w:left w:val="none" w:sz="0" w:space="0" w:color="auto"/>
        <w:bottom w:val="none" w:sz="0" w:space="0" w:color="auto"/>
        <w:right w:val="none" w:sz="0" w:space="0" w:color="auto"/>
      </w:divBdr>
    </w:div>
    <w:div w:id="1538590079">
      <w:bodyDiv w:val="1"/>
      <w:marLeft w:val="0"/>
      <w:marRight w:val="0"/>
      <w:marTop w:val="0"/>
      <w:marBottom w:val="0"/>
      <w:divBdr>
        <w:top w:val="none" w:sz="0" w:space="0" w:color="auto"/>
        <w:left w:val="none" w:sz="0" w:space="0" w:color="auto"/>
        <w:bottom w:val="none" w:sz="0" w:space="0" w:color="auto"/>
        <w:right w:val="none" w:sz="0" w:space="0" w:color="auto"/>
      </w:divBdr>
    </w:div>
    <w:div w:id="1571424989">
      <w:bodyDiv w:val="1"/>
      <w:marLeft w:val="0"/>
      <w:marRight w:val="0"/>
      <w:marTop w:val="0"/>
      <w:marBottom w:val="0"/>
      <w:divBdr>
        <w:top w:val="none" w:sz="0" w:space="0" w:color="auto"/>
        <w:left w:val="none" w:sz="0" w:space="0" w:color="auto"/>
        <w:bottom w:val="none" w:sz="0" w:space="0" w:color="auto"/>
        <w:right w:val="none" w:sz="0" w:space="0" w:color="auto"/>
      </w:divBdr>
      <w:divsChild>
        <w:div w:id="998191787">
          <w:marLeft w:val="0"/>
          <w:marRight w:val="0"/>
          <w:marTop w:val="0"/>
          <w:marBottom w:val="0"/>
          <w:divBdr>
            <w:top w:val="none" w:sz="0" w:space="0" w:color="auto"/>
            <w:left w:val="none" w:sz="0" w:space="0" w:color="auto"/>
            <w:bottom w:val="none" w:sz="0" w:space="0" w:color="auto"/>
            <w:right w:val="none" w:sz="0" w:space="0" w:color="auto"/>
          </w:divBdr>
          <w:divsChild>
            <w:div w:id="148130592">
              <w:marLeft w:val="0"/>
              <w:marRight w:val="0"/>
              <w:marTop w:val="0"/>
              <w:marBottom w:val="0"/>
              <w:divBdr>
                <w:top w:val="none" w:sz="0" w:space="0" w:color="auto"/>
                <w:left w:val="none" w:sz="0" w:space="0" w:color="auto"/>
                <w:bottom w:val="none" w:sz="0" w:space="0" w:color="auto"/>
                <w:right w:val="none" w:sz="0" w:space="0" w:color="auto"/>
              </w:divBdr>
              <w:divsChild>
                <w:div w:id="1420449357">
                  <w:marLeft w:val="0"/>
                  <w:marRight w:val="0"/>
                  <w:marTop w:val="0"/>
                  <w:marBottom w:val="0"/>
                  <w:divBdr>
                    <w:top w:val="none" w:sz="0" w:space="0" w:color="auto"/>
                    <w:left w:val="none" w:sz="0" w:space="0" w:color="auto"/>
                    <w:bottom w:val="none" w:sz="0" w:space="0" w:color="auto"/>
                    <w:right w:val="none" w:sz="0" w:space="0" w:color="auto"/>
                  </w:divBdr>
                </w:div>
                <w:div w:id="1848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358">
      <w:bodyDiv w:val="1"/>
      <w:marLeft w:val="0"/>
      <w:marRight w:val="0"/>
      <w:marTop w:val="0"/>
      <w:marBottom w:val="0"/>
      <w:divBdr>
        <w:top w:val="none" w:sz="0" w:space="0" w:color="auto"/>
        <w:left w:val="none" w:sz="0" w:space="0" w:color="auto"/>
        <w:bottom w:val="none" w:sz="0" w:space="0" w:color="auto"/>
        <w:right w:val="none" w:sz="0" w:space="0" w:color="auto"/>
      </w:divBdr>
    </w:div>
    <w:div w:id="18778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Maria del Consuelo Gonzalez Moreno</cp:lastModifiedBy>
  <cp:revision>5</cp:revision>
  <cp:lastPrinted>2016-03-03T01:28:00Z</cp:lastPrinted>
  <dcterms:created xsi:type="dcterms:W3CDTF">2016-03-28T22:49:00Z</dcterms:created>
  <dcterms:modified xsi:type="dcterms:W3CDTF">2017-06-14T23:44:00Z</dcterms:modified>
</cp:coreProperties>
</file>