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E0D" w:rsidRPr="000E2E0D" w:rsidRDefault="000E2E0D" w:rsidP="000E2E0D">
      <w:pPr>
        <w:pStyle w:val="Ttulo1"/>
        <w:keepNext/>
        <w:keepLines/>
        <w:spacing w:before="40" w:beforeAutospacing="0" w:after="240" w:afterAutospacing="0"/>
        <w:jc w:val="center"/>
        <w:rPr>
          <w:rFonts w:eastAsiaTheme="majorEastAsia" w:cstheme="majorBidi"/>
          <w:bCs w:val="0"/>
          <w:color w:val="000000" w:themeColor="text1"/>
          <w:kern w:val="0"/>
          <w:szCs w:val="22"/>
          <w:lang w:eastAsia="en-US"/>
        </w:rPr>
      </w:pPr>
      <w:r w:rsidRPr="000E2E0D">
        <w:rPr>
          <w:rFonts w:eastAsiaTheme="majorEastAsia" w:cstheme="majorBidi"/>
          <w:bCs w:val="0"/>
          <w:color w:val="000000" w:themeColor="text1"/>
          <w:kern w:val="0"/>
          <w:szCs w:val="22"/>
          <w:lang w:eastAsia="en-US"/>
        </w:rPr>
        <w:t>VERSIÓN PÚBLICA DEL ACUERDO P/IFT/041116/610</w:t>
      </w:r>
    </w:p>
    <w:p w:rsidR="000E2E0D" w:rsidRPr="005B4B17" w:rsidRDefault="000E2E0D" w:rsidP="000E2E0D">
      <w:pPr>
        <w:pStyle w:val="Default"/>
        <w:spacing w:after="240"/>
        <w:ind w:left="-284" w:right="-377"/>
        <w:jc w:val="both"/>
        <w:rPr>
          <w:rFonts w:ascii="ITC Avant Garde" w:hAnsi="ITC Avant Garde"/>
          <w:b/>
          <w:sz w:val="20"/>
          <w:szCs w:val="20"/>
        </w:rPr>
      </w:pPr>
      <w:r w:rsidRPr="005B4B17">
        <w:rPr>
          <w:rFonts w:ascii="ITC Avant Garde" w:hAnsi="ITC Avant Garde"/>
          <w:b/>
          <w:sz w:val="20"/>
          <w:szCs w:val="20"/>
        </w:rPr>
        <w:t>DE LA SESIÓN DEL PLENO DEL INSTITUTO FEDERAL</w:t>
      </w:r>
      <w:r>
        <w:rPr>
          <w:rFonts w:ascii="ITC Avant Garde" w:hAnsi="ITC Avant Garde"/>
          <w:b/>
          <w:sz w:val="20"/>
          <w:szCs w:val="20"/>
        </w:rPr>
        <w:t xml:space="preserve"> DE TELECOMUNICACIONES EN SU </w:t>
      </w:r>
      <w:r w:rsidRPr="00312219">
        <w:rPr>
          <w:rFonts w:ascii="ITC Avant Garde" w:hAnsi="ITC Avant Garde"/>
          <w:b/>
          <w:sz w:val="20"/>
          <w:szCs w:val="20"/>
        </w:rPr>
        <w:t>XXXVII</w:t>
      </w:r>
      <w:r>
        <w:rPr>
          <w:rFonts w:ascii="ITC Avant Garde" w:hAnsi="ITC Avant Garde"/>
          <w:b/>
          <w:sz w:val="20"/>
          <w:szCs w:val="20"/>
        </w:rPr>
        <w:t xml:space="preserve"> </w:t>
      </w:r>
      <w:r w:rsidRPr="005B4B17">
        <w:rPr>
          <w:rFonts w:ascii="ITC Avant Garde" w:hAnsi="ITC Avant Garde"/>
          <w:b/>
          <w:sz w:val="20"/>
          <w:szCs w:val="20"/>
        </w:rPr>
        <w:t xml:space="preserve">SESIÓN </w:t>
      </w:r>
      <w:r>
        <w:rPr>
          <w:rFonts w:ascii="ITC Avant Garde" w:hAnsi="ITC Avant Garde"/>
          <w:b/>
          <w:sz w:val="20"/>
          <w:szCs w:val="20"/>
        </w:rPr>
        <w:t>ORDINARIA DEL 2016</w:t>
      </w:r>
      <w:r w:rsidRPr="005B4B17">
        <w:rPr>
          <w:rFonts w:ascii="ITC Avant Garde" w:hAnsi="ITC Avant Garde"/>
          <w:b/>
          <w:sz w:val="20"/>
          <w:szCs w:val="20"/>
        </w:rPr>
        <w:t xml:space="preserve">, CELEBRADA EL </w:t>
      </w:r>
      <w:r>
        <w:rPr>
          <w:rFonts w:ascii="ITC Avant Garde" w:hAnsi="ITC Avant Garde"/>
          <w:b/>
          <w:sz w:val="20"/>
          <w:szCs w:val="20"/>
        </w:rPr>
        <w:t>4</w:t>
      </w:r>
      <w:r w:rsidRPr="005B4B17">
        <w:rPr>
          <w:rFonts w:ascii="ITC Avant Garde" w:hAnsi="ITC Avant Garde"/>
          <w:b/>
          <w:sz w:val="20"/>
          <w:szCs w:val="20"/>
        </w:rPr>
        <w:t xml:space="preserve"> DE </w:t>
      </w:r>
      <w:r>
        <w:rPr>
          <w:rFonts w:ascii="ITC Avant Garde" w:hAnsi="ITC Avant Garde"/>
          <w:b/>
          <w:sz w:val="20"/>
          <w:szCs w:val="20"/>
        </w:rPr>
        <w:t>NOVIEMBRE</w:t>
      </w:r>
      <w:r w:rsidRPr="005B4B17">
        <w:rPr>
          <w:rFonts w:ascii="ITC Avant Garde" w:hAnsi="ITC Avant Garde"/>
          <w:b/>
          <w:sz w:val="20"/>
          <w:szCs w:val="20"/>
        </w:rPr>
        <w:t xml:space="preserve"> DE 201</w:t>
      </w:r>
      <w:r>
        <w:rPr>
          <w:rFonts w:ascii="ITC Avant Garde" w:hAnsi="ITC Avant Garde"/>
          <w:b/>
          <w:sz w:val="20"/>
          <w:szCs w:val="20"/>
        </w:rPr>
        <w:t>6.</w:t>
      </w:r>
    </w:p>
    <w:p w:rsidR="000E2E0D" w:rsidRPr="00644EFB" w:rsidRDefault="000E2E0D" w:rsidP="000E2E0D">
      <w:pPr>
        <w:pStyle w:val="Ttulo2"/>
        <w:spacing w:before="360" w:after="240" w:line="360" w:lineRule="auto"/>
        <w:contextualSpacing/>
        <w:jc w:val="center"/>
        <w:rPr>
          <w:rFonts w:eastAsia="Arial" w:cs="Arial"/>
          <w:b/>
          <w:color w:val="000000"/>
          <w:sz w:val="21"/>
          <w:szCs w:val="21"/>
          <w:lang w:eastAsia="es-MX"/>
        </w:rPr>
      </w:pPr>
      <w:r w:rsidRPr="00644EFB">
        <w:rPr>
          <w:rFonts w:eastAsia="Arial" w:cs="Arial"/>
          <w:b/>
          <w:color w:val="000000"/>
          <w:sz w:val="21"/>
          <w:szCs w:val="21"/>
          <w:lang w:eastAsia="es-MX"/>
        </w:rPr>
        <w:t>LEYENDA DE LA CLASIFICACIÓN</w:t>
      </w:r>
    </w:p>
    <w:p w:rsidR="000E2E0D" w:rsidRPr="000E2E0D" w:rsidRDefault="000E2E0D" w:rsidP="000E2E0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0E2E0D">
        <w:rPr>
          <w:rFonts w:ascii="ITC Avant Garde" w:eastAsia="Times New Roman" w:hAnsi="ITC Avant Garde"/>
          <w:b/>
          <w:bCs/>
          <w:color w:val="000000"/>
          <w:sz w:val="21"/>
          <w:szCs w:val="21"/>
          <w:lang w:eastAsia="es-MX"/>
        </w:rPr>
        <w:t>Fecha de Clasificación:</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4</w:t>
      </w:r>
      <w:r w:rsidRPr="000E2E0D">
        <w:rPr>
          <w:rFonts w:ascii="ITC Avant Garde" w:hAnsi="ITC Avant Garde"/>
          <w:sz w:val="21"/>
          <w:szCs w:val="21"/>
        </w:rPr>
        <w:t xml:space="preserve"> de noviembre de 201</w:t>
      </w:r>
      <w:r w:rsidRPr="000E2E0D">
        <w:rPr>
          <w:rFonts w:ascii="ITC Avant Garde" w:hAnsi="ITC Avant Garde"/>
          <w:sz w:val="21"/>
          <w:szCs w:val="21"/>
        </w:rPr>
        <w:t>6</w:t>
      </w:r>
      <w:r w:rsidRPr="000E2E0D">
        <w:rPr>
          <w:rFonts w:ascii="ITC Avant Garde" w:eastAsia="Times New Roman" w:hAnsi="ITC Avant Garde"/>
          <w:bCs/>
          <w:color w:val="000000"/>
          <w:sz w:val="21"/>
          <w:szCs w:val="21"/>
          <w:lang w:eastAsia="es-MX"/>
        </w:rPr>
        <w:t xml:space="preserve">. </w:t>
      </w:r>
    </w:p>
    <w:p w:rsidR="000E2E0D" w:rsidRPr="000E2E0D" w:rsidRDefault="000E2E0D" w:rsidP="000E2E0D">
      <w:pPr>
        <w:pStyle w:val="Textoindependiente"/>
        <w:spacing w:after="0" w:line="360" w:lineRule="auto"/>
        <w:ind w:left="-284" w:right="-425"/>
        <w:jc w:val="both"/>
        <w:rPr>
          <w:rFonts w:ascii="ITC Avant Garde" w:hAnsi="ITC Avant Garde"/>
          <w:sz w:val="21"/>
          <w:szCs w:val="21"/>
        </w:rPr>
      </w:pPr>
      <w:r w:rsidRPr="000E2E0D">
        <w:rPr>
          <w:rFonts w:ascii="ITC Avant Garde" w:eastAsia="Times New Roman" w:hAnsi="ITC Avant Garde"/>
          <w:b/>
          <w:bCs/>
          <w:color w:val="000000"/>
          <w:sz w:val="21"/>
          <w:szCs w:val="21"/>
          <w:lang w:eastAsia="es-MX"/>
        </w:rPr>
        <w:t>Unidad Administrativa:</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Secretaría Técnica del Pleno.</w:t>
      </w:r>
    </w:p>
    <w:p w:rsidR="000E2E0D" w:rsidRPr="000E2E0D" w:rsidRDefault="000E2E0D" w:rsidP="000E2E0D">
      <w:pPr>
        <w:pStyle w:val="Textoindependiente"/>
        <w:spacing w:after="0" w:line="360" w:lineRule="auto"/>
        <w:ind w:left="-284" w:right="-425"/>
        <w:jc w:val="both"/>
        <w:rPr>
          <w:rFonts w:ascii="ITC Avant Garde" w:hAnsi="ITC Avant Garde"/>
          <w:sz w:val="21"/>
          <w:szCs w:val="21"/>
        </w:rPr>
      </w:pPr>
      <w:r w:rsidRPr="000E2E0D">
        <w:rPr>
          <w:rFonts w:ascii="ITC Avant Garde" w:hAnsi="ITC Avant Garde"/>
          <w:b/>
          <w:sz w:val="21"/>
          <w:szCs w:val="21"/>
        </w:rPr>
        <w:t>Clasificación:</w:t>
      </w:r>
      <w:r w:rsidRPr="000E2E0D">
        <w:rPr>
          <w:rFonts w:ascii="ITC Avant Garde" w:hAnsi="ITC Avant Garde"/>
          <w:sz w:val="21"/>
          <w:szCs w:val="21"/>
        </w:rPr>
        <w:t xml:space="preserve"> Confidencial, de conformidad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w:t>
      </w:r>
      <w:bookmarkStart w:id="0" w:name="_GoBack"/>
      <w:bookmarkEnd w:id="0"/>
      <w:r w:rsidRPr="000E2E0D">
        <w:rPr>
          <w:rFonts w:ascii="ITC Avant Garde" w:hAnsi="ITC Avant Garde"/>
          <w:sz w:val="21"/>
          <w:szCs w:val="21"/>
        </w:rPr>
        <w:t xml:space="preserve"> en materia de Clasificación y Desclasificación de la Información, así como para la Elaboración de Versiones Públicas (“LGCDIEVP”), así como la versión pública elaborada por la Dirección General de Sanciones y remitida mediante correo electrónico de fecha 15 de noviembre de 2016</w:t>
      </w:r>
      <w:r w:rsidRPr="000E2E0D">
        <w:rPr>
          <w:rFonts w:ascii="ITC Avant Garde" w:hAnsi="ITC Avant Garde"/>
          <w:sz w:val="21"/>
          <w:szCs w:val="21"/>
        </w:rPr>
        <w:t>.</w:t>
      </w:r>
    </w:p>
    <w:p w:rsidR="000E2E0D" w:rsidRPr="000E2E0D" w:rsidRDefault="000E2E0D" w:rsidP="000E2E0D">
      <w:pPr>
        <w:pStyle w:val="Textoindependiente"/>
        <w:spacing w:after="0" w:line="360" w:lineRule="auto"/>
        <w:ind w:left="-284" w:right="-425"/>
        <w:jc w:val="both"/>
        <w:rPr>
          <w:rFonts w:ascii="ITC Avant Garde" w:hAnsi="ITC Avant Garde"/>
          <w:b/>
          <w:color w:val="000000"/>
          <w:sz w:val="21"/>
          <w:szCs w:val="21"/>
          <w:lang w:eastAsia="es-MX"/>
        </w:rPr>
      </w:pPr>
      <w:r w:rsidRPr="000E2E0D">
        <w:rPr>
          <w:rFonts w:ascii="ITC Avant Garde" w:eastAsia="Times New Roman" w:hAnsi="ITC Avant Garde"/>
          <w:b/>
          <w:bCs/>
          <w:color w:val="000000"/>
          <w:sz w:val="21"/>
          <w:szCs w:val="21"/>
          <w:lang w:eastAsia="es-MX"/>
        </w:rPr>
        <w:t>Núm. de Resolución:</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P/IFT/041116/610.</w:t>
      </w:r>
    </w:p>
    <w:p w:rsidR="000E2E0D" w:rsidRPr="000E2E0D" w:rsidRDefault="000E2E0D" w:rsidP="000E2E0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0E2E0D">
        <w:rPr>
          <w:rFonts w:ascii="ITC Avant Garde" w:eastAsia="Times New Roman" w:hAnsi="ITC Avant Garde"/>
          <w:b/>
          <w:bCs/>
          <w:color w:val="000000"/>
          <w:sz w:val="21"/>
          <w:szCs w:val="21"/>
          <w:lang w:eastAsia="es-MX"/>
        </w:rPr>
        <w:t>Descripción del asunto:</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 xml:space="preserve">Resolución mediante la cual el Pleno del Instituto Federal de Telecomunicaciones declara la pérdida de bienes en beneficio de la Nación, derivado del procedimiento administrativo iniciado en contra del propietario, responsable, ocupante y/o encargado del inmueble, estación, estudios y/o planta transmisora operando la frecuencia 106.3 MHz, en el Municipio de </w:t>
      </w:r>
      <w:proofErr w:type="spellStart"/>
      <w:r w:rsidRPr="000E2E0D">
        <w:rPr>
          <w:rFonts w:ascii="ITC Avant Garde" w:hAnsi="ITC Avant Garde"/>
          <w:sz w:val="21"/>
          <w:szCs w:val="21"/>
        </w:rPr>
        <w:t>Chignahuapan</w:t>
      </w:r>
      <w:proofErr w:type="spellEnd"/>
      <w:r w:rsidRPr="000E2E0D">
        <w:rPr>
          <w:rFonts w:ascii="ITC Avant Garde" w:hAnsi="ITC Avant Garde"/>
          <w:sz w:val="21"/>
          <w:szCs w:val="21"/>
        </w:rPr>
        <w:t>, Estado de Puebla, sin contar con la respectiva concesión, permiso o autorización.</w:t>
      </w:r>
    </w:p>
    <w:p w:rsidR="000E2E0D" w:rsidRPr="000E2E0D" w:rsidRDefault="000E2E0D" w:rsidP="000E2E0D">
      <w:pPr>
        <w:pStyle w:val="Textoindependiente"/>
        <w:spacing w:after="0" w:line="360" w:lineRule="auto"/>
        <w:ind w:left="-284" w:right="-425"/>
        <w:jc w:val="both"/>
        <w:rPr>
          <w:rFonts w:ascii="ITC Avant Garde" w:hAnsi="ITC Avant Garde"/>
          <w:sz w:val="21"/>
          <w:szCs w:val="21"/>
        </w:rPr>
      </w:pPr>
      <w:r w:rsidRPr="000E2E0D">
        <w:rPr>
          <w:rFonts w:ascii="ITC Avant Garde" w:eastAsia="Times New Roman" w:hAnsi="ITC Avant Garde"/>
          <w:b/>
          <w:bCs/>
          <w:color w:val="000000"/>
          <w:sz w:val="21"/>
          <w:szCs w:val="21"/>
          <w:lang w:eastAsia="es-MX"/>
        </w:rPr>
        <w:t>Fundamento legal:</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de los “LCCDIEVP”, publicado en el DOF el 15 de abril de 2016.</w:t>
      </w:r>
    </w:p>
    <w:p w:rsidR="000E2E0D" w:rsidRPr="000E2E0D" w:rsidRDefault="000E2E0D" w:rsidP="000E2E0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0E2E0D">
        <w:rPr>
          <w:rFonts w:ascii="ITC Avant Garde" w:eastAsia="Times New Roman" w:hAnsi="ITC Avant Garde"/>
          <w:b/>
          <w:bCs/>
          <w:color w:val="000000"/>
          <w:sz w:val="21"/>
          <w:szCs w:val="21"/>
          <w:lang w:eastAsia="es-MX"/>
        </w:rPr>
        <w:t>Motivación:</w:t>
      </w:r>
      <w:r w:rsidRPr="000E2E0D">
        <w:rPr>
          <w:rFonts w:ascii="ITC Avant Garde" w:eastAsia="Times New Roman" w:hAnsi="ITC Avant Garde"/>
          <w:bCs/>
          <w:color w:val="000000"/>
          <w:sz w:val="21"/>
          <w:szCs w:val="21"/>
          <w:lang w:eastAsia="es-MX"/>
        </w:rPr>
        <w:t xml:space="preserve"> </w:t>
      </w:r>
      <w:r w:rsidRPr="000E2E0D">
        <w:rPr>
          <w:rFonts w:ascii="ITC Avant Garde" w:hAnsi="ITC Avant Garde"/>
          <w:sz w:val="21"/>
          <w:szCs w:val="21"/>
        </w:rPr>
        <w:t>Contiene datos personales concernientes a una persona identificada o identificable.</w:t>
      </w:r>
    </w:p>
    <w:p w:rsidR="000E2E0D" w:rsidRPr="000E2E0D" w:rsidRDefault="000E2E0D" w:rsidP="000E2E0D">
      <w:pPr>
        <w:pStyle w:val="Textoindependiente"/>
        <w:spacing w:after="0" w:line="360" w:lineRule="auto"/>
        <w:ind w:left="-284" w:right="-425"/>
        <w:jc w:val="both"/>
        <w:rPr>
          <w:rFonts w:ascii="ITC Avant Garde" w:eastAsia="Times New Roman" w:hAnsi="ITC Avant Garde"/>
          <w:bCs/>
          <w:color w:val="000000"/>
          <w:sz w:val="21"/>
          <w:szCs w:val="21"/>
          <w:lang w:eastAsia="es-MX"/>
        </w:rPr>
      </w:pPr>
      <w:r w:rsidRPr="000E2E0D">
        <w:rPr>
          <w:rFonts w:ascii="ITC Avant Garde" w:eastAsia="Times New Roman" w:hAnsi="ITC Avant Garde"/>
          <w:b/>
          <w:bCs/>
          <w:color w:val="000000"/>
          <w:sz w:val="21"/>
          <w:szCs w:val="21"/>
          <w:lang w:eastAsia="es-MX"/>
        </w:rPr>
        <w:t>Secciones Confidenciales:</w:t>
      </w:r>
      <w:r w:rsidRPr="000E2E0D">
        <w:rPr>
          <w:rFonts w:ascii="ITC Avant Garde" w:eastAsia="Times New Roman" w:hAnsi="ITC Avant Garde"/>
          <w:bCs/>
          <w:color w:val="000000"/>
          <w:sz w:val="21"/>
          <w:szCs w:val="21"/>
          <w:lang w:eastAsia="es-MX"/>
        </w:rPr>
        <w:t xml:space="preserve"> Las secciones marcadas en color azul con la inscripción que dice </w:t>
      </w:r>
      <w:r w:rsidRPr="000E2E0D">
        <w:rPr>
          <w:rFonts w:ascii="ITC Avant Garde" w:eastAsia="Times New Roman" w:hAnsi="ITC Avant Garde"/>
          <w:b/>
          <w:bCs/>
          <w:color w:val="0000CC"/>
          <w:sz w:val="21"/>
          <w:szCs w:val="21"/>
          <w:lang w:eastAsia="es-MX"/>
        </w:rPr>
        <w:t>“CONFIDENCIAL POR LEY”</w:t>
      </w:r>
      <w:r w:rsidRPr="000E2E0D">
        <w:rPr>
          <w:rFonts w:ascii="ITC Avant Garde" w:eastAsia="Times New Roman" w:hAnsi="ITC Avant Garde"/>
          <w:bCs/>
          <w:color w:val="000000"/>
          <w:sz w:val="21"/>
          <w:szCs w:val="21"/>
          <w:lang w:eastAsia="es-MX"/>
        </w:rPr>
        <w:t>.</w:t>
      </w:r>
    </w:p>
    <w:p w:rsidR="000E2E0D" w:rsidRPr="000E2E0D" w:rsidRDefault="000E2E0D" w:rsidP="000E2E0D">
      <w:pPr>
        <w:pStyle w:val="Textoindependiente"/>
        <w:spacing w:after="0" w:line="360" w:lineRule="auto"/>
        <w:ind w:left="-284" w:right="-425"/>
        <w:jc w:val="both"/>
        <w:rPr>
          <w:rFonts w:ascii="ITC Avant Garde" w:eastAsia="Times New Roman" w:hAnsi="ITC Avant Garde"/>
          <w:bCs/>
          <w:color w:val="000000"/>
          <w:sz w:val="21"/>
          <w:szCs w:val="21"/>
          <w:lang w:eastAsia="es-MX"/>
        </w:rPr>
        <w:sectPr w:rsidR="000E2E0D" w:rsidRPr="000E2E0D" w:rsidSect="00191470">
          <w:headerReference w:type="even" r:id="rId8"/>
          <w:footerReference w:type="default" r:id="rId9"/>
          <w:headerReference w:type="first" r:id="rId10"/>
          <w:pgSz w:w="12240" w:h="15840"/>
          <w:pgMar w:top="2127" w:right="1750" w:bottom="1418" w:left="1701" w:header="709" w:footer="992" w:gutter="0"/>
          <w:cols w:space="708"/>
          <w:docGrid w:linePitch="360"/>
        </w:sectPr>
      </w:pPr>
    </w:p>
    <w:p w:rsidR="006130AC" w:rsidRPr="006130AC" w:rsidRDefault="00AC0264" w:rsidP="006130AC">
      <w:pPr>
        <w:pStyle w:val="Ttulo1"/>
        <w:spacing w:before="240" w:beforeAutospacing="0" w:after="240" w:afterAutospacing="0"/>
        <w:ind w:right="3026"/>
        <w:jc w:val="both"/>
      </w:pPr>
      <w:r w:rsidRPr="006130AC">
        <w:lastRenderedPageBreak/>
        <w:t xml:space="preserve">PROPIETARIO Y/O </w:t>
      </w:r>
      <w:r w:rsidR="008F5D7A" w:rsidRPr="006130AC">
        <w:t>RESPONSABLE Y/O OCUPANTE Y/O ENCARGADO DEL INMUEBLE, ESTACIÓN, ESTUDIOS Y/O PLANTA T</w:t>
      </w:r>
      <w:r w:rsidR="001A4844" w:rsidRPr="006130AC">
        <w:t>R</w:t>
      </w:r>
      <w:r w:rsidR="008F5D7A" w:rsidRPr="006130AC">
        <w:t xml:space="preserve">ANSMISORA, DONDE SE DETECTARON LAS INSTALACIONES DE LA ESTACIÓN DE RADIODIFUSIÓN, OPERANDO LA FRECUENCIA </w:t>
      </w:r>
      <w:r w:rsidR="00487F0B" w:rsidRPr="006130AC">
        <w:rPr>
          <w:color w:val="000000"/>
        </w:rPr>
        <w:t>106.3 MHZ.</w:t>
      </w:r>
    </w:p>
    <w:p w:rsidR="006130AC" w:rsidRPr="006130AC" w:rsidRDefault="006130AC" w:rsidP="006130AC">
      <w:pPr>
        <w:spacing w:before="240" w:after="240" w:line="240" w:lineRule="auto"/>
        <w:ind w:right="2886"/>
        <w:jc w:val="both"/>
        <w:rPr>
          <w:rFonts w:ascii="ITC Avant Garde" w:hAnsi="ITC Avant Garde"/>
          <w:b/>
          <w:caps/>
        </w:rPr>
      </w:pPr>
      <w:r w:rsidRPr="006130AC">
        <w:rPr>
          <w:rFonts w:ascii="ITC Avant Garde" w:hAnsi="ITC Avant Garde"/>
          <w:b/>
          <w:color w:val="0000FF"/>
        </w:rPr>
        <w:t>“CONFIDENCIAL POR LEY”</w:t>
      </w:r>
      <w:r w:rsidR="008F5D7A" w:rsidRPr="006130AC">
        <w:rPr>
          <w:rFonts w:ascii="ITC Avant Garde" w:hAnsi="ITC Avant Garde"/>
        </w:rPr>
        <w:t xml:space="preserve"> Municipio de </w:t>
      </w:r>
      <w:proofErr w:type="spellStart"/>
      <w:r w:rsidR="008F5D7A" w:rsidRPr="006130AC">
        <w:rPr>
          <w:rFonts w:ascii="ITC Avant Garde" w:hAnsi="ITC Avant Garde"/>
        </w:rPr>
        <w:t>Chignahuapan</w:t>
      </w:r>
      <w:proofErr w:type="spellEnd"/>
      <w:r w:rsidR="008F5D7A" w:rsidRPr="006130AC">
        <w:rPr>
          <w:rFonts w:ascii="ITC Avant Garde" w:hAnsi="ITC Avant Garde"/>
        </w:rPr>
        <w:t>, Estado de Puebla</w:t>
      </w:r>
      <w:r w:rsidR="00D86182" w:rsidRPr="006130AC">
        <w:rPr>
          <w:rFonts w:ascii="ITC Avant Garde" w:hAnsi="ITC Avant Garde"/>
        </w:rPr>
        <w:t>.</w:t>
      </w:r>
    </w:p>
    <w:p w:rsidR="006130AC" w:rsidRPr="006130AC" w:rsidRDefault="004C0C2C" w:rsidP="006130AC">
      <w:pPr>
        <w:pStyle w:val="Textoindependiente"/>
        <w:spacing w:before="240" w:after="240" w:line="360" w:lineRule="auto"/>
        <w:jc w:val="both"/>
        <w:rPr>
          <w:rFonts w:ascii="ITC Avant Garde" w:hAnsi="ITC Avant Garde"/>
          <w:color w:val="000000"/>
        </w:rPr>
      </w:pPr>
      <w:r w:rsidRPr="006130AC">
        <w:rPr>
          <w:rFonts w:ascii="ITC Avant Garde" w:eastAsia="Times New Roman" w:hAnsi="ITC Avant Garde"/>
          <w:b/>
          <w:bCs/>
          <w:color w:val="000000"/>
          <w:lang w:eastAsia="es-MX"/>
        </w:rPr>
        <w:t xml:space="preserve">Ciudad de </w:t>
      </w:r>
      <w:r w:rsidR="00AD7161" w:rsidRPr="006130AC">
        <w:rPr>
          <w:rFonts w:ascii="ITC Avant Garde" w:eastAsia="Times New Roman" w:hAnsi="ITC Avant Garde"/>
          <w:b/>
          <w:bCs/>
          <w:color w:val="000000"/>
          <w:lang w:eastAsia="es-MX"/>
        </w:rPr>
        <w:t xml:space="preserve">México, </w:t>
      </w:r>
      <w:r w:rsidR="00487F0B" w:rsidRPr="006130AC">
        <w:rPr>
          <w:rFonts w:ascii="ITC Avant Garde" w:eastAsia="Times New Roman" w:hAnsi="ITC Avant Garde"/>
          <w:b/>
          <w:bCs/>
          <w:color w:val="000000"/>
          <w:lang w:eastAsia="es-MX"/>
        </w:rPr>
        <w:t xml:space="preserve">a </w:t>
      </w:r>
      <w:r w:rsidR="00CE0A9F" w:rsidRPr="006130AC">
        <w:rPr>
          <w:rFonts w:ascii="ITC Avant Garde" w:eastAsia="Times New Roman" w:hAnsi="ITC Avant Garde"/>
          <w:b/>
          <w:bCs/>
          <w:color w:val="000000"/>
          <w:lang w:eastAsia="es-MX"/>
        </w:rPr>
        <w:t>cuatro de noviembre</w:t>
      </w:r>
      <w:r w:rsidR="008F5D7A" w:rsidRPr="006130AC">
        <w:rPr>
          <w:rFonts w:ascii="ITC Avant Garde" w:eastAsia="Times New Roman" w:hAnsi="ITC Avant Garde"/>
          <w:b/>
          <w:bCs/>
          <w:color w:val="000000"/>
          <w:lang w:eastAsia="es-MX"/>
        </w:rPr>
        <w:t xml:space="preserve"> </w:t>
      </w:r>
      <w:r w:rsidR="00487F0B" w:rsidRPr="006130AC">
        <w:rPr>
          <w:rFonts w:ascii="ITC Avant Garde" w:eastAsia="Times New Roman" w:hAnsi="ITC Avant Garde"/>
          <w:b/>
          <w:bCs/>
          <w:color w:val="000000"/>
          <w:lang w:eastAsia="es-MX"/>
        </w:rPr>
        <w:t>de dos mil dieciséis</w:t>
      </w:r>
      <w:r w:rsidR="004F3596" w:rsidRPr="006130AC">
        <w:rPr>
          <w:rFonts w:ascii="ITC Avant Garde" w:eastAsia="Times New Roman" w:hAnsi="ITC Avant Garde"/>
          <w:b/>
          <w:bCs/>
          <w:color w:val="000000"/>
          <w:lang w:eastAsia="es-MX"/>
        </w:rPr>
        <w:t>.-</w:t>
      </w:r>
      <w:r w:rsidR="004F3596" w:rsidRPr="006130AC">
        <w:rPr>
          <w:rFonts w:ascii="ITC Avant Garde" w:eastAsia="Times New Roman" w:hAnsi="ITC Avant Garde"/>
          <w:bCs/>
          <w:color w:val="000000"/>
          <w:lang w:eastAsia="es-MX"/>
        </w:rPr>
        <w:t xml:space="preserve"> </w:t>
      </w:r>
      <w:r w:rsidR="008F5D7A" w:rsidRPr="006130AC">
        <w:rPr>
          <w:rFonts w:ascii="ITC Avant Garde" w:eastAsia="Times New Roman" w:hAnsi="ITC Avant Garde"/>
          <w:bCs/>
          <w:color w:val="000000"/>
          <w:lang w:eastAsia="es-MX"/>
        </w:rPr>
        <w:t>Visto para resolver en definitiva el procedimiento administrativo de imposición de sanción y declaratoria de pérdida de bienes, instalaciones y equipos en beneficio de la Nació</w:t>
      </w:r>
      <w:r w:rsidR="00BF0A6B" w:rsidRPr="006130AC">
        <w:rPr>
          <w:rFonts w:ascii="ITC Avant Garde" w:eastAsia="Times New Roman" w:hAnsi="ITC Avant Garde"/>
          <w:bCs/>
          <w:color w:val="000000"/>
          <w:lang w:eastAsia="es-MX"/>
        </w:rPr>
        <w:t>n</w:t>
      </w:r>
      <w:r w:rsidR="008F5D7A" w:rsidRPr="006130AC">
        <w:rPr>
          <w:rFonts w:ascii="ITC Avant Garde" w:eastAsia="Times New Roman" w:hAnsi="ITC Avant Garde"/>
          <w:bCs/>
          <w:color w:val="000000"/>
          <w:lang w:eastAsia="es-MX"/>
        </w:rPr>
        <w:t>, relativo al expediente</w:t>
      </w:r>
      <w:r w:rsidR="004F3596" w:rsidRPr="006130AC">
        <w:rPr>
          <w:rFonts w:ascii="ITC Avant Garde" w:eastAsia="Times New Roman" w:hAnsi="ITC Avant Garde"/>
          <w:bCs/>
          <w:color w:val="000000"/>
          <w:lang w:eastAsia="es-MX"/>
        </w:rPr>
        <w:t xml:space="preserve"> </w:t>
      </w:r>
      <w:r w:rsidR="00487F0B" w:rsidRPr="006130AC">
        <w:rPr>
          <w:rFonts w:ascii="ITC Avant Garde" w:hAnsi="ITC Avant Garde"/>
          <w:b/>
        </w:rPr>
        <w:t>E-IFT.UC.DG-SAN.I.0</w:t>
      </w:r>
      <w:r w:rsidR="008F5D7A" w:rsidRPr="006130AC">
        <w:rPr>
          <w:rFonts w:ascii="ITC Avant Garde" w:hAnsi="ITC Avant Garde"/>
          <w:b/>
        </w:rPr>
        <w:t>163</w:t>
      </w:r>
      <w:r w:rsidR="00487F0B" w:rsidRPr="006130AC">
        <w:rPr>
          <w:rFonts w:ascii="ITC Avant Garde" w:hAnsi="ITC Avant Garde"/>
          <w:b/>
        </w:rPr>
        <w:t>/2016</w:t>
      </w:r>
      <w:r w:rsidR="004F3596" w:rsidRPr="006130AC">
        <w:rPr>
          <w:rFonts w:ascii="ITC Avant Garde" w:eastAsia="Times New Roman" w:hAnsi="ITC Avant Garde"/>
          <w:bCs/>
          <w:color w:val="000000"/>
          <w:lang w:eastAsia="es-MX"/>
        </w:rPr>
        <w:t xml:space="preserve">, </w:t>
      </w:r>
      <w:r w:rsidR="008F5D7A" w:rsidRPr="006130AC">
        <w:rPr>
          <w:rFonts w:ascii="ITC Avant Garde" w:eastAsia="Times New Roman" w:hAnsi="ITC Avant Garde"/>
          <w:bCs/>
          <w:color w:val="000000"/>
          <w:lang w:eastAsia="es-MX"/>
        </w:rPr>
        <w:t xml:space="preserve">iniciado por el Titular de la Unidad de Cumplimiento del Instituto Federal de Telecomunicaciones (en lo sucesivo el </w:t>
      </w:r>
      <w:r w:rsidR="008F5D7A" w:rsidRPr="006130AC">
        <w:rPr>
          <w:rFonts w:ascii="ITC Avant Garde" w:eastAsia="Times New Roman" w:hAnsi="ITC Avant Garde"/>
          <w:b/>
          <w:bCs/>
          <w:color w:val="000000"/>
          <w:lang w:eastAsia="es-MX"/>
        </w:rPr>
        <w:t xml:space="preserve">“Instituto” </w:t>
      </w:r>
      <w:r w:rsidR="008F5D7A" w:rsidRPr="006130AC">
        <w:rPr>
          <w:rFonts w:ascii="ITC Avant Garde" w:eastAsia="Times New Roman" w:hAnsi="ITC Avant Garde"/>
          <w:bCs/>
          <w:color w:val="000000"/>
          <w:lang w:eastAsia="es-MX"/>
        </w:rPr>
        <w:t xml:space="preserve">o el </w:t>
      </w:r>
      <w:r w:rsidR="008F5D7A" w:rsidRPr="006130AC">
        <w:rPr>
          <w:rFonts w:ascii="ITC Avant Garde" w:eastAsia="Times New Roman" w:hAnsi="ITC Avant Garde"/>
          <w:b/>
          <w:bCs/>
          <w:color w:val="000000"/>
          <w:lang w:eastAsia="es-MX"/>
        </w:rPr>
        <w:t>“IFT”</w:t>
      </w:r>
      <w:r w:rsidR="008F5D7A" w:rsidRPr="006130AC">
        <w:rPr>
          <w:rFonts w:ascii="ITC Avant Garde" w:eastAsia="Times New Roman" w:hAnsi="ITC Avant Garde"/>
          <w:bCs/>
          <w:color w:val="000000"/>
          <w:lang w:eastAsia="es-MX"/>
        </w:rPr>
        <w:t xml:space="preserve">), mediante acuerdo de trece </w:t>
      </w:r>
      <w:r w:rsidR="00F64D3B" w:rsidRPr="006130AC">
        <w:rPr>
          <w:rFonts w:ascii="ITC Avant Garde" w:eastAsia="Times New Roman" w:hAnsi="ITC Avant Garde"/>
          <w:bCs/>
          <w:color w:val="000000"/>
          <w:lang w:eastAsia="es-MX"/>
        </w:rPr>
        <w:t xml:space="preserve">de </w:t>
      </w:r>
      <w:r w:rsidR="008F5D7A" w:rsidRPr="006130AC">
        <w:rPr>
          <w:rFonts w:ascii="ITC Avant Garde" w:eastAsia="Times New Roman" w:hAnsi="ITC Avant Garde"/>
          <w:bCs/>
          <w:color w:val="000000"/>
          <w:lang w:eastAsia="es-MX"/>
        </w:rPr>
        <w:t xml:space="preserve">julio </w:t>
      </w:r>
      <w:r w:rsidR="00F64D3B" w:rsidRPr="006130AC">
        <w:rPr>
          <w:rFonts w:ascii="ITC Avant Garde" w:eastAsia="Times New Roman" w:hAnsi="ITC Avant Garde"/>
          <w:bCs/>
          <w:color w:val="000000"/>
          <w:lang w:eastAsia="es-MX"/>
        </w:rPr>
        <w:t xml:space="preserve">de dos mil dieciséis y notificado el </w:t>
      </w:r>
      <w:r w:rsidR="008F5D7A" w:rsidRPr="006130AC">
        <w:rPr>
          <w:rFonts w:ascii="ITC Avant Garde" w:eastAsia="Times New Roman" w:hAnsi="ITC Avant Garde"/>
          <w:bCs/>
          <w:color w:val="000000"/>
          <w:lang w:eastAsia="es-MX"/>
        </w:rPr>
        <w:t xml:space="preserve">cuatro </w:t>
      </w:r>
      <w:r w:rsidR="00F64D3B" w:rsidRPr="006130AC">
        <w:rPr>
          <w:rFonts w:ascii="ITC Avant Garde" w:eastAsia="Times New Roman" w:hAnsi="ITC Avant Garde"/>
          <w:bCs/>
          <w:color w:val="000000"/>
          <w:lang w:eastAsia="es-MX"/>
        </w:rPr>
        <w:t xml:space="preserve">de </w:t>
      </w:r>
      <w:r w:rsidR="008F5D7A" w:rsidRPr="006130AC">
        <w:rPr>
          <w:rFonts w:ascii="ITC Avant Garde" w:eastAsia="Times New Roman" w:hAnsi="ITC Avant Garde"/>
          <w:bCs/>
          <w:color w:val="000000"/>
          <w:lang w:eastAsia="es-MX"/>
        </w:rPr>
        <w:t>agosto siguiente</w:t>
      </w:r>
      <w:r w:rsidR="007C78F4" w:rsidRPr="006130AC">
        <w:rPr>
          <w:rFonts w:ascii="ITC Avant Garde" w:eastAsia="Times New Roman" w:hAnsi="ITC Avant Garde"/>
          <w:bCs/>
          <w:color w:val="000000"/>
          <w:lang w:eastAsia="es-MX"/>
        </w:rPr>
        <w:t xml:space="preserve">, en contra </w:t>
      </w:r>
      <w:r w:rsidR="00D86182" w:rsidRPr="006130AC">
        <w:rPr>
          <w:rFonts w:ascii="ITC Avant Garde" w:hAnsi="ITC Avant Garde"/>
        </w:rPr>
        <w:t>de</w:t>
      </w:r>
      <w:r w:rsidR="00AC0264" w:rsidRPr="006130AC">
        <w:rPr>
          <w:rFonts w:ascii="ITC Avant Garde" w:hAnsi="ITC Avant Garde"/>
        </w:rPr>
        <w:t>l</w:t>
      </w:r>
      <w:r w:rsidR="00D86182" w:rsidRPr="006130AC">
        <w:rPr>
          <w:rFonts w:ascii="ITC Avant Garde" w:hAnsi="ITC Avant Garde"/>
        </w:rPr>
        <w:t xml:space="preserve"> </w:t>
      </w:r>
      <w:r w:rsidR="008F5D7A" w:rsidRPr="006130AC">
        <w:rPr>
          <w:rFonts w:ascii="ITC Avant Garde" w:hAnsi="ITC Avant Garde" w:cs="Arial"/>
          <w:b/>
        </w:rPr>
        <w:t xml:space="preserve">PROPIETARIO Y/O RESPONSABLE Y/O OCUPANTE Y/O ENCARGADO DEL INMUEBLE, ESTACIÓN, ESTUDIOS Y/O PLANTA TANSMISORA, DONDE SE DETECTARON LAS INSTALACIONES DE LA ESTACIÓN DE RADIODIFUSIÓN, </w:t>
      </w:r>
      <w:r w:rsidR="008F5D7A" w:rsidRPr="006130AC">
        <w:rPr>
          <w:rFonts w:ascii="ITC Avant Garde" w:hAnsi="ITC Avant Garde" w:cs="Arial"/>
        </w:rPr>
        <w:t>localizados</w:t>
      </w:r>
      <w:r w:rsidR="008F5D7A" w:rsidRPr="006130AC">
        <w:rPr>
          <w:rFonts w:ascii="ITC Avant Garde" w:hAnsi="ITC Avant Garde" w:cs="Arial"/>
          <w:b/>
        </w:rPr>
        <w:t xml:space="preserve"> </w:t>
      </w:r>
      <w:r w:rsidR="00F64D3B" w:rsidRPr="006130AC">
        <w:rPr>
          <w:rFonts w:ascii="ITC Avant Garde" w:hAnsi="ITC Avant Garde"/>
        </w:rPr>
        <w:t xml:space="preserve">en </w:t>
      </w:r>
      <w:r w:rsidR="006130AC" w:rsidRPr="006130AC">
        <w:rPr>
          <w:rFonts w:ascii="ITC Avant Garde" w:hAnsi="ITC Avant Garde"/>
          <w:b/>
          <w:color w:val="0000FF"/>
        </w:rPr>
        <w:t>“CONFIDENCIAL POR LEY”</w:t>
      </w:r>
      <w:r w:rsidR="006130AC">
        <w:rPr>
          <w:rFonts w:ascii="ITC Avant Garde" w:hAnsi="ITC Avant Garde"/>
          <w:b/>
          <w:color w:val="0000FF"/>
        </w:rPr>
        <w:t xml:space="preserve"> </w:t>
      </w:r>
      <w:r w:rsidR="008F5D7A" w:rsidRPr="006130AC">
        <w:rPr>
          <w:rFonts w:ascii="ITC Avant Garde" w:hAnsi="ITC Avant Garde"/>
        </w:rPr>
        <w:t xml:space="preserve"> Municipio de </w:t>
      </w:r>
      <w:proofErr w:type="spellStart"/>
      <w:r w:rsidR="008F5D7A" w:rsidRPr="006130AC">
        <w:rPr>
          <w:rFonts w:ascii="ITC Avant Garde" w:hAnsi="ITC Avant Garde"/>
        </w:rPr>
        <w:t>Chignahuapan</w:t>
      </w:r>
      <w:proofErr w:type="spellEnd"/>
      <w:r w:rsidR="008F5D7A" w:rsidRPr="006130AC">
        <w:rPr>
          <w:rFonts w:ascii="ITC Avant Garde" w:hAnsi="ITC Avant Garde"/>
        </w:rPr>
        <w:t>, Estado de Puebla</w:t>
      </w:r>
      <w:r w:rsidR="00F64D3B" w:rsidRPr="006130AC">
        <w:rPr>
          <w:rFonts w:ascii="ITC Avant Garde" w:hAnsi="ITC Avant Garde"/>
        </w:rPr>
        <w:t xml:space="preserve">, </w:t>
      </w:r>
      <w:r w:rsidR="008F5D7A" w:rsidRPr="006130AC">
        <w:rPr>
          <w:rFonts w:ascii="ITC Avant Garde" w:hAnsi="ITC Avant Garde" w:cs="Arial"/>
        </w:rPr>
        <w:t>donde se detectó en operación la frecuencia</w:t>
      </w:r>
      <w:r w:rsidR="008F5D7A" w:rsidRPr="006130AC">
        <w:rPr>
          <w:rFonts w:ascii="ITC Avant Garde" w:hAnsi="ITC Avant Garde" w:cs="Arial"/>
          <w:b/>
        </w:rPr>
        <w:t xml:space="preserve"> </w:t>
      </w:r>
      <w:r w:rsidR="008F5D7A" w:rsidRPr="006130AC">
        <w:rPr>
          <w:rFonts w:ascii="ITC Avant Garde" w:eastAsia="Times New Roman" w:hAnsi="ITC Avant Garde"/>
          <w:b/>
          <w:bCs/>
          <w:color w:val="000000"/>
          <w:lang w:eastAsia="es-MX"/>
        </w:rPr>
        <w:t>106</w:t>
      </w:r>
      <w:r w:rsidR="0082506B" w:rsidRPr="006130AC">
        <w:rPr>
          <w:rFonts w:ascii="ITC Avant Garde" w:eastAsia="Times New Roman" w:hAnsi="ITC Avant Garde"/>
          <w:b/>
          <w:bCs/>
          <w:color w:val="000000"/>
          <w:lang w:eastAsia="es-MX"/>
        </w:rPr>
        <w:t>.3 MHz</w:t>
      </w:r>
      <w:r w:rsidR="008F5D7A" w:rsidRPr="006130AC">
        <w:rPr>
          <w:rFonts w:ascii="ITC Avant Garde" w:eastAsia="Times New Roman" w:hAnsi="ITC Avant Garde"/>
          <w:b/>
          <w:bCs/>
          <w:color w:val="000000"/>
          <w:lang w:eastAsia="es-MX"/>
        </w:rPr>
        <w:t>,</w:t>
      </w:r>
      <w:r w:rsidR="008F5D7A" w:rsidRPr="006130AC">
        <w:rPr>
          <w:rFonts w:ascii="ITC Avant Garde" w:hAnsi="ITC Avant Garde"/>
        </w:rPr>
        <w:t xml:space="preserve"> en lo sucesivo el</w:t>
      </w:r>
      <w:r w:rsidR="008F5D7A" w:rsidRPr="006130AC">
        <w:rPr>
          <w:rFonts w:ascii="ITC Avant Garde" w:hAnsi="ITC Avant Garde"/>
          <w:b/>
        </w:rPr>
        <w:t xml:space="preserve"> “PRESUNTO RESPONSABLE”</w:t>
      </w:r>
      <w:r w:rsidR="0082506B" w:rsidRPr="006130AC">
        <w:rPr>
          <w:rFonts w:ascii="ITC Avant Garde" w:hAnsi="ITC Avant Garde"/>
          <w:b/>
        </w:rPr>
        <w:t xml:space="preserve">, </w:t>
      </w:r>
      <w:r w:rsidR="0082506B" w:rsidRPr="006130AC">
        <w:rPr>
          <w:rFonts w:ascii="ITC Avant Garde" w:hAnsi="ITC Avant Garde"/>
        </w:rPr>
        <w:t xml:space="preserve">por el probable incumplimiento a lo previsto en el artículo 66 en relación con el 75, y la probable actualización de la hipótesis normativa prevista en el artículo 305, todos de la Ley Federal de Telecomunicaciones y Radiodifusión (en lo sucesivo la </w:t>
      </w:r>
      <w:r w:rsidR="0082506B" w:rsidRPr="006130AC">
        <w:rPr>
          <w:rFonts w:ascii="ITC Avant Garde" w:hAnsi="ITC Avant Garde"/>
          <w:b/>
        </w:rPr>
        <w:t>“</w:t>
      </w:r>
      <w:proofErr w:type="spellStart"/>
      <w:r w:rsidR="0082506B" w:rsidRPr="006130AC">
        <w:rPr>
          <w:rFonts w:ascii="ITC Avant Garde" w:hAnsi="ITC Avant Garde"/>
          <w:b/>
        </w:rPr>
        <w:t>LFTyR</w:t>
      </w:r>
      <w:proofErr w:type="spellEnd"/>
      <w:r w:rsidR="0082506B" w:rsidRPr="006130AC">
        <w:rPr>
          <w:rFonts w:ascii="ITC Avant Garde" w:hAnsi="ITC Avant Garde"/>
          <w:b/>
        </w:rPr>
        <w:t>”</w:t>
      </w:r>
      <w:r w:rsidR="0082506B" w:rsidRPr="006130AC">
        <w:rPr>
          <w:rFonts w:ascii="ITC Avant Garde" w:hAnsi="ITC Avant Garde"/>
        </w:rPr>
        <w:t>). Al respecto, se emite la presente Resolución de conformidad con lo siguiente, y</w:t>
      </w:r>
    </w:p>
    <w:p w:rsidR="006130AC" w:rsidRPr="006130AC" w:rsidRDefault="004F3596" w:rsidP="006130AC">
      <w:pPr>
        <w:pStyle w:val="Ttulo2"/>
        <w:spacing w:before="240" w:after="240"/>
        <w:jc w:val="center"/>
        <w:rPr>
          <w:b/>
        </w:rPr>
      </w:pPr>
      <w:r w:rsidRPr="006130AC">
        <w:rPr>
          <w:b/>
        </w:rPr>
        <w:t>RESULTANDO</w:t>
      </w:r>
    </w:p>
    <w:p w:rsidR="006130AC" w:rsidRPr="006130AC" w:rsidRDefault="0082506B" w:rsidP="006130AC">
      <w:pPr>
        <w:spacing w:before="240" w:after="240" w:line="360" w:lineRule="auto"/>
        <w:jc w:val="both"/>
        <w:rPr>
          <w:rFonts w:ascii="ITC Avant Garde" w:hAnsi="ITC Avant Garde" w:cs="Arial"/>
        </w:rPr>
      </w:pPr>
      <w:r w:rsidRPr="006130AC">
        <w:rPr>
          <w:rFonts w:ascii="ITC Avant Garde" w:eastAsia="Times New Roman" w:hAnsi="ITC Avant Garde"/>
          <w:b/>
          <w:bCs/>
          <w:color w:val="000000"/>
          <w:lang w:eastAsia="es-MX"/>
        </w:rPr>
        <w:t>PRIMERO.</w:t>
      </w:r>
      <w:r w:rsidRPr="006130AC">
        <w:rPr>
          <w:rFonts w:ascii="ITC Avant Garde" w:eastAsia="Times New Roman" w:hAnsi="ITC Avant Garde"/>
          <w:bCs/>
          <w:color w:val="000000"/>
          <w:lang w:eastAsia="es-MX"/>
        </w:rPr>
        <w:t xml:space="preserve"> </w:t>
      </w:r>
      <w:r w:rsidRPr="006130AC">
        <w:rPr>
          <w:rFonts w:ascii="ITC Avant Garde" w:hAnsi="ITC Avant Garde" w:cs="Arial"/>
        </w:rPr>
        <w:t>De conformidad con las atribuciones contenidas en el artículo 43 fracciones I y II del Estatuto Orgánico del “</w:t>
      </w:r>
      <w:r w:rsidRPr="006130AC">
        <w:rPr>
          <w:rFonts w:ascii="ITC Avant Garde" w:hAnsi="ITC Avant Garde" w:cs="Arial"/>
          <w:b/>
        </w:rPr>
        <w:t>Instituto”</w:t>
      </w:r>
      <w:r w:rsidRPr="006130AC">
        <w:rPr>
          <w:rFonts w:ascii="ITC Avant Garde" w:hAnsi="ITC Avant Garde" w:cs="Arial"/>
        </w:rPr>
        <w:t xml:space="preserve"> y en cumplimiento del programa de trabajo dos mil dieciséis, de la Dirección General de Verificación (en lo sucesivo la </w:t>
      </w:r>
      <w:r w:rsidRPr="006130AC">
        <w:rPr>
          <w:rFonts w:ascii="ITC Avant Garde" w:hAnsi="ITC Avant Garde" w:cs="Arial"/>
          <w:b/>
        </w:rPr>
        <w:t>“DGV”)</w:t>
      </w:r>
      <w:r w:rsidRPr="006130AC">
        <w:rPr>
          <w:rFonts w:ascii="ITC Avant Garde" w:hAnsi="ITC Avant Garde" w:cs="Arial"/>
        </w:rPr>
        <w:t xml:space="preserve">, personal adscrito a dicha Dirección General realizó trabajos de búsqueda, identificación y localización y medición de los parámetros técnicos </w:t>
      </w:r>
      <w:r w:rsidRPr="006130AC">
        <w:rPr>
          <w:rFonts w:ascii="ITC Avant Garde" w:hAnsi="ITC Avant Garde" w:cs="Arial"/>
        </w:rPr>
        <w:lastRenderedPageBreak/>
        <w:t>al servicio de Radiodifusión en Frecuencia Modulada (</w:t>
      </w:r>
      <w:r w:rsidRPr="006130AC">
        <w:rPr>
          <w:rFonts w:ascii="ITC Avant Garde" w:hAnsi="ITC Avant Garde" w:cs="Arial"/>
          <w:b/>
        </w:rPr>
        <w:t>“FM”</w:t>
      </w:r>
      <w:r w:rsidRPr="006130AC">
        <w:rPr>
          <w:rFonts w:ascii="ITC Avant Garde" w:hAnsi="ITC Avant Garde" w:cs="Arial"/>
        </w:rPr>
        <w:t xml:space="preserve">) identificando el uso de la frecuencia </w:t>
      </w:r>
      <w:r w:rsidRPr="006130AC">
        <w:rPr>
          <w:rFonts w:ascii="ITC Avant Garde" w:eastAsia="Times New Roman" w:hAnsi="ITC Avant Garde"/>
          <w:b/>
          <w:bCs/>
          <w:color w:val="000000"/>
          <w:lang w:eastAsia="es-MX"/>
        </w:rPr>
        <w:t xml:space="preserve">106.3 MHz </w:t>
      </w:r>
      <w:r w:rsidRPr="006130AC">
        <w:rPr>
          <w:rFonts w:ascii="ITC Avant Garde" w:hAnsi="ITC Avant Garde" w:cs="Arial"/>
        </w:rPr>
        <w:t>en el domicilio ubicado en</w:t>
      </w:r>
      <w:r w:rsidRPr="006130AC">
        <w:rPr>
          <w:rFonts w:ascii="ITC Avant Garde" w:hAnsi="ITC Avant Garde"/>
        </w:rPr>
        <w:t xml:space="preserve">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F33B49" w:rsidRPr="006130AC">
        <w:rPr>
          <w:rFonts w:ascii="ITC Avant Garde" w:hAnsi="ITC Avant Garde" w:cs="Arial"/>
        </w:rPr>
        <w:t xml:space="preserve">Municipio de </w:t>
      </w:r>
      <w:proofErr w:type="spellStart"/>
      <w:r w:rsidR="00F33B49" w:rsidRPr="006130AC">
        <w:rPr>
          <w:rFonts w:ascii="ITC Avant Garde" w:hAnsi="ITC Avant Garde" w:cs="Arial"/>
        </w:rPr>
        <w:t>Chignahuapan</w:t>
      </w:r>
      <w:proofErr w:type="spellEnd"/>
      <w:r w:rsidR="00F33B49" w:rsidRPr="006130AC">
        <w:rPr>
          <w:rFonts w:ascii="ITC Avant Garde" w:hAnsi="ITC Avant Garde" w:cs="Arial"/>
        </w:rPr>
        <w:t>, Estado de Puebla</w:t>
      </w:r>
      <w:r w:rsidR="0098583E" w:rsidRPr="006130AC">
        <w:rPr>
          <w:rFonts w:ascii="ITC Avant Garde" w:hAnsi="ITC Avant Garde" w:cs="Arial"/>
        </w:rPr>
        <w:t xml:space="preserve"> </w:t>
      </w:r>
      <w:r w:rsidRPr="006130AC">
        <w:rPr>
          <w:rFonts w:ascii="ITC Avant Garde" w:hAnsi="ITC Avant Garde" w:cs="Arial"/>
        </w:rPr>
        <w:t>.</w:t>
      </w:r>
    </w:p>
    <w:p w:rsidR="006130AC" w:rsidRPr="006130AC" w:rsidRDefault="0082506B" w:rsidP="006130AC">
      <w:pPr>
        <w:spacing w:before="240" w:after="240" w:line="360" w:lineRule="auto"/>
        <w:jc w:val="both"/>
        <w:rPr>
          <w:rFonts w:ascii="ITC Avant Garde" w:hAnsi="ITC Avant Garde"/>
        </w:rPr>
      </w:pPr>
      <w:r w:rsidRPr="006130AC">
        <w:rPr>
          <w:rFonts w:ascii="ITC Avant Garde" w:hAnsi="ITC Avant Garde"/>
        </w:rPr>
        <w:t xml:space="preserve">En atención a lo anterior, la </w:t>
      </w:r>
      <w:r w:rsidRPr="006130AC">
        <w:rPr>
          <w:rFonts w:ascii="ITC Avant Garde" w:hAnsi="ITC Avant Garde"/>
          <w:b/>
        </w:rPr>
        <w:t xml:space="preserve">“DGV” </w:t>
      </w:r>
      <w:r w:rsidRPr="006130AC">
        <w:rPr>
          <w:rFonts w:ascii="ITC Avant Garde" w:hAnsi="ITC Avant Garde"/>
        </w:rPr>
        <w:t xml:space="preserve">realizó una búsqueda en la infraestructura de estaciones de </w:t>
      </w:r>
      <w:r w:rsidRPr="006130AC">
        <w:rPr>
          <w:rFonts w:ascii="ITC Avant Garde" w:hAnsi="ITC Avant Garde"/>
          <w:b/>
        </w:rPr>
        <w:t xml:space="preserve">FM </w:t>
      </w:r>
      <w:r w:rsidRPr="006130AC">
        <w:rPr>
          <w:rFonts w:ascii="ITC Avant Garde" w:hAnsi="ITC Avant Garde"/>
        </w:rPr>
        <w:t>de la página de internet</w:t>
      </w:r>
      <w:r w:rsidRPr="006130AC">
        <w:rPr>
          <w:rStyle w:val="Refdenotaalpie"/>
          <w:rFonts w:ascii="ITC Avant Garde" w:hAnsi="ITC Avant Garde"/>
        </w:rPr>
        <w:footnoteReference w:id="2"/>
      </w:r>
      <w:r w:rsidRPr="006130AC">
        <w:rPr>
          <w:rFonts w:ascii="ITC Avant Garde" w:hAnsi="ITC Avant Garde"/>
        </w:rPr>
        <w:t xml:space="preserve"> del </w:t>
      </w:r>
      <w:r w:rsidRPr="006130AC">
        <w:rPr>
          <w:rFonts w:ascii="ITC Avant Garde" w:hAnsi="ITC Avant Garde"/>
          <w:b/>
        </w:rPr>
        <w:t>“IFT”</w:t>
      </w:r>
      <w:r w:rsidRPr="006130AC">
        <w:rPr>
          <w:rFonts w:ascii="ITC Avant Garde" w:hAnsi="ITC Avant Garde"/>
        </w:rPr>
        <w:t xml:space="preserve"> con el objeto de constatar si la frecuencia </w:t>
      </w:r>
      <w:r w:rsidRPr="006130AC">
        <w:rPr>
          <w:rFonts w:ascii="ITC Avant Garde" w:eastAsia="Times New Roman" w:hAnsi="ITC Avant Garde"/>
          <w:b/>
          <w:bCs/>
          <w:color w:val="000000"/>
          <w:lang w:eastAsia="es-MX"/>
        </w:rPr>
        <w:t>106.3 MHz</w:t>
      </w:r>
      <w:r w:rsidRPr="006130AC">
        <w:rPr>
          <w:rFonts w:ascii="ITC Avant Garde" w:hAnsi="ITC Avant Garde"/>
        </w:rPr>
        <w:t xml:space="preserve"> en el</w:t>
      </w:r>
      <w:r w:rsidRPr="006130AC">
        <w:rPr>
          <w:rFonts w:ascii="ITC Avant Garde" w:hAnsi="ITC Avant Garde" w:cs="Arial"/>
        </w:rPr>
        <w:t xml:space="preserve"> 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hAnsi="ITC Avant Garde"/>
        </w:rPr>
        <w:t xml:space="preserve">, se encontraba registrada. Sin embargo, no se obtuvo registro alguno. </w:t>
      </w:r>
    </w:p>
    <w:p w:rsidR="006130AC" w:rsidRPr="006130AC" w:rsidRDefault="00F33B49" w:rsidP="006130AC">
      <w:pPr>
        <w:pStyle w:val="Textoindependiente"/>
        <w:spacing w:before="240" w:after="240" w:line="360" w:lineRule="auto"/>
        <w:jc w:val="both"/>
        <w:rPr>
          <w:rFonts w:ascii="ITC Avant Garde" w:hAnsi="ITC Avant Garde"/>
        </w:rPr>
      </w:pPr>
      <w:r w:rsidRPr="006130AC">
        <w:rPr>
          <w:rFonts w:ascii="ITC Avant Garde" w:hAnsi="ITC Avant Garde"/>
        </w:rPr>
        <w:t xml:space="preserve">Asimismo, con el apoyo de la tecnología cartográfica contenida en la herramienta de software denominada “Google </w:t>
      </w:r>
      <w:proofErr w:type="spellStart"/>
      <w:r w:rsidRPr="006130AC">
        <w:rPr>
          <w:rFonts w:ascii="ITC Avant Garde" w:hAnsi="ITC Avant Garde"/>
        </w:rPr>
        <w:t>Earth</w:t>
      </w:r>
      <w:proofErr w:type="spellEnd"/>
      <w:r w:rsidRPr="006130AC">
        <w:rPr>
          <w:rFonts w:ascii="ITC Avant Garde" w:hAnsi="ITC Avant Garde"/>
        </w:rPr>
        <w:t xml:space="preserve">”, se logró identificar la ubicación del inmueble donde presuntamente se encontraba instalada la estación de radiodifusión operando en la frecuencia </w:t>
      </w:r>
      <w:r w:rsidRPr="006130AC">
        <w:rPr>
          <w:rFonts w:ascii="ITC Avant Garde" w:eastAsia="Times New Roman" w:hAnsi="ITC Avant Garde"/>
          <w:b/>
          <w:bCs/>
          <w:color w:val="000000"/>
          <w:lang w:eastAsia="es-MX"/>
        </w:rPr>
        <w:t>106.3 MHz</w:t>
      </w:r>
      <w:r w:rsidRPr="006130AC">
        <w:rPr>
          <w:rFonts w:ascii="ITC Avant Garde" w:hAnsi="ITC Avant Garde"/>
        </w:rPr>
        <w:t>.</w:t>
      </w:r>
    </w:p>
    <w:p w:rsidR="006130AC" w:rsidRPr="006130AC" w:rsidRDefault="00E97B31" w:rsidP="006130AC">
      <w:pPr>
        <w:pStyle w:val="Prrafodelista"/>
        <w:spacing w:before="240" w:after="240" w:line="360" w:lineRule="auto"/>
        <w:ind w:left="0"/>
        <w:jc w:val="both"/>
        <w:rPr>
          <w:rFonts w:ascii="ITC Avant Garde" w:hAnsi="ITC Avant Garde"/>
          <w:b/>
        </w:rPr>
      </w:pPr>
      <w:r w:rsidRPr="006130AC">
        <w:rPr>
          <w:rFonts w:ascii="ITC Avant Garde" w:hAnsi="ITC Avant Garde"/>
          <w:b/>
        </w:rPr>
        <w:t xml:space="preserve">SEGUNDO. </w:t>
      </w:r>
      <w:r w:rsidR="0082506B" w:rsidRPr="006130AC">
        <w:rPr>
          <w:rFonts w:ascii="ITC Avant Garde" w:hAnsi="ITC Avant Garde"/>
          <w:color w:val="000000"/>
        </w:rPr>
        <w:t>Al respecto, m</w:t>
      </w:r>
      <w:r w:rsidR="0082506B" w:rsidRPr="006130AC">
        <w:rPr>
          <w:rFonts w:ascii="ITC Avant Garde" w:hAnsi="ITC Avant Garde"/>
        </w:rPr>
        <w:t xml:space="preserve">ediante oficio </w:t>
      </w:r>
      <w:r w:rsidR="0082506B" w:rsidRPr="006130AC">
        <w:rPr>
          <w:rFonts w:ascii="ITC Avant Garde" w:hAnsi="ITC Avant Garde"/>
          <w:b/>
        </w:rPr>
        <w:t>IFT/225/UC/DG-VER/369/</w:t>
      </w:r>
      <w:r w:rsidR="00C01AD4" w:rsidRPr="006130AC">
        <w:rPr>
          <w:rFonts w:ascii="ITC Avant Garde" w:hAnsi="ITC Avant Garde"/>
          <w:b/>
        </w:rPr>
        <w:t>2016</w:t>
      </w:r>
      <w:r w:rsidR="00C01AD4" w:rsidRPr="006130AC">
        <w:rPr>
          <w:rFonts w:ascii="ITC Avant Garde" w:hAnsi="ITC Avant Garde"/>
        </w:rPr>
        <w:t xml:space="preserve"> </w:t>
      </w:r>
      <w:r w:rsidR="0082506B" w:rsidRPr="006130AC">
        <w:rPr>
          <w:rFonts w:ascii="ITC Avant Garde" w:hAnsi="ITC Avant Garde"/>
        </w:rPr>
        <w:t xml:space="preserve">de veintidós de febrero de dos mil </w:t>
      </w:r>
      <w:r w:rsidR="00C01AD4" w:rsidRPr="006130AC">
        <w:rPr>
          <w:rFonts w:ascii="ITC Avant Garde" w:hAnsi="ITC Avant Garde"/>
        </w:rPr>
        <w:t>dieciséis</w:t>
      </w:r>
      <w:r w:rsidR="0082506B" w:rsidRPr="006130AC">
        <w:rPr>
          <w:rFonts w:ascii="ITC Avant Garde" w:hAnsi="ITC Avant Garde"/>
        </w:rPr>
        <w:t xml:space="preserve">, </w:t>
      </w:r>
      <w:r w:rsidR="0082506B" w:rsidRPr="006130AC">
        <w:rPr>
          <w:rFonts w:ascii="ITC Avant Garde" w:hAnsi="ITC Avant Garde" w:cs="Tahoma"/>
        </w:rPr>
        <w:t xml:space="preserve">la </w:t>
      </w:r>
      <w:r w:rsidR="0082506B" w:rsidRPr="006130AC">
        <w:rPr>
          <w:rFonts w:ascii="ITC Avant Garde" w:hAnsi="ITC Avant Garde" w:cs="Tahoma"/>
          <w:b/>
        </w:rPr>
        <w:t>“DGV”</w:t>
      </w:r>
      <w:r w:rsidR="0082506B" w:rsidRPr="006130AC">
        <w:rPr>
          <w:rFonts w:ascii="ITC Avant Garde" w:hAnsi="ITC Avant Garde" w:cs="Tahoma"/>
        </w:rPr>
        <w:t xml:space="preserve"> ordenó la visita de inspección-verificación </w:t>
      </w:r>
      <w:r w:rsidR="0082506B" w:rsidRPr="006130AC">
        <w:rPr>
          <w:rFonts w:ascii="ITC Avant Garde" w:hAnsi="ITC Avant Garde" w:cs="Tahoma"/>
          <w:b/>
        </w:rPr>
        <w:t>IFT/DF/DGV/091/2016</w:t>
      </w:r>
      <w:r w:rsidR="0082506B" w:rsidRPr="006130AC">
        <w:rPr>
          <w:rFonts w:ascii="ITC Avant Garde" w:hAnsi="ITC Avant Garde" w:cs="Tahoma"/>
        </w:rPr>
        <w:t xml:space="preserve"> </w:t>
      </w:r>
      <w:r w:rsidR="0082506B" w:rsidRPr="006130AC">
        <w:rPr>
          <w:rFonts w:ascii="ITC Avant Garde" w:eastAsia="Times New Roman" w:hAnsi="ITC Avant Garde"/>
          <w:bCs/>
          <w:color w:val="000000"/>
          <w:lang w:val="x-none" w:eastAsia="es-MX"/>
        </w:rPr>
        <w:t xml:space="preserve">al </w:t>
      </w:r>
      <w:r w:rsidR="0082506B" w:rsidRPr="006130AC">
        <w:rPr>
          <w:rFonts w:ascii="ITC Avant Garde" w:eastAsia="Times New Roman" w:hAnsi="ITC Avant Garde"/>
          <w:bCs/>
          <w:color w:val="000000"/>
          <w:lang w:eastAsia="es-MX"/>
        </w:rPr>
        <w:t xml:space="preserve">propietario, y/o poseedor, y/o responsable, y/o encargado del inmueble ubicado en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4F75FE" w:rsidRPr="006130AC">
        <w:rPr>
          <w:rFonts w:ascii="ITC Avant Garde" w:hAnsi="ITC Avant Garde"/>
          <w:b/>
        </w:rPr>
        <w:t xml:space="preserve">Municipio de </w:t>
      </w:r>
      <w:proofErr w:type="spellStart"/>
      <w:r w:rsidR="004F75FE" w:rsidRPr="006130AC">
        <w:rPr>
          <w:rFonts w:ascii="ITC Avant Garde" w:hAnsi="ITC Avant Garde"/>
          <w:b/>
        </w:rPr>
        <w:t>Chignahuapan</w:t>
      </w:r>
      <w:proofErr w:type="spellEnd"/>
      <w:r w:rsidR="004F75FE" w:rsidRPr="006130AC">
        <w:rPr>
          <w:rFonts w:ascii="ITC Avant Garde" w:hAnsi="ITC Avant Garde"/>
          <w:b/>
        </w:rPr>
        <w:t>, Estado de Puebla</w:t>
      </w:r>
      <w:r w:rsidR="0082506B" w:rsidRPr="006130AC">
        <w:rPr>
          <w:rFonts w:ascii="ITC Avant Garde" w:hAnsi="ITC Avant Garde"/>
          <w:b/>
        </w:rPr>
        <w:t xml:space="preserve">, </w:t>
      </w:r>
      <w:r w:rsidR="0082506B" w:rsidRPr="006130AC">
        <w:rPr>
          <w:rFonts w:ascii="ITC Avant Garde" w:hAnsi="ITC Avant Garde"/>
        </w:rPr>
        <w:t xml:space="preserve">así como de las instalaciones y equipos de radiodifusión localizados en el mismo, con el </w:t>
      </w:r>
      <w:r w:rsidR="0082506B" w:rsidRPr="006130AC">
        <w:rPr>
          <w:rFonts w:ascii="ITC Avant Garde" w:hAnsi="ITC Avant Garde" w:cs="Tahoma"/>
        </w:rPr>
        <w:t>objeto de</w:t>
      </w:r>
      <w:r w:rsidR="0082506B" w:rsidRPr="006130AC">
        <w:rPr>
          <w:rFonts w:ascii="ITC Avant Garde" w:hAnsi="ITC Avant Garde" w:cs="Calibri"/>
        </w:rPr>
        <w:t xml:space="preserve"> “…</w:t>
      </w:r>
      <w:r w:rsidR="0082506B" w:rsidRPr="006130AC">
        <w:rPr>
          <w:rFonts w:ascii="ITC Avant Garde" w:hAnsi="ITC Avant Garde" w:cs="Calibri"/>
          <w:b/>
        </w:rPr>
        <w:t xml:space="preserve">verificar que la estación que transmite la frecuencia 106.3 MHZ, cuente con la concesión o autorización emitida por la autoridad competente que permita el uso legal de la frecuencia referida, así como verificar los equipos de radiodifusión instalados para su transmisión...” </w:t>
      </w:r>
      <w:r w:rsidR="0082506B" w:rsidRPr="006130AC">
        <w:rPr>
          <w:rFonts w:ascii="ITC Avant Garde" w:hAnsi="ITC Avant Garde" w:cs="Calibri"/>
        </w:rPr>
        <w:t>(</w:t>
      </w:r>
      <w:proofErr w:type="gramStart"/>
      <w:r w:rsidR="0082506B" w:rsidRPr="006130AC">
        <w:rPr>
          <w:rFonts w:ascii="ITC Avant Garde" w:hAnsi="ITC Avant Garde" w:cs="Calibri"/>
        </w:rPr>
        <w:t>sic</w:t>
      </w:r>
      <w:proofErr w:type="gramEnd"/>
      <w:r w:rsidR="0082506B" w:rsidRPr="006130AC">
        <w:rPr>
          <w:rFonts w:ascii="ITC Avant Garde" w:hAnsi="ITC Avant Garde" w:cs="Calibri"/>
        </w:rPr>
        <w:t>)</w:t>
      </w:r>
    </w:p>
    <w:p w:rsidR="006130AC" w:rsidRPr="006130AC" w:rsidRDefault="00E97B3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TERCERO</w:t>
      </w:r>
      <w:r w:rsidR="00496C0E" w:rsidRPr="006130AC">
        <w:rPr>
          <w:rFonts w:ascii="ITC Avant Garde" w:eastAsia="Times New Roman" w:hAnsi="ITC Avant Garde"/>
          <w:b/>
          <w:bCs/>
          <w:color w:val="000000"/>
          <w:lang w:eastAsia="es-MX"/>
        </w:rPr>
        <w:t xml:space="preserve">. </w:t>
      </w:r>
      <w:r w:rsidR="0082506B" w:rsidRPr="006130AC">
        <w:rPr>
          <w:rFonts w:ascii="ITC Avant Garde" w:eastAsia="Times New Roman" w:hAnsi="ITC Avant Garde"/>
          <w:bCs/>
          <w:color w:val="000000"/>
          <w:lang w:eastAsia="es-MX"/>
        </w:rPr>
        <w:t xml:space="preserve">Con la finalidad de dar cumplimiento a la orden de visita señalada en el resultando inmediato anterior, el veinticinco de febrero de dos mil dieciséis, los inspectores verificadores de telecomunicaciones y radiodifusión comisionados (en lo sucesivo </w:t>
      </w:r>
      <w:r w:rsidR="0082506B" w:rsidRPr="006130AC">
        <w:rPr>
          <w:rFonts w:ascii="ITC Avant Garde" w:eastAsia="Times New Roman" w:hAnsi="ITC Avant Garde"/>
          <w:b/>
          <w:bCs/>
          <w:color w:val="000000"/>
          <w:lang w:eastAsia="es-MX"/>
        </w:rPr>
        <w:t>“LOS VERIFICADORES”)</w:t>
      </w:r>
      <w:r w:rsidR="0082506B" w:rsidRPr="006130AC">
        <w:rPr>
          <w:rFonts w:ascii="ITC Avant Garde" w:eastAsia="Times New Roman" w:hAnsi="ITC Avant Garde"/>
          <w:bCs/>
          <w:color w:val="000000"/>
          <w:lang w:eastAsia="es-MX"/>
        </w:rPr>
        <w:t xml:space="preserve"> se constituyeron en el domicilio ubicado en </w:t>
      </w:r>
      <w:r w:rsidR="006130AC" w:rsidRPr="006130AC">
        <w:rPr>
          <w:rFonts w:ascii="ITC Avant Garde" w:hAnsi="ITC Avant Garde"/>
          <w:b/>
          <w:color w:val="0000FF"/>
        </w:rPr>
        <w:t>“CONFIDENCIAL POR LEY”</w:t>
      </w:r>
      <w:r w:rsidR="0082506B" w:rsidRPr="006130AC">
        <w:rPr>
          <w:rFonts w:ascii="ITC Avant Garde" w:hAnsi="ITC Avant Garde"/>
          <w:b/>
        </w:rPr>
        <w:t xml:space="preserve"> Municipio de </w:t>
      </w:r>
      <w:proofErr w:type="spellStart"/>
      <w:r w:rsidR="0082506B" w:rsidRPr="006130AC">
        <w:rPr>
          <w:rFonts w:ascii="ITC Avant Garde" w:hAnsi="ITC Avant Garde"/>
          <w:b/>
        </w:rPr>
        <w:t>Chignahuapan</w:t>
      </w:r>
      <w:proofErr w:type="spellEnd"/>
      <w:r w:rsidR="0082506B" w:rsidRPr="006130AC">
        <w:rPr>
          <w:rFonts w:ascii="ITC Avant Garde" w:hAnsi="ITC Avant Garde"/>
          <w:b/>
        </w:rPr>
        <w:t>, Estado de Puebla,</w:t>
      </w:r>
      <w:r w:rsidR="0082506B" w:rsidRPr="006130AC">
        <w:rPr>
          <w:rFonts w:ascii="ITC Avant Garde" w:eastAsia="Times New Roman" w:hAnsi="ITC Avant Garde"/>
          <w:bCs/>
          <w:color w:val="000000"/>
          <w:lang w:eastAsia="es-MX"/>
        </w:rPr>
        <w:t xml:space="preserve"> </w:t>
      </w:r>
      <w:r w:rsidR="0082506B" w:rsidRPr="006130AC">
        <w:rPr>
          <w:rFonts w:ascii="ITC Avant Garde" w:eastAsia="Times New Roman" w:hAnsi="ITC Avant Garde"/>
          <w:bCs/>
          <w:color w:val="000000"/>
          <w:lang w:eastAsia="es-MX"/>
        </w:rPr>
        <w:lastRenderedPageBreak/>
        <w:t xml:space="preserve">levantándose el acta </w:t>
      </w:r>
      <w:r w:rsidR="0082506B" w:rsidRPr="006130AC">
        <w:rPr>
          <w:rFonts w:ascii="ITC Avant Garde" w:hAnsi="ITC Avant Garde" w:cs="Tahoma"/>
        </w:rPr>
        <w:t>de verificación ordinaria</w:t>
      </w:r>
      <w:r w:rsidR="0082506B" w:rsidRPr="006130AC">
        <w:rPr>
          <w:rFonts w:ascii="ITC Avant Garde" w:eastAsia="Times New Roman" w:hAnsi="ITC Avant Garde"/>
          <w:bCs/>
          <w:color w:val="000000"/>
          <w:lang w:eastAsia="es-MX"/>
        </w:rPr>
        <w:t xml:space="preserve"> </w:t>
      </w:r>
      <w:r w:rsidR="0082506B" w:rsidRPr="006130AC">
        <w:rPr>
          <w:rFonts w:ascii="ITC Avant Garde" w:eastAsia="Times New Roman" w:hAnsi="ITC Avant Garde"/>
          <w:b/>
          <w:bCs/>
          <w:color w:val="000000"/>
          <w:lang w:eastAsia="es-MX"/>
        </w:rPr>
        <w:t>IFT/DF/DGV/091/2016</w:t>
      </w:r>
      <w:r w:rsidR="0082506B" w:rsidRPr="006130AC">
        <w:rPr>
          <w:rFonts w:ascii="ITC Avant Garde" w:eastAsia="Times New Roman" w:hAnsi="ITC Avant Garde"/>
          <w:bCs/>
          <w:color w:val="000000"/>
          <w:lang w:eastAsia="es-MX"/>
        </w:rPr>
        <w:t xml:space="preserve"> en lo sucesivo el</w:t>
      </w:r>
      <w:r w:rsidR="0082506B" w:rsidRPr="006130AC">
        <w:rPr>
          <w:rFonts w:ascii="ITC Avant Garde" w:eastAsia="Times New Roman" w:hAnsi="ITC Avant Garde"/>
          <w:b/>
          <w:bCs/>
          <w:color w:val="000000"/>
          <w:lang w:eastAsia="es-MX"/>
        </w:rPr>
        <w:t xml:space="preserve"> “ACTA DE VERIFICACIÓN ORDINARIA”, </w:t>
      </w:r>
      <w:r w:rsidR="0082506B" w:rsidRPr="006130AC">
        <w:rPr>
          <w:rFonts w:ascii="ITC Avant Garde" w:eastAsia="Times New Roman" w:hAnsi="ITC Avant Garde"/>
          <w:bCs/>
          <w:color w:val="000000"/>
          <w:lang w:eastAsia="es-MX"/>
        </w:rPr>
        <w:t xml:space="preserve">en la cual se hizo constar que en el citado domicilio se detectaron equipos de radiodifusión operando en la frecuencia </w:t>
      </w:r>
      <w:r w:rsidR="0082506B" w:rsidRPr="006130AC">
        <w:rPr>
          <w:rFonts w:ascii="ITC Avant Garde" w:eastAsia="Times New Roman" w:hAnsi="ITC Avant Garde"/>
          <w:b/>
          <w:bCs/>
          <w:color w:val="000000"/>
          <w:lang w:eastAsia="es-MX"/>
        </w:rPr>
        <w:t xml:space="preserve">106.3 MHz </w:t>
      </w:r>
      <w:r w:rsidR="0082506B" w:rsidRPr="006130AC">
        <w:rPr>
          <w:rFonts w:ascii="ITC Avant Garde" w:eastAsia="Times New Roman" w:hAnsi="ITC Avant Garde"/>
          <w:bCs/>
          <w:color w:val="000000"/>
          <w:lang w:eastAsia="es-MX"/>
        </w:rPr>
        <w:t>sin contar con la concesión, permiso o autorización correspondiente.</w:t>
      </w:r>
    </w:p>
    <w:p w:rsidR="006130AC" w:rsidRPr="006130AC" w:rsidRDefault="00496C0E"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CUART</w:t>
      </w:r>
      <w:r w:rsidR="00E92912" w:rsidRPr="006130AC">
        <w:rPr>
          <w:rFonts w:ascii="ITC Avant Garde" w:eastAsia="Times New Roman" w:hAnsi="ITC Avant Garde"/>
          <w:b/>
          <w:bCs/>
          <w:color w:val="000000"/>
          <w:lang w:eastAsia="es-MX"/>
        </w:rPr>
        <w:t>O</w:t>
      </w:r>
      <w:r w:rsidR="00114ACE" w:rsidRPr="006130AC">
        <w:rPr>
          <w:rFonts w:ascii="ITC Avant Garde" w:eastAsia="Times New Roman" w:hAnsi="ITC Avant Garde"/>
          <w:bCs/>
          <w:color w:val="000000"/>
          <w:lang w:eastAsia="es-MX"/>
        </w:rPr>
        <w:t xml:space="preserve">. </w:t>
      </w:r>
      <w:r w:rsidR="0082506B" w:rsidRPr="006130AC">
        <w:rPr>
          <w:rFonts w:ascii="ITC Avant Garde" w:eastAsia="Times New Roman" w:hAnsi="ITC Avant Garde"/>
          <w:bCs/>
          <w:color w:val="000000"/>
          <w:lang w:eastAsia="es-MX"/>
        </w:rPr>
        <w:t xml:space="preserve">Del contenido del </w:t>
      </w:r>
      <w:r w:rsidR="0082506B" w:rsidRPr="006130AC">
        <w:rPr>
          <w:rFonts w:ascii="ITC Avant Garde" w:eastAsia="Times New Roman" w:hAnsi="ITC Avant Garde"/>
          <w:b/>
          <w:bCs/>
          <w:color w:val="000000"/>
          <w:lang w:eastAsia="es-MX"/>
        </w:rPr>
        <w:t xml:space="preserve">“ACTA DE VERIFICACIÓN ORDINARIA”, </w:t>
      </w:r>
      <w:r w:rsidR="0082506B" w:rsidRPr="006130AC">
        <w:rPr>
          <w:rFonts w:ascii="ITC Avant Garde" w:eastAsia="Times New Roman" w:hAnsi="ITC Avant Garde"/>
          <w:bCs/>
          <w:color w:val="000000"/>
          <w:lang w:eastAsia="es-MX"/>
        </w:rPr>
        <w:t>precisada en el numeral anterior,</w:t>
      </w:r>
      <w:r w:rsidR="0082506B" w:rsidRPr="006130AC">
        <w:rPr>
          <w:rFonts w:ascii="ITC Avant Garde" w:eastAsia="Times New Roman" w:hAnsi="ITC Avant Garde"/>
          <w:b/>
          <w:bCs/>
          <w:color w:val="000000"/>
          <w:lang w:eastAsia="es-MX"/>
        </w:rPr>
        <w:t xml:space="preserve"> </w:t>
      </w:r>
      <w:r w:rsidR="0082506B" w:rsidRPr="006130AC">
        <w:rPr>
          <w:rFonts w:ascii="ITC Avant Garde" w:eastAsia="Times New Roman" w:hAnsi="ITC Avant Garde"/>
          <w:bCs/>
          <w:color w:val="000000"/>
          <w:lang w:eastAsia="es-MX"/>
        </w:rPr>
        <w:t>se desprendió que quien atendió la</w:t>
      </w:r>
      <w:r w:rsidR="0082506B" w:rsidRPr="006130AC">
        <w:rPr>
          <w:rFonts w:ascii="ITC Avant Garde" w:hAnsi="ITC Avant Garde"/>
        </w:rPr>
        <w:t xml:space="preserve"> visita dijo ser inquilino del inmueble, quien se negó a proporcionar su nombre, así como a identificarse señalando que no contaba con identificación.</w:t>
      </w:r>
    </w:p>
    <w:p w:rsidR="006130AC" w:rsidRPr="006130AC" w:rsidRDefault="0082506B" w:rsidP="006130AC">
      <w:pPr>
        <w:pStyle w:val="Textoindependiente"/>
        <w:spacing w:before="240" w:after="240" w:line="360" w:lineRule="auto"/>
        <w:jc w:val="both"/>
        <w:rPr>
          <w:rFonts w:ascii="ITC Avant Garde" w:hAnsi="ITC Avant Garde"/>
          <w:b/>
        </w:rPr>
      </w:pPr>
      <w:r w:rsidRPr="006130AC">
        <w:rPr>
          <w:rFonts w:ascii="ITC Avant Garde" w:eastAsia="Times New Roman" w:hAnsi="ITC Avant Garde"/>
          <w:b/>
          <w:bCs/>
          <w:color w:val="000000"/>
          <w:lang w:eastAsia="es-MX"/>
        </w:rPr>
        <w:t xml:space="preserve">QUINTO. </w:t>
      </w:r>
      <w:r w:rsidRPr="006130AC">
        <w:rPr>
          <w:rFonts w:ascii="ITC Avant Garde" w:eastAsia="Times New Roman" w:hAnsi="ITC Avant Garde"/>
          <w:bCs/>
          <w:color w:val="000000"/>
          <w:lang w:eastAsia="es-MX"/>
        </w:rPr>
        <w:t xml:space="preserve">Mediante oficio </w:t>
      </w:r>
      <w:r w:rsidRPr="006130AC">
        <w:rPr>
          <w:rFonts w:ascii="ITC Avant Garde" w:hAnsi="ITC Avant Garde"/>
          <w:b/>
        </w:rPr>
        <w:t>IFT/225/UC/DG-VER/726/2016</w:t>
      </w:r>
      <w:r w:rsidRPr="006130AC">
        <w:rPr>
          <w:rFonts w:ascii="ITC Avant Garde" w:hAnsi="ITC Avant Garde"/>
        </w:rPr>
        <w:t xml:space="preserve"> </w:t>
      </w:r>
      <w:r w:rsidRPr="006130AC">
        <w:rPr>
          <w:rFonts w:ascii="ITC Avant Garde" w:eastAsia="Times New Roman" w:hAnsi="ITC Avant Garde"/>
          <w:bCs/>
          <w:color w:val="000000"/>
          <w:lang w:eastAsia="es-MX"/>
        </w:rPr>
        <w:t xml:space="preserve">de once de abril de dos mil dieciséis,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requirió al </w:t>
      </w:r>
      <w:r w:rsidR="006004CC" w:rsidRPr="006130AC">
        <w:rPr>
          <w:rFonts w:ascii="ITC Avant Garde" w:eastAsia="Times New Roman" w:hAnsi="ITC Avant Garde"/>
          <w:bCs/>
          <w:color w:val="000000"/>
          <w:lang w:eastAsia="es-MX"/>
        </w:rPr>
        <w:t>Instituto Registral y Catastral del Estado de Puebla</w:t>
      </w:r>
      <w:r w:rsidRPr="006130AC">
        <w:rPr>
          <w:rFonts w:ascii="ITC Avant Garde" w:eastAsia="Times New Roman" w:hAnsi="ITC Avant Garde"/>
          <w:bCs/>
          <w:color w:val="000000"/>
          <w:lang w:eastAsia="es-MX"/>
        </w:rPr>
        <w:t>,</w:t>
      </w:r>
      <w:r w:rsidR="004D3D8F" w:rsidRPr="006130AC">
        <w:rPr>
          <w:rFonts w:ascii="ITC Avant Garde" w:eastAsia="Times New Roman" w:hAnsi="ITC Avant Garde"/>
          <w:bCs/>
          <w:color w:val="000000"/>
          <w:lang w:eastAsia="es-MX"/>
        </w:rPr>
        <w:t xml:space="preserve"> para que</w:t>
      </w:r>
      <w:r w:rsidRPr="006130AC">
        <w:rPr>
          <w:rFonts w:ascii="ITC Avant Garde" w:eastAsia="Times New Roman" w:hAnsi="ITC Avant Garde"/>
          <w:bCs/>
          <w:color w:val="000000"/>
          <w:lang w:eastAsia="es-MX"/>
        </w:rPr>
        <w:t xml:space="preserve"> proporcionara mediante constancias debidamente certificada</w:t>
      </w:r>
      <w:r w:rsidR="00BF0A6B" w:rsidRPr="006130AC">
        <w:rPr>
          <w:rFonts w:ascii="ITC Avant Garde" w:eastAsia="Times New Roman" w:hAnsi="ITC Avant Garde"/>
          <w:bCs/>
          <w:color w:val="000000"/>
          <w:lang w:eastAsia="es-MX"/>
        </w:rPr>
        <w:t>s</w:t>
      </w:r>
      <w:r w:rsidRPr="006130AC">
        <w:rPr>
          <w:rFonts w:ascii="ITC Avant Garde" w:eastAsia="Times New Roman" w:hAnsi="ITC Avant Garde"/>
          <w:bCs/>
          <w:color w:val="000000"/>
          <w:lang w:eastAsia="es-MX"/>
        </w:rPr>
        <w:t xml:space="preserve"> el nombre de la persona física o moral propietaria y/o poseedora del inmueble ubicado en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6004CC" w:rsidRPr="006130AC">
        <w:rPr>
          <w:rFonts w:ascii="ITC Avant Garde" w:hAnsi="ITC Avant Garde"/>
          <w:b/>
        </w:rPr>
        <w:t xml:space="preserve">Municipio de </w:t>
      </w:r>
      <w:proofErr w:type="spellStart"/>
      <w:r w:rsidR="006004CC" w:rsidRPr="006130AC">
        <w:rPr>
          <w:rFonts w:ascii="ITC Avant Garde" w:hAnsi="ITC Avant Garde"/>
          <w:b/>
        </w:rPr>
        <w:t>Chignahuapan</w:t>
      </w:r>
      <w:proofErr w:type="spellEnd"/>
      <w:r w:rsidR="006004CC" w:rsidRPr="006130AC">
        <w:rPr>
          <w:rFonts w:ascii="ITC Avant Garde" w:hAnsi="ITC Avant Garde"/>
          <w:b/>
        </w:rPr>
        <w:t xml:space="preserve">, Estado de </w:t>
      </w:r>
      <w:r w:rsidR="009419D6" w:rsidRPr="006130AC">
        <w:rPr>
          <w:rFonts w:ascii="ITC Avant Garde" w:hAnsi="ITC Avant Garde"/>
          <w:b/>
        </w:rPr>
        <w:t>Puebla</w:t>
      </w:r>
      <w:r w:rsidRPr="006130AC">
        <w:rPr>
          <w:rFonts w:ascii="ITC Avant Garde" w:hAnsi="ITC Avant Garde"/>
          <w:b/>
        </w:rPr>
        <w:t>.</w:t>
      </w:r>
    </w:p>
    <w:p w:rsidR="006130AC" w:rsidRPr="006130AC" w:rsidRDefault="006B42F7" w:rsidP="006130AC">
      <w:pPr>
        <w:pStyle w:val="Textoindependiente"/>
        <w:spacing w:before="240" w:after="240" w:line="360" w:lineRule="auto"/>
        <w:jc w:val="both"/>
        <w:rPr>
          <w:rFonts w:ascii="ITC Avant Garde" w:eastAsia="Times New Roman" w:hAnsi="ITC Avant Garde"/>
          <w:b/>
          <w:bCs/>
          <w:color w:val="000000"/>
          <w:lang w:eastAsia="es-MX"/>
        </w:rPr>
      </w:pPr>
      <w:r w:rsidRPr="006130AC">
        <w:rPr>
          <w:rFonts w:ascii="ITC Avant Garde" w:eastAsia="Times New Roman" w:hAnsi="ITC Avant Garde"/>
          <w:b/>
          <w:bCs/>
          <w:color w:val="000000"/>
          <w:lang w:eastAsia="es-MX"/>
        </w:rPr>
        <w:t>SEXTO</w:t>
      </w:r>
      <w:r w:rsidR="00FE1FC5" w:rsidRPr="006130AC">
        <w:rPr>
          <w:rFonts w:ascii="ITC Avant Garde" w:eastAsia="Times New Roman" w:hAnsi="ITC Avant Garde"/>
          <w:b/>
          <w:bCs/>
          <w:color w:val="000000"/>
          <w:lang w:eastAsia="es-MX"/>
        </w:rPr>
        <w:t xml:space="preserve">. </w:t>
      </w:r>
      <w:r w:rsidR="006004CC" w:rsidRPr="006130AC">
        <w:rPr>
          <w:rFonts w:ascii="ITC Avant Garde" w:hAnsi="ITC Avant Garde"/>
        </w:rPr>
        <w:t xml:space="preserve">Por oficios </w:t>
      </w:r>
      <w:r w:rsidR="006004CC" w:rsidRPr="006130AC">
        <w:rPr>
          <w:rFonts w:ascii="ITC Avant Garde" w:hAnsi="ITC Avant Garde"/>
          <w:b/>
        </w:rPr>
        <w:t xml:space="preserve">SFA-SI-IRCEP-DRPP-4174/2016 </w:t>
      </w:r>
      <w:r w:rsidR="006004CC" w:rsidRPr="006130AC">
        <w:rPr>
          <w:rFonts w:ascii="ITC Avant Garde" w:hAnsi="ITC Avant Garde"/>
        </w:rPr>
        <w:t>de trece de abril</w:t>
      </w:r>
      <w:r w:rsidR="006004CC" w:rsidRPr="006130AC">
        <w:rPr>
          <w:rFonts w:ascii="ITC Avant Garde" w:hAnsi="ITC Avant Garde"/>
          <w:b/>
        </w:rPr>
        <w:t xml:space="preserve"> y SFA-SI-IRCEP-DG-4143/2016</w:t>
      </w:r>
      <w:r w:rsidR="006004CC" w:rsidRPr="006130AC">
        <w:rPr>
          <w:rFonts w:ascii="ITC Avant Garde" w:hAnsi="ITC Avant Garde"/>
        </w:rPr>
        <w:t xml:space="preserve"> de quince de abril, ambos del año en curso, suscritos por el Director del Registro Público de la Propiedad del Instituto Registral y Catastral del Estado de Puebla y el Encargado del Despacho de la Dirección General del Instituto Registral y Catastral del Estado de Puebla, respectivamente, </w:t>
      </w:r>
      <w:r w:rsidR="006004CC" w:rsidRPr="006130AC">
        <w:rPr>
          <w:rFonts w:ascii="ITC Avant Garde" w:eastAsia="Times New Roman" w:hAnsi="ITC Avant Garde"/>
          <w:bCs/>
          <w:color w:val="000000"/>
          <w:lang w:eastAsia="es-MX"/>
        </w:rPr>
        <w:t xml:space="preserve">en atención al oficio </w:t>
      </w:r>
      <w:r w:rsidR="006004CC" w:rsidRPr="006130AC">
        <w:rPr>
          <w:rFonts w:ascii="ITC Avant Garde" w:hAnsi="ITC Avant Garde"/>
          <w:b/>
        </w:rPr>
        <w:t>IFT/225/UC/DG-VER/726/2016</w:t>
      </w:r>
      <w:r w:rsidR="006004CC" w:rsidRPr="006130AC">
        <w:rPr>
          <w:rFonts w:ascii="ITC Avant Garde" w:hAnsi="ITC Avant Garde"/>
        </w:rPr>
        <w:t xml:space="preserve"> </w:t>
      </w:r>
      <w:r w:rsidR="006004CC" w:rsidRPr="006130AC">
        <w:rPr>
          <w:rFonts w:ascii="ITC Avant Garde" w:eastAsia="Times New Roman" w:hAnsi="ITC Avant Garde"/>
          <w:bCs/>
          <w:color w:val="000000"/>
          <w:lang w:eastAsia="es-MX"/>
        </w:rPr>
        <w:t xml:space="preserve">remitido por la </w:t>
      </w:r>
      <w:r w:rsidR="006004CC" w:rsidRPr="006130AC">
        <w:rPr>
          <w:rFonts w:ascii="ITC Avant Garde" w:eastAsia="Times New Roman" w:hAnsi="ITC Avant Garde"/>
          <w:b/>
          <w:bCs/>
          <w:color w:val="000000"/>
          <w:lang w:eastAsia="es-MX"/>
        </w:rPr>
        <w:t>“DGV”</w:t>
      </w:r>
      <w:r w:rsidR="006004CC" w:rsidRPr="006130AC">
        <w:rPr>
          <w:rFonts w:ascii="ITC Avant Garde" w:eastAsia="Times New Roman" w:hAnsi="ITC Avant Garde"/>
          <w:bCs/>
          <w:color w:val="000000"/>
          <w:lang w:eastAsia="es-MX"/>
        </w:rPr>
        <w:t xml:space="preserve">, informaron que “…su petición debe ser dirigida al Registro Público de la Propiedad de la Circunscripción de </w:t>
      </w:r>
      <w:proofErr w:type="spellStart"/>
      <w:r w:rsidR="006004CC" w:rsidRPr="006130AC">
        <w:rPr>
          <w:rFonts w:ascii="ITC Avant Garde" w:eastAsia="Times New Roman" w:hAnsi="ITC Avant Garde"/>
          <w:bCs/>
          <w:color w:val="000000"/>
          <w:lang w:eastAsia="es-MX"/>
        </w:rPr>
        <w:t>Chignahuapan</w:t>
      </w:r>
      <w:proofErr w:type="spellEnd"/>
      <w:r w:rsidR="006004CC" w:rsidRPr="006130AC">
        <w:rPr>
          <w:rFonts w:ascii="ITC Avant Garde" w:eastAsia="Times New Roman" w:hAnsi="ITC Avant Garde"/>
          <w:bCs/>
          <w:color w:val="000000"/>
          <w:lang w:eastAsia="es-MX"/>
        </w:rPr>
        <w:t xml:space="preserve"> y anexando el pago de derechos correspondientes al trámite solicitado…” y “</w:t>
      </w:r>
      <w:r w:rsidR="00C73C8D" w:rsidRPr="006130AC">
        <w:rPr>
          <w:rFonts w:ascii="ITC Avant Garde" w:eastAsia="Times New Roman" w:hAnsi="ITC Avant Garde"/>
          <w:bCs/>
          <w:color w:val="000000"/>
          <w:lang w:eastAsia="es-MX"/>
        </w:rPr>
        <w:t>…Mediante el memorándum número MEMO SFA-SI-IRCEP-DG-4139/2016 remitido el trece de abril del presente año, se solicitó a la Subdirectora de Control y Mejora de la Función Registral y Catastral del Registro Público de la Propiedad del Estado de Puebla diera cumplimiento a lo solicitado…</w:t>
      </w:r>
      <w:r w:rsidR="006004CC" w:rsidRPr="006130AC">
        <w:rPr>
          <w:rFonts w:ascii="ITC Avant Garde" w:eastAsia="Times New Roman" w:hAnsi="ITC Avant Garde"/>
          <w:bCs/>
          <w:color w:val="000000"/>
          <w:lang w:eastAsia="es-MX"/>
        </w:rPr>
        <w:t>”</w:t>
      </w:r>
      <w:r w:rsidR="00C73C8D" w:rsidRPr="006130AC">
        <w:rPr>
          <w:rFonts w:ascii="ITC Avant Garde" w:eastAsia="Times New Roman" w:hAnsi="ITC Avant Garde"/>
          <w:bCs/>
          <w:color w:val="000000"/>
          <w:lang w:eastAsia="es-MX"/>
        </w:rPr>
        <w:t xml:space="preserve"> sin que se </w:t>
      </w:r>
      <w:r w:rsidR="00C73C8D" w:rsidRPr="006130AC">
        <w:rPr>
          <w:rFonts w:ascii="ITC Avant Garde" w:eastAsia="Times New Roman" w:hAnsi="ITC Avant Garde"/>
          <w:bCs/>
          <w:color w:val="000000"/>
          <w:lang w:eastAsia="es-MX"/>
        </w:rPr>
        <w:lastRenderedPageBreak/>
        <w:t xml:space="preserve">haya obtenido el nombre del propietario y/o poseedor </w:t>
      </w:r>
      <w:r w:rsidR="006004CC" w:rsidRPr="006130AC">
        <w:rPr>
          <w:rFonts w:ascii="ITC Avant Garde" w:eastAsia="Times New Roman" w:hAnsi="ITC Avant Garde"/>
          <w:bCs/>
          <w:color w:val="000000"/>
          <w:lang w:eastAsia="es-MX"/>
        </w:rPr>
        <w:t xml:space="preserve">del inmueble ubicado en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C73C8D" w:rsidRPr="006130AC">
        <w:rPr>
          <w:rFonts w:ascii="ITC Avant Garde" w:hAnsi="ITC Avant Garde"/>
          <w:b/>
        </w:rPr>
        <w:t xml:space="preserve">Municipio de </w:t>
      </w:r>
      <w:proofErr w:type="spellStart"/>
      <w:r w:rsidR="00C73C8D" w:rsidRPr="006130AC">
        <w:rPr>
          <w:rFonts w:ascii="ITC Avant Garde" w:hAnsi="ITC Avant Garde"/>
          <w:b/>
        </w:rPr>
        <w:t>Chignahuapan</w:t>
      </w:r>
      <w:proofErr w:type="spellEnd"/>
      <w:r w:rsidR="00C73C8D" w:rsidRPr="006130AC">
        <w:rPr>
          <w:rFonts w:ascii="ITC Avant Garde" w:hAnsi="ITC Avant Garde"/>
          <w:b/>
        </w:rPr>
        <w:t>, Estado de Puebla</w:t>
      </w:r>
      <w:r w:rsidR="006004CC" w:rsidRPr="006130AC">
        <w:rPr>
          <w:rFonts w:ascii="ITC Avant Garde" w:hAnsi="ITC Avant Garde"/>
        </w:rPr>
        <w:t>.</w:t>
      </w:r>
    </w:p>
    <w:p w:rsidR="006130AC" w:rsidRPr="006130AC" w:rsidRDefault="00C73C8D" w:rsidP="006130AC">
      <w:pPr>
        <w:pStyle w:val="Textoindependiente"/>
        <w:spacing w:before="240" w:after="240" w:line="360" w:lineRule="auto"/>
        <w:jc w:val="both"/>
        <w:rPr>
          <w:rFonts w:ascii="ITC Avant Garde" w:hAnsi="ITC Avant Garde"/>
        </w:rPr>
      </w:pPr>
      <w:r w:rsidRPr="006130AC">
        <w:rPr>
          <w:rFonts w:ascii="ITC Avant Garde" w:eastAsia="Times New Roman" w:hAnsi="ITC Avant Garde"/>
          <w:b/>
          <w:bCs/>
          <w:color w:val="000000"/>
          <w:lang w:eastAsia="es-MX"/>
        </w:rPr>
        <w:t xml:space="preserve">SÉPTIMO. </w:t>
      </w:r>
      <w:r w:rsidRPr="006130AC">
        <w:rPr>
          <w:rFonts w:ascii="ITC Avant Garde" w:eastAsia="Times New Roman" w:hAnsi="ITC Avant Garde"/>
          <w:bCs/>
          <w:color w:val="000000"/>
          <w:lang w:eastAsia="es-MX"/>
        </w:rPr>
        <w:t xml:space="preserve">Mediante oficio </w:t>
      </w:r>
      <w:r w:rsidRPr="006130AC">
        <w:rPr>
          <w:rFonts w:ascii="ITC Avant Garde" w:hAnsi="ITC Avant Garde"/>
          <w:b/>
        </w:rPr>
        <w:t>IFT/225/UC/DG-VER/131/2016</w:t>
      </w:r>
      <w:r w:rsidRPr="006130AC">
        <w:rPr>
          <w:rFonts w:ascii="ITC Avant Garde" w:hAnsi="ITC Avant Garde"/>
        </w:rPr>
        <w:t xml:space="preserve"> de quince de junio de dos mil dieciséis</w:t>
      </w:r>
      <w:r w:rsidRPr="006130AC">
        <w:rPr>
          <w:rFonts w:ascii="ITC Avant Garde" w:eastAsia="Times New Roman" w:hAnsi="ITC Avant Garde"/>
          <w:bCs/>
          <w:color w:val="000000"/>
          <w:lang w:eastAsia="es-MX"/>
        </w:rPr>
        <w:t xml:space="preserve">, </w:t>
      </w:r>
      <w:r w:rsidRPr="006130AC">
        <w:rPr>
          <w:rFonts w:ascii="ITC Avant Garde" w:hAnsi="ITC Avant Garde"/>
        </w:rPr>
        <w:t xml:space="preserve">la </w:t>
      </w:r>
      <w:r w:rsidRPr="006130AC">
        <w:rPr>
          <w:rFonts w:ascii="ITC Avant Garde" w:hAnsi="ITC Avant Garde"/>
          <w:b/>
        </w:rPr>
        <w:t>“DGV”</w:t>
      </w:r>
      <w:r w:rsidRPr="006130AC">
        <w:rPr>
          <w:rFonts w:ascii="ITC Avant Garde" w:hAnsi="ITC Avant Garde"/>
        </w:rPr>
        <w:t xml:space="preserve"> remitió al Titular de la Unidad de Cumplimiento un </w:t>
      </w:r>
      <w:r w:rsidRPr="006130AC">
        <w:rPr>
          <w:rFonts w:ascii="ITC Avant Garde" w:eastAsia="Times New Roman" w:hAnsi="ITC Avant Garde"/>
          <w:bCs/>
          <w:color w:val="000000"/>
          <w:lang w:eastAsia="es-MX"/>
        </w:rPr>
        <w:t xml:space="preserve">“Dictamen </w:t>
      </w:r>
      <w:r w:rsidRPr="006130AC">
        <w:rPr>
          <w:rFonts w:ascii="ITC Avant Garde" w:hAnsi="ITC Avant Garde"/>
        </w:rPr>
        <w:t xml:space="preserve">por el cual se propone el inicio de </w:t>
      </w:r>
      <w:r w:rsidRPr="006130AC">
        <w:rPr>
          <w:rFonts w:ascii="ITC Avant Garde" w:hAnsi="ITC Avant Garde"/>
          <w:b/>
        </w:rPr>
        <w:t xml:space="preserve">PROCEDIMIENTO ADMINISTRATIVO DE IMPOSICIÓN DE SANCIONES </w:t>
      </w:r>
      <w:r w:rsidRPr="006130AC">
        <w:rPr>
          <w:rFonts w:ascii="ITC Avant Garde" w:hAnsi="ITC Avant Garde"/>
        </w:rPr>
        <w:t>y la</w:t>
      </w:r>
      <w:r w:rsidRPr="006130AC">
        <w:rPr>
          <w:rFonts w:ascii="ITC Avant Garde" w:hAnsi="ITC Avant Garde"/>
          <w:b/>
        </w:rPr>
        <w:t xml:space="preserve"> DECLARATORIA DE PÉRDIDA DE BIENES, INSTALACIONES Y EQUIPOS EN BENEFICIO DE LA NACIÓN</w:t>
      </w:r>
      <w:r w:rsidRPr="006130AC">
        <w:rPr>
          <w:rFonts w:ascii="ITC Avant Garde" w:hAnsi="ITC Avant Garde"/>
        </w:rPr>
        <w:t xml:space="preserve">, en contra del PROPIETARIO, Y/O POSEEDOR Y/O RESONSABLE, Y/O ENCARGADO de las instalaciones y equipos de radiodifusión localizados en el inmueble ubicado en: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Pr="006130AC">
        <w:rPr>
          <w:rFonts w:ascii="ITC Avant Garde" w:hAnsi="ITC Avant Garde"/>
        </w:rPr>
        <w:t xml:space="preserve">Municipio de </w:t>
      </w:r>
      <w:proofErr w:type="spellStart"/>
      <w:r w:rsidRPr="006130AC">
        <w:rPr>
          <w:rFonts w:ascii="ITC Avant Garde" w:hAnsi="ITC Avant Garde"/>
        </w:rPr>
        <w:t>Chignahuapan</w:t>
      </w:r>
      <w:proofErr w:type="spellEnd"/>
      <w:r w:rsidRPr="006130AC">
        <w:rPr>
          <w:rFonts w:ascii="ITC Avant Garde" w:hAnsi="ITC Avant Garde"/>
        </w:rPr>
        <w:t xml:space="preserve">, Estado de Puebla, (donde se detectaron las instalaciones de la estación de radiodifusión, operando la frecuencia </w:t>
      </w:r>
      <w:r w:rsidRPr="006130AC">
        <w:rPr>
          <w:rFonts w:ascii="ITC Avant Garde" w:hAnsi="ITC Avant Garde"/>
          <w:b/>
        </w:rPr>
        <w:t>106.3 MHz</w:t>
      </w:r>
      <w:r w:rsidRPr="006130AC">
        <w:rPr>
          <w:rFonts w:ascii="ITC Avant Garde" w:hAnsi="ITC Avant Garde"/>
        </w:rPr>
        <w:t xml:space="preserve">), por la presunta infracción del </w:t>
      </w:r>
      <w:r w:rsidRPr="006130AC">
        <w:rPr>
          <w:rFonts w:ascii="ITC Avant Garde" w:hAnsi="ITC Avant Garde"/>
          <w:b/>
        </w:rPr>
        <w:t>artículo 66</w:t>
      </w:r>
      <w:r w:rsidRPr="006130AC">
        <w:rPr>
          <w:rFonts w:ascii="ITC Avant Garde" w:hAnsi="ITC Avant Garde"/>
        </w:rPr>
        <w:t xml:space="preserve"> en relación con el </w:t>
      </w:r>
      <w:r w:rsidRPr="006130AC">
        <w:rPr>
          <w:rFonts w:ascii="ITC Avant Garde" w:hAnsi="ITC Avant Garde"/>
          <w:b/>
        </w:rPr>
        <w:t>artículo 75</w:t>
      </w:r>
      <w:r w:rsidRPr="006130AC">
        <w:rPr>
          <w:rFonts w:ascii="ITC Avant Garde" w:hAnsi="ITC Avant Garde"/>
        </w:rPr>
        <w:t xml:space="preserve"> y la probable actualización de la hipótesis normativa prevista en el </w:t>
      </w:r>
      <w:r w:rsidRPr="006130AC">
        <w:rPr>
          <w:rFonts w:ascii="ITC Avant Garde" w:hAnsi="ITC Avant Garde"/>
          <w:b/>
        </w:rPr>
        <w:t>artículo 305</w:t>
      </w:r>
      <w:r w:rsidRPr="006130AC">
        <w:rPr>
          <w:rFonts w:ascii="ITC Avant Garde" w:hAnsi="ITC Avant Garde"/>
        </w:rPr>
        <w:t xml:space="preserve">, </w:t>
      </w:r>
      <w:r w:rsidRPr="006130AC">
        <w:rPr>
          <w:rFonts w:ascii="ITC Avant Garde" w:hAnsi="ITC Avant Garde"/>
          <w:b/>
        </w:rPr>
        <w:t>todos de la</w:t>
      </w:r>
      <w:r w:rsidRPr="006130AC">
        <w:rPr>
          <w:rFonts w:ascii="ITC Avant Garde" w:hAnsi="ITC Avant Garde"/>
        </w:rPr>
        <w:t xml:space="preserve"> </w:t>
      </w:r>
      <w:r w:rsidRPr="006130AC">
        <w:rPr>
          <w:rFonts w:ascii="ITC Avant Garde" w:hAnsi="ITC Avant Garde"/>
          <w:b/>
        </w:rPr>
        <w:t>“</w:t>
      </w:r>
      <w:proofErr w:type="spellStart"/>
      <w:r w:rsidRPr="006130AC">
        <w:rPr>
          <w:rFonts w:ascii="ITC Avant Garde" w:hAnsi="ITC Avant Garde"/>
          <w:b/>
        </w:rPr>
        <w:t>LFTyR</w:t>
      </w:r>
      <w:proofErr w:type="spellEnd"/>
      <w:r w:rsidRPr="006130AC">
        <w:rPr>
          <w:rFonts w:ascii="ITC Avant Garde" w:hAnsi="ITC Avant Garde"/>
          <w:b/>
        </w:rPr>
        <w:t>”</w:t>
      </w:r>
      <w:r w:rsidRPr="006130AC">
        <w:rPr>
          <w:rFonts w:ascii="ITC Avant Garde" w:hAnsi="ITC Avant Garde"/>
        </w:rPr>
        <w:t xml:space="preserve">, derivado de la visita de inspección y verificación que consta en el Acta de Verificación Ordinaria número </w:t>
      </w:r>
      <w:r w:rsidRPr="006130AC">
        <w:rPr>
          <w:rFonts w:ascii="ITC Avant Garde" w:hAnsi="ITC Avant Garde"/>
          <w:b/>
        </w:rPr>
        <w:t xml:space="preserve">IFT/DF/DGV/091/2016.” </w:t>
      </w:r>
      <w:r w:rsidRPr="006130AC">
        <w:rPr>
          <w:rFonts w:ascii="ITC Avant Garde" w:hAnsi="ITC Avant Garde"/>
        </w:rPr>
        <w:t>(</w:t>
      </w:r>
      <w:proofErr w:type="gramStart"/>
      <w:r w:rsidRPr="006130AC">
        <w:rPr>
          <w:rFonts w:ascii="ITC Avant Garde" w:hAnsi="ITC Avant Garde"/>
        </w:rPr>
        <w:t>sic</w:t>
      </w:r>
      <w:proofErr w:type="gramEnd"/>
      <w:r w:rsidRPr="006130AC">
        <w:rPr>
          <w:rFonts w:ascii="ITC Avant Garde" w:hAnsi="ITC Avant Garde"/>
        </w:rPr>
        <w:t>)</w:t>
      </w:r>
    </w:p>
    <w:p w:rsidR="006130AC" w:rsidRPr="006130AC" w:rsidRDefault="005F09DA" w:rsidP="006130AC">
      <w:pPr>
        <w:pStyle w:val="Textoindependiente"/>
        <w:spacing w:before="240" w:after="240" w:line="360" w:lineRule="auto"/>
        <w:jc w:val="both"/>
        <w:rPr>
          <w:rFonts w:ascii="ITC Avant Garde" w:hAnsi="ITC Avant Garde"/>
          <w:color w:val="222222"/>
          <w:shd w:val="clear" w:color="auto" w:fill="FFFFFF"/>
        </w:rPr>
      </w:pPr>
      <w:r w:rsidRPr="006130AC">
        <w:rPr>
          <w:rFonts w:ascii="ITC Avant Garde" w:eastAsia="Times New Roman" w:hAnsi="ITC Avant Garde"/>
          <w:b/>
          <w:bCs/>
          <w:color w:val="000000"/>
          <w:lang w:eastAsia="es-MX"/>
        </w:rPr>
        <w:t>OCTAVO</w:t>
      </w:r>
      <w:r w:rsidR="004F3596" w:rsidRPr="006130AC">
        <w:rPr>
          <w:rFonts w:ascii="ITC Avant Garde" w:eastAsia="Times New Roman" w:hAnsi="ITC Avant Garde"/>
          <w:b/>
          <w:bCs/>
          <w:color w:val="000000"/>
          <w:lang w:eastAsia="es-MX"/>
        </w:rPr>
        <w:t xml:space="preserve">. </w:t>
      </w:r>
      <w:r w:rsidR="00C73C8D" w:rsidRPr="006130AC">
        <w:rPr>
          <w:rFonts w:ascii="ITC Avant Garde" w:hAnsi="ITC Avant Garde" w:cs="Tahoma"/>
        </w:rPr>
        <w:t>En virtud de lo anterior, p</w:t>
      </w:r>
      <w:r w:rsidR="00C73C8D" w:rsidRPr="006130AC">
        <w:rPr>
          <w:rFonts w:ascii="ITC Avant Garde" w:eastAsia="Times New Roman" w:hAnsi="ITC Avant Garde"/>
          <w:bCs/>
          <w:color w:val="000000"/>
          <w:lang w:eastAsia="es-MX"/>
        </w:rPr>
        <w:t>or acuerdo</w:t>
      </w:r>
      <w:r w:rsidR="00C73C8D" w:rsidRPr="006130AC">
        <w:rPr>
          <w:rFonts w:ascii="ITC Avant Garde" w:eastAsia="Times New Roman" w:hAnsi="ITC Avant Garde"/>
          <w:b/>
          <w:bCs/>
          <w:color w:val="000000"/>
          <w:lang w:eastAsia="es-MX"/>
        </w:rPr>
        <w:t xml:space="preserve"> </w:t>
      </w:r>
      <w:r w:rsidR="00C73C8D" w:rsidRPr="006130AC">
        <w:rPr>
          <w:rFonts w:ascii="ITC Avant Garde" w:eastAsia="Times New Roman" w:hAnsi="ITC Avant Garde"/>
          <w:bCs/>
          <w:color w:val="000000"/>
          <w:lang w:eastAsia="es-MX"/>
        </w:rPr>
        <w:t xml:space="preserve">de trece de julio de dos mil dieciséis, el </w:t>
      </w:r>
      <w:r w:rsidR="00C73C8D" w:rsidRPr="006130AC">
        <w:rPr>
          <w:rFonts w:ascii="ITC Avant Garde" w:eastAsia="Times New Roman" w:hAnsi="ITC Avant Garde"/>
          <w:b/>
          <w:bCs/>
          <w:color w:val="000000"/>
          <w:lang w:eastAsia="es-MX"/>
        </w:rPr>
        <w:t>“Instituto”</w:t>
      </w:r>
      <w:r w:rsidR="00C73C8D" w:rsidRPr="006130AC">
        <w:rPr>
          <w:rFonts w:ascii="ITC Avant Garde" w:eastAsia="Times New Roman" w:hAnsi="ITC Avant Garde"/>
          <w:bCs/>
          <w:color w:val="000000"/>
          <w:lang w:eastAsia="es-MX"/>
        </w:rPr>
        <w:t xml:space="preserve"> por conducto del Titular de la Unidad de Cumplimiento inició el procedimiento administrativo de imposición de sanción y declaratoria de la pérdida de bienes, instalaciones y equipos en beneficio de la Nación, en contra</w:t>
      </w:r>
      <w:r w:rsidR="00C73C8D" w:rsidRPr="006130AC">
        <w:rPr>
          <w:rFonts w:ascii="ITC Avant Garde" w:hAnsi="ITC Avant Garde"/>
        </w:rPr>
        <w:t xml:space="preserve"> del </w:t>
      </w:r>
      <w:r w:rsidR="00C73C8D" w:rsidRPr="006130AC">
        <w:rPr>
          <w:rFonts w:ascii="ITC Avant Garde" w:hAnsi="ITC Avant Garde"/>
          <w:b/>
        </w:rPr>
        <w:t xml:space="preserve">“PRESUNTO INFRACTOR” </w:t>
      </w:r>
      <w:r w:rsidR="00C73C8D" w:rsidRPr="006130AC">
        <w:rPr>
          <w:rFonts w:ascii="ITC Avant Garde" w:eastAsia="Times New Roman" w:hAnsi="ITC Avant Garde"/>
          <w:bCs/>
          <w:color w:val="000000"/>
          <w:lang w:eastAsia="es-MX"/>
        </w:rPr>
        <w:t xml:space="preserve">por presumirse la infracción al artículo 66 </w:t>
      </w:r>
      <w:r w:rsidR="00C73C8D" w:rsidRPr="006130AC">
        <w:rPr>
          <w:rFonts w:ascii="ITC Avant Garde" w:hAnsi="ITC Avant Garde"/>
        </w:rPr>
        <w:t>en relación con el 75,</w:t>
      </w:r>
      <w:r w:rsidR="00C73C8D" w:rsidRPr="006130AC">
        <w:rPr>
          <w:rFonts w:ascii="ITC Avant Garde" w:eastAsia="Times New Roman" w:hAnsi="ITC Avant Garde"/>
          <w:bCs/>
          <w:color w:val="000000"/>
          <w:lang w:eastAsia="es-MX"/>
        </w:rPr>
        <w:t xml:space="preserve"> y la actualización de la hipótesis normativa prevista en el artículo 305, todos de la </w:t>
      </w:r>
      <w:r w:rsidR="00C73C8D" w:rsidRPr="006130AC">
        <w:rPr>
          <w:rFonts w:ascii="ITC Avant Garde" w:eastAsia="Times New Roman" w:hAnsi="ITC Avant Garde"/>
          <w:b/>
          <w:bCs/>
          <w:color w:val="000000"/>
          <w:lang w:eastAsia="es-MX"/>
        </w:rPr>
        <w:t>“</w:t>
      </w:r>
      <w:proofErr w:type="spellStart"/>
      <w:r w:rsidR="00C73C8D" w:rsidRPr="006130AC">
        <w:rPr>
          <w:rFonts w:ascii="ITC Avant Garde" w:eastAsia="Times New Roman" w:hAnsi="ITC Avant Garde"/>
          <w:b/>
          <w:bCs/>
          <w:color w:val="000000"/>
          <w:lang w:eastAsia="es-MX"/>
        </w:rPr>
        <w:t>LFTyR</w:t>
      </w:r>
      <w:proofErr w:type="spellEnd"/>
      <w:r w:rsidR="00C73C8D" w:rsidRPr="006130AC">
        <w:rPr>
          <w:rFonts w:ascii="ITC Avant Garde" w:eastAsia="Times New Roman" w:hAnsi="ITC Avant Garde"/>
          <w:b/>
          <w:bCs/>
          <w:color w:val="000000"/>
          <w:lang w:eastAsia="es-MX"/>
        </w:rPr>
        <w:t>”</w:t>
      </w:r>
      <w:r w:rsidR="00C73C8D" w:rsidRPr="006130AC">
        <w:rPr>
          <w:rFonts w:ascii="ITC Avant Garde" w:eastAsia="Times New Roman" w:hAnsi="ITC Avant Garde"/>
          <w:bCs/>
          <w:color w:val="000000"/>
          <w:lang w:eastAsia="es-MX"/>
        </w:rPr>
        <w:t xml:space="preserve">, ya que de la propuesta de la </w:t>
      </w:r>
      <w:r w:rsidR="00C73C8D" w:rsidRPr="006130AC">
        <w:rPr>
          <w:rFonts w:ascii="ITC Avant Garde" w:eastAsia="Times New Roman" w:hAnsi="ITC Avant Garde"/>
          <w:b/>
          <w:bCs/>
          <w:color w:val="000000"/>
          <w:lang w:eastAsia="es-MX"/>
        </w:rPr>
        <w:t>“</w:t>
      </w:r>
      <w:r w:rsidR="00C73C8D" w:rsidRPr="006130AC">
        <w:rPr>
          <w:rFonts w:ascii="ITC Avant Garde" w:hAnsi="ITC Avant Garde"/>
          <w:b/>
        </w:rPr>
        <w:t>DGV”</w:t>
      </w:r>
      <w:r w:rsidR="00C73C8D" w:rsidRPr="006130AC">
        <w:rPr>
          <w:rFonts w:ascii="ITC Avant Garde" w:hAnsi="ITC Avant Garde"/>
          <w:color w:val="000000"/>
        </w:rPr>
        <w:t>,</w:t>
      </w:r>
      <w:r w:rsidR="00C73C8D" w:rsidRPr="006130AC">
        <w:rPr>
          <w:rFonts w:ascii="ITC Avant Garde" w:eastAsia="Times New Roman" w:hAnsi="ITC Avant Garde"/>
          <w:bCs/>
          <w:color w:val="000000"/>
          <w:lang w:eastAsia="es-MX"/>
        </w:rPr>
        <w:t xml:space="preserve"> se cuentan con elementos suficientes para acreditar la prestación del servicio de radiodifusión a través de la operación, uso y aprovechamiento de una vía general de comunicación (espectro radioeléctrico) consistente en la </w:t>
      </w:r>
      <w:r w:rsidR="00C73C8D" w:rsidRPr="006130AC">
        <w:rPr>
          <w:rFonts w:ascii="ITC Avant Garde" w:hAnsi="ITC Avant Garde"/>
        </w:rPr>
        <w:t>frecuencia</w:t>
      </w:r>
      <w:r w:rsidR="00C73C8D" w:rsidRPr="006130AC">
        <w:rPr>
          <w:rFonts w:ascii="ITC Avant Garde" w:hAnsi="ITC Avant Garde"/>
          <w:b/>
        </w:rPr>
        <w:t xml:space="preserve"> 106.3 MHz</w:t>
      </w:r>
      <w:r w:rsidR="00C73C8D" w:rsidRPr="006130AC">
        <w:rPr>
          <w:rFonts w:ascii="ITC Avant Garde" w:hAnsi="ITC Avant Garde"/>
        </w:rPr>
        <w:t xml:space="preserve">, </w:t>
      </w:r>
      <w:r w:rsidR="00C73C8D" w:rsidRPr="006130AC">
        <w:rPr>
          <w:rFonts w:ascii="ITC Avant Garde" w:eastAsia="Times New Roman" w:hAnsi="ITC Avant Garde"/>
          <w:bCs/>
          <w:color w:val="000000"/>
          <w:lang w:eastAsia="es-MX"/>
        </w:rPr>
        <w:t xml:space="preserve">por parte del </w:t>
      </w:r>
      <w:r w:rsidR="00C73C8D" w:rsidRPr="006130AC">
        <w:rPr>
          <w:rFonts w:ascii="ITC Avant Garde" w:hAnsi="ITC Avant Garde"/>
          <w:b/>
        </w:rPr>
        <w:t xml:space="preserve">“PRESUNTO INFRACTOR” </w:t>
      </w:r>
      <w:r w:rsidR="00C73C8D" w:rsidRPr="006130AC">
        <w:rPr>
          <w:rFonts w:ascii="ITC Avant Garde" w:eastAsia="Times New Roman" w:hAnsi="ITC Avant Garde"/>
          <w:bCs/>
          <w:color w:val="000000"/>
          <w:lang w:eastAsia="es-MX"/>
        </w:rPr>
        <w:t xml:space="preserve">sin contar con la concesión, permiso o autorización correspondiente, de conformidad con lo establecido en la </w:t>
      </w:r>
      <w:r w:rsidR="00C73C8D" w:rsidRPr="006130AC">
        <w:rPr>
          <w:rFonts w:ascii="ITC Avant Garde" w:eastAsia="Times New Roman" w:hAnsi="ITC Avant Garde"/>
          <w:b/>
          <w:bCs/>
          <w:color w:val="000000"/>
          <w:lang w:eastAsia="es-MX"/>
        </w:rPr>
        <w:t>“</w:t>
      </w:r>
      <w:proofErr w:type="spellStart"/>
      <w:r w:rsidR="00C73C8D" w:rsidRPr="006130AC">
        <w:rPr>
          <w:rFonts w:ascii="ITC Avant Garde" w:eastAsia="Times New Roman" w:hAnsi="ITC Avant Garde"/>
          <w:b/>
          <w:bCs/>
          <w:color w:val="000000"/>
          <w:lang w:eastAsia="es-MX"/>
        </w:rPr>
        <w:t>LFTyR</w:t>
      </w:r>
      <w:proofErr w:type="spellEnd"/>
      <w:r w:rsidR="00C73C8D" w:rsidRPr="006130AC">
        <w:rPr>
          <w:rFonts w:ascii="ITC Avant Garde" w:eastAsia="Times New Roman" w:hAnsi="ITC Avant Garde"/>
          <w:b/>
          <w:bCs/>
          <w:color w:val="000000"/>
          <w:lang w:eastAsia="es-MX"/>
        </w:rPr>
        <w:t>”</w:t>
      </w:r>
      <w:r w:rsidR="00C73C8D" w:rsidRPr="006130AC">
        <w:rPr>
          <w:rFonts w:ascii="ITC Avant Garde" w:eastAsia="Times New Roman" w:hAnsi="ITC Avant Garde"/>
          <w:bCs/>
          <w:color w:val="000000"/>
          <w:lang w:eastAsia="es-MX"/>
        </w:rPr>
        <w:t>.</w:t>
      </w:r>
    </w:p>
    <w:p w:rsidR="006130AC" w:rsidRPr="006130AC" w:rsidRDefault="005F09DA"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lastRenderedPageBreak/>
        <w:t>NOVENO</w:t>
      </w:r>
      <w:r w:rsidR="00B5621D" w:rsidRPr="006130AC">
        <w:rPr>
          <w:rFonts w:ascii="ITC Avant Garde" w:eastAsia="Times New Roman" w:hAnsi="ITC Avant Garde"/>
          <w:b/>
          <w:bCs/>
          <w:color w:val="000000"/>
          <w:lang w:eastAsia="es-MX"/>
        </w:rPr>
        <w:t xml:space="preserve">. </w:t>
      </w:r>
      <w:r w:rsidR="00C73C8D" w:rsidRPr="006130AC">
        <w:rPr>
          <w:rFonts w:ascii="ITC Avant Garde" w:hAnsi="ITC Avant Garde"/>
        </w:rPr>
        <w:t>Previo citatorio que fue dejado el día tres de agosto de dos mil dieciséis</w:t>
      </w:r>
      <w:r w:rsidR="00C73C8D" w:rsidRPr="006130AC">
        <w:rPr>
          <w:rFonts w:ascii="ITC Avant Garde" w:eastAsia="Times New Roman" w:hAnsi="ITC Avant Garde"/>
          <w:bCs/>
          <w:color w:val="000000"/>
          <w:lang w:eastAsia="es-MX"/>
        </w:rPr>
        <w:t xml:space="preserve">, </w:t>
      </w:r>
      <w:r w:rsidR="000961D2" w:rsidRPr="006130AC">
        <w:rPr>
          <w:rFonts w:ascii="ITC Avant Garde" w:eastAsia="Times New Roman" w:hAnsi="ITC Avant Garde"/>
          <w:bCs/>
          <w:color w:val="000000"/>
          <w:lang w:eastAsia="es-MX"/>
        </w:rPr>
        <w:t xml:space="preserve">el día cuatro de agosto siguiente se notificó </w:t>
      </w:r>
      <w:r w:rsidR="000961D2" w:rsidRPr="006130AC">
        <w:rPr>
          <w:rFonts w:ascii="ITC Avant Garde" w:hAnsi="ITC Avant Garde"/>
        </w:rPr>
        <w:t>por instructivo</w:t>
      </w:r>
      <w:r w:rsidR="00C73C8D" w:rsidRPr="006130AC">
        <w:rPr>
          <w:rFonts w:ascii="ITC Avant Garde" w:eastAsia="Times New Roman" w:hAnsi="ITC Avant Garde"/>
          <w:bCs/>
          <w:color w:val="000000"/>
          <w:lang w:eastAsia="es-MX"/>
        </w:rPr>
        <w:t xml:space="preserve"> al </w:t>
      </w:r>
      <w:r w:rsidR="00C73C8D" w:rsidRPr="006130AC">
        <w:rPr>
          <w:rFonts w:ascii="ITC Avant Garde" w:hAnsi="ITC Avant Garde"/>
          <w:b/>
        </w:rPr>
        <w:t>“PRESUNTO INFRACTOR”</w:t>
      </w:r>
      <w:r w:rsidR="00C73C8D" w:rsidRPr="006130AC">
        <w:rPr>
          <w:rFonts w:ascii="ITC Avant Garde" w:hAnsi="ITC Avant Garde"/>
        </w:rPr>
        <w:t xml:space="preserve">, </w:t>
      </w:r>
      <w:r w:rsidR="00C73C8D" w:rsidRPr="006130AC">
        <w:rPr>
          <w:rFonts w:ascii="ITC Avant Garde" w:eastAsia="Times New Roman" w:hAnsi="ITC Avant Garde"/>
          <w:bCs/>
          <w:color w:val="000000"/>
          <w:lang w:eastAsia="es-MX"/>
        </w:rPr>
        <w:t xml:space="preserve">el acuerdo de inicio del procedimiento administrativo de imposición de sanción, </w:t>
      </w:r>
      <w:r w:rsidR="00E378C2" w:rsidRPr="006130AC">
        <w:rPr>
          <w:rFonts w:ascii="ITC Avant Garde" w:eastAsia="Times New Roman" w:hAnsi="ITC Avant Garde"/>
          <w:bCs/>
          <w:color w:val="000000"/>
          <w:lang w:eastAsia="es-MX"/>
        </w:rPr>
        <w:t>asentándose en dicho instructivo la razón de que al momento de llevarse a cabo la diligencia de notificación “Salió una persona que se niega a recibir, cierra la puerta y se retira del hogar, se deja  acuerdo y cédula bajo puerta”.</w:t>
      </w:r>
    </w:p>
    <w:p w:rsidR="006130AC" w:rsidRPr="006130AC" w:rsidRDefault="00E378C2"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el acuerdo de inicio de procedimiento sancionatorio, </w:t>
      </w:r>
      <w:r w:rsidR="007F3682" w:rsidRPr="006130AC">
        <w:rPr>
          <w:rFonts w:ascii="ITC Avant Garde" w:eastAsia="Times New Roman" w:hAnsi="ITC Avant Garde"/>
          <w:bCs/>
          <w:color w:val="000000"/>
          <w:lang w:eastAsia="es-MX"/>
        </w:rPr>
        <w:t xml:space="preserve">se le concedió al </w:t>
      </w:r>
      <w:r w:rsidR="007F3682" w:rsidRPr="006130AC">
        <w:rPr>
          <w:rFonts w:ascii="ITC Avant Garde" w:hAnsi="ITC Avant Garde"/>
          <w:b/>
        </w:rPr>
        <w:t xml:space="preserve">“PRESUNTO INFRACTOR” </w:t>
      </w:r>
      <w:r w:rsidR="00C73C8D" w:rsidRPr="006130AC">
        <w:rPr>
          <w:rFonts w:ascii="ITC Avant Garde" w:eastAsia="Times New Roman" w:hAnsi="ITC Avant Garde"/>
          <w:bCs/>
          <w:color w:val="000000"/>
          <w:lang w:eastAsia="es-MX"/>
        </w:rPr>
        <w:t>un plazo de quince días, para que en uso del beneficio de la garantía de audiencia consagrada en los artículos 14 y 16 de la Constitución Política de los Estados Unidos Mexicanos (</w:t>
      </w:r>
      <w:r w:rsidR="00C73C8D" w:rsidRPr="006130AC">
        <w:rPr>
          <w:rFonts w:ascii="ITC Avant Garde" w:eastAsia="Times New Roman" w:hAnsi="ITC Avant Garde"/>
          <w:b/>
          <w:bCs/>
          <w:color w:val="000000"/>
          <w:lang w:eastAsia="es-MX"/>
        </w:rPr>
        <w:t>“CPEUM”</w:t>
      </w:r>
      <w:r w:rsidR="00C73C8D" w:rsidRPr="006130AC">
        <w:rPr>
          <w:rFonts w:ascii="ITC Avant Garde" w:eastAsia="Times New Roman" w:hAnsi="ITC Avant Garde"/>
          <w:bCs/>
          <w:color w:val="000000"/>
          <w:lang w:eastAsia="es-MX"/>
        </w:rPr>
        <w:t>)</w:t>
      </w:r>
      <w:r w:rsidR="00C73C8D" w:rsidRPr="006130AC">
        <w:rPr>
          <w:rFonts w:ascii="ITC Avant Garde" w:eastAsia="Times New Roman" w:hAnsi="ITC Avant Garde"/>
          <w:b/>
          <w:bCs/>
          <w:color w:val="000000"/>
          <w:lang w:eastAsia="es-MX"/>
        </w:rPr>
        <w:t xml:space="preserve"> </w:t>
      </w:r>
      <w:r w:rsidR="00C73C8D" w:rsidRPr="006130AC">
        <w:rPr>
          <w:rFonts w:ascii="ITC Avant Garde" w:eastAsia="Times New Roman" w:hAnsi="ITC Avant Garde"/>
          <w:bCs/>
          <w:color w:val="000000"/>
          <w:lang w:eastAsia="es-MX"/>
        </w:rPr>
        <w:t>y 72 de la Ley Federal de Procedimiento Administrativo (“</w:t>
      </w:r>
      <w:r w:rsidR="00C73C8D" w:rsidRPr="006130AC">
        <w:rPr>
          <w:rFonts w:ascii="ITC Avant Garde" w:eastAsia="Times New Roman" w:hAnsi="ITC Avant Garde"/>
          <w:b/>
          <w:bCs/>
          <w:color w:val="000000"/>
          <w:lang w:eastAsia="es-MX"/>
        </w:rPr>
        <w:t>LFPA”</w:t>
      </w:r>
      <w:r w:rsidR="00C73C8D" w:rsidRPr="006130AC">
        <w:rPr>
          <w:rFonts w:ascii="ITC Avant Garde" w:eastAsia="Times New Roman" w:hAnsi="ITC Avant Garde"/>
          <w:bCs/>
          <w:color w:val="000000"/>
          <w:lang w:eastAsia="es-MX"/>
        </w:rPr>
        <w:t xml:space="preserve">) de aplicación supletoria en términos del artículo 6, fracción IV, de la </w:t>
      </w:r>
      <w:r w:rsidR="00C73C8D" w:rsidRPr="006130AC">
        <w:rPr>
          <w:rFonts w:ascii="ITC Avant Garde" w:eastAsia="Times New Roman" w:hAnsi="ITC Avant Garde"/>
          <w:b/>
          <w:bCs/>
          <w:color w:val="000000"/>
          <w:lang w:eastAsia="es-MX"/>
        </w:rPr>
        <w:t>“</w:t>
      </w:r>
      <w:proofErr w:type="spellStart"/>
      <w:r w:rsidR="00C73C8D" w:rsidRPr="006130AC">
        <w:rPr>
          <w:rFonts w:ascii="ITC Avant Garde" w:eastAsia="Times New Roman" w:hAnsi="ITC Avant Garde"/>
          <w:b/>
          <w:bCs/>
          <w:color w:val="000000"/>
          <w:lang w:eastAsia="es-MX"/>
        </w:rPr>
        <w:t>LFTyR</w:t>
      </w:r>
      <w:proofErr w:type="spellEnd"/>
      <w:r w:rsidR="00C73C8D" w:rsidRPr="006130AC">
        <w:rPr>
          <w:rFonts w:ascii="ITC Avant Garde" w:eastAsia="Times New Roman" w:hAnsi="ITC Avant Garde"/>
          <w:b/>
          <w:bCs/>
          <w:color w:val="000000"/>
          <w:lang w:eastAsia="es-MX"/>
        </w:rPr>
        <w:t>”</w:t>
      </w:r>
      <w:r w:rsidR="00C73C8D" w:rsidRPr="006130AC">
        <w:rPr>
          <w:rFonts w:ascii="ITC Avant Garde" w:eastAsia="Times New Roman" w:hAnsi="ITC Avant Garde"/>
          <w:bCs/>
          <w:color w:val="000000"/>
          <w:lang w:eastAsia="es-MX"/>
        </w:rPr>
        <w:t>, expusiera lo que a su derecho conviniera y, en su caso aportara las pruebas con que contara.</w:t>
      </w:r>
    </w:p>
    <w:p w:rsidR="006130AC" w:rsidRPr="006130AC" w:rsidRDefault="00C73C8D"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El término concedido al </w:t>
      </w:r>
      <w:r w:rsidRPr="006130AC">
        <w:rPr>
          <w:rFonts w:ascii="ITC Avant Garde" w:hAnsi="ITC Avant Garde"/>
          <w:b/>
        </w:rPr>
        <w:t xml:space="preserve">“PRESUNTO INFRACTOR” </w:t>
      </w:r>
      <w:r w:rsidRPr="006130AC">
        <w:rPr>
          <w:rFonts w:ascii="ITC Avant Garde" w:eastAsia="Times New Roman" w:hAnsi="ITC Avant Garde"/>
          <w:bCs/>
          <w:color w:val="000000"/>
          <w:lang w:eastAsia="es-MX"/>
        </w:rPr>
        <w:t xml:space="preserve">para presentar sus manifestaciones y pruebas, transcurrió del cinco al veinticinco de agosto de dos mil dieciséis, sin contar los días seis, siete, trece, catorce, veinte y veintiuno de ese mes por ser sábados y domingos, respectivamente, en términos del artículo 28 de la </w:t>
      </w:r>
      <w:r w:rsidRPr="006130AC">
        <w:rPr>
          <w:rFonts w:ascii="ITC Avant Garde" w:eastAsia="Times New Roman" w:hAnsi="ITC Avant Garde"/>
          <w:b/>
          <w:bCs/>
          <w:color w:val="000000"/>
          <w:lang w:eastAsia="es-MX"/>
        </w:rPr>
        <w:t>“LFPA”.</w:t>
      </w:r>
    </w:p>
    <w:p w:rsidR="00C73C8D" w:rsidRPr="006130AC" w:rsidRDefault="005F09DA"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DÉCIMO</w:t>
      </w:r>
      <w:r w:rsidR="00551EDB" w:rsidRPr="006130AC">
        <w:rPr>
          <w:rFonts w:ascii="ITC Avant Garde" w:eastAsia="Times New Roman" w:hAnsi="ITC Avant Garde"/>
          <w:b/>
          <w:bCs/>
          <w:color w:val="000000"/>
          <w:lang w:eastAsia="es-MX"/>
        </w:rPr>
        <w:t>.</w:t>
      </w:r>
      <w:r w:rsidR="00551EDB" w:rsidRPr="006130AC">
        <w:rPr>
          <w:rFonts w:ascii="ITC Avant Garde" w:eastAsia="Times New Roman" w:hAnsi="ITC Avant Garde"/>
          <w:bCs/>
          <w:color w:val="000000"/>
          <w:lang w:eastAsia="es-MX"/>
        </w:rPr>
        <w:t xml:space="preserve"> </w:t>
      </w:r>
      <w:r w:rsidR="00C73C8D" w:rsidRPr="006130AC">
        <w:rPr>
          <w:rFonts w:ascii="ITC Avant Garde" w:eastAsia="Times New Roman" w:hAnsi="ITC Avant Garde"/>
          <w:bCs/>
          <w:color w:val="000000"/>
          <w:lang w:eastAsia="es-MX"/>
        </w:rPr>
        <w:t xml:space="preserve">De las constancias que forman el presente expediente se observó que el </w:t>
      </w:r>
      <w:r w:rsidR="00C73C8D" w:rsidRPr="006130AC">
        <w:rPr>
          <w:rFonts w:ascii="ITC Avant Garde" w:hAnsi="ITC Avant Garde"/>
          <w:b/>
        </w:rPr>
        <w:t xml:space="preserve">“PRESUNTO INFRACTOR” </w:t>
      </w:r>
      <w:r w:rsidR="00C73C8D" w:rsidRPr="006130AC">
        <w:rPr>
          <w:rFonts w:ascii="ITC Avant Garde" w:hAnsi="ITC Avant Garde"/>
        </w:rPr>
        <w:t xml:space="preserve">no </w:t>
      </w:r>
      <w:r w:rsidR="00C73C8D" w:rsidRPr="006130AC">
        <w:rPr>
          <w:rFonts w:ascii="ITC Avant Garde" w:eastAsia="Times New Roman" w:hAnsi="ITC Avant Garde"/>
          <w:bCs/>
          <w:color w:val="000000"/>
          <w:lang w:eastAsia="es-MX"/>
        </w:rPr>
        <w:t xml:space="preserve">presentó escrito de manifestaciones y pruebas, por lo que mediante acuerdo de uno de septiembre de dos mil dieciséis, notificado por lista del mismo día, se hizo efectivo el apercibimiento decretado en el acuerdo de inicio del procedimiento administrativo en que se actúa y se tuvo por perdido su derecho para manifestar lo que a su derecho conviniera y ofrecer pruebas. </w:t>
      </w:r>
    </w:p>
    <w:p w:rsidR="006130AC" w:rsidRPr="006130AC" w:rsidRDefault="00C73C8D"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consecuencia, por así corresponder al estado procesal que guardaba el presente asunto, con fundamento en el artículo 56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xml:space="preserve">, se pusieron a su disposición los autos del presente expediente para que dentro de un término de </w:t>
      </w:r>
      <w:r w:rsidRPr="006130AC">
        <w:rPr>
          <w:rFonts w:ascii="ITC Avant Garde" w:eastAsia="Times New Roman" w:hAnsi="ITC Avant Garde"/>
          <w:bCs/>
          <w:color w:val="000000"/>
          <w:lang w:eastAsia="es-MX"/>
        </w:rPr>
        <w:lastRenderedPageBreak/>
        <w:t>diez días hábiles formulara los alegatos que a su derecho convinieran, en el entendido que transcurrido dicho plazo, con alegatos o sin ellos, se emitiría la Resolución que conforme a derecho correspondiera.</w:t>
      </w:r>
    </w:p>
    <w:p w:rsidR="006130AC" w:rsidRPr="006130AC" w:rsidRDefault="00850B37"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rPr>
        <w:t xml:space="preserve">DÉCIMO PRIMERO. </w:t>
      </w:r>
      <w:r w:rsidR="00545861" w:rsidRPr="006130AC">
        <w:rPr>
          <w:rFonts w:ascii="ITC Avant Garde" w:hAnsi="ITC Avant Garde"/>
          <w:color w:val="000000"/>
        </w:rPr>
        <w:t xml:space="preserve">El término concedido al </w:t>
      </w:r>
      <w:r w:rsidR="00545861" w:rsidRPr="006130AC">
        <w:rPr>
          <w:rFonts w:ascii="ITC Avant Garde" w:hAnsi="ITC Avant Garde"/>
          <w:b/>
        </w:rPr>
        <w:t xml:space="preserve">“PRESUNTO INFRACTOR” </w:t>
      </w:r>
      <w:r w:rsidR="00545861" w:rsidRPr="006130AC">
        <w:rPr>
          <w:rFonts w:ascii="ITC Avant Garde" w:hAnsi="ITC Avant Garde"/>
          <w:color w:val="000000"/>
        </w:rPr>
        <w:t xml:space="preserve">para presentar sus alegatos transcurrió del dos al quince de septiembre </w:t>
      </w:r>
      <w:r w:rsidR="00545861" w:rsidRPr="006130AC">
        <w:rPr>
          <w:rFonts w:ascii="ITC Avant Garde" w:eastAsia="Times New Roman" w:hAnsi="ITC Avant Garde"/>
          <w:bCs/>
          <w:color w:val="000000"/>
          <w:lang w:eastAsia="es-MX"/>
        </w:rPr>
        <w:t>de dos mil dieciséis</w:t>
      </w:r>
      <w:r w:rsidR="00545861" w:rsidRPr="006130AC">
        <w:rPr>
          <w:rFonts w:ascii="ITC Avant Garde" w:eastAsia="Times New Roman" w:hAnsi="ITC Avant Garde"/>
          <w:bCs/>
        </w:rPr>
        <w:t xml:space="preserve">, </w:t>
      </w:r>
      <w:r w:rsidR="00545861" w:rsidRPr="006130AC">
        <w:rPr>
          <w:rFonts w:ascii="ITC Avant Garde" w:eastAsia="Times New Roman" w:hAnsi="ITC Avant Garde"/>
          <w:bCs/>
          <w:color w:val="000000"/>
          <w:lang w:eastAsia="es-MX"/>
        </w:rPr>
        <w:t xml:space="preserve">lo anterior sin considerar los días tres, cuatro, diez y once de septiembre por ser sábados y domingos, respectivamente, en términos del artículo 28 de la </w:t>
      </w:r>
      <w:r w:rsidR="00545861" w:rsidRPr="006130AC">
        <w:rPr>
          <w:rFonts w:ascii="ITC Avant Garde" w:eastAsia="Times New Roman" w:hAnsi="ITC Avant Garde"/>
          <w:b/>
          <w:bCs/>
          <w:color w:val="000000"/>
          <w:lang w:eastAsia="es-MX"/>
        </w:rPr>
        <w:t>“LFPA”</w:t>
      </w:r>
      <w:r w:rsidR="00545861" w:rsidRPr="006130AC">
        <w:rPr>
          <w:rFonts w:ascii="ITC Avant Garde" w:eastAsia="Times New Roman" w:hAnsi="ITC Avant Garde"/>
          <w:bCs/>
          <w:color w:val="000000"/>
          <w:lang w:eastAsia="es-MX"/>
        </w:rPr>
        <w:t>.</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rPr>
        <w:t xml:space="preserve">DÉCIMO SEGUNDO. </w:t>
      </w:r>
      <w:r w:rsidRPr="006130AC">
        <w:rPr>
          <w:rFonts w:ascii="ITC Avant Garde" w:eastAsia="Times New Roman" w:hAnsi="ITC Avant Garde"/>
          <w:bCs/>
        </w:rPr>
        <w:t>D</w:t>
      </w:r>
      <w:r w:rsidRPr="006130AC">
        <w:rPr>
          <w:rFonts w:ascii="ITC Avant Garde" w:eastAsia="Times New Roman" w:hAnsi="ITC Avant Garde"/>
          <w:bCs/>
          <w:color w:val="000000"/>
          <w:lang w:eastAsia="es-MX"/>
        </w:rPr>
        <w:t>e las constancias que forman el presente expediente se advierte que</w:t>
      </w:r>
      <w:r w:rsidRPr="006130AC">
        <w:rPr>
          <w:rFonts w:ascii="ITC Avant Garde" w:hAnsi="ITC Avant Garde"/>
        </w:rPr>
        <w:t xml:space="preserve"> el </w:t>
      </w:r>
      <w:r w:rsidRPr="006130AC">
        <w:rPr>
          <w:rFonts w:ascii="ITC Avant Garde" w:hAnsi="ITC Avant Garde"/>
          <w:b/>
        </w:rPr>
        <w:t xml:space="preserve">“PRESUNTO INFRACTOR” </w:t>
      </w:r>
      <w:r w:rsidRPr="006130AC">
        <w:rPr>
          <w:rFonts w:ascii="ITC Avant Garde" w:hAnsi="ITC Avant Garde"/>
        </w:rPr>
        <w:t>no</w:t>
      </w:r>
      <w:r w:rsidRPr="006130AC">
        <w:rPr>
          <w:rFonts w:ascii="ITC Avant Garde" w:hAnsi="ITC Avant Garde"/>
          <w:b/>
        </w:rPr>
        <w:t xml:space="preserve"> </w:t>
      </w:r>
      <w:r w:rsidRPr="006130AC">
        <w:rPr>
          <w:rFonts w:ascii="ITC Avant Garde" w:eastAsia="Times New Roman" w:hAnsi="ITC Avant Garde"/>
          <w:bCs/>
          <w:color w:val="000000"/>
          <w:lang w:eastAsia="es-MX"/>
        </w:rPr>
        <w:t>presentó sus alegatos, por lo que mediante acuerdo de veintitrés de septiembre de dos mil dieciséis, publicado en la lista diaria de notificaciones en la página del “</w:t>
      </w:r>
      <w:r w:rsidRPr="006130AC">
        <w:rPr>
          <w:rFonts w:ascii="ITC Avant Garde" w:eastAsia="Times New Roman" w:hAnsi="ITC Avant Garde"/>
          <w:b/>
          <w:bCs/>
          <w:color w:val="000000"/>
          <w:lang w:eastAsia="es-MX"/>
        </w:rPr>
        <w:t>Instituto”</w:t>
      </w:r>
      <w:r w:rsidRPr="006130AC">
        <w:rPr>
          <w:rFonts w:ascii="ITC Avant Garde" w:eastAsia="Times New Roman" w:hAnsi="ITC Avant Garde"/>
          <w:bCs/>
          <w:color w:val="000000"/>
          <w:lang w:eastAsia="es-MX"/>
        </w:rPr>
        <w:t xml:space="preserve"> el mismo día de su emisión, se tuvo por perdido su derecho para ello</w:t>
      </w:r>
      <w:r w:rsidRPr="006130AC">
        <w:rPr>
          <w:rFonts w:ascii="ITC Avant Garde" w:eastAsia="Times New Roman" w:hAnsi="ITC Avant Garde"/>
          <w:bCs/>
          <w:color w:val="000000"/>
        </w:rPr>
        <w:t xml:space="preserve"> </w:t>
      </w:r>
      <w:r w:rsidRPr="006130AC">
        <w:rPr>
          <w:rFonts w:ascii="ITC Avant Garde" w:eastAsia="Times New Roman" w:hAnsi="ITC Avant Garde"/>
          <w:bCs/>
          <w:color w:val="000000"/>
          <w:lang w:eastAsia="es-MX"/>
        </w:rPr>
        <w:t>y por lo tanto fue remitido el presente expediente a este órgano colegiado para la emisión de la Resolución que conforme a derecho resulte procedente.</w:t>
      </w:r>
    </w:p>
    <w:p w:rsidR="006130AC" w:rsidRPr="006130AC" w:rsidRDefault="004F3596" w:rsidP="006130AC">
      <w:pPr>
        <w:pStyle w:val="Ttulo2"/>
        <w:spacing w:before="240" w:after="240"/>
        <w:jc w:val="center"/>
        <w:rPr>
          <w:b/>
        </w:rPr>
      </w:pPr>
      <w:r w:rsidRPr="006130AC">
        <w:rPr>
          <w:b/>
        </w:rPr>
        <w:t xml:space="preserve">CONSIDERANDO </w:t>
      </w:r>
    </w:p>
    <w:p w:rsidR="006130AC" w:rsidRPr="006130AC" w:rsidRDefault="004F3596"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 xml:space="preserve">PRIMERO. </w:t>
      </w:r>
      <w:r w:rsidRPr="006130AC">
        <w:rPr>
          <w:rFonts w:ascii="ITC Avant Garde" w:eastAsia="Times New Roman" w:hAnsi="ITC Avant Garde"/>
          <w:b/>
          <w:bCs/>
          <w:smallCaps/>
          <w:color w:val="000000"/>
          <w:lang w:eastAsia="es-MX"/>
        </w:rPr>
        <w:t>Competencia</w:t>
      </w:r>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El Pleno del </w:t>
      </w:r>
      <w:r w:rsidRPr="006130AC">
        <w:rPr>
          <w:rFonts w:ascii="ITC Avant Garde" w:eastAsia="Times New Roman" w:hAnsi="ITC Avant Garde"/>
          <w:b/>
          <w:bCs/>
          <w:color w:val="000000"/>
          <w:lang w:eastAsia="es-MX"/>
        </w:rPr>
        <w:t xml:space="preserve">“IFT” </w:t>
      </w:r>
      <w:r w:rsidRPr="006130AC">
        <w:rPr>
          <w:rFonts w:ascii="ITC Avant Garde" w:eastAsia="Times New Roman" w:hAnsi="ITC Avant Garde"/>
          <w:bCs/>
          <w:color w:val="000000"/>
          <w:lang w:eastAsia="es-MX"/>
        </w:rPr>
        <w:t xml:space="preserve">es competente para conocer y resolver el presente procedimiento administrativo de imposición de sanción, con fundamento en los artículos 14, 16 y 28, párrafos, décimo quinto, décimo sexto y vigésimo, fracción I de la </w:t>
      </w:r>
      <w:r w:rsidR="00E30745" w:rsidRPr="006130AC">
        <w:rPr>
          <w:rFonts w:ascii="ITC Avant Garde" w:eastAsia="Times New Roman" w:hAnsi="ITC Avant Garde"/>
          <w:bCs/>
          <w:color w:val="000000"/>
          <w:lang w:eastAsia="es-MX"/>
        </w:rPr>
        <w:t>CPEUM</w:t>
      </w:r>
      <w:r w:rsidRPr="006130AC">
        <w:rPr>
          <w:rFonts w:ascii="ITC Avant Garde" w:eastAsia="Times New Roman" w:hAnsi="ITC Avant Garde"/>
          <w:bCs/>
          <w:color w:val="000000"/>
          <w:lang w:eastAsia="es-MX"/>
        </w:rPr>
        <w:t>;</w:t>
      </w:r>
      <w:r w:rsidRPr="006130AC">
        <w:rPr>
          <w:rFonts w:ascii="ITC Avant Garde" w:eastAsia="Times New Roman" w:hAnsi="ITC Avant Garde"/>
          <w:b/>
          <w:bCs/>
          <w:color w:val="000000"/>
          <w:lang w:eastAsia="es-MX"/>
        </w:rPr>
        <w:t xml:space="preserve"> </w:t>
      </w:r>
      <w:r w:rsidRPr="006130AC">
        <w:rPr>
          <w:rFonts w:ascii="ITC Avant Garde" w:eastAsia="Times New Roman" w:hAnsi="ITC Avant Garde"/>
          <w:bCs/>
          <w:color w:val="000000"/>
          <w:lang w:eastAsia="es-MX"/>
        </w:rPr>
        <w:t xml:space="preserve">1, 2, 6, fracciones II, IV y VII, 7, 15 fracción XXX, 17, penúltimo y último párrafos, 66, 75, 297, primer párrafo, 298, inciso E), fracción I, 299, 301 y 305 de la </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Cs/>
          <w:color w:val="000000"/>
          <w:lang w:eastAsia="es-MX"/>
        </w:rPr>
        <w:t xml:space="preserve">; 3, 8, 9, 12, 13, 14, 16 fracción X,  28, 49, 50, 59, 70 fracciones II y VI, 72, 73, 74 y 75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xml:space="preserve"> y 1, 4, fracción I y 6, fracción XVII del Estatuto Orgánico del Instituto Federal de Telecomunicaciones</w:t>
      </w:r>
      <w:r w:rsidRPr="006130AC">
        <w:rPr>
          <w:rFonts w:ascii="ITC Avant Garde" w:eastAsia="Times New Roman" w:hAnsi="ITC Avant Garde"/>
          <w:bCs/>
          <w:lang w:eastAsia="es-MX"/>
        </w:rPr>
        <w:t xml:space="preserve"> (en lo sucesivo </w:t>
      </w:r>
      <w:r w:rsidRPr="006130AC">
        <w:rPr>
          <w:rFonts w:ascii="ITC Avant Garde" w:eastAsia="Times New Roman" w:hAnsi="ITC Avant Garde"/>
          <w:b/>
          <w:bCs/>
          <w:lang w:eastAsia="es-MX"/>
        </w:rPr>
        <w:t>“ESTATUTO</w:t>
      </w:r>
      <w:r w:rsidRPr="006130AC">
        <w:rPr>
          <w:rFonts w:ascii="ITC Avant Garde" w:eastAsia="Times New Roman" w:hAnsi="ITC Avant Garde"/>
          <w:bCs/>
          <w:lang w:eastAsia="es-MX"/>
        </w:rPr>
        <w:t>”).</w:t>
      </w:r>
    </w:p>
    <w:p w:rsidR="006130AC" w:rsidRPr="006130AC" w:rsidRDefault="0047731F" w:rsidP="006130AC">
      <w:pPr>
        <w:pStyle w:val="Textoindependiente"/>
        <w:spacing w:before="240" w:after="240" w:line="360" w:lineRule="auto"/>
        <w:jc w:val="both"/>
        <w:rPr>
          <w:rFonts w:ascii="ITC Avant Garde" w:eastAsia="Times New Roman" w:hAnsi="ITC Avant Garde"/>
          <w:b/>
          <w:bCs/>
          <w:smallCaps/>
          <w:color w:val="000000"/>
          <w:lang w:eastAsia="es-MX"/>
        </w:rPr>
      </w:pPr>
      <w:r w:rsidRPr="006130AC">
        <w:rPr>
          <w:rFonts w:ascii="ITC Avant Garde" w:eastAsia="Times New Roman" w:hAnsi="ITC Avant Garde"/>
          <w:b/>
          <w:bCs/>
          <w:color w:val="000000"/>
          <w:lang w:eastAsia="es-MX"/>
        </w:rPr>
        <w:t xml:space="preserve">SEGUNDO. </w:t>
      </w:r>
      <w:r w:rsidRPr="006130AC">
        <w:rPr>
          <w:rFonts w:ascii="ITC Avant Garde" w:eastAsia="Times New Roman" w:hAnsi="ITC Avant Garde"/>
          <w:b/>
          <w:bCs/>
          <w:smallCaps/>
          <w:color w:val="000000"/>
          <w:lang w:eastAsia="es-MX"/>
        </w:rPr>
        <w:t>Consideración previa</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 xml:space="preserve">La Soberanía del Estado sobre el </w:t>
      </w:r>
      <w:r w:rsidRPr="006130AC">
        <w:rPr>
          <w:rFonts w:ascii="ITC Avant Garde" w:hAnsi="ITC Avant Garde"/>
        </w:rPr>
        <w:t>espacio aéreo situado sobre el territorio nacional, que es el medio en que se propagan las señales de audio o de audio y video asociados mediante la instalación, funcionamiento y operación de estaciones de radio y televisión,</w:t>
      </w:r>
      <w:r w:rsidRPr="006130AC">
        <w:rPr>
          <w:rFonts w:ascii="ITC Avant Garde" w:eastAsia="Times New Roman" w:hAnsi="ITC Avant Garde"/>
          <w:bCs/>
          <w:color w:val="000000"/>
          <w:lang w:eastAsia="es-MX"/>
        </w:rPr>
        <w:t xml:space="preserve"> se ejerce observando lo dispuesto en los artículos 27 párrafos cuarto y sexto y 28 de la </w:t>
      </w:r>
      <w:r w:rsidRPr="006130AC">
        <w:rPr>
          <w:rFonts w:ascii="ITC Avant Garde" w:eastAsia="Times New Roman" w:hAnsi="ITC Avant Garde"/>
          <w:b/>
          <w:bCs/>
          <w:color w:val="000000"/>
          <w:lang w:eastAsia="es-MX"/>
        </w:rPr>
        <w:t>“CPEUM”</w:t>
      </w:r>
      <w:r w:rsidRPr="006130AC">
        <w:rPr>
          <w:rFonts w:ascii="ITC Avant Garde" w:eastAsia="Times New Roman" w:hAnsi="ITC Avant Garde"/>
          <w:bCs/>
          <w:color w:val="000000"/>
          <w:lang w:eastAsia="es-MX"/>
        </w:rPr>
        <w:t xml:space="preserve">, los cuales prevén que el dominio de la Nación sobre el espectro radioeléctrico es inalienable e imprescriptible y que la explotación, uso o aprovechamiento de dicho recurso por los particulares o por sociedades debidamente constituidas conforme a las leyes mexicanas, sólo puede realizarse mediante títulos de concesión otorgados por el </w:t>
      </w:r>
      <w:r w:rsidRPr="006130AC">
        <w:rPr>
          <w:rFonts w:ascii="ITC Avant Garde" w:eastAsia="Times New Roman" w:hAnsi="ITC Avant Garde"/>
          <w:b/>
          <w:bCs/>
          <w:color w:val="000000"/>
          <w:lang w:eastAsia="es-MX"/>
        </w:rPr>
        <w:t>“IFT”</w:t>
      </w:r>
      <w:r w:rsidRPr="006130AC">
        <w:rPr>
          <w:rFonts w:ascii="ITC Avant Garde" w:eastAsia="Times New Roman" w:hAnsi="ITC Avant Garde"/>
          <w:bCs/>
          <w:color w:val="000000"/>
          <w:lang w:eastAsia="es-MX"/>
        </w:rPr>
        <w:t>, de acuerdo con las reglas y condiciones que establezca la normatividad aplicable en la materia.</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Asimismo, de conformidad con lo establecido en el artículo 28, párrafos décimo quinto y décimo sexto de la </w:t>
      </w:r>
      <w:r w:rsidRPr="006130AC">
        <w:rPr>
          <w:rFonts w:ascii="ITC Avant Garde" w:eastAsia="Times New Roman" w:hAnsi="ITC Avant Garde"/>
          <w:b/>
          <w:bCs/>
          <w:color w:val="000000"/>
          <w:lang w:eastAsia="es-MX"/>
        </w:rPr>
        <w:t>“CPEUM”</w:t>
      </w:r>
      <w:r w:rsidRPr="006130AC">
        <w:rPr>
          <w:rFonts w:ascii="ITC Avant Garde" w:eastAsia="Times New Roman" w:hAnsi="ITC Avant Garde"/>
          <w:bCs/>
          <w:color w:val="000000"/>
          <w:lang w:eastAsia="es-MX"/>
        </w:rPr>
        <w:t xml:space="preserve">, el </w:t>
      </w:r>
      <w:r w:rsidRPr="006130AC">
        <w:rPr>
          <w:rFonts w:ascii="ITC Avant Garde" w:eastAsia="Times New Roman" w:hAnsi="ITC Avant Garde"/>
          <w:b/>
          <w:bCs/>
          <w:color w:val="000000"/>
          <w:lang w:eastAsia="es-MX"/>
        </w:rPr>
        <w:t>“IFT”</w:t>
      </w:r>
      <w:r w:rsidRPr="006130AC">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Conforme a lo anterior, el </w:t>
      </w:r>
      <w:r w:rsidRPr="006130AC">
        <w:rPr>
          <w:rFonts w:ascii="ITC Avant Garde" w:eastAsia="Times New Roman" w:hAnsi="ITC Avant Garde"/>
          <w:b/>
          <w:bCs/>
          <w:color w:val="000000"/>
          <w:lang w:eastAsia="es-MX"/>
        </w:rPr>
        <w:t>“IFT”</w:t>
      </w:r>
      <w:r w:rsidRPr="006130AC">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w:t>
      </w:r>
      <w:r w:rsidRPr="006130AC">
        <w:rPr>
          <w:rFonts w:ascii="ITC Avant Garde" w:hAnsi="ITC Avant Garde"/>
        </w:rPr>
        <w:t xml:space="preserve"> </w:t>
      </w:r>
      <w:r w:rsidRPr="006130AC">
        <w:rPr>
          <w:rFonts w:ascii="ITC Avant Garde" w:eastAsia="Times New Roman" w:hAnsi="ITC Avant Garde"/>
          <w:bCs/>
          <w:color w:val="000000"/>
          <w:lang w:eastAsia="es-MX"/>
        </w:rPr>
        <w:t>dedicadas al servicio público de radiodifusión como vehículo de información y de expresión, a fin de asegurar que se realice de conformidad con las disposiciones jurídicas aplicables.</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Bajo esas consideraciones, el ejercicio de las facultades de supervisión y verificación por parte del </w:t>
      </w:r>
      <w:r w:rsidRPr="006130AC">
        <w:rPr>
          <w:rFonts w:ascii="ITC Avant Garde" w:eastAsia="Times New Roman" w:hAnsi="ITC Avant Garde"/>
          <w:b/>
          <w:bCs/>
          <w:color w:val="000000"/>
          <w:lang w:eastAsia="es-MX"/>
        </w:rPr>
        <w:t>“IFT”</w:t>
      </w:r>
      <w:r w:rsidRPr="006130AC">
        <w:rPr>
          <w:rFonts w:ascii="ITC Avant Garde" w:eastAsia="Times New Roman" w:hAnsi="ITC Avant Garde"/>
          <w:bCs/>
          <w:color w:val="000000"/>
          <w:lang w:eastAsia="es-MX"/>
        </w:rPr>
        <w:t xml:space="preserve"> traen aparejada la relativa a imponer sanciones por </w:t>
      </w:r>
      <w:r w:rsidRPr="006130AC">
        <w:rPr>
          <w:rFonts w:ascii="ITC Avant Garde" w:eastAsia="Times New Roman" w:hAnsi="ITC Avant Garde"/>
          <w:bCs/>
          <w:color w:val="000000"/>
          <w:lang w:eastAsia="es-MX"/>
        </w:rPr>
        <w:lastRenderedPageBreak/>
        <w:t>el incumplimiento a lo establecido en las leyes correspondientes o en los respectivos títulos de concesión, asignaciones o permisos, con la finalidad de inhibir aquellas conductas que atenten contra los objetivos de la normatividad en la materia.</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ese sentido, la Unidad de Cumplimiento, previo procedimiento administrativo seguido al efecto, propuso a este Pleno </w:t>
      </w:r>
      <w:r w:rsidRPr="006130AC">
        <w:rPr>
          <w:rFonts w:ascii="ITC Avant Garde" w:hAnsi="ITC Avant Garde"/>
          <w:color w:val="000000"/>
          <w:lang w:eastAsia="es-MX"/>
        </w:rPr>
        <w:t xml:space="preserve">imponer la sanción respectiva, así como declarar la pérdida de bienes, instalaciones y equipos en beneficio de la Nación en contra del </w:t>
      </w:r>
      <w:r w:rsidRPr="006130AC">
        <w:rPr>
          <w:rFonts w:ascii="ITC Avant Garde" w:hAnsi="ITC Avant Garde"/>
          <w:b/>
        </w:rPr>
        <w:t>“PRESUNTO INFRACTOR”</w:t>
      </w:r>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w:t>
      </w:r>
      <w:r w:rsidRPr="006130AC">
        <w:rPr>
          <w:rFonts w:ascii="ITC Avant Garde" w:eastAsia="Times New Roman" w:hAnsi="ITC Avant Garde"/>
          <w:bCs/>
          <w:kern w:val="32"/>
          <w:lang w:eastAsia="es-MX"/>
        </w:rPr>
        <w:t xml:space="preserve">al considerar que con su conducta violó los artículos 66 en relación con el 75 y </w:t>
      </w:r>
      <w:r w:rsidRPr="006130AC">
        <w:rPr>
          <w:rFonts w:ascii="ITC Avant Garde" w:eastAsia="Times New Roman" w:hAnsi="ITC Avant Garde"/>
          <w:bCs/>
          <w:color w:val="000000"/>
          <w:lang w:eastAsia="es-MX"/>
        </w:rPr>
        <w:t xml:space="preserve">se actualizó la hipótesis normativa prevista en el artículo 305, todos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Ahora bien, para determinar la procedencia en la imposición de una sanción,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aplicable en el caso en concreto, no sólo establece obligaciones para los concesionarios y permisionarios y en general para cualquier persona, sino también señala supuestos de incumplimiento específicos y las consecuencias jurídicas a las que se harán acreedores en casos de infringir la normatividad en la materia.</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Es decir, al pretender imponer una sanción, esta autoridad debe analizar, minuciosamente, la conducta que se le imputa al </w:t>
      </w:r>
      <w:r w:rsidRPr="006130AC">
        <w:rPr>
          <w:rFonts w:ascii="ITC Avant Garde" w:hAnsi="ITC Avant Garde"/>
          <w:b/>
        </w:rPr>
        <w:t>“PRESUNTO INFRACTOR”,</w:t>
      </w:r>
      <w:r w:rsidRPr="006130AC">
        <w:rPr>
          <w:rFonts w:ascii="ITC Avant Garde" w:eastAsia="Times New Roman" w:hAnsi="ITC Avant Garde"/>
          <w:bCs/>
          <w:color w:val="000000"/>
          <w:lang w:eastAsia="es-MX"/>
        </w:rPr>
        <w:t xml:space="preserve"> y determinar si la misma es susceptible de ser sancionada en términos del precepto legal o normativo que se considera violado.</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6130AC">
        <w:rPr>
          <w:rFonts w:ascii="ITC Avant Garde" w:eastAsia="Times New Roman" w:hAnsi="ITC Avant Garde"/>
          <w:bCs/>
          <w:color w:val="000000"/>
          <w:lang w:eastAsia="es-MX"/>
        </w:rPr>
        <w:t>ius</w:t>
      </w:r>
      <w:proofErr w:type="spellEnd"/>
      <w:r w:rsidRPr="006130AC">
        <w:rPr>
          <w:rFonts w:ascii="ITC Avant Garde" w:eastAsia="Times New Roman" w:hAnsi="ITC Avant Garde"/>
          <w:bCs/>
          <w:color w:val="000000"/>
          <w:lang w:eastAsia="es-MX"/>
        </w:rPr>
        <w:t xml:space="preserve"> </w:t>
      </w:r>
      <w:proofErr w:type="spellStart"/>
      <w:r w:rsidRPr="006130AC">
        <w:rPr>
          <w:rFonts w:ascii="ITC Avant Garde" w:eastAsia="Times New Roman" w:hAnsi="ITC Avant Garde"/>
          <w:bCs/>
          <w:color w:val="000000"/>
          <w:lang w:eastAsia="es-MX"/>
        </w:rPr>
        <w:t>puniendi</w:t>
      </w:r>
      <w:proofErr w:type="spellEnd"/>
      <w:r w:rsidRPr="006130AC">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w:t>
      </w:r>
      <w:r w:rsidRPr="006130AC">
        <w:rPr>
          <w:rFonts w:ascii="ITC Avant Garde" w:eastAsia="Times New Roman" w:hAnsi="ITC Avant Garde"/>
          <w:bCs/>
          <w:color w:val="000000"/>
          <w:lang w:eastAsia="es-MX"/>
        </w:rPr>
        <w:lastRenderedPageBreak/>
        <w:t>debe acudirse en la interpretación constitucional de los principios del derecho administrativo sancionador, la correcta observancia del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por el poder legislativo, sin que sea lícito ampliar ésta por analogía o por mayoría de razón.</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Así, en la especie se considera que la conducta desplegada por el presunto infractor vulnera el contenido del artículo 66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que al efecto establece que se requiere </w:t>
      </w:r>
      <w:r w:rsidRPr="006130AC">
        <w:rPr>
          <w:rFonts w:ascii="ITC Avant Garde" w:hAnsi="ITC Avant Garde"/>
        </w:rPr>
        <w:t xml:space="preserve">de concesión única </w:t>
      </w:r>
      <w:r w:rsidRPr="006130AC">
        <w:rPr>
          <w:rFonts w:ascii="ITC Avant Garde" w:eastAsia="Times New Roman" w:hAnsi="ITC Avant Garde"/>
          <w:bCs/>
          <w:color w:val="000000"/>
          <w:lang w:eastAsia="es-MX"/>
        </w:rPr>
        <w:t xml:space="preserve">otorgada por el </w:t>
      </w:r>
      <w:r w:rsidRPr="006130AC">
        <w:rPr>
          <w:rFonts w:ascii="ITC Avant Garde" w:eastAsia="Times New Roman" w:hAnsi="ITC Avant Garde"/>
          <w:b/>
          <w:bCs/>
          <w:color w:val="000000"/>
          <w:lang w:eastAsia="es-MX"/>
        </w:rPr>
        <w:t>“IFT”</w:t>
      </w:r>
      <w:r w:rsidRPr="006130AC">
        <w:rPr>
          <w:rFonts w:ascii="ITC Avant Garde" w:hAnsi="ITC Avant Garde"/>
        </w:rPr>
        <w:t xml:space="preserve"> para prestar todo tipo de servicios públicos de telecomunicaciones y radiodifusión.</w:t>
      </w:r>
      <w:r w:rsidRPr="006130AC">
        <w:rPr>
          <w:rFonts w:ascii="ITC Avant Garde" w:eastAsia="Times New Roman" w:hAnsi="ITC Avant Garde"/>
          <w:bCs/>
          <w:color w:val="000000"/>
          <w:lang w:eastAsia="es-MX"/>
        </w:rPr>
        <w:t xml:space="preserve"> </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Desde luego, el mencionado precepto dispone lo siguiente:</w:t>
      </w:r>
    </w:p>
    <w:p w:rsidR="006130AC" w:rsidRPr="006130AC" w:rsidRDefault="00545861" w:rsidP="006130AC">
      <w:pPr>
        <w:pStyle w:val="Textoindependiente"/>
        <w:spacing w:before="240" w:after="240" w:line="240" w:lineRule="auto"/>
        <w:ind w:left="567" w:right="567"/>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w:t>
      </w:r>
      <w:r w:rsidRPr="006130AC">
        <w:rPr>
          <w:rFonts w:ascii="ITC Avant Garde" w:eastAsia="Times New Roman" w:hAnsi="ITC Avant Garde"/>
          <w:b/>
          <w:bCs/>
          <w:color w:val="000000"/>
          <w:lang w:eastAsia="es-MX"/>
        </w:rPr>
        <w:t>Artículo 66.</w:t>
      </w:r>
      <w:r w:rsidRPr="006130AC">
        <w:rPr>
          <w:rFonts w:ascii="ITC Avant Garde" w:eastAsia="Times New Roman" w:hAnsi="ITC Avant Garde"/>
          <w:bCs/>
          <w:color w:val="000000"/>
          <w:lang w:eastAsia="es-MX"/>
        </w:rPr>
        <w:t xml:space="preserve"> Se requerirá concesión única para prestar todo tipo de servicios públicos de telecomunicaciones y radiodifusión.”</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Lo anterior, en relación con el artículo 75,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el cual dispone que corresponde al Instituto el otorgamiento de concesión para usar, aprovechar y explotar bandas de frecuencia del espectro radioeléctrico.</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Ahora bien, para efectos de imponer la sanción que corresponda, resulta importante hacer notar que la comisión de la conducta antes referida, es susceptible de ser sancionada en términos de la fracción I, del inciso E del artículo 298,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en el que se establece que la sanción que en su caso procede imponer corresponde a una multa por el equivalente al 6.01% hasta el 10% de los ingresos acumulables de la persona infractora. </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efecto, el artículo 298, inciso E), fracción I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establece expresamente lo siguiente:</w:t>
      </w:r>
    </w:p>
    <w:p w:rsidR="006130AC" w:rsidRPr="006130AC" w:rsidRDefault="00545861" w:rsidP="006130AC">
      <w:pPr>
        <w:spacing w:before="240" w:after="240" w:line="240" w:lineRule="auto"/>
        <w:ind w:left="709" w:right="616"/>
        <w:jc w:val="both"/>
        <w:rPr>
          <w:rFonts w:ascii="ITC Avant Garde" w:hAnsi="ITC Avant Garde"/>
          <w:color w:val="000000"/>
        </w:rPr>
      </w:pPr>
      <w:r w:rsidRPr="006130AC">
        <w:rPr>
          <w:rFonts w:ascii="ITC Avant Garde" w:hAnsi="ITC Avant Garde"/>
          <w:color w:val="000000"/>
        </w:rPr>
        <w:lastRenderedPageBreak/>
        <w:t>“</w:t>
      </w:r>
      <w:r w:rsidRPr="006130AC">
        <w:rPr>
          <w:rFonts w:ascii="ITC Avant Garde" w:hAnsi="ITC Avant Garde"/>
          <w:b/>
          <w:color w:val="000000"/>
        </w:rPr>
        <w:t>Artículo 298.</w:t>
      </w:r>
      <w:r w:rsidRPr="006130AC">
        <w:rPr>
          <w:rFonts w:ascii="ITC Avant Garde" w:hAnsi="ITC Avant Garde"/>
          <w:color w:val="000000"/>
        </w:rPr>
        <w:t xml:space="preserve"> Las infracciones a lo dispuesto en esta Ley y a las disposiciones que deriven de ella, se sancionarán por el Instituto de conformidad con lo siguiente: </w:t>
      </w:r>
    </w:p>
    <w:p w:rsidR="006130AC" w:rsidRPr="006130AC" w:rsidRDefault="00545861" w:rsidP="006130AC">
      <w:pPr>
        <w:spacing w:before="240" w:after="240" w:line="240" w:lineRule="auto"/>
        <w:ind w:left="709" w:right="616"/>
        <w:jc w:val="both"/>
        <w:rPr>
          <w:rFonts w:ascii="ITC Avant Garde" w:eastAsia="Times New Roman" w:hAnsi="ITC Avant Garde"/>
          <w:lang w:eastAsia="es-ES"/>
        </w:rPr>
      </w:pPr>
      <w:r w:rsidRPr="006130AC">
        <w:rPr>
          <w:rFonts w:ascii="ITC Avant Garde" w:eastAsia="Times New Roman" w:hAnsi="ITC Avant Garde"/>
          <w:lang w:eastAsia="es-ES"/>
        </w:rPr>
        <w:t>[…]</w:t>
      </w:r>
    </w:p>
    <w:p w:rsidR="006130AC" w:rsidRPr="006130AC" w:rsidRDefault="00545861" w:rsidP="006130AC">
      <w:pPr>
        <w:spacing w:before="240" w:after="240" w:line="240" w:lineRule="auto"/>
        <w:ind w:left="709" w:right="616"/>
        <w:jc w:val="both"/>
        <w:rPr>
          <w:rFonts w:ascii="ITC Avant Garde" w:hAnsi="ITC Avant Garde"/>
          <w:color w:val="000000"/>
        </w:rPr>
      </w:pPr>
      <w:r w:rsidRPr="006130AC">
        <w:rPr>
          <w:rFonts w:ascii="ITC Avant Garde" w:hAnsi="ITC Avant Garde"/>
          <w:color w:val="000000"/>
        </w:rPr>
        <w:t>E). Con multa por el equivalente de 6.01% hasta 10% de los ingresos de la persona infractora que:</w:t>
      </w:r>
    </w:p>
    <w:p w:rsidR="006130AC" w:rsidRPr="006130AC" w:rsidRDefault="00545861" w:rsidP="006130AC">
      <w:pPr>
        <w:spacing w:before="240" w:after="240" w:line="240" w:lineRule="auto"/>
        <w:ind w:left="709" w:right="616"/>
        <w:jc w:val="both"/>
        <w:rPr>
          <w:rFonts w:ascii="ITC Avant Garde" w:eastAsia="Times New Roman" w:hAnsi="ITC Avant Garde"/>
          <w:bCs/>
          <w:color w:val="000000"/>
          <w:lang w:eastAsia="es-MX"/>
        </w:rPr>
      </w:pPr>
      <w:r w:rsidRPr="006130AC">
        <w:rPr>
          <w:rFonts w:ascii="ITC Avant Garde" w:hAnsi="ITC Avant Garde"/>
          <w:color w:val="000000"/>
        </w:rPr>
        <w:t>I. Preste servicios de telecomunicaciones o radiodifusión sin contar con concesión o autorización…”</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Asimismo, cabe señalar que la comisión de la conducta en análisis, actualiza la primera de las hipótesis normativas previstas en el artículo 305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misma que establece que la prestación de servicios de radiodifusión sin concesión trae como consecuencia la pérdida de los bienes en beneficio de la Nación. En efecto dicho precepto legal expresamente dispone:</w:t>
      </w:r>
    </w:p>
    <w:p w:rsidR="006130AC" w:rsidRPr="006130AC" w:rsidRDefault="00545861" w:rsidP="006130AC">
      <w:pPr>
        <w:spacing w:before="240" w:after="240" w:line="240" w:lineRule="auto"/>
        <w:ind w:left="709" w:right="616"/>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w:t>
      </w:r>
      <w:r w:rsidRPr="006130AC">
        <w:rPr>
          <w:rFonts w:ascii="ITC Avant Garde" w:eastAsia="Times New Roman" w:hAnsi="ITC Avant Garde"/>
          <w:b/>
          <w:bCs/>
          <w:color w:val="000000"/>
          <w:lang w:eastAsia="es-MX"/>
        </w:rPr>
        <w:t>Artículo 305.</w:t>
      </w:r>
      <w:r w:rsidRPr="006130AC">
        <w:rPr>
          <w:rFonts w:ascii="ITC Avant Garde" w:eastAsia="Times New Roman" w:hAnsi="ITC Avant Garde"/>
          <w:bCs/>
          <w:color w:val="000000"/>
          <w:lang w:eastAsia="es-MX"/>
        </w:rPr>
        <w:t xml:space="preserve"> </w:t>
      </w:r>
      <w:r w:rsidRPr="006130AC">
        <w:rPr>
          <w:rFonts w:ascii="ITC Avant Garde" w:eastAsia="Times New Roman" w:hAnsi="ITC Avant Garde"/>
          <w:b/>
          <w:bCs/>
          <w:color w:val="000000"/>
          <w:u w:val="single"/>
          <w:lang w:eastAsia="es-MX"/>
        </w:rPr>
        <w:t>Las personas que presten servicios</w:t>
      </w:r>
      <w:r w:rsidRPr="006130AC">
        <w:rPr>
          <w:rFonts w:ascii="ITC Avant Garde" w:eastAsia="Times New Roman" w:hAnsi="ITC Avant Garde"/>
          <w:bCs/>
          <w:color w:val="000000"/>
          <w:lang w:eastAsia="es-MX"/>
        </w:rPr>
        <w:t xml:space="preserve"> de telecomunicaciones o </w:t>
      </w:r>
      <w:r w:rsidRPr="006130AC">
        <w:rPr>
          <w:rFonts w:ascii="ITC Avant Garde" w:eastAsia="Times New Roman" w:hAnsi="ITC Avant Garde"/>
          <w:b/>
          <w:bCs/>
          <w:color w:val="000000"/>
          <w:u w:val="single"/>
          <w:lang w:eastAsia="es-MX"/>
        </w:rPr>
        <w:t>de radiodifusión, sin contar con concesión o autorización,</w:t>
      </w:r>
      <w:r w:rsidRPr="006130AC">
        <w:rPr>
          <w:rFonts w:ascii="ITC Avant Garde" w:eastAsia="Times New Roman" w:hAnsi="ITC Avant Garde"/>
          <w:bCs/>
          <w:color w:val="000000"/>
          <w:lang w:eastAsia="es-MX"/>
        </w:rPr>
        <w:t xml:space="preserve"> o que por cualquier otro medio invadan u obstruyan las vías generales de comunicación, </w:t>
      </w:r>
      <w:r w:rsidRPr="006130AC">
        <w:rPr>
          <w:rFonts w:ascii="ITC Avant Garde" w:eastAsia="Times New Roman" w:hAnsi="ITC Avant Garde"/>
          <w:b/>
          <w:bCs/>
          <w:color w:val="000000"/>
          <w:u w:val="single"/>
          <w:lang w:eastAsia="es-MX"/>
        </w:rPr>
        <w:t>perderán en beneficio de la Nación los bienes, instalaciones y equipos empleados en la comisión de dichas infracciones.</w:t>
      </w:r>
      <w:r w:rsidRPr="006130AC">
        <w:rPr>
          <w:rFonts w:ascii="ITC Avant Garde" w:eastAsia="Times New Roman" w:hAnsi="ITC Avant Garde"/>
          <w:bCs/>
          <w:color w:val="000000"/>
          <w:lang w:eastAsia="es-MX"/>
        </w:rPr>
        <w:t>”</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6130AC" w:rsidRPr="006130AC" w:rsidRDefault="00545861" w:rsidP="006130AC">
      <w:pPr>
        <w:pStyle w:val="Textoindependiente"/>
        <w:spacing w:before="240" w:after="240" w:line="360" w:lineRule="auto"/>
        <w:jc w:val="both"/>
        <w:rPr>
          <w:rFonts w:ascii="ITC Avant Garde" w:hAnsi="ITC Avant Garde"/>
          <w:color w:val="000000"/>
        </w:rPr>
      </w:pPr>
      <w:r w:rsidRPr="006130AC">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radiodifusión, el artículo 297, primer párrafo,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la cual prevé dentro de su Título Cuarto, Capítulo Único, el procedimiento para la imposición de sanciones administrativas.</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En efecto, los artículos 70 y 72 de dicho ordenamiento, establecen que para la imposición de una sanción, se deben cubrir dos premisas: i) que la sanción se encuentre prevista en la ley y ii) que previamente a la imposición de la misma, la autoridad competente notifique al presunto infractor el inicio del procedimiento respectivo, otorgando al efecto un plazo de quince días para que el presunto infractor exponga lo que a su derecho convenga, y en su caso aporte las pruebas con que cuente.</w:t>
      </w:r>
    </w:p>
    <w:p w:rsidR="006130AC" w:rsidRPr="006130AC" w:rsidRDefault="0054586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Así las cosas, al iniciarse el procedimiento administrativo de imposición de sanción en contra </w:t>
      </w:r>
      <w:r w:rsidR="000961D2" w:rsidRPr="006130AC">
        <w:rPr>
          <w:rFonts w:ascii="ITC Avant Garde" w:eastAsia="Times New Roman" w:hAnsi="ITC Avant Garde"/>
          <w:bCs/>
          <w:color w:val="000000"/>
          <w:lang w:eastAsia="es-MX"/>
        </w:rPr>
        <w:t xml:space="preserve">del </w:t>
      </w:r>
      <w:r w:rsidR="003649A5" w:rsidRPr="006130AC">
        <w:rPr>
          <w:rFonts w:ascii="ITC Avant Garde" w:hAnsi="ITC Avant Garde" w:cs="Arial"/>
          <w:b/>
        </w:rPr>
        <w:t>PROPIETARIO Y/O RESPONSABLE Y/O OCUPANTE Y/O ENCARGADO DEL INMUEBLE, ESTACIÓN, ESTUDIOS Y/O PLANTA TRANSMISORA</w:t>
      </w:r>
      <w:r w:rsidR="003649A5" w:rsidRPr="006130AC" w:rsidDel="003649A5">
        <w:rPr>
          <w:rFonts w:ascii="ITC Avant Garde" w:eastAsia="Times New Roman" w:hAnsi="ITC Avant Garde"/>
          <w:bCs/>
          <w:color w:val="000000"/>
          <w:lang w:eastAsia="es-MX"/>
        </w:rPr>
        <w:t xml:space="preserve"> </w:t>
      </w:r>
      <w:r w:rsidRPr="006130AC">
        <w:rPr>
          <w:rFonts w:ascii="ITC Avant Garde" w:eastAsia="Times New Roman" w:hAnsi="ITC Avant Garde"/>
          <w:bCs/>
          <w:lang w:eastAsia="es-MX"/>
        </w:rPr>
        <w:t xml:space="preserve">dónde se ubicaron las instalaciones de la radiodifusora que operaba sin concesión, </w:t>
      </w:r>
      <w:r w:rsidRPr="006130AC">
        <w:rPr>
          <w:rFonts w:ascii="ITC Avant Garde" w:eastAsia="Times New Roman" w:hAnsi="ITC Avant Garde"/>
          <w:bCs/>
          <w:color w:val="000000"/>
          <w:lang w:eastAsia="es-MX"/>
        </w:rPr>
        <w:t xml:space="preserve">se presumió el incumplimiento a lo dispuesto en el artículo 66 </w:t>
      </w:r>
      <w:r w:rsidRPr="006130AC">
        <w:rPr>
          <w:rFonts w:ascii="ITC Avant Garde" w:hAnsi="ITC Avant Garde"/>
          <w:bCs/>
        </w:rPr>
        <w:t>en relación con el 75,</w:t>
      </w:r>
      <w:r w:rsidRPr="006130AC">
        <w:rPr>
          <w:rFonts w:ascii="ITC Avant Garde" w:eastAsia="Times New Roman" w:hAnsi="ITC Avant Garde"/>
          <w:bCs/>
          <w:color w:val="000000"/>
          <w:lang w:eastAsia="es-MX"/>
        </w:rPr>
        <w:t xml:space="preserve">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ya que no contaba con la concesión correspondiente para la prestación del servicio público de radiodifusión, mediante el uso de</w:t>
      </w:r>
      <w:r w:rsidRPr="006130AC">
        <w:rPr>
          <w:rFonts w:ascii="ITC Avant Garde" w:hAnsi="ITC Avant Garde"/>
        </w:rPr>
        <w:t xml:space="preserve"> la </w:t>
      </w:r>
      <w:r w:rsidRPr="006130AC">
        <w:rPr>
          <w:rFonts w:ascii="ITC Avant Garde" w:eastAsia="Times New Roman" w:hAnsi="ITC Avant Garde"/>
          <w:bCs/>
          <w:color w:val="000000"/>
          <w:lang w:eastAsia="es-MX"/>
        </w:rPr>
        <w:t xml:space="preserve">frecuencia </w:t>
      </w:r>
      <w:r w:rsidRPr="006130AC">
        <w:rPr>
          <w:rFonts w:ascii="ITC Avant Garde" w:eastAsia="Times New Roman" w:hAnsi="ITC Avant Garde"/>
          <w:b/>
          <w:bCs/>
          <w:color w:val="000000"/>
          <w:lang w:eastAsia="es-MX"/>
        </w:rPr>
        <w:t>106.3</w:t>
      </w:r>
      <w:r w:rsidRPr="006130AC">
        <w:rPr>
          <w:rFonts w:ascii="ITC Avant Garde" w:hAnsi="ITC Avant Garde"/>
          <w:b/>
        </w:rPr>
        <w:t xml:space="preserve"> </w:t>
      </w:r>
      <w:r w:rsidRPr="006130AC">
        <w:rPr>
          <w:rFonts w:ascii="ITC Avant Garde" w:eastAsia="Times New Roman" w:hAnsi="ITC Avant Garde"/>
          <w:b/>
          <w:bCs/>
          <w:color w:val="000000"/>
          <w:lang w:eastAsia="es-MX"/>
        </w:rPr>
        <w:t>MHz</w:t>
      </w:r>
      <w:r w:rsidRPr="006130AC">
        <w:rPr>
          <w:rFonts w:ascii="ITC Avant Garde" w:eastAsia="Times New Roman" w:hAnsi="ITC Avant Garde"/>
          <w:bCs/>
          <w:color w:val="000000"/>
          <w:lang w:eastAsia="es-MX"/>
        </w:rPr>
        <w:t>.</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este sentido, a través del acuerdo de inicio de procedimiento, la Unidad de Cumplimiento dio a conocer al </w:t>
      </w:r>
      <w:r w:rsidRPr="006130AC">
        <w:rPr>
          <w:rFonts w:ascii="ITC Avant Garde" w:hAnsi="ITC Avant Garde"/>
          <w:b/>
          <w:color w:val="000000"/>
          <w:lang w:eastAsia="es-MX"/>
        </w:rPr>
        <w:t>“PRESUNTO INFRACTOR”</w:t>
      </w:r>
      <w:r w:rsidRPr="006130AC">
        <w:rPr>
          <w:rFonts w:ascii="ITC Avant Garde" w:hAnsi="ITC Avant Garde"/>
          <w:b/>
        </w:rPr>
        <w:t xml:space="preserve">, </w:t>
      </w:r>
      <w:r w:rsidRPr="006130AC">
        <w:rPr>
          <w:rFonts w:ascii="ITC Avant Garde" w:eastAsia="Times New Roman" w:hAnsi="ITC Avant Garde"/>
          <w:bCs/>
          <w:color w:val="000000"/>
          <w:lang w:eastAsia="es-MX"/>
        </w:rPr>
        <w:t xml:space="preserve">la conducta que presuntamente viola disposiciones legales, así como la sanción prevista en ley por la comisión de la misma. </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Por ello, se le otorgó un término de quince días hábiles para que en uso de su garantía de audiencia rindiera las pruebas y manifestara por escrito lo que a su derecho conviniera. Lo anterior de conformidad con el artículo 14 de la </w:t>
      </w:r>
      <w:r w:rsidRPr="006130AC">
        <w:rPr>
          <w:rFonts w:ascii="ITC Avant Garde" w:eastAsia="Times New Roman" w:hAnsi="ITC Avant Garde"/>
          <w:b/>
          <w:bCs/>
          <w:color w:val="000000"/>
          <w:lang w:eastAsia="es-MX"/>
        </w:rPr>
        <w:t>“CPEUM”,</w:t>
      </w:r>
      <w:r w:rsidRPr="006130AC">
        <w:rPr>
          <w:rFonts w:ascii="ITC Avant Garde" w:eastAsia="Times New Roman" w:hAnsi="ITC Avant Garde"/>
          <w:bCs/>
          <w:color w:val="000000"/>
          <w:lang w:eastAsia="es-MX"/>
        </w:rPr>
        <w:t xml:space="preserve"> en relación con el artículo 72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Concluido el periodo de pruebas, de acuerdo con lo que dispone el artículo 56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la Unidad de Cumplimiento puso las actuaciones a disposición del interesado, para que éste formulara sus alegatos.</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 xml:space="preserve">Una vez desahogado el periodo probatorio y vencido el plazo para formular alegatos, la Unidad de Cumplimiento remitió </w:t>
      </w:r>
      <w:r w:rsidRPr="006130AC">
        <w:rPr>
          <w:rFonts w:ascii="ITC Avant Garde" w:eastAsia="Times New Roman" w:hAnsi="ITC Avant Garde"/>
          <w:bCs/>
          <w:lang w:eastAsia="es-MX"/>
        </w:rPr>
        <w:t xml:space="preserve">el expediente de mérito </w:t>
      </w:r>
      <w:r w:rsidRPr="006130AC">
        <w:rPr>
          <w:rFonts w:ascii="ITC Avant Garde" w:eastAsia="Times New Roman" w:hAnsi="ITC Avant Garde"/>
          <w:bCs/>
          <w:color w:val="000000"/>
          <w:lang w:eastAsia="es-MX"/>
        </w:rPr>
        <w:t>en estado de Resolución al Pleno de este Instituto,</w:t>
      </w:r>
      <w:r w:rsidRPr="006130AC">
        <w:rPr>
          <w:rFonts w:ascii="ITC Avant Garde" w:eastAsia="Times New Roman" w:hAnsi="ITC Avant Garde"/>
          <w:b/>
          <w:bCs/>
          <w:color w:val="000000"/>
          <w:lang w:eastAsia="es-MX"/>
        </w:rPr>
        <w:t xml:space="preserve"> </w:t>
      </w:r>
      <w:r w:rsidRPr="006130AC">
        <w:rPr>
          <w:rFonts w:ascii="ITC Avant Garde" w:eastAsia="Times New Roman" w:hAnsi="ITC Avant Garde"/>
          <w:bCs/>
          <w:color w:val="000000"/>
          <w:lang w:eastAsia="es-MX"/>
        </w:rPr>
        <w:t>quien se encuentra facultado para dictar la Resolución que en derecho corresponda.</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6130AC">
        <w:rPr>
          <w:rFonts w:ascii="ITC Avant Garde" w:eastAsia="Times New Roman" w:hAnsi="ITC Avant Garde"/>
          <w:b/>
          <w:bCs/>
          <w:color w:val="000000"/>
          <w:lang w:eastAsia="es-MX"/>
        </w:rPr>
        <w:t>“</w:t>
      </w:r>
      <w:r w:rsidRPr="006130AC">
        <w:rPr>
          <w:rFonts w:ascii="ITC Avant Garde" w:hAnsi="ITC Avant Garde"/>
          <w:b/>
          <w:color w:val="000000"/>
        </w:rPr>
        <w:t xml:space="preserve">LFPA” </w:t>
      </w:r>
      <w:r w:rsidRPr="006130AC">
        <w:rPr>
          <w:rFonts w:ascii="ITC Avant Garde" w:eastAsia="Times New Roman" w:hAnsi="ITC Avant Garde"/>
          <w:bCs/>
          <w:color w:val="000000"/>
          <w:lang w:eastAsia="es-MX"/>
        </w:rPr>
        <w:t>consistentes en: i) otorgar garantía de audiencia al presunto infractor; ii) desahogar pruebas; iii) recibir alegatos, y iv) emitir la resolución que en derecho corresponda.</w:t>
      </w:r>
      <w:r w:rsidRPr="006130AC">
        <w:rPr>
          <w:rStyle w:val="Refdenotaalpie"/>
          <w:rFonts w:ascii="ITC Avant Garde" w:eastAsia="Times New Roman" w:hAnsi="ITC Avant Garde"/>
          <w:bCs/>
          <w:color w:val="000000"/>
          <w:lang w:eastAsia="es-MX"/>
        </w:rPr>
        <w:footnoteReference w:id="3"/>
      </w:r>
      <w:r w:rsidRPr="006130AC">
        <w:rPr>
          <w:rFonts w:ascii="ITC Avant Garde" w:eastAsia="Times New Roman" w:hAnsi="ITC Avant Garde"/>
          <w:bCs/>
          <w:color w:val="000000"/>
          <w:lang w:eastAsia="es-MX"/>
        </w:rPr>
        <w:t xml:space="preserve"> </w:t>
      </w:r>
    </w:p>
    <w:p w:rsidR="006130AC" w:rsidRPr="006130AC" w:rsidRDefault="00545861"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6130AC">
        <w:rPr>
          <w:rFonts w:ascii="ITC Avant Garde" w:eastAsia="Times New Roman" w:hAnsi="ITC Avant Garde"/>
          <w:b/>
          <w:bCs/>
          <w:color w:val="000000"/>
          <w:lang w:eastAsia="es-MX"/>
        </w:rPr>
        <w:t>“CPEUM”</w:t>
      </w:r>
      <w:r w:rsidRPr="006130AC">
        <w:rPr>
          <w:rFonts w:ascii="ITC Avant Garde" w:eastAsia="Times New Roman" w:hAnsi="ITC Avant Garde"/>
          <w:bCs/>
          <w:color w:val="000000"/>
          <w:lang w:eastAsia="es-MX"/>
        </w:rPr>
        <w:t>, las leyes ordinarias y los criterios judiciales que señalan cuál debe ser el actuar de la autoridad para resolver el presente caso.</w:t>
      </w:r>
    </w:p>
    <w:p w:rsidR="004F3596" w:rsidRPr="006130AC" w:rsidRDefault="004F3596"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TERCERO.</w:t>
      </w:r>
      <w:r w:rsidRPr="006130AC">
        <w:rPr>
          <w:rFonts w:ascii="ITC Avant Garde" w:hAnsi="ITC Avant Garde"/>
          <w:b/>
          <w:smallCaps/>
          <w:color w:val="000000"/>
        </w:rPr>
        <w:t xml:space="preserve"> </w:t>
      </w:r>
      <w:r w:rsidR="00EC6953" w:rsidRPr="006130AC">
        <w:rPr>
          <w:rFonts w:ascii="ITC Avant Garde" w:eastAsia="Times New Roman" w:hAnsi="ITC Avant Garde"/>
          <w:b/>
          <w:bCs/>
          <w:smallCaps/>
          <w:color w:val="000000"/>
          <w:lang w:eastAsia="es-MX"/>
        </w:rPr>
        <w:t xml:space="preserve">HECHOS MOTIVO DEL PROCEDIMIENTO ADMINISTRATIVO DE IMPOSICIÓN DE SANCIÓN </w:t>
      </w:r>
      <w:r w:rsidR="005B3CED" w:rsidRPr="006130AC">
        <w:rPr>
          <w:rFonts w:ascii="ITC Avant Garde" w:eastAsia="Times New Roman" w:hAnsi="ITC Avant Garde"/>
          <w:b/>
          <w:bCs/>
          <w:smallCaps/>
          <w:color w:val="000000"/>
          <w:lang w:eastAsia="es-MX"/>
        </w:rPr>
        <w:t xml:space="preserve">Y DECLARATORIA </w:t>
      </w:r>
      <w:r w:rsidR="006864B9" w:rsidRPr="006130AC">
        <w:rPr>
          <w:rFonts w:ascii="ITC Avant Garde" w:eastAsia="Times New Roman" w:hAnsi="ITC Avant Garde"/>
          <w:b/>
          <w:bCs/>
          <w:smallCaps/>
          <w:color w:val="000000"/>
          <w:lang w:eastAsia="es-MX"/>
        </w:rPr>
        <w:t xml:space="preserve">de </w:t>
      </w:r>
      <w:r w:rsidR="00EC6953" w:rsidRPr="006130AC">
        <w:rPr>
          <w:rFonts w:ascii="ITC Avant Garde" w:eastAsia="Times New Roman" w:hAnsi="ITC Avant Garde"/>
          <w:b/>
          <w:bCs/>
          <w:smallCaps/>
          <w:color w:val="000000"/>
          <w:lang w:eastAsia="es-MX"/>
        </w:rPr>
        <w:t>PÉRDIDA DE BIENES, INSTALACIONES Y EQUIPOS EN BENEFICIO DE LA NACIÓN</w:t>
      </w:r>
      <w:r w:rsidRPr="006130AC">
        <w:rPr>
          <w:rFonts w:ascii="ITC Avant Garde" w:eastAsia="Times New Roman" w:hAnsi="ITC Avant Garde"/>
          <w:b/>
          <w:bCs/>
          <w:smallCaps/>
          <w:color w:val="000000"/>
          <w:lang w:eastAsia="es-MX"/>
        </w:rPr>
        <w:t>.</w:t>
      </w:r>
    </w:p>
    <w:p w:rsidR="006130AC" w:rsidRPr="006130AC" w:rsidRDefault="002055E9" w:rsidP="006130AC">
      <w:pPr>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rPr>
        <w:t xml:space="preserve">Con la finalidad de dar cumplimiento a la orden de inspección-verificación </w:t>
      </w:r>
      <w:r w:rsidR="00485E15" w:rsidRPr="006130AC">
        <w:rPr>
          <w:rFonts w:ascii="ITC Avant Garde" w:hAnsi="ITC Avant Garde"/>
          <w:b/>
        </w:rPr>
        <w:t>IFT/225/UC/DG-VER/</w:t>
      </w:r>
      <w:r w:rsidR="00545861" w:rsidRPr="006130AC">
        <w:rPr>
          <w:rFonts w:ascii="ITC Avant Garde" w:hAnsi="ITC Avant Garde"/>
          <w:b/>
        </w:rPr>
        <w:t>369/2016</w:t>
      </w:r>
      <w:r w:rsidR="00A96264" w:rsidRPr="006130AC">
        <w:rPr>
          <w:rFonts w:ascii="ITC Avant Garde" w:hAnsi="ITC Avant Garde"/>
          <w:b/>
        </w:rPr>
        <w:t xml:space="preserve"> </w:t>
      </w:r>
      <w:r w:rsidR="00485E15" w:rsidRPr="006130AC">
        <w:rPr>
          <w:rFonts w:ascii="ITC Avant Garde" w:hAnsi="ITC Avant Garde"/>
        </w:rPr>
        <w:t xml:space="preserve">de </w:t>
      </w:r>
      <w:r w:rsidR="00545861" w:rsidRPr="006130AC">
        <w:rPr>
          <w:rFonts w:ascii="ITC Avant Garde" w:hAnsi="ITC Avant Garde"/>
        </w:rPr>
        <w:t>veintidós de febrero de dos mil dieciséis</w:t>
      </w:r>
      <w:r w:rsidR="00EC6953" w:rsidRPr="006130AC">
        <w:rPr>
          <w:rFonts w:ascii="ITC Avant Garde" w:hAnsi="ITC Avant Garde"/>
        </w:rPr>
        <w:t>, dirigida al</w:t>
      </w:r>
      <w:r w:rsidR="004F3596" w:rsidRPr="006130AC">
        <w:rPr>
          <w:rFonts w:ascii="ITC Avant Garde" w:hAnsi="ITC Avant Garde"/>
        </w:rPr>
        <w:t xml:space="preserve"> </w:t>
      </w:r>
      <w:r w:rsidR="00EC6953" w:rsidRPr="006130AC">
        <w:rPr>
          <w:rFonts w:ascii="ITC Avant Garde" w:hAnsi="ITC Avant Garde"/>
          <w:b/>
        </w:rPr>
        <w:t>“</w:t>
      </w:r>
      <w:r w:rsidR="0055528C" w:rsidRPr="006130AC">
        <w:rPr>
          <w:rFonts w:ascii="ITC Avant Garde" w:eastAsia="Times New Roman" w:hAnsi="ITC Avant Garde"/>
          <w:b/>
          <w:bCs/>
          <w:color w:val="000000"/>
          <w:lang w:eastAsia="es-MX"/>
        </w:rPr>
        <w:t>PROPIETARIO, Y/O POSEEDOR Y/O RESPONSABLE, Y/O ENCARGADO DEL INMUEBLE</w:t>
      </w:r>
      <w:r w:rsidR="0055528C" w:rsidRPr="006130AC">
        <w:rPr>
          <w:rFonts w:ascii="ITC Avant Garde" w:eastAsia="Times New Roman" w:hAnsi="ITC Avant Garde"/>
          <w:bCs/>
          <w:color w:val="000000"/>
          <w:lang w:eastAsia="es-MX"/>
        </w:rPr>
        <w:t xml:space="preserve"> </w:t>
      </w:r>
      <w:r w:rsidR="004F1893" w:rsidRPr="006130AC">
        <w:rPr>
          <w:rFonts w:ascii="ITC Avant Garde" w:hAnsi="ITC Avant Garde"/>
          <w:b/>
        </w:rPr>
        <w:t>UBICADO EN:</w:t>
      </w:r>
      <w:r w:rsidR="004E75C0" w:rsidRPr="006130AC">
        <w:rPr>
          <w:rFonts w:ascii="ITC Avant Garde" w:hAnsi="ITC Avant Garde"/>
          <w:b/>
        </w:rPr>
        <w:t xml:space="preserve">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537E8F" w:rsidRPr="006130AC">
        <w:rPr>
          <w:rFonts w:ascii="ITC Avant Garde" w:hAnsi="ITC Avant Garde"/>
          <w:b/>
        </w:rPr>
        <w:t xml:space="preserve">Municipio de </w:t>
      </w:r>
      <w:proofErr w:type="spellStart"/>
      <w:r w:rsidR="00537E8F" w:rsidRPr="006130AC">
        <w:rPr>
          <w:rFonts w:ascii="ITC Avant Garde" w:hAnsi="ITC Avant Garde"/>
          <w:b/>
        </w:rPr>
        <w:t>Chignahuapan</w:t>
      </w:r>
      <w:proofErr w:type="spellEnd"/>
      <w:r w:rsidR="00537E8F" w:rsidRPr="006130AC">
        <w:rPr>
          <w:rFonts w:ascii="ITC Avant Garde" w:hAnsi="ITC Avant Garde"/>
          <w:b/>
        </w:rPr>
        <w:t xml:space="preserve">, Estado de Puebla. </w:t>
      </w:r>
      <w:r w:rsidR="00D8690C" w:rsidRPr="006130AC">
        <w:rPr>
          <w:rFonts w:ascii="ITC Avant Garde" w:hAnsi="ITC Avant Garde"/>
          <w:b/>
        </w:rPr>
        <w:t>Así c</w:t>
      </w:r>
      <w:r w:rsidR="00537E8F" w:rsidRPr="006130AC">
        <w:rPr>
          <w:rFonts w:ascii="ITC Avant Garde" w:hAnsi="ITC Avant Garde"/>
          <w:b/>
        </w:rPr>
        <w:t xml:space="preserve">omo de las </w:t>
      </w:r>
      <w:r w:rsidR="004F1893" w:rsidRPr="006130AC">
        <w:rPr>
          <w:rFonts w:ascii="ITC Avant Garde" w:hAnsi="ITC Avant Garde"/>
          <w:b/>
        </w:rPr>
        <w:t>instalaciones y equipos de radiodifusión localizados en el mismo</w:t>
      </w:r>
      <w:r w:rsidR="004E75C0" w:rsidRPr="006130AC">
        <w:rPr>
          <w:rFonts w:ascii="ITC Avant Garde" w:hAnsi="ITC Avant Garde"/>
          <w:b/>
        </w:rPr>
        <w:t>”</w:t>
      </w:r>
      <w:r w:rsidR="00D8690C" w:rsidRPr="006130AC">
        <w:rPr>
          <w:rFonts w:ascii="ITC Avant Garde" w:hAnsi="ITC Avant Garde"/>
        </w:rPr>
        <w:t xml:space="preserve"> (sic)</w:t>
      </w:r>
      <w:r w:rsidR="004F3596" w:rsidRPr="006130AC">
        <w:rPr>
          <w:rFonts w:ascii="ITC Avant Garde" w:hAnsi="ITC Avant Garde"/>
          <w:b/>
        </w:rPr>
        <w:t xml:space="preserve"> </w:t>
      </w:r>
      <w:r w:rsidR="00537E8F" w:rsidRPr="006130AC">
        <w:rPr>
          <w:rFonts w:ascii="ITC Avant Garde" w:hAnsi="ITC Avant Garde"/>
        </w:rPr>
        <w:t>el veinticinco de febrero</w:t>
      </w:r>
      <w:r w:rsidR="00537E8F" w:rsidRPr="006130AC">
        <w:rPr>
          <w:rFonts w:ascii="ITC Avant Garde" w:hAnsi="ITC Avant Garde"/>
          <w:b/>
        </w:rPr>
        <w:t xml:space="preserve"> </w:t>
      </w:r>
      <w:r w:rsidR="00537E8F" w:rsidRPr="006130AC">
        <w:rPr>
          <w:rFonts w:ascii="ITC Avant Garde" w:hAnsi="ITC Avant Garde"/>
        </w:rPr>
        <w:t xml:space="preserve">de dos mil dieciséis, </w:t>
      </w:r>
      <w:r w:rsidR="00537E8F" w:rsidRPr="006130AC">
        <w:rPr>
          <w:rFonts w:ascii="ITC Avant Garde" w:hAnsi="ITC Avant Garde"/>
          <w:b/>
        </w:rPr>
        <w:t>“</w:t>
      </w:r>
      <w:r w:rsidR="004E75C0" w:rsidRPr="006130AC">
        <w:rPr>
          <w:rFonts w:ascii="ITC Avant Garde" w:hAnsi="ITC Avant Garde"/>
          <w:b/>
        </w:rPr>
        <w:t>LOS</w:t>
      </w:r>
      <w:r w:rsidR="00B17FFA" w:rsidRPr="006130AC">
        <w:rPr>
          <w:rFonts w:ascii="ITC Avant Garde" w:hAnsi="ITC Avant Garde"/>
          <w:b/>
        </w:rPr>
        <w:t xml:space="preserve"> VERIFICADOR</w:t>
      </w:r>
      <w:r w:rsidR="004E75C0" w:rsidRPr="006130AC">
        <w:rPr>
          <w:rFonts w:ascii="ITC Avant Garde" w:hAnsi="ITC Avant Garde"/>
          <w:b/>
        </w:rPr>
        <w:t>ES</w:t>
      </w:r>
      <w:r w:rsidR="00537E8F" w:rsidRPr="006130AC">
        <w:rPr>
          <w:rFonts w:ascii="ITC Avant Garde" w:hAnsi="ITC Avant Garde"/>
          <w:b/>
        </w:rPr>
        <w:t>”</w:t>
      </w:r>
      <w:r w:rsidR="00B17FFA" w:rsidRPr="006130AC">
        <w:rPr>
          <w:rFonts w:ascii="ITC Avant Garde" w:hAnsi="ITC Avant Garde"/>
        </w:rPr>
        <w:t xml:space="preserve"> </w:t>
      </w:r>
      <w:r w:rsidR="00EC6953" w:rsidRPr="006130AC">
        <w:rPr>
          <w:rFonts w:ascii="ITC Avant Garde" w:hAnsi="ITC Avant Garde"/>
        </w:rPr>
        <w:t>se constituy</w:t>
      </w:r>
      <w:r w:rsidR="004E75C0" w:rsidRPr="006130AC">
        <w:rPr>
          <w:rFonts w:ascii="ITC Avant Garde" w:hAnsi="ITC Avant Garde"/>
        </w:rPr>
        <w:t>eron</w:t>
      </w:r>
      <w:r w:rsidR="00EC6953" w:rsidRPr="006130AC">
        <w:rPr>
          <w:rFonts w:ascii="ITC Avant Garde" w:hAnsi="ITC Avant Garde"/>
        </w:rPr>
        <w:t xml:space="preserve"> en dich</w:t>
      </w:r>
      <w:r w:rsidR="0047731F" w:rsidRPr="006130AC">
        <w:rPr>
          <w:rFonts w:ascii="ITC Avant Garde" w:hAnsi="ITC Avant Garde"/>
        </w:rPr>
        <w:t>o</w:t>
      </w:r>
      <w:r w:rsidR="00EC6953" w:rsidRPr="006130AC">
        <w:rPr>
          <w:rFonts w:ascii="ITC Avant Garde" w:hAnsi="ITC Avant Garde"/>
        </w:rPr>
        <w:t xml:space="preserve"> </w:t>
      </w:r>
      <w:r w:rsidR="0047731F" w:rsidRPr="006130AC">
        <w:rPr>
          <w:rFonts w:ascii="ITC Avant Garde" w:hAnsi="ITC Avant Garde"/>
        </w:rPr>
        <w:t>lugar</w:t>
      </w:r>
      <w:r w:rsidR="00537E8F" w:rsidRPr="006130AC">
        <w:rPr>
          <w:rFonts w:ascii="ITC Avant Garde" w:hAnsi="ITC Avant Garde"/>
        </w:rPr>
        <w:t>,</w:t>
      </w:r>
      <w:r w:rsidR="00EC6953" w:rsidRPr="006130AC">
        <w:rPr>
          <w:rFonts w:ascii="ITC Avant Garde" w:hAnsi="ITC Avant Garde"/>
        </w:rPr>
        <w:t xml:space="preserve"> donde </w:t>
      </w:r>
      <w:r w:rsidR="005B3CED" w:rsidRPr="006130AC">
        <w:rPr>
          <w:rFonts w:ascii="ITC Avant Garde" w:hAnsi="ITC Avant Garde"/>
        </w:rPr>
        <w:t xml:space="preserve">practicaron un </w:t>
      </w:r>
      <w:proofErr w:type="spellStart"/>
      <w:r w:rsidR="005B3CED" w:rsidRPr="006130AC">
        <w:rPr>
          <w:rFonts w:ascii="ITC Avant Garde" w:hAnsi="ITC Avant Garde"/>
        </w:rPr>
        <w:t>radiomonitoreo</w:t>
      </w:r>
      <w:proofErr w:type="spellEnd"/>
      <w:r w:rsidR="005B3CED" w:rsidRPr="006130AC">
        <w:rPr>
          <w:rFonts w:ascii="ITC Avant Garde" w:hAnsi="ITC Avant Garde"/>
        </w:rPr>
        <w:t xml:space="preserve"> a efecto de determinar la ubicación del domicilio donde se </w:t>
      </w:r>
      <w:r w:rsidR="005B3CED" w:rsidRPr="006130AC">
        <w:rPr>
          <w:rFonts w:ascii="ITC Avant Garde" w:hAnsi="ITC Avant Garde"/>
        </w:rPr>
        <w:lastRenderedPageBreak/>
        <w:t xml:space="preserve">transmitía la frecuencia </w:t>
      </w:r>
      <w:r w:rsidR="005B3CED" w:rsidRPr="006130AC">
        <w:rPr>
          <w:rFonts w:ascii="ITC Avant Garde" w:hAnsi="ITC Avant Garde"/>
          <w:b/>
        </w:rPr>
        <w:t>106.3 MHz</w:t>
      </w:r>
      <w:r w:rsidR="005B3CED" w:rsidRPr="006130AC">
        <w:rPr>
          <w:rFonts w:ascii="ITC Avant Garde" w:hAnsi="ITC Avant Garde"/>
        </w:rPr>
        <w:t xml:space="preserve">, </w:t>
      </w:r>
      <w:r w:rsidR="00EC6953" w:rsidRPr="006130AC">
        <w:rPr>
          <w:rFonts w:ascii="ITC Avant Garde" w:hAnsi="ITC Avant Garde"/>
        </w:rPr>
        <w:t>obteni</w:t>
      </w:r>
      <w:r w:rsidR="00FB1804" w:rsidRPr="006130AC">
        <w:rPr>
          <w:rFonts w:ascii="ITC Avant Garde" w:hAnsi="ITC Avant Garde"/>
        </w:rPr>
        <w:t>e</w:t>
      </w:r>
      <w:r w:rsidR="00EC6953" w:rsidRPr="006130AC">
        <w:rPr>
          <w:rFonts w:ascii="ITC Avant Garde" w:hAnsi="ITC Avant Garde"/>
        </w:rPr>
        <w:t>ndo grabaci</w:t>
      </w:r>
      <w:r w:rsidR="00FB1804" w:rsidRPr="006130AC">
        <w:rPr>
          <w:rFonts w:ascii="ITC Avant Garde" w:hAnsi="ITC Avant Garde"/>
        </w:rPr>
        <w:t xml:space="preserve">ones </w:t>
      </w:r>
      <w:r w:rsidR="00EC6953" w:rsidRPr="006130AC">
        <w:rPr>
          <w:rFonts w:ascii="ITC Avant Garde" w:hAnsi="ITC Avant Garde"/>
        </w:rPr>
        <w:t>del audio de las transmisiones</w:t>
      </w:r>
      <w:r w:rsidR="00FB1804" w:rsidRPr="006130AC">
        <w:rPr>
          <w:rFonts w:ascii="ITC Avant Garde" w:hAnsi="ITC Avant Garde"/>
        </w:rPr>
        <w:t>, antes de llevar a cabo la visita de verificación</w:t>
      </w:r>
      <w:r w:rsidR="00AA39F1" w:rsidRPr="006130AC">
        <w:rPr>
          <w:rFonts w:ascii="ITC Avant Garde" w:hAnsi="ITC Avant Garde"/>
        </w:rPr>
        <w:t>.</w:t>
      </w:r>
      <w:r w:rsidR="00B21AC7" w:rsidRPr="006130AC">
        <w:rPr>
          <w:rFonts w:ascii="ITC Avant Garde" w:eastAsia="Times New Roman" w:hAnsi="ITC Avant Garde"/>
          <w:bCs/>
          <w:color w:val="000000"/>
          <w:lang w:eastAsia="es-MX"/>
        </w:rPr>
        <w:t xml:space="preserve"> </w:t>
      </w:r>
    </w:p>
    <w:p w:rsidR="006130AC" w:rsidRPr="006130AC" w:rsidRDefault="00A5574F" w:rsidP="006130AC">
      <w:pPr>
        <w:spacing w:before="240" w:after="240" w:line="360" w:lineRule="auto"/>
        <w:jc w:val="center"/>
        <w:rPr>
          <w:noProof/>
          <w:lang w:eastAsia="es-MX"/>
        </w:rPr>
      </w:pPr>
      <w:r w:rsidRPr="006130AC">
        <w:rPr>
          <w:noProof/>
          <w:lang w:eastAsia="es-MX"/>
        </w:rPr>
        <w:drawing>
          <wp:inline distT="0" distB="0" distL="0" distR="0" wp14:anchorId="79E745A9" wp14:editId="38685C5B">
            <wp:extent cx="5026660" cy="3860165"/>
            <wp:effectExtent l="0" t="0" r="2540" b="6985"/>
            <wp:docPr id="3" name="Imagen 1" descr="Gráfica de grabaciones de audio" title="Imagen de Radiomonito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2056" t="31932" r="13582" b="35945"/>
                    <a:stretch>
                      <a:fillRect/>
                    </a:stretch>
                  </pic:blipFill>
                  <pic:spPr bwMode="auto">
                    <a:xfrm>
                      <a:off x="0" y="0"/>
                      <a:ext cx="5026660" cy="3860165"/>
                    </a:xfrm>
                    <a:prstGeom prst="rect">
                      <a:avLst/>
                    </a:prstGeom>
                    <a:noFill/>
                    <a:ln>
                      <a:noFill/>
                    </a:ln>
                  </pic:spPr>
                </pic:pic>
              </a:graphicData>
            </a:graphic>
          </wp:inline>
        </w:drawing>
      </w:r>
    </w:p>
    <w:p w:rsidR="006130AC" w:rsidRPr="006130AC" w:rsidRDefault="00E01369" w:rsidP="006130AC">
      <w:pPr>
        <w:spacing w:before="240" w:after="240" w:line="360" w:lineRule="auto"/>
        <w:jc w:val="both"/>
        <w:rPr>
          <w:rFonts w:ascii="ITC Avant Garde" w:hAnsi="ITC Avant Garde"/>
        </w:rPr>
      </w:pPr>
      <w:r w:rsidRPr="006130AC">
        <w:rPr>
          <w:rFonts w:ascii="ITC Avant Garde" w:eastAsia="Times New Roman" w:hAnsi="ITC Avant Garde"/>
          <w:bCs/>
          <w:color w:val="000000"/>
          <w:lang w:eastAsia="es-MX"/>
        </w:rPr>
        <w:t>En consecuencia,</w:t>
      </w:r>
      <w:r w:rsidR="004F3596" w:rsidRPr="006130AC">
        <w:rPr>
          <w:rFonts w:ascii="ITC Avant Garde" w:hAnsi="ITC Avant Garde"/>
        </w:rPr>
        <w:t xml:space="preserve"> en esa misma fecha </w:t>
      </w:r>
      <w:r w:rsidR="00D55FB1" w:rsidRPr="006130AC">
        <w:rPr>
          <w:rFonts w:ascii="ITC Avant Garde" w:hAnsi="ITC Avant Garde"/>
        </w:rPr>
        <w:t>“</w:t>
      </w:r>
      <w:r w:rsidR="004E75C0" w:rsidRPr="006130AC">
        <w:rPr>
          <w:rFonts w:ascii="ITC Avant Garde" w:eastAsia="Times New Roman" w:hAnsi="ITC Avant Garde"/>
          <w:b/>
          <w:bCs/>
          <w:color w:val="000000"/>
          <w:lang w:eastAsia="es-MX"/>
        </w:rPr>
        <w:t>LOS</w:t>
      </w:r>
      <w:r w:rsidR="00AB25ED" w:rsidRPr="006130AC">
        <w:rPr>
          <w:rFonts w:ascii="ITC Avant Garde" w:eastAsia="Times New Roman" w:hAnsi="ITC Avant Garde"/>
          <w:b/>
          <w:bCs/>
          <w:color w:val="000000"/>
          <w:lang w:eastAsia="es-MX"/>
        </w:rPr>
        <w:t xml:space="preserve"> VERIFICADOR</w:t>
      </w:r>
      <w:r w:rsidR="004E75C0" w:rsidRPr="006130AC">
        <w:rPr>
          <w:rFonts w:ascii="ITC Avant Garde" w:eastAsia="Times New Roman" w:hAnsi="ITC Avant Garde"/>
          <w:b/>
          <w:bCs/>
          <w:color w:val="000000"/>
          <w:lang w:eastAsia="es-MX"/>
        </w:rPr>
        <w:t>ES</w:t>
      </w:r>
      <w:r w:rsidR="00D55FB1"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w:t>
      </w:r>
      <w:r w:rsidR="003D5DCC" w:rsidRPr="006130AC">
        <w:rPr>
          <w:rFonts w:ascii="ITC Avant Garde" w:eastAsia="Times New Roman" w:hAnsi="ITC Avant Garde"/>
          <w:bCs/>
          <w:color w:val="000000"/>
          <w:lang w:eastAsia="es-MX"/>
        </w:rPr>
        <w:t>se constituyeron</w:t>
      </w:r>
      <w:r w:rsidR="00A075DC" w:rsidRPr="006130AC">
        <w:rPr>
          <w:rFonts w:ascii="ITC Avant Garde" w:eastAsia="Times New Roman" w:hAnsi="ITC Avant Garde"/>
          <w:bCs/>
          <w:color w:val="000000"/>
          <w:lang w:eastAsia="es-MX"/>
        </w:rPr>
        <w:t xml:space="preserve"> en el domicilio ubicado en</w:t>
      </w:r>
      <w:r w:rsidR="003D5DCC" w:rsidRPr="006130AC">
        <w:rPr>
          <w:rFonts w:ascii="ITC Avant Garde" w:eastAsia="Times New Roman" w:hAnsi="ITC Avant Garde"/>
          <w:bCs/>
          <w:color w:val="000000"/>
          <w:lang w:eastAsia="es-MX"/>
        </w:rPr>
        <w:t xml:space="preserve">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00DE1305" w:rsidRPr="006130AC">
        <w:rPr>
          <w:rFonts w:ascii="ITC Avant Garde" w:hAnsi="ITC Avant Garde"/>
          <w:b/>
        </w:rPr>
        <w:t xml:space="preserve">Municipio de </w:t>
      </w:r>
      <w:proofErr w:type="spellStart"/>
      <w:r w:rsidR="00DE1305" w:rsidRPr="006130AC">
        <w:rPr>
          <w:rFonts w:ascii="ITC Avant Garde" w:hAnsi="ITC Avant Garde"/>
          <w:b/>
        </w:rPr>
        <w:t>Chignahuapan</w:t>
      </w:r>
      <w:proofErr w:type="spellEnd"/>
      <w:r w:rsidR="00DE1305" w:rsidRPr="006130AC">
        <w:rPr>
          <w:rFonts w:ascii="ITC Avant Garde" w:hAnsi="ITC Avant Garde"/>
          <w:b/>
        </w:rPr>
        <w:t>, Estado de Puebla</w:t>
      </w:r>
      <w:r w:rsidR="00A075DC" w:rsidRPr="006130AC">
        <w:rPr>
          <w:rFonts w:ascii="ITC Avant Garde" w:hAnsi="ITC Avant Garde"/>
        </w:rPr>
        <w:t>,</w:t>
      </w:r>
      <w:r w:rsidR="00A075DC" w:rsidRPr="006130AC">
        <w:rPr>
          <w:rFonts w:ascii="ITC Avant Garde" w:eastAsia="Times New Roman" w:hAnsi="ITC Avant Garde"/>
          <w:bCs/>
          <w:color w:val="000000"/>
          <w:lang w:eastAsia="es-MX"/>
        </w:rPr>
        <w:t xml:space="preserve"> (lugar de origen de la señal) </w:t>
      </w:r>
      <w:r w:rsidR="00DE1305" w:rsidRPr="006130AC">
        <w:rPr>
          <w:rFonts w:ascii="ITC Avant Garde" w:eastAsia="Times New Roman" w:hAnsi="ITC Avant Garde"/>
          <w:bCs/>
          <w:color w:val="000000"/>
          <w:lang w:eastAsia="es-MX"/>
        </w:rPr>
        <w:t xml:space="preserve">y </w:t>
      </w:r>
      <w:r w:rsidR="00DE1305" w:rsidRPr="006130AC">
        <w:rPr>
          <w:rFonts w:ascii="ITC Avant Garde" w:hAnsi="ITC Avant Garde"/>
        </w:rPr>
        <w:t xml:space="preserve">levantaron el </w:t>
      </w:r>
      <w:r w:rsidR="00DE1305" w:rsidRPr="006130AC">
        <w:rPr>
          <w:rFonts w:ascii="ITC Avant Garde" w:hAnsi="ITC Avant Garde"/>
          <w:b/>
        </w:rPr>
        <w:t xml:space="preserve">“ACTA DE VERIFICACIÓN ORDINARIA” </w:t>
      </w:r>
      <w:r w:rsidR="00DE1305" w:rsidRPr="006130AC">
        <w:rPr>
          <w:rFonts w:ascii="ITC Avant Garde" w:hAnsi="ITC Avant Garde"/>
        </w:rPr>
        <w:t>número</w:t>
      </w:r>
      <w:r w:rsidR="00DE1305" w:rsidRPr="006130AC">
        <w:rPr>
          <w:rFonts w:ascii="ITC Avant Garde" w:hAnsi="ITC Avant Garde"/>
          <w:b/>
        </w:rPr>
        <w:t xml:space="preserve"> </w:t>
      </w:r>
      <w:r w:rsidR="00DE1305" w:rsidRPr="006130AC">
        <w:rPr>
          <w:rFonts w:ascii="ITC Avant Garde" w:eastAsia="Times New Roman" w:hAnsi="ITC Avant Garde"/>
          <w:b/>
          <w:bCs/>
          <w:color w:val="000000"/>
          <w:lang w:eastAsia="es-MX"/>
        </w:rPr>
        <w:t xml:space="preserve">IFT/DF/DGV/091/2016 </w:t>
      </w:r>
      <w:r w:rsidR="00DE1305" w:rsidRPr="006130AC">
        <w:rPr>
          <w:rFonts w:ascii="ITC Avant Garde" w:eastAsia="Times New Roman" w:hAnsi="ITC Avant Garde"/>
          <w:bCs/>
          <w:color w:val="000000"/>
          <w:lang w:eastAsia="es-MX"/>
        </w:rPr>
        <w:t>dándose por terminada dicha diligencia el mismo día de su inicio.</w:t>
      </w:r>
    </w:p>
    <w:p w:rsidR="006130AC" w:rsidRPr="006130AC" w:rsidRDefault="00DE1305"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Ahora bien, una vez que </w:t>
      </w:r>
      <w:r w:rsidRPr="006130AC">
        <w:rPr>
          <w:rFonts w:ascii="ITC Avant Garde" w:eastAsia="Times New Roman" w:hAnsi="ITC Avant Garde"/>
          <w:b/>
          <w:bCs/>
          <w:color w:val="000000"/>
          <w:lang w:eastAsia="es-MX"/>
        </w:rPr>
        <w:t>“LOS VERIFICADORES”</w:t>
      </w:r>
      <w:r w:rsidRPr="006130AC">
        <w:rPr>
          <w:rFonts w:ascii="ITC Avant Garde" w:eastAsia="Times New Roman" w:hAnsi="ITC Avant Garde"/>
          <w:bCs/>
          <w:color w:val="000000"/>
          <w:lang w:eastAsia="es-MX"/>
        </w:rPr>
        <w:t xml:space="preserve"> se constituyeron en el domicilio en el cual se localizó en operación la frecuencia </w:t>
      </w:r>
      <w:r w:rsidRPr="006130AC">
        <w:rPr>
          <w:rFonts w:ascii="ITC Avant Garde" w:eastAsia="Times New Roman" w:hAnsi="ITC Avant Garde"/>
          <w:b/>
          <w:bCs/>
          <w:color w:val="000000"/>
          <w:lang w:eastAsia="es-MX"/>
        </w:rPr>
        <w:t xml:space="preserve">106.3 MHz </w:t>
      </w:r>
      <w:r w:rsidRPr="006130AC">
        <w:rPr>
          <w:rFonts w:ascii="ITC Avant Garde" w:eastAsia="Times New Roman" w:hAnsi="ITC Avant Garde"/>
          <w:bCs/>
          <w:color w:val="000000"/>
          <w:lang w:eastAsia="es-MX"/>
        </w:rPr>
        <w:t>solicitaron la identificación de la persona que recibió la visita</w:t>
      </w:r>
      <w:r w:rsidRPr="006130AC">
        <w:rPr>
          <w:rFonts w:ascii="ITC Avant Garde" w:hAnsi="ITC Avant Garde"/>
        </w:rPr>
        <w:t xml:space="preserve">, quien </w:t>
      </w:r>
      <w:r w:rsidRPr="006130AC">
        <w:rPr>
          <w:rFonts w:ascii="ITC Avant Garde" w:hAnsi="ITC Avant Garde"/>
          <w:b/>
        </w:rPr>
        <w:t>se negó a proporcionar su nombre e identificarse</w:t>
      </w:r>
      <w:r w:rsidRPr="006130AC">
        <w:rPr>
          <w:rFonts w:ascii="ITC Avant Garde" w:eastAsia="Times New Roman" w:hAnsi="ITC Avant Garde"/>
          <w:bCs/>
          <w:color w:val="000000"/>
          <w:lang w:eastAsia="es-MX"/>
        </w:rPr>
        <w:t>, siendo una persona de complexión</w:t>
      </w:r>
      <w:r w:rsidR="006A6482" w:rsidRPr="006130AC">
        <w:rPr>
          <w:rFonts w:ascii="ITC Avant Garde" w:eastAsia="Times New Roman" w:hAnsi="ITC Avant Garde"/>
          <w:bCs/>
          <w:color w:val="000000"/>
          <w:lang w:eastAsia="es-MX"/>
        </w:rPr>
        <w:t xml:space="preserve"> </w:t>
      </w:r>
      <w:r w:rsidR="006130AC" w:rsidRPr="006130AC">
        <w:rPr>
          <w:rFonts w:ascii="ITC Avant Garde" w:hAnsi="ITC Avant Garde"/>
          <w:b/>
          <w:color w:val="0000FF"/>
        </w:rPr>
        <w:t>“CONFIDENCIAL POR LEY”</w:t>
      </w:r>
      <w:r w:rsidRPr="006130AC">
        <w:rPr>
          <w:rFonts w:ascii="ITC Avant Garde" w:eastAsia="Times New Roman" w:hAnsi="ITC Avant Garde"/>
          <w:bCs/>
          <w:color w:val="000000"/>
          <w:lang w:eastAsia="es-MX"/>
        </w:rPr>
        <w:t>, tez</w:t>
      </w:r>
      <w:r w:rsidR="006A6482" w:rsidRPr="006130AC">
        <w:rPr>
          <w:rFonts w:ascii="ITC Avant Garde" w:eastAsia="Times New Roman" w:hAnsi="ITC Avant Garde"/>
          <w:bCs/>
          <w:color w:val="000000"/>
          <w:lang w:eastAsia="es-MX"/>
        </w:rPr>
        <w:t xml:space="preserve"> </w:t>
      </w:r>
      <w:r w:rsidR="006130AC" w:rsidRPr="006130AC">
        <w:rPr>
          <w:rFonts w:ascii="ITC Avant Garde" w:hAnsi="ITC Avant Garde"/>
          <w:b/>
          <w:color w:val="0000FF"/>
        </w:rPr>
        <w:t>“CONFIDENCIAL POR LEY”</w:t>
      </w:r>
      <w:r w:rsidRPr="006130AC">
        <w:rPr>
          <w:rFonts w:ascii="ITC Avant Garde" w:eastAsia="Times New Roman" w:hAnsi="ITC Avant Garde"/>
          <w:bCs/>
          <w:color w:val="000000"/>
          <w:lang w:eastAsia="es-MX"/>
        </w:rPr>
        <w:t>, cabello</w:t>
      </w:r>
      <w:r w:rsidR="006A6482" w:rsidRPr="006130AC">
        <w:rPr>
          <w:rFonts w:ascii="ITC Avant Garde" w:eastAsia="Times New Roman" w:hAnsi="ITC Avant Garde"/>
          <w:bCs/>
          <w:color w:val="000000"/>
          <w:lang w:eastAsia="es-MX"/>
        </w:rPr>
        <w:t xml:space="preserve"> </w:t>
      </w:r>
      <w:r w:rsidR="006130AC" w:rsidRPr="006130AC">
        <w:rPr>
          <w:rFonts w:ascii="ITC Avant Garde" w:hAnsi="ITC Avant Garde"/>
          <w:b/>
          <w:color w:val="0000FF"/>
        </w:rPr>
        <w:t>“CONFIDENCIAL POR LEY”</w:t>
      </w:r>
      <w:r w:rsidRPr="006130AC">
        <w:rPr>
          <w:rFonts w:ascii="ITC Avant Garde" w:eastAsia="Times New Roman" w:hAnsi="ITC Avant Garde"/>
          <w:bCs/>
          <w:color w:val="000000"/>
          <w:lang w:eastAsia="es-MX"/>
        </w:rPr>
        <w:t xml:space="preserve">, de </w:t>
      </w:r>
      <w:r w:rsidRPr="006130AC">
        <w:rPr>
          <w:rFonts w:ascii="ITC Avant Garde" w:eastAsia="Times New Roman" w:hAnsi="ITC Avant Garde"/>
          <w:bCs/>
          <w:color w:val="000000"/>
          <w:lang w:eastAsia="es-MX"/>
        </w:rPr>
        <w:lastRenderedPageBreak/>
        <w:t xml:space="preserve">aproximadamente </w:t>
      </w:r>
      <w:r w:rsidR="006130AC" w:rsidRPr="006130AC">
        <w:rPr>
          <w:rFonts w:ascii="ITC Avant Garde" w:hAnsi="ITC Avant Garde"/>
          <w:b/>
          <w:color w:val="0000FF"/>
        </w:rPr>
        <w:t>“CONFIDENCIAL POR LEY”</w:t>
      </w:r>
      <w:r w:rsidR="006130AC" w:rsidRPr="006130AC">
        <w:rPr>
          <w:rFonts w:ascii="ITC Avant Garde" w:hAnsi="ITC Avant Garde"/>
        </w:rPr>
        <w:t xml:space="preserve"> </w:t>
      </w:r>
      <w:r w:rsidRPr="006130AC">
        <w:rPr>
          <w:rFonts w:ascii="ITC Avant Garde" w:eastAsia="Times New Roman" w:hAnsi="ITC Avant Garde"/>
          <w:bCs/>
          <w:color w:val="000000"/>
          <w:lang w:eastAsia="es-MX"/>
        </w:rPr>
        <w:t xml:space="preserve">años, </w:t>
      </w:r>
      <w:r w:rsidR="006130AC" w:rsidRPr="006130AC">
        <w:rPr>
          <w:rFonts w:ascii="ITC Avant Garde" w:hAnsi="ITC Avant Garde"/>
          <w:b/>
          <w:color w:val="0000FF"/>
        </w:rPr>
        <w:t>“CONFIDENCIAL POR LEY”</w:t>
      </w:r>
      <w:r w:rsidR="006A6482" w:rsidRPr="006130AC">
        <w:rPr>
          <w:rFonts w:ascii="ITC Avant Garde" w:eastAsia="Times New Roman" w:hAnsi="ITC Avant Garde"/>
          <w:bCs/>
          <w:color w:val="000000"/>
          <w:lang w:eastAsia="es-MX"/>
        </w:rPr>
        <w:t xml:space="preserve"> </w:t>
      </w:r>
      <w:r w:rsidRPr="006130AC">
        <w:rPr>
          <w:rFonts w:ascii="ITC Avant Garde" w:eastAsia="Times New Roman" w:hAnsi="ITC Avant Garde"/>
          <w:bCs/>
          <w:color w:val="000000"/>
          <w:lang w:eastAsia="es-MX"/>
        </w:rPr>
        <w:t xml:space="preserve">de estatura. </w:t>
      </w:r>
      <w:r w:rsidRPr="006130AC">
        <w:rPr>
          <w:rFonts w:ascii="ITC Avant Garde" w:eastAsia="Times New Roman" w:hAnsi="ITC Avant Garde"/>
          <w:lang w:eastAsia="es-ES"/>
        </w:rPr>
        <w:t xml:space="preserve">Asimismo, se le hizo saber a la persona que atendió la diligencia el motivo de la misma y se le hizo entrega del oficio </w:t>
      </w:r>
      <w:r w:rsidRPr="006130AC">
        <w:rPr>
          <w:rFonts w:ascii="ITC Avant Garde" w:eastAsia="Times New Roman" w:hAnsi="ITC Avant Garde"/>
          <w:b/>
          <w:lang w:eastAsia="es-ES"/>
        </w:rPr>
        <w:t xml:space="preserve">IFT/225/UC/DG-VER/368/2016 </w:t>
      </w:r>
      <w:r w:rsidRPr="006130AC">
        <w:rPr>
          <w:rFonts w:ascii="ITC Avant Garde" w:eastAsia="Times New Roman" w:hAnsi="ITC Avant Garde"/>
          <w:lang w:eastAsia="es-ES"/>
        </w:rPr>
        <w:t xml:space="preserve">de veintidós de febrero de dos mil dieciséis. No obstante, se negó a firmar una copia de dicho oficio como constancia de acuse de recibo, manifestando la persona que atendió la diligencia que “… </w:t>
      </w:r>
      <w:r w:rsidR="006A6482" w:rsidRPr="006130AC">
        <w:rPr>
          <w:rFonts w:ascii="ITC Avant Garde" w:eastAsia="Times New Roman" w:hAnsi="ITC Avant Garde"/>
          <w:lang w:eastAsia="es-ES"/>
        </w:rPr>
        <w:t>no puedo firmar nada, porque yo solo rento aquí</w:t>
      </w:r>
      <w:r w:rsidRPr="006130AC">
        <w:rPr>
          <w:rFonts w:ascii="ITC Avant Garde" w:eastAsia="Times New Roman" w:hAnsi="ITC Avant Garde"/>
          <w:lang w:eastAsia="es-ES"/>
        </w:rPr>
        <w:t>”. (En lo sucesivo “</w:t>
      </w:r>
      <w:r w:rsidRPr="006130AC">
        <w:rPr>
          <w:rFonts w:ascii="ITC Avant Garde" w:eastAsia="Times New Roman" w:hAnsi="ITC Avant Garde"/>
          <w:b/>
          <w:lang w:eastAsia="es-ES"/>
        </w:rPr>
        <w:t>LA VISITADA</w:t>
      </w:r>
      <w:r w:rsidRPr="006130AC">
        <w:rPr>
          <w:rFonts w:ascii="ITC Avant Garde" w:eastAsia="Times New Roman" w:hAnsi="ITC Avant Garde"/>
          <w:lang w:eastAsia="es-ES"/>
        </w:rPr>
        <w:t>”).</w:t>
      </w:r>
      <w:r w:rsidR="00894C21" w:rsidRPr="006130AC">
        <w:rPr>
          <w:rFonts w:ascii="ITC Avant Garde" w:eastAsia="Times New Roman" w:hAnsi="ITC Avant Garde"/>
          <w:bCs/>
          <w:color w:val="000000"/>
          <w:lang w:eastAsia="es-MX"/>
        </w:rPr>
        <w:t xml:space="preserve"> </w:t>
      </w:r>
    </w:p>
    <w:p w:rsidR="006130AC" w:rsidRPr="006130AC" w:rsidRDefault="00894C21"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lang w:eastAsia="es-ES"/>
        </w:rPr>
        <w:t xml:space="preserve">Asimismo, la persona que atendió la diligencia no nombró </w:t>
      </w:r>
      <w:r w:rsidR="00AD2FE6" w:rsidRPr="006130AC">
        <w:rPr>
          <w:rFonts w:ascii="ITC Avant Garde" w:eastAsia="Times New Roman" w:hAnsi="ITC Avant Garde"/>
          <w:lang w:eastAsia="es-ES"/>
        </w:rPr>
        <w:t>testigos de asistencia</w:t>
      </w:r>
      <w:r w:rsidRPr="006130AC">
        <w:rPr>
          <w:rFonts w:ascii="ITC Avant Garde" w:eastAsia="Times New Roman" w:hAnsi="ITC Avant Garde"/>
          <w:lang w:eastAsia="es-ES"/>
        </w:rPr>
        <w:t xml:space="preserve">, </w:t>
      </w:r>
      <w:r w:rsidR="001771E3" w:rsidRPr="006130AC">
        <w:rPr>
          <w:rFonts w:ascii="ITC Avant Garde" w:eastAsia="Times New Roman" w:hAnsi="ITC Avant Garde"/>
          <w:lang w:eastAsia="es-ES"/>
        </w:rPr>
        <w:t xml:space="preserve">por lo que </w:t>
      </w:r>
      <w:r w:rsidR="00D55FB1" w:rsidRPr="006130AC">
        <w:rPr>
          <w:rFonts w:ascii="ITC Avant Garde" w:eastAsia="Times New Roman" w:hAnsi="ITC Avant Garde"/>
          <w:b/>
          <w:lang w:eastAsia="es-ES"/>
        </w:rPr>
        <w:t>“</w:t>
      </w:r>
      <w:r w:rsidRPr="006130AC">
        <w:rPr>
          <w:rFonts w:ascii="ITC Avant Garde" w:hAnsi="ITC Avant Garde"/>
          <w:b/>
        </w:rPr>
        <w:t>LOS VERIFICADORES</w:t>
      </w:r>
      <w:r w:rsidR="00D55FB1" w:rsidRPr="006130AC">
        <w:rPr>
          <w:rFonts w:ascii="ITC Avant Garde" w:hAnsi="ITC Avant Garde"/>
          <w:b/>
        </w:rPr>
        <w:t>”</w:t>
      </w:r>
      <w:r w:rsidRPr="006130AC">
        <w:rPr>
          <w:rFonts w:ascii="ITC Avant Garde" w:hAnsi="ITC Avant Garde"/>
          <w:b/>
        </w:rPr>
        <w:t xml:space="preserve"> </w:t>
      </w:r>
      <w:r w:rsidR="00AD2FE6" w:rsidRPr="006130AC">
        <w:rPr>
          <w:rFonts w:ascii="ITC Avant Garde" w:hAnsi="ITC Avant Garde"/>
        </w:rPr>
        <w:t xml:space="preserve">procedieron a designar </w:t>
      </w:r>
      <w:r w:rsidR="006A6482" w:rsidRPr="006130AC">
        <w:rPr>
          <w:rFonts w:ascii="ITC Avant Garde" w:eastAsia="Times New Roman" w:hAnsi="ITC Avant Garde"/>
          <w:bCs/>
          <w:color w:val="000000"/>
          <w:lang w:eastAsia="es-MX"/>
        </w:rPr>
        <w:t>como testigos de asistencia</w:t>
      </w:r>
      <w:r w:rsidR="002C2101" w:rsidRPr="006130AC">
        <w:rPr>
          <w:rFonts w:ascii="ITC Avant Garde" w:eastAsia="Times New Roman" w:hAnsi="ITC Avant Garde"/>
          <w:bCs/>
          <w:color w:val="000000"/>
          <w:lang w:eastAsia="es-MX"/>
        </w:rPr>
        <w:t xml:space="preserve"> </w:t>
      </w:r>
      <w:r w:rsidR="001A4844" w:rsidRPr="006130AC">
        <w:rPr>
          <w:rFonts w:ascii="ITC Avant Garde" w:hAnsi="ITC Avant Garde"/>
        </w:rPr>
        <w:t>a los</w:t>
      </w:r>
      <w:r w:rsidR="001A4844" w:rsidRPr="006130AC">
        <w:rPr>
          <w:rFonts w:ascii="ITC Avant Garde" w:eastAsia="Times New Roman" w:hAnsi="ITC Avant Garde"/>
          <w:bCs/>
          <w:color w:val="000000"/>
          <w:lang w:eastAsia="es-MX"/>
        </w:rPr>
        <w:t xml:space="preserve"> </w:t>
      </w:r>
      <w:r w:rsidR="006A6482" w:rsidRPr="006130AC">
        <w:rPr>
          <w:rFonts w:ascii="ITC Avant Garde" w:hAnsi="ITC Avant Garde"/>
          <w:b/>
        </w:rPr>
        <w:t>CC</w:t>
      </w:r>
      <w:r w:rsidR="001A4844" w:rsidRPr="006130AC">
        <w:rPr>
          <w:rFonts w:ascii="ITC Avant Garde" w:hAnsi="ITC Avant Garde"/>
          <w:b/>
        </w:rPr>
        <w:t>.</w:t>
      </w:r>
      <w:r w:rsidR="001A4844" w:rsidRPr="006130AC">
        <w:rPr>
          <w:rFonts w:ascii="ITC Avant Garde" w:hAnsi="ITC Avant Garde"/>
        </w:rPr>
        <w:t xml:space="preserve"> </w:t>
      </w:r>
      <w:r w:rsidR="006130AC" w:rsidRPr="006130AC">
        <w:rPr>
          <w:rFonts w:ascii="ITC Avant Garde" w:hAnsi="ITC Avant Garde"/>
          <w:b/>
          <w:color w:val="0000FF"/>
        </w:rPr>
        <w:t>“CONFIDENCIAL POR LEY”</w:t>
      </w:r>
      <w:r w:rsidR="001A4844" w:rsidRPr="006130AC">
        <w:rPr>
          <w:rFonts w:ascii="ITC Avant Garde" w:hAnsi="ITC Avant Garde"/>
          <w:b/>
        </w:rPr>
        <w:t xml:space="preserve"> Y </w:t>
      </w:r>
      <w:r w:rsidR="006130AC" w:rsidRPr="006130AC">
        <w:rPr>
          <w:rFonts w:ascii="ITC Avant Garde" w:hAnsi="ITC Avant Garde"/>
          <w:b/>
          <w:color w:val="0000FF"/>
        </w:rPr>
        <w:t>“CONFIDENCIAL POR LEY”</w:t>
      </w:r>
      <w:r w:rsidR="0002114C" w:rsidRPr="006130AC">
        <w:rPr>
          <w:rFonts w:ascii="ITC Avant Garde" w:eastAsia="Times New Roman" w:hAnsi="ITC Avant Garde"/>
          <w:bCs/>
          <w:color w:val="000000"/>
          <w:lang w:eastAsia="es-MX"/>
        </w:rPr>
        <w:t>,</w:t>
      </w:r>
      <w:r w:rsidR="002C2101" w:rsidRPr="006130AC">
        <w:rPr>
          <w:rFonts w:ascii="ITC Avant Garde" w:eastAsia="Times New Roman" w:hAnsi="ITC Avant Garde"/>
          <w:bCs/>
          <w:color w:val="000000"/>
          <w:lang w:eastAsia="es-MX"/>
        </w:rPr>
        <w:t xml:space="preserve"> quienes aceptaron el cargo. </w:t>
      </w:r>
    </w:p>
    <w:p w:rsidR="006130AC" w:rsidRPr="006130AC" w:rsidRDefault="00A96264" w:rsidP="006130AC">
      <w:pPr>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rPr>
        <w:t>Una vez cubiertos los requisitos de ley</w:t>
      </w:r>
      <w:r w:rsidRPr="006130AC">
        <w:rPr>
          <w:rFonts w:ascii="ITC Avant Garde" w:eastAsia="Times New Roman" w:hAnsi="ITC Avant Garde"/>
          <w:bCs/>
          <w:color w:val="000000"/>
          <w:lang w:eastAsia="es-MX"/>
        </w:rPr>
        <w:t xml:space="preserve">, </w:t>
      </w:r>
      <w:r w:rsidR="0039649B" w:rsidRPr="006130AC">
        <w:rPr>
          <w:rFonts w:ascii="ITC Avant Garde" w:eastAsia="Times New Roman" w:hAnsi="ITC Avant Garde"/>
          <w:b/>
          <w:bCs/>
          <w:color w:val="000000"/>
          <w:lang w:eastAsia="es-MX"/>
        </w:rPr>
        <w:t>“</w:t>
      </w:r>
      <w:r w:rsidRPr="006130AC">
        <w:rPr>
          <w:rFonts w:ascii="ITC Avant Garde" w:eastAsia="Times New Roman" w:hAnsi="ITC Avant Garde"/>
          <w:b/>
          <w:bCs/>
          <w:color w:val="000000"/>
          <w:lang w:eastAsia="es-MX"/>
        </w:rPr>
        <w:t>LOS VERIFICADORES</w:t>
      </w:r>
      <w:r w:rsidR="0039649B"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w:t>
      </w:r>
      <w:r w:rsidR="006A6482" w:rsidRPr="006130AC">
        <w:rPr>
          <w:rFonts w:ascii="ITC Avant Garde" w:eastAsia="Times New Roman" w:hAnsi="ITC Avant Garde"/>
          <w:bCs/>
          <w:color w:val="000000"/>
          <w:lang w:eastAsia="es-MX"/>
        </w:rPr>
        <w:t xml:space="preserve">acompañados de la persona que atendió la visita y de los testigos de asistencia, se practicó la diligencia por lo que </w:t>
      </w:r>
      <w:r w:rsidR="006A6482" w:rsidRPr="006130AC">
        <w:rPr>
          <w:rFonts w:ascii="ITC Avant Garde" w:eastAsia="Times New Roman" w:hAnsi="ITC Avant Garde"/>
          <w:lang w:eastAsia="es-ES"/>
        </w:rPr>
        <w:t xml:space="preserve">procedieron a verificar las instalaciones del inmueble, </w:t>
      </w:r>
      <w:r w:rsidR="006A6482" w:rsidRPr="006130AC">
        <w:rPr>
          <w:rFonts w:ascii="ITC Avant Garde" w:hAnsi="ITC Avant Garde"/>
        </w:rPr>
        <w:t xml:space="preserve">encontrando en el domicilio ubicado en </w:t>
      </w:r>
      <w:r w:rsidR="006130AC" w:rsidRPr="006130AC">
        <w:rPr>
          <w:rFonts w:ascii="ITC Avant Garde" w:hAnsi="ITC Avant Garde"/>
          <w:b/>
          <w:color w:val="0000FF"/>
        </w:rPr>
        <w:t>“CONFIDENCIAL POR LEY”</w:t>
      </w:r>
      <w:r w:rsidR="006A6482" w:rsidRPr="006130AC">
        <w:rPr>
          <w:rFonts w:ascii="ITC Avant Garde" w:hAnsi="ITC Avant Garde"/>
          <w:b/>
        </w:rPr>
        <w:t xml:space="preserve"> Municipio de </w:t>
      </w:r>
      <w:proofErr w:type="spellStart"/>
      <w:r w:rsidR="006A6482" w:rsidRPr="006130AC">
        <w:rPr>
          <w:rFonts w:ascii="ITC Avant Garde" w:hAnsi="ITC Avant Garde"/>
          <w:b/>
        </w:rPr>
        <w:t>Chignahuapan</w:t>
      </w:r>
      <w:proofErr w:type="spellEnd"/>
      <w:r w:rsidR="006A6482" w:rsidRPr="006130AC">
        <w:rPr>
          <w:rFonts w:ascii="ITC Avant Garde" w:hAnsi="ITC Avant Garde"/>
          <w:b/>
        </w:rPr>
        <w:t xml:space="preserve">, Estado de Puebla, </w:t>
      </w:r>
      <w:r w:rsidR="006A6482" w:rsidRPr="006130AC">
        <w:rPr>
          <w:rFonts w:ascii="ITC Avant Garde" w:hAnsi="ITC Avant Garde"/>
        </w:rPr>
        <w:t>instalados y en operación, los siguientes equipos:</w:t>
      </w:r>
    </w:p>
    <w:p w:rsidR="006A6482" w:rsidRPr="006130AC" w:rsidRDefault="006A6482" w:rsidP="006130AC">
      <w:pPr>
        <w:numPr>
          <w:ilvl w:val="0"/>
          <w:numId w:val="38"/>
        </w:numPr>
        <w:tabs>
          <w:tab w:val="left" w:pos="1418"/>
        </w:tabs>
        <w:spacing w:before="240" w:after="240" w:line="360" w:lineRule="auto"/>
        <w:ind w:left="1701" w:hanging="1134"/>
        <w:jc w:val="both"/>
        <w:rPr>
          <w:rFonts w:ascii="ITC Avant Garde" w:eastAsia="Times New Roman" w:hAnsi="ITC Avant Garde"/>
          <w:bCs/>
          <w:color w:val="000000"/>
          <w:lang w:eastAsia="es-MX"/>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 marca Toshiba, serie 3C030403Q</w:t>
      </w:r>
    </w:p>
    <w:p w:rsidR="006A6482" w:rsidRPr="006130AC" w:rsidRDefault="006A6482" w:rsidP="006130AC">
      <w:pPr>
        <w:numPr>
          <w:ilvl w:val="0"/>
          <w:numId w:val="38"/>
        </w:numPr>
        <w:spacing w:before="240" w:after="240" w:line="360" w:lineRule="auto"/>
        <w:ind w:left="1701"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CPU armado, ACTIVE COOL</w:t>
      </w:r>
    </w:p>
    <w:p w:rsidR="006A6482" w:rsidRPr="006130AC" w:rsidRDefault="006A6482" w:rsidP="006130AC">
      <w:pPr>
        <w:numPr>
          <w:ilvl w:val="0"/>
          <w:numId w:val="38"/>
        </w:numPr>
        <w:spacing w:before="240" w:after="240" w:line="360" w:lineRule="auto"/>
        <w:ind w:left="1701"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Procesador de audio marca </w:t>
      </w:r>
      <w:proofErr w:type="spellStart"/>
      <w:r w:rsidRPr="006130AC">
        <w:rPr>
          <w:rFonts w:ascii="ITC Avant Garde" w:eastAsia="Times New Roman" w:hAnsi="ITC Avant Garde"/>
          <w:bCs/>
          <w:color w:val="000000"/>
          <w:lang w:eastAsia="es-MX"/>
        </w:rPr>
        <w:t>Behringer</w:t>
      </w:r>
      <w:proofErr w:type="spellEnd"/>
      <w:r w:rsidRPr="006130AC">
        <w:rPr>
          <w:rFonts w:ascii="ITC Avant Garde" w:eastAsia="Times New Roman" w:hAnsi="ITC Avant Garde"/>
          <w:bCs/>
          <w:color w:val="000000"/>
          <w:lang w:eastAsia="es-MX"/>
        </w:rPr>
        <w:t>, modelo SONIC EXCITER</w:t>
      </w:r>
    </w:p>
    <w:p w:rsidR="006A6482" w:rsidRPr="006130AC" w:rsidRDefault="006A6482" w:rsidP="006130AC">
      <w:pPr>
        <w:numPr>
          <w:ilvl w:val="0"/>
          <w:numId w:val="38"/>
        </w:numPr>
        <w:spacing w:before="240" w:after="240" w:line="360" w:lineRule="auto"/>
        <w:ind w:left="1701"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Mezcladora marca PEAVEY y micrófono marca SHURE RS45</w:t>
      </w:r>
    </w:p>
    <w:p w:rsidR="006A6482" w:rsidRPr="006130AC" w:rsidRDefault="006A6482" w:rsidP="006130AC">
      <w:pPr>
        <w:numPr>
          <w:ilvl w:val="0"/>
          <w:numId w:val="38"/>
        </w:numPr>
        <w:spacing w:before="240" w:after="240" w:line="360" w:lineRule="auto"/>
        <w:ind w:left="1701"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Transmisor marca TELEAUDIO, modelo TXFM</w:t>
      </w:r>
    </w:p>
    <w:p w:rsidR="006130AC" w:rsidRPr="006130AC" w:rsidRDefault="006A6482" w:rsidP="006130AC">
      <w:pPr>
        <w:numPr>
          <w:ilvl w:val="0"/>
          <w:numId w:val="38"/>
        </w:numPr>
        <w:spacing w:before="240" w:after="240" w:line="360" w:lineRule="auto"/>
        <w:ind w:left="1701"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Antena</w:t>
      </w:r>
      <w:r w:rsidR="00EA701F" w:rsidRPr="006130AC">
        <w:rPr>
          <w:rFonts w:ascii="ITC Avant Garde" w:eastAsia="Times New Roman" w:hAnsi="ITC Avant Garde"/>
          <w:bCs/>
          <w:color w:val="000000"/>
          <w:lang w:eastAsia="es-MX"/>
        </w:rPr>
        <w:t>,</w:t>
      </w:r>
      <w:r w:rsidRPr="006130AC">
        <w:rPr>
          <w:rFonts w:ascii="ITC Avant Garde" w:eastAsia="Times New Roman" w:hAnsi="ITC Avant Garde"/>
          <w:bCs/>
          <w:color w:val="000000"/>
          <w:lang w:eastAsia="es-MX"/>
        </w:rPr>
        <w:t xml:space="preserve"> sin marca, ni modelo, tipo arillo</w:t>
      </w:r>
    </w:p>
    <w:p w:rsidR="006130AC" w:rsidRPr="006130AC" w:rsidRDefault="006A6482" w:rsidP="006130AC">
      <w:pPr>
        <w:pStyle w:val="Textoindependiente"/>
        <w:tabs>
          <w:tab w:val="left" w:pos="851"/>
        </w:tabs>
        <w:spacing w:before="240" w:after="240" w:line="360" w:lineRule="auto"/>
        <w:jc w:val="both"/>
        <w:rPr>
          <w:rFonts w:ascii="ITC Avant Garde" w:hAnsi="ITC Avant Garde" w:cs="Tahoma"/>
        </w:rPr>
      </w:pPr>
      <w:r w:rsidRPr="006130AC">
        <w:rPr>
          <w:rFonts w:ascii="ITC Avant Garde" w:hAnsi="ITC Avant Garde"/>
        </w:rPr>
        <w:t xml:space="preserve">Posteriormente, </w:t>
      </w:r>
      <w:r w:rsidRPr="006130AC">
        <w:rPr>
          <w:rFonts w:ascii="ITC Avant Garde" w:hAnsi="ITC Avant Garde"/>
          <w:b/>
        </w:rPr>
        <w:t>“LOS VERIFICADORES”</w:t>
      </w:r>
      <w:r w:rsidRPr="006130AC">
        <w:rPr>
          <w:rFonts w:ascii="ITC Avant Garde" w:hAnsi="ITC Avant Garde"/>
        </w:rPr>
        <w:t xml:space="preserve"> </w:t>
      </w:r>
      <w:r w:rsidRPr="006130AC">
        <w:rPr>
          <w:rFonts w:ascii="ITC Avant Garde" w:hAnsi="ITC Avant Garde" w:cs="Tahoma"/>
        </w:rPr>
        <w:t xml:space="preserve">solicitaron a la persona que recibió la visita en el inmueble antes señalado, indicara quien es el propietario o poseedor de la </w:t>
      </w:r>
      <w:r w:rsidRPr="006130AC">
        <w:rPr>
          <w:rFonts w:ascii="ITC Avant Garde" w:hAnsi="ITC Avant Garde" w:cs="Tahoma"/>
        </w:rPr>
        <w:lastRenderedPageBreak/>
        <w:t>estación de radiodifusión que transmitía desde ese inmueble, a lo que señaló expresamente y bajo protesta de decir verdad  “…no tengo conocimiento que haya una estación, yo solo rento la parte de abajo…” (</w:t>
      </w:r>
      <w:proofErr w:type="gramStart"/>
      <w:r w:rsidRPr="006130AC">
        <w:rPr>
          <w:rFonts w:ascii="ITC Avant Garde" w:hAnsi="ITC Avant Garde" w:cs="Tahoma"/>
        </w:rPr>
        <w:t>sic</w:t>
      </w:r>
      <w:proofErr w:type="gramEnd"/>
      <w:r w:rsidRPr="006130AC">
        <w:rPr>
          <w:rFonts w:ascii="ITC Avant Garde" w:hAnsi="ITC Avant Garde" w:cs="Tahoma"/>
        </w:rPr>
        <w:t>).</w:t>
      </w:r>
    </w:p>
    <w:p w:rsidR="006130AC" w:rsidRPr="006130AC" w:rsidRDefault="006A6482" w:rsidP="006130AC">
      <w:pPr>
        <w:pStyle w:val="Textoindependiente"/>
        <w:tabs>
          <w:tab w:val="left" w:pos="851"/>
        </w:tabs>
        <w:spacing w:before="240" w:after="240" w:line="360" w:lineRule="auto"/>
        <w:jc w:val="both"/>
        <w:rPr>
          <w:rFonts w:ascii="ITC Avant Garde" w:hAnsi="ITC Avant Garde" w:cs="Tahoma"/>
        </w:rPr>
      </w:pPr>
      <w:r w:rsidRPr="006130AC">
        <w:rPr>
          <w:rFonts w:ascii="ITC Avant Garde" w:hAnsi="ITC Avant Garde" w:cs="Tahoma"/>
        </w:rPr>
        <w:t xml:space="preserve">Inmediatamente le solicitaron señalara si la estación que transmitía la </w:t>
      </w:r>
      <w:r w:rsidRPr="006130AC">
        <w:rPr>
          <w:rFonts w:ascii="ITC Avant Garde" w:hAnsi="ITC Avant Garde"/>
        </w:rPr>
        <w:t xml:space="preserve">frecuencia </w:t>
      </w:r>
      <w:r w:rsidRPr="006130AC">
        <w:rPr>
          <w:rFonts w:ascii="ITC Avant Garde" w:hAnsi="ITC Avant Garde"/>
          <w:b/>
        </w:rPr>
        <w:t xml:space="preserve">106.3 MHz, </w:t>
      </w:r>
      <w:r w:rsidRPr="006130AC">
        <w:rPr>
          <w:rFonts w:ascii="ITC Avant Garde" w:hAnsi="ITC Avant Garde"/>
        </w:rPr>
        <w:t xml:space="preserve">contaba con concesión o permiso otorgado por la autoridad para hacer uso de una frecuencia del espectro radioeléctrico, </w:t>
      </w:r>
      <w:r w:rsidRPr="006130AC">
        <w:rPr>
          <w:rFonts w:ascii="ITC Avant Garde" w:hAnsi="ITC Avant Garde" w:cs="Tahoma"/>
        </w:rPr>
        <w:t xml:space="preserve">a lo que </w:t>
      </w:r>
      <w:r w:rsidRPr="006130AC">
        <w:rPr>
          <w:rFonts w:ascii="ITC Avant Garde" w:hAnsi="ITC Avant Garde"/>
        </w:rPr>
        <w:t>la persona que atendió la diligencia</w:t>
      </w:r>
      <w:r w:rsidRPr="006130AC">
        <w:rPr>
          <w:rFonts w:ascii="ITC Avant Garde" w:hAnsi="ITC Avant Garde" w:cs="Tahoma"/>
        </w:rPr>
        <w:t xml:space="preserve"> dijo “… no lo sé…” (</w:t>
      </w:r>
      <w:proofErr w:type="gramStart"/>
      <w:r w:rsidRPr="006130AC">
        <w:rPr>
          <w:rFonts w:ascii="ITC Avant Garde" w:hAnsi="ITC Avant Garde" w:cs="Tahoma"/>
        </w:rPr>
        <w:t>sic</w:t>
      </w:r>
      <w:proofErr w:type="gramEnd"/>
      <w:r w:rsidRPr="006130AC">
        <w:rPr>
          <w:rFonts w:ascii="ITC Avant Garde" w:hAnsi="ITC Avant Garde" w:cs="Tahoma"/>
        </w:rPr>
        <w:t>)</w:t>
      </w:r>
    </w:p>
    <w:p w:rsidR="00B706F8" w:rsidRPr="006130AC" w:rsidRDefault="00EA701F" w:rsidP="006130AC">
      <w:pPr>
        <w:spacing w:before="240" w:after="240" w:line="360" w:lineRule="auto"/>
        <w:jc w:val="both"/>
        <w:rPr>
          <w:rFonts w:ascii="ITC Avant Garde" w:hAnsi="ITC Avant Garde"/>
        </w:rPr>
      </w:pPr>
      <w:r w:rsidRPr="006130AC">
        <w:rPr>
          <w:rFonts w:ascii="ITC Avant Garde" w:hAnsi="ITC Avant Garde"/>
        </w:rPr>
        <w:t xml:space="preserve">En razón de que la persona que atendió la diligencia no exhibió el respectivo título de concesión o permiso otorgado por autoridad competente que amparara o legitimara la prestación del servicio de radiodifusión a través del uso y aprovechamiento de la frecuencia </w:t>
      </w:r>
      <w:r w:rsidRPr="006130AC">
        <w:rPr>
          <w:rFonts w:ascii="ITC Avant Garde" w:hAnsi="ITC Avant Garde"/>
          <w:b/>
        </w:rPr>
        <w:t>106.3 MHz, “LOS VERIFICADORES”</w:t>
      </w:r>
      <w:r w:rsidRPr="006130AC">
        <w:rPr>
          <w:rFonts w:ascii="ITC Avant Garde" w:hAnsi="ITC Avant Garde"/>
        </w:rPr>
        <w:t xml:space="preserve"> </w:t>
      </w:r>
      <w:r w:rsidRPr="006130AC">
        <w:rPr>
          <w:rFonts w:ascii="ITC Avant Garde" w:hAnsi="ITC Avant Garde" w:cs="Tahoma"/>
        </w:rPr>
        <w:t xml:space="preserve">procedieron al aseguramiento de los equipos encontrados en el inmueble en donde se practicó la visita, así como de los demás bienes destinados a la operación de la estación </w:t>
      </w:r>
      <w:r w:rsidRPr="006130AC">
        <w:rPr>
          <w:rFonts w:ascii="ITC Avant Garde" w:hAnsi="ITC Avant Garde"/>
        </w:rPr>
        <w:t>citada,</w:t>
      </w:r>
      <w:r w:rsidRPr="006130AC">
        <w:rPr>
          <w:rFonts w:ascii="ITC Avant Garde" w:hAnsi="ITC Avant Garde"/>
          <w:b/>
        </w:rPr>
        <w:t xml:space="preserve"> </w:t>
      </w:r>
      <w:r w:rsidRPr="006130AC">
        <w:rPr>
          <w:rFonts w:ascii="ITC Avant Garde" w:hAnsi="ITC Avant Garde"/>
        </w:rPr>
        <w:t xml:space="preserve">quedando como interventor especial (depositario) de los mismos, Raúl Leonel </w:t>
      </w:r>
      <w:proofErr w:type="spellStart"/>
      <w:r w:rsidRPr="006130AC">
        <w:rPr>
          <w:rFonts w:ascii="ITC Avant Garde" w:hAnsi="ITC Avant Garde"/>
        </w:rPr>
        <w:t>Mulhia</w:t>
      </w:r>
      <w:proofErr w:type="spellEnd"/>
      <w:r w:rsidRPr="006130AC">
        <w:rPr>
          <w:rFonts w:ascii="ITC Avant Garde" w:hAnsi="ITC Avant Garde"/>
        </w:rPr>
        <w:t xml:space="preserve"> </w:t>
      </w:r>
      <w:proofErr w:type="spellStart"/>
      <w:r w:rsidRPr="006130AC">
        <w:rPr>
          <w:rFonts w:ascii="ITC Avant Garde" w:hAnsi="ITC Avant Garde"/>
        </w:rPr>
        <w:t>Arzaluz</w:t>
      </w:r>
      <w:proofErr w:type="spellEnd"/>
      <w:r w:rsidRPr="006130AC">
        <w:rPr>
          <w:rFonts w:ascii="ITC Avant Garde" w:hAnsi="ITC Avant Garde"/>
        </w:rPr>
        <w:t>, Subdirector de Supervisión de este Instituto Federal de Telecomunicaciones, conforme a lo siguiente:</w:t>
      </w:r>
    </w:p>
    <w:tbl>
      <w:tblPr>
        <w:tblStyle w:val="Tablaconcuadrcula2"/>
        <w:tblW w:w="5000" w:type="pct"/>
        <w:tblLook w:val="04A0" w:firstRow="1" w:lastRow="0" w:firstColumn="1" w:lastColumn="0" w:noHBand="0" w:noVBand="1"/>
        <w:tblCaption w:val="Equipos asegurados"/>
      </w:tblPr>
      <w:tblGrid>
        <w:gridCol w:w="1764"/>
        <w:gridCol w:w="1480"/>
        <w:gridCol w:w="1541"/>
        <w:gridCol w:w="1554"/>
        <w:gridCol w:w="2489"/>
      </w:tblGrid>
      <w:tr w:rsidR="00EA701F" w:rsidRPr="006130AC" w:rsidTr="00B706F8">
        <w:trPr>
          <w:trHeight w:val="20"/>
          <w:tblHeader/>
        </w:trPr>
        <w:tc>
          <w:tcPr>
            <w:tcW w:w="999" w:type="pct"/>
            <w:shd w:val="clear" w:color="auto" w:fill="BFBFBF" w:themeFill="background1" w:themeFillShade="BF"/>
          </w:tcPr>
          <w:p w:rsidR="00EA701F" w:rsidRPr="006130AC" w:rsidRDefault="00EA701F" w:rsidP="006130AC">
            <w:pPr>
              <w:spacing w:after="0" w:line="360" w:lineRule="auto"/>
              <w:jc w:val="center"/>
              <w:rPr>
                <w:rFonts w:ascii="ITC Avant Garde" w:hAnsi="ITC Avant Garde" w:cs="Arial"/>
                <w:b/>
              </w:rPr>
            </w:pPr>
            <w:r w:rsidRPr="006130AC">
              <w:rPr>
                <w:rFonts w:ascii="ITC Avant Garde" w:hAnsi="ITC Avant Garde" w:cs="Arial"/>
                <w:b/>
              </w:rPr>
              <w:t>Equipo</w:t>
            </w:r>
          </w:p>
        </w:tc>
        <w:tc>
          <w:tcPr>
            <w:tcW w:w="838" w:type="pct"/>
            <w:shd w:val="clear" w:color="auto" w:fill="BFBFBF" w:themeFill="background1" w:themeFillShade="BF"/>
          </w:tcPr>
          <w:p w:rsidR="00EA701F" w:rsidRPr="006130AC" w:rsidRDefault="00EA701F" w:rsidP="006130AC">
            <w:pPr>
              <w:spacing w:after="0" w:line="360" w:lineRule="auto"/>
              <w:jc w:val="center"/>
              <w:rPr>
                <w:rFonts w:ascii="ITC Avant Garde" w:hAnsi="ITC Avant Garde" w:cs="Arial"/>
                <w:b/>
              </w:rPr>
            </w:pPr>
            <w:r w:rsidRPr="006130AC">
              <w:rPr>
                <w:rFonts w:ascii="ITC Avant Garde" w:hAnsi="ITC Avant Garde" w:cs="Arial"/>
                <w:b/>
              </w:rPr>
              <w:t>Marca</w:t>
            </w:r>
          </w:p>
        </w:tc>
        <w:tc>
          <w:tcPr>
            <w:tcW w:w="873" w:type="pct"/>
            <w:shd w:val="clear" w:color="auto" w:fill="BFBFBF" w:themeFill="background1" w:themeFillShade="BF"/>
          </w:tcPr>
          <w:p w:rsidR="00EA701F" w:rsidRPr="006130AC" w:rsidRDefault="00EA701F" w:rsidP="006130AC">
            <w:pPr>
              <w:spacing w:after="0" w:line="360" w:lineRule="auto"/>
              <w:jc w:val="center"/>
              <w:rPr>
                <w:rFonts w:ascii="ITC Avant Garde" w:hAnsi="ITC Avant Garde" w:cs="Arial"/>
                <w:b/>
              </w:rPr>
            </w:pPr>
            <w:r w:rsidRPr="006130AC">
              <w:rPr>
                <w:rFonts w:ascii="ITC Avant Garde" w:hAnsi="ITC Avant Garde" w:cs="Arial"/>
                <w:b/>
              </w:rPr>
              <w:t>Modelo</w:t>
            </w:r>
          </w:p>
        </w:tc>
        <w:tc>
          <w:tcPr>
            <w:tcW w:w="880" w:type="pct"/>
            <w:shd w:val="clear" w:color="auto" w:fill="BFBFBF" w:themeFill="background1" w:themeFillShade="BF"/>
          </w:tcPr>
          <w:p w:rsidR="00EA701F" w:rsidRPr="006130AC" w:rsidRDefault="00EA701F" w:rsidP="006130AC">
            <w:pPr>
              <w:spacing w:after="0" w:line="360" w:lineRule="auto"/>
              <w:jc w:val="center"/>
              <w:rPr>
                <w:rFonts w:ascii="ITC Avant Garde" w:hAnsi="ITC Avant Garde" w:cs="Arial"/>
                <w:b/>
              </w:rPr>
            </w:pPr>
            <w:r w:rsidRPr="006130AC">
              <w:rPr>
                <w:rFonts w:ascii="ITC Avant Garde" w:hAnsi="ITC Avant Garde" w:cs="Arial"/>
                <w:b/>
              </w:rPr>
              <w:t>Número de Serie</w:t>
            </w:r>
          </w:p>
        </w:tc>
        <w:tc>
          <w:tcPr>
            <w:tcW w:w="1410" w:type="pct"/>
            <w:shd w:val="clear" w:color="auto" w:fill="BFBFBF" w:themeFill="background1" w:themeFillShade="BF"/>
          </w:tcPr>
          <w:p w:rsidR="00EA701F" w:rsidRPr="006130AC" w:rsidRDefault="00EA701F" w:rsidP="006130AC">
            <w:pPr>
              <w:spacing w:after="0" w:line="360" w:lineRule="auto"/>
              <w:jc w:val="center"/>
              <w:rPr>
                <w:rFonts w:ascii="ITC Avant Garde" w:hAnsi="ITC Avant Garde" w:cs="Arial"/>
                <w:b/>
              </w:rPr>
            </w:pPr>
            <w:r w:rsidRPr="006130AC">
              <w:rPr>
                <w:rFonts w:ascii="ITC Avant Garde" w:hAnsi="ITC Avant Garde" w:cs="Arial"/>
                <w:b/>
              </w:rPr>
              <w:t>Sello de aseguramiento</w:t>
            </w:r>
          </w:p>
        </w:tc>
      </w:tr>
      <w:tr w:rsidR="00EA701F" w:rsidRPr="006130AC" w:rsidTr="00B706F8">
        <w:trPr>
          <w:trHeight w:val="20"/>
        </w:trPr>
        <w:tc>
          <w:tcPr>
            <w:tcW w:w="999" w:type="pct"/>
          </w:tcPr>
          <w:p w:rsidR="00EA701F" w:rsidRPr="006130AC" w:rsidRDefault="00EA701F" w:rsidP="006130AC">
            <w:pPr>
              <w:spacing w:after="0" w:line="360" w:lineRule="auto"/>
              <w:jc w:val="center"/>
              <w:rPr>
                <w:rFonts w:ascii="ITC Avant Garde" w:hAnsi="ITC Avant Garde"/>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w:t>
            </w:r>
          </w:p>
        </w:tc>
        <w:tc>
          <w:tcPr>
            <w:tcW w:w="838" w:type="pct"/>
          </w:tcPr>
          <w:p w:rsidR="00EA701F" w:rsidRPr="006130AC" w:rsidRDefault="00EA701F"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Toshiba</w:t>
            </w:r>
          </w:p>
        </w:tc>
        <w:tc>
          <w:tcPr>
            <w:tcW w:w="873"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3C030403Q</w:t>
            </w:r>
          </w:p>
        </w:tc>
        <w:tc>
          <w:tcPr>
            <w:tcW w:w="141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cs="Arial"/>
              </w:rPr>
              <w:t>044-16</w:t>
            </w:r>
          </w:p>
        </w:tc>
      </w:tr>
      <w:tr w:rsidR="00EA701F" w:rsidRPr="006130AC" w:rsidTr="00B706F8">
        <w:trPr>
          <w:trHeight w:val="498"/>
        </w:trPr>
        <w:tc>
          <w:tcPr>
            <w:tcW w:w="999"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CPU</w:t>
            </w:r>
          </w:p>
        </w:tc>
        <w:tc>
          <w:tcPr>
            <w:tcW w:w="838"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 xml:space="preserve">Active </w:t>
            </w:r>
            <w:proofErr w:type="spellStart"/>
            <w:r w:rsidRPr="006130AC">
              <w:rPr>
                <w:rFonts w:ascii="ITC Avant Garde" w:hAnsi="ITC Avant Garde"/>
              </w:rPr>
              <w:t>Cool</w:t>
            </w:r>
            <w:proofErr w:type="spellEnd"/>
          </w:p>
        </w:tc>
        <w:tc>
          <w:tcPr>
            <w:tcW w:w="873"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tcPr>
          <w:p w:rsidR="00EA701F" w:rsidRPr="006130AC" w:rsidRDefault="00EA701F" w:rsidP="006130AC">
            <w:pPr>
              <w:spacing w:after="0"/>
              <w:jc w:val="center"/>
            </w:pPr>
            <w:r w:rsidRPr="006130AC">
              <w:rPr>
                <w:rFonts w:ascii="ITC Avant Garde" w:hAnsi="ITC Avant Garde" w:cs="Arial"/>
              </w:rPr>
              <w:t>045-16</w:t>
            </w:r>
          </w:p>
        </w:tc>
      </w:tr>
      <w:tr w:rsidR="00EA701F" w:rsidRPr="006130AC" w:rsidTr="00B706F8">
        <w:trPr>
          <w:trHeight w:val="498"/>
        </w:trPr>
        <w:tc>
          <w:tcPr>
            <w:tcW w:w="999"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Procesador de audio</w:t>
            </w:r>
          </w:p>
        </w:tc>
        <w:tc>
          <w:tcPr>
            <w:tcW w:w="838" w:type="pct"/>
          </w:tcPr>
          <w:p w:rsidR="00EA701F" w:rsidRPr="006130AC" w:rsidRDefault="00EA701F" w:rsidP="006130AC">
            <w:pPr>
              <w:spacing w:after="0" w:line="360" w:lineRule="auto"/>
              <w:jc w:val="center"/>
              <w:rPr>
                <w:rFonts w:ascii="ITC Avant Garde" w:hAnsi="ITC Avant Garde"/>
              </w:rPr>
            </w:pPr>
            <w:proofErr w:type="spellStart"/>
            <w:r w:rsidRPr="006130AC">
              <w:rPr>
                <w:rFonts w:ascii="ITC Avant Garde" w:hAnsi="ITC Avant Garde"/>
              </w:rPr>
              <w:t>Behringer</w:t>
            </w:r>
            <w:proofErr w:type="spellEnd"/>
          </w:p>
        </w:tc>
        <w:tc>
          <w:tcPr>
            <w:tcW w:w="873" w:type="pct"/>
          </w:tcPr>
          <w:p w:rsidR="00EA701F" w:rsidRPr="006130AC" w:rsidRDefault="00EA701F" w:rsidP="006130AC">
            <w:pPr>
              <w:spacing w:after="0" w:line="360" w:lineRule="auto"/>
              <w:jc w:val="center"/>
              <w:rPr>
                <w:rFonts w:ascii="ITC Avant Garde" w:hAnsi="ITC Avant Garde"/>
              </w:rPr>
            </w:pPr>
            <w:proofErr w:type="spellStart"/>
            <w:r w:rsidRPr="006130AC">
              <w:rPr>
                <w:rFonts w:ascii="ITC Avant Garde" w:hAnsi="ITC Avant Garde"/>
              </w:rPr>
              <w:t>Soni</w:t>
            </w:r>
            <w:proofErr w:type="spellEnd"/>
            <w:r w:rsidRPr="006130AC">
              <w:rPr>
                <w:rFonts w:ascii="ITC Avant Garde" w:hAnsi="ITC Avant Garde"/>
              </w:rPr>
              <w:t xml:space="preserve"> </w:t>
            </w:r>
            <w:proofErr w:type="spellStart"/>
            <w:r w:rsidRPr="006130AC">
              <w:rPr>
                <w:rFonts w:ascii="ITC Avant Garde" w:hAnsi="ITC Avant Garde"/>
              </w:rPr>
              <w:t>Exciter</w:t>
            </w:r>
            <w:proofErr w:type="spellEnd"/>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tcPr>
          <w:p w:rsidR="00EA701F" w:rsidRPr="006130AC" w:rsidRDefault="00EA701F" w:rsidP="006130AC">
            <w:pPr>
              <w:spacing w:after="0"/>
              <w:jc w:val="center"/>
            </w:pPr>
            <w:r w:rsidRPr="006130AC">
              <w:rPr>
                <w:rFonts w:ascii="ITC Avant Garde" w:hAnsi="ITC Avant Garde" w:cs="Arial"/>
              </w:rPr>
              <w:t>046-16</w:t>
            </w:r>
          </w:p>
        </w:tc>
      </w:tr>
      <w:tr w:rsidR="00EA701F" w:rsidRPr="006130AC" w:rsidTr="00B706F8">
        <w:trPr>
          <w:trHeight w:val="498"/>
        </w:trPr>
        <w:tc>
          <w:tcPr>
            <w:tcW w:w="999"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Mezcladora micrófono</w:t>
            </w:r>
          </w:p>
        </w:tc>
        <w:tc>
          <w:tcPr>
            <w:tcW w:w="838" w:type="pct"/>
          </w:tcPr>
          <w:p w:rsidR="00EA701F" w:rsidRPr="006130AC" w:rsidRDefault="00EA701F" w:rsidP="006130AC">
            <w:pPr>
              <w:spacing w:after="0" w:line="360" w:lineRule="auto"/>
              <w:jc w:val="center"/>
              <w:rPr>
                <w:rFonts w:ascii="ITC Avant Garde" w:hAnsi="ITC Avant Garde"/>
              </w:rPr>
            </w:pPr>
            <w:proofErr w:type="spellStart"/>
            <w:r w:rsidRPr="006130AC">
              <w:rPr>
                <w:rFonts w:ascii="ITC Avant Garde" w:hAnsi="ITC Avant Garde"/>
              </w:rPr>
              <w:t>Peavey</w:t>
            </w:r>
            <w:proofErr w:type="spellEnd"/>
            <w:r w:rsidRPr="006130AC">
              <w:rPr>
                <w:rFonts w:ascii="ITC Avant Garde" w:hAnsi="ITC Avant Garde"/>
              </w:rPr>
              <w:t xml:space="preserve">, </w:t>
            </w:r>
            <w:proofErr w:type="spellStart"/>
            <w:r w:rsidRPr="006130AC">
              <w:rPr>
                <w:rFonts w:ascii="ITC Avant Garde" w:hAnsi="ITC Avant Garde"/>
              </w:rPr>
              <w:t>Shure</w:t>
            </w:r>
            <w:proofErr w:type="spellEnd"/>
          </w:p>
        </w:tc>
        <w:tc>
          <w:tcPr>
            <w:tcW w:w="873"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RS45</w:t>
            </w:r>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tcPr>
          <w:p w:rsidR="00EA701F" w:rsidRPr="006130AC" w:rsidRDefault="00EA701F" w:rsidP="006130AC">
            <w:pPr>
              <w:spacing w:after="0"/>
              <w:jc w:val="center"/>
            </w:pPr>
            <w:r w:rsidRPr="006130AC">
              <w:rPr>
                <w:rFonts w:ascii="ITC Avant Garde" w:hAnsi="ITC Avant Garde" w:cs="Arial"/>
              </w:rPr>
              <w:t>047-16</w:t>
            </w:r>
          </w:p>
        </w:tc>
      </w:tr>
      <w:tr w:rsidR="00EA701F" w:rsidRPr="006130AC" w:rsidTr="00B706F8">
        <w:trPr>
          <w:trHeight w:val="498"/>
        </w:trPr>
        <w:tc>
          <w:tcPr>
            <w:tcW w:w="999"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 xml:space="preserve">Transmisor </w:t>
            </w:r>
          </w:p>
        </w:tc>
        <w:tc>
          <w:tcPr>
            <w:tcW w:w="838" w:type="pct"/>
          </w:tcPr>
          <w:p w:rsidR="00EA701F" w:rsidRPr="006130AC" w:rsidRDefault="00EA701F" w:rsidP="006130AC">
            <w:pPr>
              <w:spacing w:after="0" w:line="360" w:lineRule="auto"/>
              <w:jc w:val="center"/>
              <w:rPr>
                <w:rFonts w:ascii="ITC Avant Garde" w:hAnsi="ITC Avant Garde"/>
              </w:rPr>
            </w:pPr>
            <w:proofErr w:type="spellStart"/>
            <w:r w:rsidRPr="006130AC">
              <w:rPr>
                <w:rFonts w:ascii="ITC Avant Garde" w:hAnsi="ITC Avant Garde"/>
              </w:rPr>
              <w:t>Teleaudio</w:t>
            </w:r>
            <w:proofErr w:type="spellEnd"/>
          </w:p>
        </w:tc>
        <w:tc>
          <w:tcPr>
            <w:tcW w:w="873"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TXFM</w:t>
            </w:r>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tcPr>
          <w:p w:rsidR="00EA701F" w:rsidRPr="006130AC" w:rsidRDefault="00EA701F" w:rsidP="006130AC">
            <w:pPr>
              <w:spacing w:after="0"/>
              <w:jc w:val="center"/>
            </w:pPr>
            <w:r w:rsidRPr="006130AC">
              <w:rPr>
                <w:rFonts w:ascii="ITC Avant Garde" w:hAnsi="ITC Avant Garde" w:cs="Arial"/>
              </w:rPr>
              <w:t>048-16</w:t>
            </w:r>
          </w:p>
        </w:tc>
      </w:tr>
      <w:tr w:rsidR="00EA701F" w:rsidRPr="006130AC" w:rsidTr="00B706F8">
        <w:trPr>
          <w:trHeight w:val="498"/>
        </w:trPr>
        <w:tc>
          <w:tcPr>
            <w:tcW w:w="999"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Antena tipo arillo</w:t>
            </w:r>
          </w:p>
        </w:tc>
        <w:tc>
          <w:tcPr>
            <w:tcW w:w="838"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marca</w:t>
            </w:r>
          </w:p>
        </w:tc>
        <w:tc>
          <w:tcPr>
            <w:tcW w:w="873"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tcPr>
          <w:p w:rsidR="00EA701F" w:rsidRPr="006130AC" w:rsidRDefault="00EA701F"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tcPr>
          <w:p w:rsidR="00EA701F" w:rsidRPr="006130AC" w:rsidRDefault="00EA701F" w:rsidP="006130AC">
            <w:pPr>
              <w:spacing w:after="0"/>
              <w:jc w:val="center"/>
              <w:rPr>
                <w:rFonts w:ascii="ITC Avant Garde" w:hAnsi="ITC Avant Garde" w:cs="Arial"/>
              </w:rPr>
            </w:pPr>
            <w:r w:rsidRPr="006130AC">
              <w:rPr>
                <w:rFonts w:ascii="ITC Avant Garde" w:hAnsi="ITC Avant Garde" w:cs="Arial"/>
              </w:rPr>
              <w:t>049-16</w:t>
            </w:r>
          </w:p>
        </w:tc>
      </w:tr>
    </w:tbl>
    <w:p w:rsidR="006130AC" w:rsidRPr="006130AC" w:rsidRDefault="00EA701F" w:rsidP="006130AC">
      <w:pPr>
        <w:pStyle w:val="Textoindependiente"/>
        <w:tabs>
          <w:tab w:val="left" w:pos="851"/>
        </w:tabs>
        <w:spacing w:before="240" w:after="240" w:line="360" w:lineRule="auto"/>
        <w:jc w:val="both"/>
        <w:rPr>
          <w:rFonts w:ascii="ITC Avant Garde" w:hAnsi="ITC Avant Garde" w:cs="Tahoma"/>
        </w:rPr>
      </w:pPr>
      <w:r w:rsidRPr="006130AC">
        <w:rPr>
          <w:rFonts w:ascii="ITC Avant Garde" w:hAnsi="ITC Avant Garde"/>
        </w:rPr>
        <w:lastRenderedPageBreak/>
        <w:t xml:space="preserve">En términos del artículo 68 de </w:t>
      </w:r>
      <w:r w:rsidRPr="006130AC">
        <w:rPr>
          <w:rFonts w:ascii="ITC Avant Garde" w:hAnsi="ITC Avant Garde"/>
          <w:b/>
        </w:rPr>
        <w:t>“LFPA”,</w:t>
      </w:r>
      <w:r w:rsidRPr="006130AC">
        <w:rPr>
          <w:rFonts w:ascii="ITC Avant Garde" w:hAnsi="ITC Avant Garde"/>
        </w:rPr>
        <w:t xml:space="preserve"> </w:t>
      </w:r>
      <w:r w:rsidRPr="006130AC">
        <w:rPr>
          <w:rFonts w:ascii="ITC Avant Garde" w:hAnsi="ITC Avant Garde"/>
          <w:b/>
        </w:rPr>
        <w:t>“LOS VERIFICADORES”</w:t>
      </w:r>
      <w:r w:rsidRPr="006130AC">
        <w:rPr>
          <w:rFonts w:ascii="ITC Avant Garde" w:hAnsi="ITC Avant Garde"/>
        </w:rPr>
        <w:t xml:space="preserve"> informaron a </w:t>
      </w:r>
      <w:r w:rsidRPr="006130AC">
        <w:rPr>
          <w:rFonts w:ascii="ITC Avant Garde" w:hAnsi="ITC Avant Garde"/>
          <w:b/>
        </w:rPr>
        <w:t xml:space="preserve">“LA VISITADA” </w:t>
      </w:r>
      <w:r w:rsidRPr="006130AC">
        <w:rPr>
          <w:rFonts w:ascii="ITC Avant Garde" w:hAnsi="ITC Avant Garde"/>
        </w:rPr>
        <w:t xml:space="preserve">que le asistía el derecho de manifestar lo que a su derecho conviniera respecto de los hechos asentados en el acta de verificación </w:t>
      </w:r>
      <w:r w:rsidRPr="006130AC">
        <w:rPr>
          <w:rFonts w:ascii="ITC Avant Garde" w:hAnsi="ITC Avant Garde"/>
          <w:b/>
        </w:rPr>
        <w:t>IFT/DF/DGV/091/2016</w:t>
      </w:r>
      <w:r w:rsidRPr="006130AC">
        <w:rPr>
          <w:rFonts w:ascii="ITC Avant Garde" w:hAnsi="ITC Avant Garde"/>
        </w:rPr>
        <w:t>, ante lo cual manifestó “…no puedo decir nada y no puedo firmar nada…” (</w:t>
      </w:r>
      <w:proofErr w:type="gramStart"/>
      <w:r w:rsidRPr="006130AC">
        <w:rPr>
          <w:rFonts w:ascii="ITC Avant Garde" w:hAnsi="ITC Avant Garde"/>
        </w:rPr>
        <w:t>sic</w:t>
      </w:r>
      <w:proofErr w:type="gramEnd"/>
      <w:r w:rsidRPr="006130AC">
        <w:rPr>
          <w:rFonts w:ascii="ITC Avant Garde" w:hAnsi="ITC Avant Garde"/>
        </w:rPr>
        <w:t>).</w:t>
      </w:r>
    </w:p>
    <w:p w:rsidR="006130AC" w:rsidRPr="006130AC" w:rsidRDefault="00EA701F" w:rsidP="006130AC">
      <w:pPr>
        <w:spacing w:before="240" w:after="240" w:line="360" w:lineRule="auto"/>
        <w:jc w:val="both"/>
        <w:rPr>
          <w:rFonts w:ascii="ITC Avant Garde" w:eastAsia="Times New Roman" w:hAnsi="ITC Avant Garde"/>
          <w:lang w:eastAsia="es-ES"/>
        </w:rPr>
      </w:pPr>
      <w:r w:rsidRPr="006130AC">
        <w:rPr>
          <w:rFonts w:ascii="ITC Avant Garde" w:eastAsia="Times New Roman" w:hAnsi="ITC Avant Garde"/>
          <w:lang w:eastAsia="es-ES"/>
        </w:rPr>
        <w:t xml:space="preserve">Dado lo anterior, </w:t>
      </w:r>
      <w:r w:rsidRPr="006130AC">
        <w:rPr>
          <w:rFonts w:ascii="ITC Avant Garde" w:eastAsia="Times New Roman" w:hAnsi="ITC Avant Garde"/>
          <w:b/>
          <w:lang w:eastAsia="es-ES"/>
        </w:rPr>
        <w:t>“LOS VERIFICADORES”</w:t>
      </w:r>
      <w:r w:rsidRPr="006130AC">
        <w:rPr>
          <w:rFonts w:ascii="ITC Avant Garde" w:eastAsia="Times New Roman" w:hAnsi="ITC Avant Garde"/>
          <w:lang w:eastAsia="es-ES"/>
        </w:rPr>
        <w:t xml:space="preserve"> con fundamento en el artículo 524 de la </w:t>
      </w:r>
      <w:r w:rsidRPr="006130AC">
        <w:rPr>
          <w:rFonts w:ascii="ITC Avant Garde" w:eastAsia="Times New Roman" w:hAnsi="ITC Avant Garde"/>
          <w:b/>
          <w:lang w:eastAsia="es-ES"/>
        </w:rPr>
        <w:t>“LVGC”</w:t>
      </w:r>
      <w:r w:rsidRPr="006130AC">
        <w:rPr>
          <w:rFonts w:ascii="ITC Avant Garde" w:eastAsia="Times New Roman" w:hAnsi="ITC Avant Garde"/>
          <w:lang w:eastAsia="es-ES"/>
        </w:rPr>
        <w:t xml:space="preserve"> notificaron a la persona que recibió la diligencia, que tenía un plazo de</w:t>
      </w:r>
      <w:r w:rsidRPr="006130AC">
        <w:rPr>
          <w:rFonts w:ascii="ITC Avant Garde" w:hAnsi="ITC Avant Garde"/>
        </w:rPr>
        <w:t xml:space="preserve"> diez días hábiles para que en uso de su garantía de audiencia presentara </w:t>
      </w:r>
      <w:r w:rsidRPr="006130AC">
        <w:rPr>
          <w:rFonts w:ascii="ITC Avant Garde" w:eastAsia="Times New Roman" w:hAnsi="ITC Avant Garde"/>
          <w:lang w:eastAsia="es-ES"/>
        </w:rPr>
        <w:t xml:space="preserve">por escrito las pruebas y defensas que estimara procedentes ante el </w:t>
      </w:r>
      <w:r w:rsidRPr="006130AC">
        <w:rPr>
          <w:rFonts w:ascii="ITC Avant Garde" w:eastAsia="Times New Roman" w:hAnsi="ITC Avant Garde"/>
          <w:b/>
          <w:lang w:eastAsia="es-ES"/>
        </w:rPr>
        <w:t>“Instituto”</w:t>
      </w:r>
      <w:r w:rsidRPr="006130AC">
        <w:rPr>
          <w:rFonts w:ascii="ITC Avant Garde" w:eastAsia="Times New Roman" w:hAnsi="ITC Avant Garde"/>
          <w:lang w:eastAsia="es-ES"/>
        </w:rPr>
        <w:t>.</w:t>
      </w:r>
    </w:p>
    <w:p w:rsidR="00EA701F" w:rsidRPr="006130AC" w:rsidRDefault="00EA701F" w:rsidP="006130AC">
      <w:pPr>
        <w:pStyle w:val="Textoindependiente"/>
        <w:tabs>
          <w:tab w:val="left" w:pos="851"/>
        </w:tabs>
        <w:spacing w:before="240" w:after="240" w:line="360" w:lineRule="auto"/>
        <w:jc w:val="both"/>
        <w:rPr>
          <w:rFonts w:ascii="ITC Avant Garde" w:hAnsi="ITC Avant Garde" w:cs="Tahoma"/>
        </w:rPr>
      </w:pPr>
      <w:r w:rsidRPr="006130AC">
        <w:rPr>
          <w:rFonts w:ascii="ITC Avant Garde" w:hAnsi="ITC Avant Garde"/>
        </w:rPr>
        <w:t xml:space="preserve">El plazo de diez días hábiles otorgado </w:t>
      </w:r>
      <w:r w:rsidRPr="006130AC">
        <w:rPr>
          <w:rFonts w:ascii="ITC Avant Garde" w:eastAsia="Times New Roman" w:hAnsi="ITC Avant Garde"/>
          <w:lang w:eastAsia="es-ES"/>
        </w:rPr>
        <w:t xml:space="preserve">a la visitada para presentar pruebas y defensas en relación a los hechos contenidos en el </w:t>
      </w:r>
      <w:r w:rsidRPr="006130AC">
        <w:rPr>
          <w:rFonts w:ascii="ITC Avant Garde" w:eastAsia="Times New Roman" w:hAnsi="ITC Avant Garde"/>
          <w:b/>
          <w:lang w:eastAsia="es-ES"/>
        </w:rPr>
        <w:t>“ACTA VERIFICACIÓN ORDINARIA”</w:t>
      </w:r>
      <w:r w:rsidRPr="006130AC">
        <w:rPr>
          <w:rFonts w:ascii="ITC Avant Garde" w:hAnsi="ITC Avant Garde"/>
        </w:rPr>
        <w:t xml:space="preserve"> transcurrió del veintiséis de febrero al </w:t>
      </w:r>
      <w:r w:rsidR="00275056" w:rsidRPr="006130AC">
        <w:rPr>
          <w:rFonts w:ascii="ITC Avant Garde" w:hAnsi="ITC Avant Garde"/>
        </w:rPr>
        <w:t xml:space="preserve">diez </w:t>
      </w:r>
      <w:r w:rsidRPr="006130AC">
        <w:rPr>
          <w:rFonts w:ascii="ITC Avant Garde" w:hAnsi="ITC Avant Garde"/>
        </w:rPr>
        <w:t xml:space="preserve">de marzo de dos mil dieciséis, sin considerar los días veintisiete y veintiocho de febrero y cinco y seis de marzo de esa anualidad por ser sábados y domingos, respectivamente, en términos del artículo 28 de la </w:t>
      </w:r>
      <w:r w:rsidRPr="006130AC">
        <w:rPr>
          <w:rFonts w:ascii="ITC Avant Garde" w:hAnsi="ITC Avant Garde"/>
          <w:b/>
        </w:rPr>
        <w:t>“LFPA”</w:t>
      </w:r>
      <w:r w:rsidRPr="006130AC">
        <w:rPr>
          <w:rFonts w:ascii="ITC Avant Garde" w:hAnsi="ITC Avant Garde"/>
        </w:rPr>
        <w:t xml:space="preserve">, término que feneció sin que se presentara </w:t>
      </w:r>
      <w:r w:rsidRPr="006130AC">
        <w:rPr>
          <w:rFonts w:ascii="ITC Avant Garde" w:hAnsi="ITC Avant Garde" w:cs="Arial"/>
        </w:rPr>
        <w:t>escrito alguno.</w:t>
      </w:r>
    </w:p>
    <w:p w:rsidR="006130AC" w:rsidRPr="006130AC" w:rsidRDefault="00B6498F" w:rsidP="006130AC">
      <w:pPr>
        <w:spacing w:before="240" w:after="240" w:line="360" w:lineRule="auto"/>
        <w:jc w:val="both"/>
        <w:rPr>
          <w:rFonts w:ascii="ITC Avant Garde" w:hAnsi="ITC Avant Garde"/>
          <w:bCs/>
        </w:rPr>
      </w:pPr>
      <w:r w:rsidRPr="006130AC">
        <w:rPr>
          <w:rFonts w:ascii="ITC Avant Garde" w:hAnsi="ITC Avant Garde"/>
        </w:rPr>
        <w:t xml:space="preserve">Derivado de lo anterior y una vez analizadas las constancias respectivas, la </w:t>
      </w:r>
      <w:r w:rsidRPr="006130AC">
        <w:rPr>
          <w:rFonts w:ascii="ITC Avant Garde" w:hAnsi="ITC Avant Garde"/>
          <w:b/>
        </w:rPr>
        <w:t>“DGV”</w:t>
      </w:r>
      <w:r w:rsidRPr="006130AC">
        <w:rPr>
          <w:rFonts w:ascii="ITC Avant Garde" w:hAnsi="ITC Avant Garde"/>
        </w:rPr>
        <w:t xml:space="preserve"> estimó que </w:t>
      </w:r>
      <w:r w:rsidRPr="006130AC">
        <w:rPr>
          <w:rFonts w:ascii="ITC Avant Garde" w:eastAsia="ヒラギノ角ゴ Pro W3" w:hAnsi="ITC Avant Garde"/>
          <w:color w:val="000000"/>
        </w:rPr>
        <w:t>con su conducta</w:t>
      </w:r>
      <w:r w:rsidRPr="006130AC">
        <w:rPr>
          <w:rFonts w:ascii="ITC Avant Garde" w:hAnsi="ITC Avant Garde"/>
        </w:rPr>
        <w:t xml:space="preserve"> el</w:t>
      </w:r>
      <w:r w:rsidRPr="006130AC">
        <w:rPr>
          <w:rFonts w:ascii="ITC Avant Garde" w:hAnsi="ITC Avant Garde"/>
          <w:b/>
        </w:rPr>
        <w:t xml:space="preserve"> “PRESUNTO INFRACTOR”</w:t>
      </w:r>
      <w:r w:rsidRPr="006130AC">
        <w:rPr>
          <w:rFonts w:ascii="ITC Avant Garde" w:hAnsi="ITC Avant Garde"/>
        </w:rPr>
        <w:t xml:space="preserve"> </w:t>
      </w:r>
      <w:r w:rsidRPr="006130AC">
        <w:rPr>
          <w:rFonts w:ascii="ITC Avant Garde" w:eastAsia="ヒラギノ角ゴ Pro W3" w:hAnsi="ITC Avant Garde"/>
          <w:color w:val="000000"/>
        </w:rPr>
        <w:t>presumiblemente contravino lo dispuesto por el artículo</w:t>
      </w:r>
      <w:r w:rsidRPr="006130AC">
        <w:rPr>
          <w:rFonts w:ascii="ITC Avant Garde" w:hAnsi="ITC Avant Garde"/>
          <w:bCs/>
        </w:rPr>
        <w:t xml:space="preserve"> 66 </w:t>
      </w:r>
      <w:r w:rsidRPr="006130AC">
        <w:rPr>
          <w:rFonts w:ascii="ITC Avant Garde" w:hAnsi="ITC Avant Garde"/>
        </w:rPr>
        <w:t>en relación con el 75,</w:t>
      </w:r>
      <w:r w:rsidRPr="006130AC">
        <w:rPr>
          <w:rFonts w:ascii="ITC Avant Garde" w:hAnsi="ITC Avant Garde"/>
          <w:bCs/>
        </w:rPr>
        <w:t xml:space="preserve"> y actualizó la hipótesis normativa prevista en el artículo 305, ambos de la </w:t>
      </w:r>
      <w:r w:rsidRPr="006130AC">
        <w:rPr>
          <w:rFonts w:ascii="ITC Avant Garde" w:hAnsi="ITC Avant Garde"/>
          <w:b/>
          <w:bCs/>
        </w:rPr>
        <w:t>“</w:t>
      </w:r>
      <w:proofErr w:type="spellStart"/>
      <w:r w:rsidRPr="006130AC">
        <w:rPr>
          <w:rFonts w:ascii="ITC Avant Garde" w:hAnsi="ITC Avant Garde"/>
          <w:b/>
          <w:bCs/>
        </w:rPr>
        <w:t>LFTyR</w:t>
      </w:r>
      <w:proofErr w:type="spellEnd"/>
      <w:r w:rsidRPr="006130AC">
        <w:rPr>
          <w:rFonts w:ascii="ITC Avant Garde" w:hAnsi="ITC Avant Garde"/>
          <w:b/>
          <w:bCs/>
        </w:rPr>
        <w:t>”</w:t>
      </w:r>
      <w:r w:rsidRPr="006130AC">
        <w:rPr>
          <w:rFonts w:ascii="ITC Avant Garde" w:hAnsi="ITC Avant Garde"/>
          <w:bCs/>
        </w:rPr>
        <w:t>. Lo anterior de conformidad con lo siguiente:</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Los artículos 27, párrafos cuarto y sexto y 42, fracción VI de la </w:t>
      </w:r>
      <w:r w:rsidRPr="006130AC">
        <w:rPr>
          <w:rFonts w:ascii="ITC Avant Garde" w:eastAsia="ヒラギノ角ゴ Pro W3" w:hAnsi="ITC Avant Garde"/>
          <w:b/>
          <w:color w:val="000000"/>
        </w:rPr>
        <w:t>“CPEUM”</w:t>
      </w:r>
      <w:r w:rsidRPr="006130AC">
        <w:rPr>
          <w:rFonts w:ascii="ITC Avant Garde" w:eastAsia="ヒラギノ角ゴ Pro W3" w:hAnsi="ITC Avant Garde"/>
          <w:color w:val="000000"/>
        </w:rPr>
        <w:t xml:space="preserve">; 1, 2, 4, 5,15 fracciones IV y VII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establecen que corresponde a la Nación el dominio directo del espacio situado sobre el territorio nacional, que es el medio en que se propagan las ondas electromagnéticas de señales de audio o de audio y video asociado, mediante la instalación, funcionamiento y operación de estaciones de radio y televisión, siendo este dominio inalienable e imprescriptible.</w:t>
      </w:r>
    </w:p>
    <w:p w:rsidR="006130AC" w:rsidRPr="006130AC" w:rsidRDefault="00B6498F" w:rsidP="006130AC">
      <w:pPr>
        <w:spacing w:before="240" w:after="240" w:line="360" w:lineRule="auto"/>
        <w:ind w:left="720"/>
        <w:jc w:val="both"/>
        <w:rPr>
          <w:rFonts w:ascii="ITC Avant Garde" w:eastAsia="ヒラギノ角ゴ Pro W3" w:hAnsi="ITC Avant Garde"/>
          <w:color w:val="000000"/>
        </w:rPr>
      </w:pPr>
      <w:r w:rsidRPr="006130AC">
        <w:rPr>
          <w:rFonts w:ascii="ITC Avant Garde" w:eastAsia="ヒラギノ角ゴ Pro W3" w:hAnsi="ITC Avant Garde"/>
          <w:color w:val="000000"/>
        </w:rPr>
        <w:lastRenderedPageBreak/>
        <w:t>En términos de los ordenamientos legales invocados, para el uso, aprovechamiento o explotación por parte de los particulares de las bandas de frecuencia del espectro radioeléctrico para prestar el servicio de radiodifusión sólo podrá realizarse previa concesión o permiso que se le otorgue por la autoridad competente.</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El artículo 4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señala que para los efectos de dicha Ley, el espectro radioeléctrico es una vía general de comunicación.</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De conformidad con el artículo 6 fracción II,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xml:space="preserve">, se aplicará de manera supletoria la Ley de Vías Generales de Comunicación </w:t>
      </w:r>
      <w:r w:rsidRPr="006130AC">
        <w:rPr>
          <w:rFonts w:ascii="ITC Avant Garde" w:eastAsia="ヒラギノ角ゴ Pro W3" w:hAnsi="ITC Avant Garde"/>
          <w:b/>
          <w:color w:val="000000"/>
        </w:rPr>
        <w:t>(“LVGC”)</w:t>
      </w:r>
      <w:r w:rsidRPr="006130AC">
        <w:rPr>
          <w:rFonts w:ascii="ITC Avant Garde" w:eastAsia="ヒラギノ角ゴ Pro W3" w:hAnsi="ITC Avant Garde"/>
          <w:color w:val="000000"/>
        </w:rPr>
        <w:t xml:space="preserve">, en tal sentido dicha ley en sus artículos </w:t>
      </w:r>
      <w:r w:rsidR="002070A5" w:rsidRPr="006130AC">
        <w:rPr>
          <w:rFonts w:ascii="ITC Avant Garde" w:eastAsia="ヒラギノ角ゴ Pro W3" w:hAnsi="ITC Avant Garde"/>
          <w:color w:val="000000"/>
        </w:rPr>
        <w:t xml:space="preserve">523 </w:t>
      </w:r>
      <w:r w:rsidRPr="006130AC">
        <w:rPr>
          <w:rFonts w:ascii="ITC Avant Garde" w:eastAsia="ヒラギノ角ゴ Pro W3" w:hAnsi="ITC Avant Garde"/>
          <w:color w:val="000000"/>
        </w:rPr>
        <w:t>y 524 dispone el procedimiento a seguir una vez que se haya detectado el uso y aprovechamiento de vías de comunicación (espectro radioeléctrico), es decir, se procederá al aseguramiento de las obras ejecutadas, instalaciones y todos aquellos bienes dedicados a la explotación de la vía de comunicación, otorgándole al presunto infractor el término de diez días para presentar pruebas y defensas que estime pertinente.</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El artículo 66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xml:space="preserve"> dispone que se requiere concesión única para prestar todo tipo de servicios públicos de telecomunicaciones y radiodifusión.</w:t>
      </w:r>
    </w:p>
    <w:p w:rsidR="006130AC" w:rsidRPr="006130AC" w:rsidRDefault="00B6498F" w:rsidP="006130AC">
      <w:pPr>
        <w:pStyle w:val="Prrafodelista"/>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En efecto, el espectro radioeléctrico constituye un bien de uso común que, como tal, en términos de la Ley General de Bienes Nacionales, está sujeto al régimen de dominio público de la Federación, pudiendo hacer uso de él todos los habitantes de la República Mexicana, con las restricciones establecidas en las leyes y reglamentos administrativos aplicables, pero para su aprovechamiento especial se requiere concesión otorgada conforme a las condiciones y requisitos legalmente establecidos, los que no crean derechos reales, pues sólo otorgan frente a la administración y sin perjuicio </w:t>
      </w:r>
      <w:r w:rsidRPr="006130AC">
        <w:rPr>
          <w:rFonts w:ascii="ITC Avant Garde" w:eastAsia="ヒラギノ角ゴ Pro W3" w:hAnsi="ITC Avant Garde"/>
          <w:color w:val="000000"/>
        </w:rPr>
        <w:lastRenderedPageBreak/>
        <w:t>de terceros, el derecho al uso, aprovechamiento o explotación conforme a las leyes y al título correspondiente.</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El artículo 75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en su primer párrafo señala que las concesiones para usar, aprovechar y explotar bandas de frecuencias del espectro radioeléctrico de uso determinado y para la ocupación de recursos orbitales, se otorgaran por el Instituto por un plazo de hasta veinte años y podrán ser prorrogadas hasta por plazos iguales.</w:t>
      </w:r>
    </w:p>
    <w:p w:rsidR="006130AC" w:rsidRPr="006130AC" w:rsidRDefault="00B6498F" w:rsidP="006130AC">
      <w:pPr>
        <w:numPr>
          <w:ilvl w:val="0"/>
          <w:numId w:val="36"/>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Por su parte, el artículo 305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 xml:space="preserve">” </w:t>
      </w:r>
      <w:r w:rsidRPr="006130AC">
        <w:rPr>
          <w:rFonts w:ascii="ITC Avant Garde" w:eastAsia="ヒラギノ角ゴ Pro W3" w:hAnsi="ITC Avant Garde"/>
          <w:color w:val="000000"/>
        </w:rPr>
        <w:t>dispone que las personas que presten servicios de telecomunicaciones o de radiodifusión, sin contar con la concesión o autorización, o que por cualquier otro medio invadan u obstruyan las vías generales de comunicación, perderán en beneficio de la Nación los bienes, instalaciones y equipos empleados en la comisión de dichas infracciones.</w:t>
      </w:r>
    </w:p>
    <w:p w:rsidR="006130AC" w:rsidRPr="006130AC" w:rsidRDefault="00B6498F" w:rsidP="006130AC">
      <w:pPr>
        <w:pStyle w:val="Prrafodelista"/>
        <w:spacing w:before="240" w:after="240" w:line="360" w:lineRule="auto"/>
        <w:ind w:left="0"/>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Durante la visita de inspección y verificación, se hacía uso de la frecuencia </w:t>
      </w:r>
      <w:r w:rsidRPr="006130AC">
        <w:rPr>
          <w:rFonts w:ascii="ITC Avant Garde" w:eastAsia="ヒラギノ角ゴ Pro W3" w:hAnsi="ITC Avant Garde"/>
          <w:b/>
          <w:color w:val="000000"/>
        </w:rPr>
        <w:t xml:space="preserve">106.3 MHz, </w:t>
      </w:r>
      <w:r w:rsidRPr="006130AC">
        <w:rPr>
          <w:rFonts w:ascii="ITC Avant Garde" w:eastAsia="ヒラギノ角ゴ Pro W3" w:hAnsi="ITC Avant Garde"/>
          <w:color w:val="000000"/>
        </w:rPr>
        <w:t>la cual, es un bien de dominio</w:t>
      </w:r>
      <w:r w:rsidRPr="006130AC">
        <w:rPr>
          <w:rFonts w:ascii="ITC Avant Garde" w:eastAsia="ヒラギノ角ゴ Pro W3" w:hAnsi="ITC Avant Garde"/>
          <w:b/>
          <w:color w:val="000000"/>
        </w:rPr>
        <w:t xml:space="preserve"> </w:t>
      </w:r>
      <w:r w:rsidRPr="006130AC">
        <w:rPr>
          <w:rFonts w:ascii="ITC Avant Garde" w:eastAsia="ヒラギノ角ゴ Pro W3" w:hAnsi="ITC Avant Garde"/>
          <w:color w:val="000000"/>
        </w:rPr>
        <w:t>público de la Nación, cuyo aprovechamiento o explotación, solo podrá hacerse contando para el efecto con el documento habilitante.</w:t>
      </w:r>
    </w:p>
    <w:p w:rsidR="006130AC" w:rsidRPr="006130AC" w:rsidRDefault="00B6498F" w:rsidP="006130AC">
      <w:pPr>
        <w:pStyle w:val="Prrafodelista"/>
        <w:spacing w:before="240" w:after="240" w:line="360" w:lineRule="auto"/>
        <w:ind w:left="0"/>
        <w:jc w:val="both"/>
        <w:rPr>
          <w:rFonts w:ascii="ITC Avant Garde" w:eastAsia="ヒラギノ角ゴ Pro W3" w:hAnsi="ITC Avant Garde"/>
          <w:color w:val="000000"/>
        </w:rPr>
      </w:pPr>
      <w:r w:rsidRPr="006130AC">
        <w:rPr>
          <w:rFonts w:ascii="ITC Avant Garde" w:eastAsia="ヒラギノ角ゴ Pro W3" w:hAnsi="ITC Avant Garde"/>
          <w:color w:val="000000"/>
        </w:rPr>
        <w:t>En ese sentido, de la visita de inspección y verificación fue posible observar lo siguiente:</w:t>
      </w:r>
    </w:p>
    <w:p w:rsidR="006130AC" w:rsidRPr="006130AC" w:rsidRDefault="00B6498F" w:rsidP="006130AC">
      <w:pPr>
        <w:pStyle w:val="Prrafodelista"/>
        <w:numPr>
          <w:ilvl w:val="0"/>
          <w:numId w:val="37"/>
        </w:numPr>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De conformidad con el artículo 43, fracción VI del </w:t>
      </w:r>
      <w:r w:rsidRPr="006130AC">
        <w:rPr>
          <w:rFonts w:ascii="ITC Avant Garde" w:eastAsia="ヒラギノ角ゴ Pro W3" w:hAnsi="ITC Avant Garde"/>
          <w:b/>
          <w:color w:val="000000"/>
        </w:rPr>
        <w:t>“ESTATUTO”</w:t>
      </w:r>
      <w:r w:rsidRPr="006130AC">
        <w:rPr>
          <w:rFonts w:ascii="ITC Avant Garde" w:eastAsia="ヒラギノ角ゴ Pro W3" w:hAnsi="ITC Avant Garde"/>
          <w:color w:val="000000"/>
        </w:rPr>
        <w:t xml:space="preserve">, la </w:t>
      </w:r>
      <w:r w:rsidRPr="006130AC">
        <w:rPr>
          <w:rFonts w:ascii="ITC Avant Garde" w:eastAsia="ヒラギノ角ゴ Pro W3" w:hAnsi="ITC Avant Garde"/>
          <w:b/>
          <w:color w:val="000000"/>
        </w:rPr>
        <w:t>“DGV”</w:t>
      </w:r>
      <w:r w:rsidRPr="006130AC">
        <w:rPr>
          <w:rFonts w:ascii="ITC Avant Garde" w:eastAsia="ヒラギノ角ゴ Pro W3" w:hAnsi="ITC Avant Garde"/>
          <w:color w:val="000000"/>
        </w:rPr>
        <w:t xml:space="preserve"> ordenó practicar las acciones pertinentes para la localización de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en 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eastAsia="ヒラギノ角ゴ Pro W3" w:hAnsi="ITC Avant Garde"/>
          <w:color w:val="000000"/>
        </w:rPr>
        <w:t>.</w:t>
      </w:r>
    </w:p>
    <w:p w:rsidR="006130AC" w:rsidRPr="006130AC" w:rsidRDefault="00B6498F" w:rsidP="006130AC">
      <w:pPr>
        <w:pStyle w:val="Prrafodelista"/>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Asimismo se procedió a consultar la infraestructura de estaciones de radio </w:t>
      </w:r>
      <w:r w:rsidRPr="006130AC">
        <w:rPr>
          <w:rFonts w:ascii="ITC Avant Garde" w:eastAsia="ヒラギノ角ゴ Pro W3" w:hAnsi="ITC Avant Garde"/>
          <w:b/>
          <w:color w:val="000000"/>
        </w:rPr>
        <w:t>FM</w:t>
      </w:r>
      <w:r w:rsidRPr="006130AC">
        <w:rPr>
          <w:rFonts w:ascii="ITC Avant Garde" w:eastAsia="ヒラギノ角ゴ Pro W3" w:hAnsi="ITC Avant Garde"/>
          <w:color w:val="000000"/>
        </w:rPr>
        <w:t xml:space="preserve"> publicadas en la página web del </w:t>
      </w:r>
      <w:r w:rsidRPr="006130AC">
        <w:rPr>
          <w:rFonts w:ascii="ITC Avant Garde" w:eastAsia="ヒラギノ角ゴ Pro W3" w:hAnsi="ITC Avant Garde"/>
          <w:b/>
          <w:color w:val="000000"/>
        </w:rPr>
        <w:t>“IFT”</w:t>
      </w:r>
      <w:r w:rsidRPr="006130AC">
        <w:rPr>
          <w:rFonts w:ascii="ITC Avant Garde" w:eastAsia="ヒラギノ角ゴ Pro W3" w:hAnsi="ITC Avant Garde"/>
          <w:color w:val="000000"/>
        </w:rPr>
        <w:t xml:space="preserve"> respecto de la estación radiodifusora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en 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eastAsia="ヒラギノ角ゴ Pro W3" w:hAnsi="ITC Avant Garde"/>
          <w:color w:val="000000"/>
        </w:rPr>
        <w:t>.</w:t>
      </w:r>
    </w:p>
    <w:p w:rsidR="006130AC" w:rsidRPr="006130AC" w:rsidRDefault="00B6498F" w:rsidP="006130AC">
      <w:pPr>
        <w:pStyle w:val="Prrafodelista"/>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lastRenderedPageBreak/>
        <w:t xml:space="preserve">De la consulta realizada se advirtió que no existe constancia de concesión o permiso por parte de la autoridad competente y menos aún fue exhibida al momento de practicar la visita de verificación, para justificar el uso y explotación de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en 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eastAsia="ヒラギノ角ゴ Pro W3" w:hAnsi="ITC Avant Garde"/>
          <w:color w:val="000000"/>
        </w:rPr>
        <w:t>.</w:t>
      </w:r>
    </w:p>
    <w:p w:rsidR="006130AC" w:rsidRPr="006130AC" w:rsidRDefault="00B6498F" w:rsidP="006130AC">
      <w:pPr>
        <w:pStyle w:val="Prrafodelista"/>
        <w:spacing w:before="240" w:after="240" w:line="360" w:lineRule="auto"/>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En ese sentido, se detectó que al momento de realizar la visita de inspección, la estación se encontraba transmitiendo música y programación con contenido comercial, en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como se acreditó con los audios grabados.</w:t>
      </w:r>
    </w:p>
    <w:p w:rsidR="006130AC" w:rsidRPr="006130AC" w:rsidRDefault="00B6498F" w:rsidP="006130AC">
      <w:pPr>
        <w:pStyle w:val="Prrafodelista"/>
        <w:spacing w:before="240" w:after="240" w:line="360" w:lineRule="auto"/>
        <w:jc w:val="both"/>
        <w:rPr>
          <w:rFonts w:ascii="ITC Avant Garde" w:eastAsia="ヒラギノ角ゴ Pro W3" w:hAnsi="ITC Avant Garde"/>
          <w:b/>
          <w:color w:val="000000"/>
        </w:rPr>
      </w:pPr>
      <w:r w:rsidRPr="006130AC">
        <w:rPr>
          <w:rFonts w:ascii="ITC Avant Garde" w:eastAsia="ヒラギノ角ゴ Pro W3" w:hAnsi="ITC Avant Garde"/>
          <w:color w:val="000000"/>
        </w:rPr>
        <w:t xml:space="preserve">Con ello se tiene la presunción de que hasta la fecha en que tuvo verificativo la visita de inspección y verificación, se prestaba el servicio público de radiodifusión, a través del uso de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en la banda de </w:t>
      </w:r>
      <w:r w:rsidRPr="006130AC">
        <w:rPr>
          <w:rFonts w:ascii="ITC Avant Garde" w:eastAsia="ヒラギノ角ゴ Pro W3" w:hAnsi="ITC Avant Garde"/>
          <w:b/>
          <w:color w:val="000000"/>
        </w:rPr>
        <w:t>FM.</w:t>
      </w:r>
    </w:p>
    <w:p w:rsidR="006130AC" w:rsidRPr="006130AC" w:rsidRDefault="00B6498F" w:rsidP="006130AC">
      <w:pPr>
        <w:pStyle w:val="Prrafodelista"/>
        <w:numPr>
          <w:ilvl w:val="0"/>
          <w:numId w:val="37"/>
        </w:numPr>
        <w:spacing w:before="240" w:after="240" w:line="360" w:lineRule="auto"/>
        <w:ind w:left="714" w:hanging="357"/>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Del monitoreo realizado durante la visita de inspección – verificación en 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eastAsia="ヒラギノ角ゴ Pro W3" w:hAnsi="ITC Avant Garde"/>
          <w:color w:val="000000"/>
        </w:rPr>
        <w:t xml:space="preserve">, se constató el uso de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y del resultado de la visita de verificación se encontró instalados y en operación los siguientes equipos: </w:t>
      </w:r>
    </w:p>
    <w:p w:rsidR="00B6498F"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 marca Toshiba, serie 3C030403Q</w:t>
      </w:r>
    </w:p>
    <w:p w:rsidR="00B6498F"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CPU armado, ACTIVE COOL</w:t>
      </w:r>
    </w:p>
    <w:p w:rsidR="00B6498F"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Procesador de audio marca </w:t>
      </w:r>
      <w:proofErr w:type="spellStart"/>
      <w:r w:rsidRPr="006130AC">
        <w:rPr>
          <w:rFonts w:ascii="ITC Avant Garde" w:eastAsia="Times New Roman" w:hAnsi="ITC Avant Garde"/>
          <w:bCs/>
          <w:color w:val="000000"/>
          <w:lang w:eastAsia="es-MX"/>
        </w:rPr>
        <w:t>Behringer</w:t>
      </w:r>
      <w:proofErr w:type="spellEnd"/>
      <w:r w:rsidRPr="006130AC">
        <w:rPr>
          <w:rFonts w:ascii="ITC Avant Garde" w:eastAsia="Times New Roman" w:hAnsi="ITC Avant Garde"/>
          <w:bCs/>
          <w:color w:val="000000"/>
          <w:lang w:eastAsia="es-MX"/>
        </w:rPr>
        <w:t>, modelo SONIC EXCITER</w:t>
      </w:r>
    </w:p>
    <w:p w:rsidR="00B6498F"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Mezcladora marca PEAVEY y micrófono marca SHURE RS45</w:t>
      </w:r>
    </w:p>
    <w:p w:rsidR="00B6498F"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Transmisor marca TELEAUDIO, modelo TXFM</w:t>
      </w:r>
    </w:p>
    <w:p w:rsidR="006130AC" w:rsidRPr="006130AC" w:rsidRDefault="00B6498F" w:rsidP="006130AC">
      <w:pPr>
        <w:numPr>
          <w:ilvl w:val="0"/>
          <w:numId w:val="43"/>
        </w:numPr>
        <w:spacing w:before="240" w:after="240" w:line="360" w:lineRule="auto"/>
        <w:ind w:left="1418" w:hanging="371"/>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Antena, sin marca, ni modelo, tipo arillo</w:t>
      </w:r>
    </w:p>
    <w:p w:rsidR="006130AC" w:rsidRPr="006130AC" w:rsidRDefault="00B6498F" w:rsidP="006130AC">
      <w:pPr>
        <w:spacing w:before="240" w:after="240" w:line="360" w:lineRule="auto"/>
        <w:ind w:left="720"/>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Por lo que se acreditó la prestación del servicio público de radiodifusión a través del uso y aprovechamiento del espectro radioeléctrico, </w:t>
      </w:r>
      <w:r w:rsidRPr="006130AC">
        <w:rPr>
          <w:rFonts w:ascii="ITC Avant Garde" w:eastAsia="ヒラギノ角ゴ Pro W3" w:hAnsi="ITC Avant Garde"/>
          <w:color w:val="000000"/>
        </w:rPr>
        <w:lastRenderedPageBreak/>
        <w:t>correspondiente a la banda de frecuencia modulada, sin contar con la concesión o permiso correspondiente.</w:t>
      </w:r>
    </w:p>
    <w:p w:rsidR="006130AC" w:rsidRPr="006130AC" w:rsidRDefault="00B6498F" w:rsidP="006130AC">
      <w:pPr>
        <w:pStyle w:val="Prrafodelista"/>
        <w:numPr>
          <w:ilvl w:val="0"/>
          <w:numId w:val="37"/>
        </w:numPr>
        <w:spacing w:before="240" w:after="240" w:line="360" w:lineRule="auto"/>
        <w:ind w:left="714" w:hanging="357"/>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En cuanto al cuestionamiento formulado por </w:t>
      </w:r>
      <w:r w:rsidRPr="006130AC">
        <w:rPr>
          <w:rFonts w:ascii="ITC Avant Garde" w:eastAsia="ヒラギノ角ゴ Pro W3" w:hAnsi="ITC Avant Garde"/>
          <w:b/>
          <w:color w:val="000000"/>
        </w:rPr>
        <w:t>“LOS VERIFICADORES”</w:t>
      </w:r>
      <w:r w:rsidRPr="006130AC">
        <w:rPr>
          <w:rFonts w:ascii="ITC Avant Garde" w:eastAsia="ヒラギノ角ゴ Pro W3" w:hAnsi="ITC Avant Garde"/>
          <w:color w:val="000000"/>
        </w:rPr>
        <w:t xml:space="preserve"> respecto a que si contaba con concesión o permiso, para el uso de la frecuencia </w:t>
      </w:r>
      <w:r w:rsidRPr="006130AC">
        <w:rPr>
          <w:rFonts w:ascii="ITC Avant Garde" w:eastAsia="ヒラギノ角ゴ Pro W3" w:hAnsi="ITC Avant Garde"/>
          <w:b/>
          <w:color w:val="000000"/>
        </w:rPr>
        <w:t>106.3 MHz</w:t>
      </w:r>
      <w:r w:rsidRPr="006130AC">
        <w:rPr>
          <w:rFonts w:ascii="ITC Avant Garde" w:eastAsia="ヒラギノ角ゴ Pro W3" w:hAnsi="ITC Avant Garde"/>
          <w:color w:val="000000"/>
        </w:rPr>
        <w:t xml:space="preserve"> en la banda </w:t>
      </w:r>
      <w:r w:rsidRPr="006130AC">
        <w:rPr>
          <w:rFonts w:ascii="ITC Avant Garde" w:eastAsia="ヒラギノ角ゴ Pro W3" w:hAnsi="ITC Avant Garde"/>
          <w:b/>
          <w:color w:val="000000"/>
        </w:rPr>
        <w:t>FM</w:t>
      </w:r>
      <w:r w:rsidRPr="006130AC">
        <w:rPr>
          <w:rFonts w:ascii="ITC Avant Garde" w:eastAsia="ヒラギノ角ゴ Pro W3" w:hAnsi="ITC Avant Garde"/>
          <w:color w:val="000000"/>
        </w:rPr>
        <w:t>, la persona que atendió la diligencia manifestó que “… no lo sé…”.</w:t>
      </w:r>
    </w:p>
    <w:p w:rsidR="006130AC" w:rsidRPr="006130AC" w:rsidRDefault="00B6498F" w:rsidP="006130AC">
      <w:pPr>
        <w:pStyle w:val="Prrafodelista"/>
        <w:spacing w:before="240" w:after="240" w:line="360" w:lineRule="auto"/>
        <w:ind w:left="714"/>
        <w:jc w:val="both"/>
        <w:rPr>
          <w:rFonts w:ascii="ITC Avant Garde" w:eastAsia="ヒラギノ角ゴ Pro W3" w:hAnsi="ITC Avant Garde"/>
          <w:color w:val="000000"/>
        </w:rPr>
      </w:pPr>
      <w:r w:rsidRPr="006130AC">
        <w:rPr>
          <w:rFonts w:ascii="ITC Avant Garde" w:eastAsia="ヒラギノ角ゴ Pro W3" w:hAnsi="ITC Avant Garde"/>
          <w:color w:val="000000"/>
        </w:rPr>
        <w:t xml:space="preserve">Derivado de lo anterior, se acreditó fehacientemente la falta del documento idóneo que ampare el uso de la frecuencia detectada, conducta que desde luego infringe lo dispuesto por el artículo 66, en relación con el artículo 75, ambos de la </w:t>
      </w:r>
      <w:r w:rsidRPr="006130AC">
        <w:rPr>
          <w:rFonts w:ascii="ITC Avant Garde" w:eastAsia="ヒラギノ角ゴ Pro W3" w:hAnsi="ITC Avant Garde"/>
          <w:b/>
          <w:color w:val="000000"/>
        </w:rPr>
        <w:t>“</w:t>
      </w:r>
      <w:proofErr w:type="spellStart"/>
      <w:r w:rsidRPr="006130AC">
        <w:rPr>
          <w:rFonts w:ascii="ITC Avant Garde" w:eastAsia="ヒラギノ角ゴ Pro W3" w:hAnsi="ITC Avant Garde"/>
          <w:b/>
          <w:color w:val="000000"/>
        </w:rPr>
        <w:t>LFTyR</w:t>
      </w:r>
      <w:proofErr w:type="spellEnd"/>
      <w:r w:rsidRPr="006130AC">
        <w:rPr>
          <w:rFonts w:ascii="ITC Avant Garde" w:eastAsia="ヒラギノ角ゴ Pro W3" w:hAnsi="ITC Avant Garde"/>
          <w:b/>
          <w:color w:val="000000"/>
        </w:rPr>
        <w:t>”</w:t>
      </w:r>
      <w:r w:rsidRPr="006130AC">
        <w:rPr>
          <w:rFonts w:ascii="ITC Avant Garde" w:eastAsia="ヒラギノ角ゴ Pro W3" w:hAnsi="ITC Avant Garde"/>
          <w:color w:val="000000"/>
        </w:rPr>
        <w:t xml:space="preserve"> pues dicha frecuencia requiere de concesión o </w:t>
      </w:r>
      <w:r w:rsidR="006E69B1" w:rsidRPr="006130AC">
        <w:rPr>
          <w:rFonts w:ascii="ITC Avant Garde" w:eastAsia="ヒラギノ角ゴ Pro W3" w:hAnsi="ITC Avant Garde"/>
          <w:color w:val="000000"/>
        </w:rPr>
        <w:t xml:space="preserve">autorización </w:t>
      </w:r>
      <w:r w:rsidRPr="006130AC">
        <w:rPr>
          <w:rFonts w:ascii="ITC Avant Garde" w:eastAsia="ヒラギノ角ゴ Pro W3" w:hAnsi="ITC Avant Garde"/>
          <w:color w:val="000000"/>
        </w:rPr>
        <w:t>para su utilización.</w:t>
      </w:r>
    </w:p>
    <w:p w:rsidR="006130AC" w:rsidRPr="006130AC" w:rsidRDefault="00B6498F"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Por tanto, se acreditó </w:t>
      </w:r>
      <w:r w:rsidRPr="006130AC">
        <w:rPr>
          <w:rFonts w:ascii="ITC Avant Garde" w:hAnsi="ITC Avant Garde"/>
        </w:rPr>
        <w:t>la infracción al artículo</w:t>
      </w:r>
      <w:r w:rsidRPr="006130AC">
        <w:rPr>
          <w:rFonts w:ascii="ITC Avant Garde" w:hAnsi="ITC Avant Garde"/>
          <w:bCs/>
        </w:rPr>
        <w:t xml:space="preserve"> 66 en relación con el 75, de la </w:t>
      </w:r>
      <w:r w:rsidRPr="006130AC">
        <w:rPr>
          <w:rFonts w:ascii="ITC Avant Garde" w:hAnsi="ITC Avant Garde"/>
          <w:b/>
          <w:bCs/>
        </w:rPr>
        <w:t>“</w:t>
      </w:r>
      <w:proofErr w:type="spellStart"/>
      <w:r w:rsidRPr="006130AC">
        <w:rPr>
          <w:rFonts w:ascii="ITC Avant Garde" w:hAnsi="ITC Avant Garde"/>
          <w:b/>
          <w:bCs/>
        </w:rPr>
        <w:t>LFTyR</w:t>
      </w:r>
      <w:proofErr w:type="spellEnd"/>
      <w:r w:rsidRPr="006130AC">
        <w:rPr>
          <w:rFonts w:ascii="ITC Avant Garde" w:hAnsi="ITC Avant Garde"/>
          <w:b/>
          <w:bCs/>
        </w:rPr>
        <w:t xml:space="preserve">”, </w:t>
      </w:r>
      <w:r w:rsidRPr="006130AC">
        <w:rPr>
          <w:rFonts w:ascii="ITC Avant Garde" w:hAnsi="ITC Avant Garde"/>
          <w:bCs/>
        </w:rPr>
        <w:t>toda vez que</w:t>
      </w:r>
      <w:r w:rsidRPr="006130AC">
        <w:rPr>
          <w:rFonts w:ascii="ITC Avant Garde" w:eastAsia="Times New Roman" w:hAnsi="ITC Avant Garde"/>
          <w:bCs/>
          <w:color w:val="000000"/>
          <w:lang w:eastAsia="es-MX"/>
        </w:rPr>
        <w:t xml:space="preserve"> al momento de llevarse a cabo la visita de inspección-verificación, se detectó que en el inmueble visitado, se prestaba el servicio de radiodifusión a través del uso de la frecuencia </w:t>
      </w:r>
      <w:r w:rsidRPr="006130AC">
        <w:rPr>
          <w:rFonts w:ascii="ITC Avant Garde" w:eastAsia="Times New Roman" w:hAnsi="ITC Avant Garde"/>
          <w:b/>
          <w:bCs/>
          <w:color w:val="000000"/>
          <w:lang w:eastAsia="es-MX"/>
        </w:rPr>
        <w:t>106.3 MHz</w:t>
      </w:r>
      <w:r w:rsidRPr="006130AC">
        <w:rPr>
          <w:rFonts w:ascii="ITC Avant Garde" w:eastAsia="Times New Roman" w:hAnsi="ITC Avant Garde"/>
          <w:bCs/>
          <w:color w:val="000000"/>
          <w:lang w:eastAsia="es-MX"/>
        </w:rPr>
        <w:t xml:space="preserve"> de </w:t>
      </w:r>
      <w:r w:rsidRPr="006130AC">
        <w:rPr>
          <w:rFonts w:ascii="ITC Avant Garde" w:eastAsia="Times New Roman" w:hAnsi="ITC Avant Garde"/>
          <w:b/>
          <w:bCs/>
          <w:color w:val="000000"/>
          <w:lang w:eastAsia="es-MX"/>
        </w:rPr>
        <w:t>FM</w:t>
      </w:r>
      <w:r w:rsidRPr="006130AC">
        <w:rPr>
          <w:rFonts w:ascii="ITC Avant Garde" w:eastAsia="Times New Roman" w:hAnsi="ITC Avant Garde"/>
          <w:bCs/>
          <w:color w:val="000000"/>
          <w:lang w:eastAsia="es-MX"/>
        </w:rPr>
        <w:t xml:space="preserve"> sin contar con la respectiva concesión, permiso o autorización emitida por autoridad competente.</w:t>
      </w:r>
    </w:p>
    <w:p w:rsidR="006130AC" w:rsidRPr="006130AC" w:rsidRDefault="00B6498F" w:rsidP="006130AC">
      <w:pPr>
        <w:spacing w:before="240" w:after="240" w:line="360" w:lineRule="auto"/>
        <w:jc w:val="both"/>
        <w:rPr>
          <w:rFonts w:ascii="ITC Avant Garde" w:hAnsi="ITC Avant Garde"/>
        </w:rPr>
      </w:pPr>
      <w:r w:rsidRPr="006130AC">
        <w:rPr>
          <w:rFonts w:ascii="ITC Avant Garde" w:hAnsi="ITC Avant Garde"/>
          <w:lang w:val="es-ES_tradnl"/>
        </w:rPr>
        <w:t>Asimismo, durante la diligencia de inspección-verificación,</w:t>
      </w:r>
      <w:r w:rsidRPr="006130AC">
        <w:rPr>
          <w:rFonts w:ascii="ITC Avant Garde" w:hAnsi="ITC Avant Garde"/>
          <w:b/>
        </w:rPr>
        <w:t xml:space="preserve"> </w:t>
      </w:r>
      <w:r w:rsidRPr="006130AC">
        <w:rPr>
          <w:rFonts w:ascii="ITC Avant Garde" w:hAnsi="ITC Avant Garde"/>
        </w:rPr>
        <w:t>“</w:t>
      </w:r>
      <w:r w:rsidRPr="006130AC">
        <w:rPr>
          <w:rFonts w:ascii="ITC Avant Garde" w:eastAsia="Times New Roman" w:hAnsi="ITC Avant Garde"/>
          <w:b/>
          <w:bCs/>
          <w:color w:val="000000"/>
          <w:lang w:eastAsia="es-MX"/>
        </w:rPr>
        <w:t>LOS VERIFICADORES”</w:t>
      </w:r>
      <w:r w:rsidRPr="006130AC">
        <w:rPr>
          <w:rFonts w:ascii="ITC Avant Garde" w:hAnsi="ITC Avant Garde"/>
        </w:rPr>
        <w:t xml:space="preserve">, realizaron el monitoreo de la radiofrecuencia en </w:t>
      </w:r>
      <w:r w:rsidRPr="006130AC">
        <w:rPr>
          <w:rFonts w:ascii="ITC Avant Garde" w:hAnsi="ITC Avant Garde"/>
          <w:b/>
        </w:rPr>
        <w:t>FM</w:t>
      </w:r>
      <w:r w:rsidRPr="006130AC">
        <w:rPr>
          <w:rFonts w:ascii="ITC Avant Garde" w:hAnsi="ITC Avant Garde"/>
        </w:rPr>
        <w:t xml:space="preserve"> y corroboraron que la frecuencia </w:t>
      </w:r>
      <w:r w:rsidRPr="006130AC">
        <w:rPr>
          <w:rFonts w:ascii="ITC Avant Garde" w:hAnsi="ITC Avant Garde"/>
          <w:b/>
        </w:rPr>
        <w:t>106.3 MHz</w:t>
      </w:r>
      <w:r w:rsidRPr="006130AC">
        <w:rPr>
          <w:rFonts w:ascii="ITC Avant Garde" w:hAnsi="ITC Avant Garde"/>
        </w:rPr>
        <w:t xml:space="preserve"> estaba siendo utilizada.</w:t>
      </w:r>
      <w:r w:rsidRPr="006130AC">
        <w:rPr>
          <w:rFonts w:ascii="ITC Avant Garde" w:hAnsi="ITC Avant Garde"/>
          <w:vertAlign w:val="superscript"/>
        </w:rPr>
        <w:footnoteReference w:id="4"/>
      </w:r>
      <w:r w:rsidRPr="006130AC">
        <w:rPr>
          <w:rFonts w:ascii="ITC Avant Garde" w:hAnsi="ITC Avant Garde"/>
        </w:rPr>
        <w:t xml:space="preserve"> </w:t>
      </w:r>
    </w:p>
    <w:p w:rsidR="006130AC" w:rsidRPr="006130AC" w:rsidRDefault="00B6498F" w:rsidP="006130AC">
      <w:pPr>
        <w:spacing w:before="240" w:after="240" w:line="360" w:lineRule="auto"/>
        <w:jc w:val="both"/>
        <w:rPr>
          <w:rFonts w:ascii="ITC Avant Garde" w:hAnsi="ITC Avant Garde"/>
        </w:rPr>
      </w:pPr>
      <w:r w:rsidRPr="006130AC">
        <w:rPr>
          <w:rFonts w:ascii="ITC Avant Garde" w:hAnsi="ITC Avant Garde"/>
        </w:rPr>
        <w:t xml:space="preserve">Por tanto, se corroboró que el </w:t>
      </w:r>
      <w:r w:rsidRPr="006130AC">
        <w:rPr>
          <w:rFonts w:ascii="ITC Avant Garde" w:hAnsi="ITC Avant Garde"/>
          <w:b/>
        </w:rPr>
        <w:t xml:space="preserve">“PRESUNTO INFRACTOR” </w:t>
      </w:r>
      <w:r w:rsidRPr="006130AC">
        <w:rPr>
          <w:rFonts w:ascii="ITC Avant Garde" w:hAnsi="ITC Avant Garde"/>
        </w:rPr>
        <w:t xml:space="preserve">se encontraba prestando el servicio de radiodifusión sin contar con el título de concesión, permiso o autorización respectivos. En consecuencia, se </w:t>
      </w:r>
      <w:r w:rsidRPr="006130AC">
        <w:rPr>
          <w:rFonts w:ascii="ITC Avant Garde" w:hAnsi="ITC Avant Garde"/>
          <w:bCs/>
        </w:rPr>
        <w:t xml:space="preserve">actualiza la hipótesis normativa prevista en el artículo 305 de la </w:t>
      </w:r>
      <w:r w:rsidRPr="006130AC">
        <w:rPr>
          <w:rFonts w:ascii="ITC Avant Garde" w:hAnsi="ITC Avant Garde"/>
          <w:b/>
          <w:bCs/>
        </w:rPr>
        <w:t>“</w:t>
      </w:r>
      <w:proofErr w:type="spellStart"/>
      <w:r w:rsidRPr="006130AC">
        <w:rPr>
          <w:rFonts w:ascii="ITC Avant Garde" w:hAnsi="ITC Avant Garde"/>
          <w:b/>
          <w:bCs/>
        </w:rPr>
        <w:t>LFTyR</w:t>
      </w:r>
      <w:proofErr w:type="spellEnd"/>
      <w:r w:rsidRPr="006130AC">
        <w:rPr>
          <w:rFonts w:ascii="ITC Avant Garde" w:hAnsi="ITC Avant Garde"/>
          <w:b/>
          <w:bCs/>
        </w:rPr>
        <w:t>”</w:t>
      </w:r>
      <w:r w:rsidRPr="006130AC">
        <w:rPr>
          <w:rFonts w:ascii="ITC Avant Garde" w:hAnsi="ITC Avant Garde"/>
          <w:bCs/>
        </w:rPr>
        <w:t>.</w:t>
      </w:r>
    </w:p>
    <w:p w:rsidR="006130AC" w:rsidRPr="006130AC" w:rsidRDefault="00B6498F"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 xml:space="preserve">Ahora bien, en el dictamen remitido por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se consideró que el </w:t>
      </w:r>
      <w:r w:rsidRPr="006130AC">
        <w:rPr>
          <w:rFonts w:ascii="ITC Avant Garde" w:hAnsi="ITC Avant Garde"/>
          <w:b/>
        </w:rPr>
        <w:t xml:space="preserve">“PRESUNTO INFRACTOR” </w:t>
      </w:r>
      <w:r w:rsidRPr="006130AC">
        <w:rPr>
          <w:rFonts w:ascii="ITC Avant Garde" w:eastAsia="Times New Roman" w:hAnsi="ITC Avant Garde"/>
          <w:bCs/>
          <w:color w:val="000000"/>
          <w:lang w:eastAsia="es-MX"/>
        </w:rPr>
        <w:t xml:space="preserve">prestaba el servicio público de radiodifusión a través del uso y aprovechamiento de la banda de frecuencia </w:t>
      </w:r>
      <w:r w:rsidRPr="006130AC">
        <w:rPr>
          <w:rFonts w:ascii="ITC Avant Garde" w:hAnsi="ITC Avant Garde"/>
          <w:b/>
        </w:rPr>
        <w:t>106.3 MHz</w:t>
      </w:r>
      <w:r w:rsidRPr="006130AC">
        <w:rPr>
          <w:rFonts w:ascii="ITC Avant Garde" w:eastAsia="Times New Roman" w:hAnsi="ITC Avant Garde"/>
          <w:bCs/>
          <w:color w:val="000000"/>
          <w:lang w:eastAsia="es-MX"/>
        </w:rPr>
        <w:t>, sin contar con la concesión o permiso otorgado por la autoridad competente y en consecuencia el Titular de la Unidad de Cumplimiento inició el procedimiento de imposición de sanción respectivo, mismo que se procede a resolver por éste Órgano Colegiado.</w:t>
      </w:r>
    </w:p>
    <w:p w:rsidR="006130AC" w:rsidRPr="006130AC" w:rsidRDefault="00B6498F"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Lo anterior considerando que</w:t>
      </w:r>
      <w:r w:rsidRPr="006130AC" w:rsidDel="00913BDC">
        <w:rPr>
          <w:rFonts w:ascii="ITC Avant Garde" w:eastAsia="Times New Roman" w:hAnsi="ITC Avant Garde"/>
          <w:bCs/>
          <w:color w:val="000000"/>
          <w:lang w:eastAsia="es-MX"/>
        </w:rPr>
        <w:t xml:space="preserve"> </w:t>
      </w:r>
      <w:r w:rsidRPr="006130AC">
        <w:rPr>
          <w:rFonts w:ascii="ITC Avant Garde" w:eastAsia="Times New Roman" w:hAnsi="ITC Avant Garde"/>
          <w:bCs/>
          <w:color w:val="000000"/>
          <w:lang w:eastAsia="es-MX"/>
        </w:rPr>
        <w:t xml:space="preserve">de conformidad con los artículos 15, fracción XXX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y 41 en relación con el 44 fracción I, y 6, fracción XVII del </w:t>
      </w:r>
      <w:r w:rsidRPr="006130AC">
        <w:rPr>
          <w:rFonts w:ascii="ITC Avant Garde" w:eastAsia="Times New Roman" w:hAnsi="ITC Avant Garde"/>
          <w:b/>
          <w:bCs/>
          <w:color w:val="000000"/>
          <w:lang w:eastAsia="es-MX"/>
        </w:rPr>
        <w:t>“ESTATUTO”</w:t>
      </w:r>
      <w:r w:rsidRPr="006130AC">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Pr="006130AC">
        <w:rPr>
          <w:rFonts w:ascii="ITC Avant Garde" w:eastAsia="Times New Roman" w:hAnsi="ITC Avant Garde"/>
          <w:b/>
          <w:bCs/>
          <w:color w:val="000000"/>
          <w:lang w:eastAsia="es-MX"/>
        </w:rPr>
        <w:t xml:space="preserve"> </w:t>
      </w:r>
      <w:r w:rsidRPr="006130AC">
        <w:rPr>
          <w:rFonts w:ascii="ITC Avant Garde" w:eastAsia="Times New Roman" w:hAnsi="ITC Avant Garde"/>
          <w:bCs/>
          <w:color w:val="000000"/>
          <w:lang w:eastAsia="es-MX"/>
        </w:rPr>
        <w:t>Instituto se encuentra facultado para imponer las sanciones respectivas y declarar la pérdida de los bienes, instalaciones y equipos a favor de la Nación, por el incumplimiento e infracción a las disposiciones legales, reglamentarias y administrativas en materia de telecomunicaciones y radiodifusión.</w:t>
      </w:r>
    </w:p>
    <w:p w:rsidR="006130AC" w:rsidRPr="006130AC" w:rsidRDefault="004F3596" w:rsidP="006130AC">
      <w:pPr>
        <w:pStyle w:val="Textoindependiente"/>
        <w:tabs>
          <w:tab w:val="left" w:pos="851"/>
        </w:tabs>
        <w:spacing w:before="240" w:after="240" w:line="360" w:lineRule="auto"/>
        <w:jc w:val="both"/>
        <w:rPr>
          <w:rFonts w:ascii="ITC Avant Garde" w:hAnsi="ITC Avant Garde"/>
          <w:b/>
          <w:color w:val="000000"/>
        </w:rPr>
      </w:pPr>
      <w:r w:rsidRPr="006130AC">
        <w:rPr>
          <w:rFonts w:ascii="ITC Avant Garde" w:eastAsia="Times New Roman" w:hAnsi="ITC Avant Garde"/>
          <w:b/>
          <w:bCs/>
          <w:color w:val="000000"/>
          <w:lang w:eastAsia="es-MX"/>
        </w:rPr>
        <w:t xml:space="preserve">CUARTO. </w:t>
      </w:r>
      <w:r w:rsidR="00DF4E60" w:rsidRPr="006130AC">
        <w:rPr>
          <w:rFonts w:ascii="ITC Avant Garde" w:eastAsia="Times New Roman" w:hAnsi="ITC Avant Garde"/>
          <w:b/>
          <w:bCs/>
          <w:smallCaps/>
          <w:color w:val="000000"/>
          <w:lang w:eastAsia="es-MX"/>
        </w:rPr>
        <w:t>MANIFESTACIONES</w:t>
      </w:r>
      <w:r w:rsidR="007B2189" w:rsidRPr="006130AC">
        <w:rPr>
          <w:rFonts w:ascii="ITC Avant Garde" w:eastAsia="Times New Roman" w:hAnsi="ITC Avant Garde"/>
          <w:b/>
          <w:bCs/>
          <w:smallCaps/>
          <w:color w:val="000000"/>
          <w:lang w:eastAsia="es-MX"/>
        </w:rPr>
        <w:t xml:space="preserve"> </w:t>
      </w:r>
      <w:r w:rsidR="00B5756E" w:rsidRPr="006130AC">
        <w:rPr>
          <w:rFonts w:ascii="ITC Avant Garde" w:eastAsia="Times New Roman" w:hAnsi="ITC Avant Garde"/>
          <w:b/>
          <w:bCs/>
          <w:smallCaps/>
          <w:color w:val="000000"/>
          <w:lang w:eastAsia="es-MX"/>
        </w:rPr>
        <w:t>Y</w:t>
      </w:r>
      <w:r w:rsidR="002A3FF9" w:rsidRPr="006130AC">
        <w:rPr>
          <w:rFonts w:ascii="ITC Avant Garde" w:eastAsia="Times New Roman" w:hAnsi="ITC Avant Garde"/>
          <w:b/>
          <w:bCs/>
          <w:smallCaps/>
          <w:color w:val="000000"/>
          <w:lang w:eastAsia="es-MX"/>
        </w:rPr>
        <w:t xml:space="preserve"> </w:t>
      </w:r>
      <w:r w:rsidRPr="006130AC">
        <w:rPr>
          <w:rFonts w:ascii="ITC Avant Garde" w:eastAsia="Times New Roman" w:hAnsi="ITC Avant Garde"/>
          <w:b/>
          <w:bCs/>
          <w:smallCaps/>
          <w:color w:val="000000"/>
          <w:lang w:eastAsia="es-MX"/>
        </w:rPr>
        <w:t>PRUEBAS</w:t>
      </w:r>
      <w:r w:rsidR="00DF4E60" w:rsidRPr="006130AC">
        <w:rPr>
          <w:rFonts w:ascii="ITC Avant Garde" w:eastAsia="Times New Roman" w:hAnsi="ITC Avant Garde"/>
          <w:b/>
          <w:bCs/>
          <w:smallCaps/>
          <w:color w:val="000000"/>
          <w:lang w:eastAsia="es-MX"/>
        </w:rPr>
        <w:t>.</w:t>
      </w:r>
    </w:p>
    <w:p w:rsidR="006130AC" w:rsidRPr="006130AC" w:rsidRDefault="00B6498F" w:rsidP="006130AC">
      <w:pPr>
        <w:spacing w:before="240" w:after="240" w:line="360" w:lineRule="auto"/>
        <w:jc w:val="both"/>
        <w:rPr>
          <w:rFonts w:ascii="ITC Avant Garde" w:hAnsi="ITC Avant Garde"/>
        </w:rPr>
      </w:pPr>
      <w:r w:rsidRPr="006130AC">
        <w:rPr>
          <w:rFonts w:ascii="ITC Avant Garde" w:eastAsia="Times New Roman" w:hAnsi="ITC Avant Garde"/>
          <w:bCs/>
          <w:color w:val="000000"/>
          <w:lang w:eastAsia="es-MX"/>
        </w:rPr>
        <w:t xml:space="preserve">En aras de cumplir con los principios de legalidad y seguridad jurídica consagrados en los artículos 14 y 16 de la </w:t>
      </w:r>
      <w:r w:rsidRPr="006130AC">
        <w:rPr>
          <w:rFonts w:ascii="ITC Avant Garde" w:eastAsia="Times New Roman" w:hAnsi="ITC Avant Garde"/>
          <w:b/>
          <w:bCs/>
          <w:color w:val="000000"/>
          <w:lang w:eastAsia="es-MX"/>
        </w:rPr>
        <w:t>“CPEUM”</w:t>
      </w:r>
      <w:r w:rsidRPr="006130AC">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esta autoridad procede a estudiar y analizar en esta parte de la resolución los argumentos que, en su caso, hubieran sido presentados por el “</w:t>
      </w:r>
      <w:r w:rsidRPr="006130AC">
        <w:rPr>
          <w:rFonts w:ascii="ITC Avant Garde" w:eastAsia="Times New Roman" w:hAnsi="ITC Avant Garde"/>
          <w:b/>
          <w:bCs/>
          <w:color w:val="000000"/>
          <w:lang w:eastAsia="es-MX"/>
        </w:rPr>
        <w:t>PRESUNTO INFRACTOR”</w:t>
      </w:r>
      <w:r w:rsidRPr="006130AC">
        <w:rPr>
          <w:rFonts w:ascii="ITC Avant Garde" w:hAnsi="ITC Avant Garde"/>
          <w:b/>
        </w:rPr>
        <w:t xml:space="preserve">, </w:t>
      </w:r>
      <w:r w:rsidRPr="006130AC">
        <w:rPr>
          <w:rFonts w:ascii="ITC Avant Garde" w:eastAsia="Times New Roman" w:hAnsi="ITC Avant Garde"/>
          <w:bCs/>
          <w:color w:val="000000"/>
          <w:lang w:eastAsia="es-MX"/>
        </w:rPr>
        <w:t xml:space="preserve">aclarando que </w:t>
      </w:r>
      <w:r w:rsidRPr="006130AC">
        <w:rPr>
          <w:rFonts w:ascii="ITC Avant Garde" w:hAnsi="ITC Avant Garde"/>
        </w:rPr>
        <w:t xml:space="preserve">el procedimiento administrativo sancionador, ha sido definido por el Pleno de la </w:t>
      </w:r>
      <w:r w:rsidRPr="006130AC">
        <w:rPr>
          <w:rFonts w:ascii="ITC Avant Garde" w:hAnsi="ITC Avant Garde"/>
          <w:b/>
        </w:rPr>
        <w:t>SCJN</w:t>
      </w:r>
      <w:r w:rsidRPr="006130AC">
        <w:rPr>
          <w:rFonts w:ascii="ITC Avant Garde" w:hAnsi="ITC Avant Garde"/>
        </w:rPr>
        <w:t xml:space="preserve"> como “el conjunto de actos o formalidades concatenados entre sí en forma de juicio por autoridad competente, </w:t>
      </w:r>
      <w:r w:rsidRPr="006130AC">
        <w:rPr>
          <w:rFonts w:ascii="ITC Avant Garde" w:hAnsi="ITC Avant Garde"/>
          <w:b/>
          <w:u w:val="single"/>
        </w:rPr>
        <w:t>con el objeto de conocer irregularidades o faltas</w:t>
      </w:r>
      <w:r w:rsidRPr="006130AC">
        <w:rPr>
          <w:rFonts w:ascii="ITC Avant Garde" w:hAnsi="ITC Avant Garde"/>
        </w:rPr>
        <w:t xml:space="preserve"> ya sean </w:t>
      </w:r>
      <w:r w:rsidRPr="006130AC">
        <w:rPr>
          <w:rFonts w:ascii="ITC Avant Garde" w:hAnsi="ITC Avant Garde"/>
        </w:rPr>
        <w:lastRenderedPageBreak/>
        <w:t>de servidores públicos o particulares, cuya finalidad, en todo caso, sea imponer alguna sanción.”</w:t>
      </w:r>
      <w:r w:rsidRPr="006130AC">
        <w:rPr>
          <w:rStyle w:val="Refdenotaalpie"/>
          <w:rFonts w:ascii="ITC Avant Garde" w:hAnsi="ITC Avant Garde"/>
        </w:rPr>
        <w:footnoteReference w:id="5"/>
      </w:r>
    </w:p>
    <w:p w:rsidR="006130AC" w:rsidRPr="006130AC" w:rsidRDefault="00B6498F" w:rsidP="006130AC">
      <w:pPr>
        <w:spacing w:before="240" w:after="240" w:line="360" w:lineRule="auto"/>
        <w:jc w:val="both"/>
        <w:rPr>
          <w:rFonts w:ascii="ITC Avant Garde" w:hAnsi="ITC Avant Garde"/>
        </w:rPr>
      </w:pPr>
      <w:r w:rsidRPr="006130AC">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6130AC">
        <w:rPr>
          <w:rFonts w:ascii="ITC Avant Garde" w:hAnsi="ITC Avant Garde"/>
        </w:rPr>
        <w:t>litis</w:t>
      </w:r>
      <w:proofErr w:type="spellEnd"/>
      <w:r w:rsidRPr="006130AC">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rsidR="006130AC" w:rsidRPr="006130AC" w:rsidRDefault="00B6498F" w:rsidP="006130AC">
      <w:pPr>
        <w:pStyle w:val="Textoindependiente"/>
        <w:spacing w:before="240" w:after="240" w:line="360" w:lineRule="auto"/>
        <w:jc w:val="both"/>
        <w:rPr>
          <w:rFonts w:ascii="ITC Avant Garde" w:hAnsi="ITC Avant Garde"/>
          <w:b/>
        </w:rPr>
      </w:pPr>
      <w:r w:rsidRPr="006130AC">
        <w:rPr>
          <w:rFonts w:ascii="ITC Avant Garde" w:hAnsi="ITC Avant Garde"/>
        </w:rPr>
        <w:t>Por tanto, en el caso de que el “</w:t>
      </w:r>
      <w:r w:rsidRPr="006130AC">
        <w:rPr>
          <w:rFonts w:ascii="ITC Avant Garde" w:hAnsi="ITC Avant Garde"/>
          <w:b/>
        </w:rPr>
        <w:t xml:space="preserve">PRESUNTO INFRACTOR” </w:t>
      </w:r>
      <w:r w:rsidRPr="006130AC">
        <w:rPr>
          <w:rFonts w:ascii="ITC Avant Garde" w:hAnsi="ITC Avant Garde"/>
        </w:rPr>
        <w:t xml:space="preserve">hubiese presentado argumentos, el análisis de los mismos debe en todo caso estar encaminado a desvirtuar las imputaciones realizadas por la autoridad, relacionadas con la comisión de las conductas presuntamente sancionables; como lo es la probable infracción a lo dispuesto en los artículos 66 en relación con el 75 y la presunta actualización de la hipótesis normativa prevista en el artículo 305, todos de la </w:t>
      </w:r>
      <w:r w:rsidRPr="006130AC">
        <w:rPr>
          <w:rFonts w:ascii="ITC Avant Garde" w:hAnsi="ITC Avant Garde"/>
          <w:b/>
        </w:rPr>
        <w:t>“</w:t>
      </w:r>
      <w:proofErr w:type="spellStart"/>
      <w:r w:rsidRPr="006130AC">
        <w:rPr>
          <w:rFonts w:ascii="ITC Avant Garde" w:hAnsi="ITC Avant Garde"/>
          <w:b/>
        </w:rPr>
        <w:t>LFTyR</w:t>
      </w:r>
      <w:proofErr w:type="spellEnd"/>
      <w:r w:rsidRPr="006130AC">
        <w:rPr>
          <w:rFonts w:ascii="ITC Avant Garde" w:hAnsi="ITC Avant Garde"/>
          <w:b/>
        </w:rPr>
        <w:t>”.</w:t>
      </w:r>
    </w:p>
    <w:p w:rsidR="006130AC" w:rsidRPr="006130AC" w:rsidRDefault="00B6498F" w:rsidP="006130AC">
      <w:p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esa tesitura, el Titular de la </w:t>
      </w:r>
      <w:r w:rsidRPr="006130AC">
        <w:rPr>
          <w:rFonts w:ascii="ITC Avant Garde" w:hAnsi="ITC Avant Garde"/>
        </w:rPr>
        <w:t>Unidad de Cumplimiento</w:t>
      </w:r>
      <w:r w:rsidRPr="006130AC">
        <w:rPr>
          <w:rFonts w:ascii="ITC Avant Garde" w:eastAsia="Times New Roman" w:hAnsi="ITC Avant Garde"/>
          <w:bCs/>
          <w:color w:val="000000"/>
          <w:lang w:eastAsia="es-MX"/>
        </w:rPr>
        <w:t xml:space="preserve"> inició el procedimiento administrativo de imposición de sanción, mediante acuerdo de trece de julio de dos mil dieciséis, en el que se le otorgó al</w:t>
      </w:r>
      <w:r w:rsidRPr="006130AC">
        <w:rPr>
          <w:rFonts w:ascii="ITC Avant Garde" w:hAnsi="ITC Avant Garde"/>
          <w:b/>
        </w:rPr>
        <w:t xml:space="preserve"> “PRESUNTO INFRACTOR”</w:t>
      </w:r>
      <w:r w:rsidRPr="006130AC">
        <w:rPr>
          <w:rFonts w:ascii="ITC Avant Garde" w:eastAsia="ヒラギノ角ゴ Pro W3" w:hAnsi="ITC Avant Garde"/>
          <w:color w:val="000000"/>
          <w:lang w:eastAsia="es-ES"/>
        </w:rPr>
        <w:t xml:space="preserve"> </w:t>
      </w:r>
      <w:r w:rsidRPr="006130AC">
        <w:rPr>
          <w:rFonts w:ascii="ITC Avant Garde" w:eastAsia="Times New Roman" w:hAnsi="ITC Avant Garde"/>
          <w:bCs/>
          <w:color w:val="000000"/>
          <w:lang w:eastAsia="es-MX"/>
        </w:rPr>
        <w:t>un término de quince días hábiles para que manifestara lo que a su derecho conviniera y en su caso, aportara las pruebas con que contara en relación con los presuntos incumplimientos que se le imputan.</w:t>
      </w:r>
    </w:p>
    <w:p w:rsidR="006130AC" w:rsidRPr="006130AC" w:rsidRDefault="00B6498F" w:rsidP="006130AC">
      <w:pPr>
        <w:spacing w:before="240" w:after="240" w:line="360" w:lineRule="auto"/>
        <w:jc w:val="both"/>
        <w:rPr>
          <w:rFonts w:ascii="ITC Avant Garde" w:hAnsi="ITC Avant Garde"/>
          <w:bCs/>
          <w:color w:val="000000"/>
        </w:rPr>
      </w:pPr>
      <w:r w:rsidRPr="006130AC">
        <w:rPr>
          <w:rFonts w:ascii="ITC Avant Garde" w:eastAsia="Times New Roman" w:hAnsi="ITC Avant Garde"/>
          <w:bCs/>
          <w:color w:val="000000"/>
          <w:lang w:eastAsia="es-MX"/>
        </w:rPr>
        <w:t>Dicho acuerdo fue notificado el cuatro de agosto de dos mil dieciséis, por lo que el plazo de quince días hábiles transcurrió del cinco al veinticinco de agosto de dos mil dieciséis</w:t>
      </w:r>
      <w:r w:rsidRPr="006130AC">
        <w:rPr>
          <w:rFonts w:ascii="ITC Avant Garde" w:hAnsi="ITC Avant Garde"/>
          <w:color w:val="000000"/>
        </w:rPr>
        <w:t xml:space="preserve">, sin embargo, de autos se advierte que no obra constancia alguna a </w:t>
      </w:r>
      <w:r w:rsidRPr="006130AC">
        <w:rPr>
          <w:rFonts w:ascii="ITC Avant Garde" w:hAnsi="ITC Avant Garde"/>
          <w:color w:val="000000"/>
        </w:rPr>
        <w:lastRenderedPageBreak/>
        <w:t xml:space="preserve">través de la cual el </w:t>
      </w:r>
      <w:r w:rsidRPr="006130AC">
        <w:rPr>
          <w:rFonts w:ascii="ITC Avant Garde" w:hAnsi="ITC Avant Garde"/>
          <w:b/>
          <w:color w:val="000000"/>
        </w:rPr>
        <w:t xml:space="preserve">“PRESUNTO INFRACTOR” </w:t>
      </w:r>
      <w:r w:rsidRPr="006130AC">
        <w:rPr>
          <w:rFonts w:ascii="ITC Avant Garde" w:hAnsi="ITC Avant Garde"/>
          <w:color w:val="000000"/>
        </w:rPr>
        <w:t>hubiera presentado escrito de pruebas y manifestaciones.</w:t>
      </w:r>
      <w:r w:rsidRPr="006130AC">
        <w:rPr>
          <w:rFonts w:ascii="ITC Avant Garde" w:hAnsi="ITC Avant Garde"/>
          <w:b/>
          <w:color w:val="000000"/>
        </w:rPr>
        <w:t xml:space="preserve"> </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consecuencia, por proveído del uno de septiembre de dos mil dieciséis, notificado el mismo día, se le hizo efectivo el apercibimiento decretado al </w:t>
      </w:r>
      <w:r w:rsidRPr="006130AC">
        <w:rPr>
          <w:rFonts w:ascii="ITC Avant Garde" w:eastAsia="Times New Roman" w:hAnsi="ITC Avant Garde"/>
          <w:b/>
          <w:bCs/>
          <w:color w:val="000000"/>
          <w:lang w:eastAsia="es-MX"/>
        </w:rPr>
        <w:t>“PRESUNTO INFRACTOR”</w:t>
      </w:r>
      <w:r w:rsidRPr="006130AC">
        <w:rPr>
          <w:rFonts w:ascii="ITC Avant Garde" w:eastAsia="Times New Roman" w:hAnsi="ITC Avant Garde"/>
          <w:bCs/>
          <w:color w:val="000000"/>
          <w:lang w:eastAsia="es-MX"/>
        </w:rPr>
        <w:t xml:space="preserve"> en el acuerdo de trece de julio de dos mil dieciséis y se le tuvo por perdido su derecho para presentar pruebas y defensas de su parte con fundamento en los artículos 72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xml:space="preserve"> y 288 del Código Federal de Procedimientos Civiles (en adelante “</w:t>
      </w:r>
      <w:r w:rsidRPr="006130AC">
        <w:rPr>
          <w:rFonts w:ascii="ITC Avant Garde" w:eastAsia="Times New Roman" w:hAnsi="ITC Avant Garde"/>
          <w:b/>
          <w:bCs/>
          <w:color w:val="000000"/>
          <w:lang w:eastAsia="es-MX"/>
        </w:rPr>
        <w:t>CFPC”</w:t>
      </w:r>
      <w:r w:rsidRPr="006130AC">
        <w:rPr>
          <w:rFonts w:ascii="ITC Avant Garde" w:eastAsia="Times New Roman" w:hAnsi="ITC Avant Garde"/>
          <w:bCs/>
          <w:color w:val="000000"/>
          <w:lang w:eastAsia="es-MX"/>
        </w:rPr>
        <w:t xml:space="preserve">), de aplicación supletoria en términos de los artículos 6, fracciones IV y VII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xml:space="preserve"> y 2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Sirve de apoyo a lo anterior la siguiente tesis jurisprudencial:</w:t>
      </w:r>
    </w:p>
    <w:p w:rsidR="006130AC" w:rsidRPr="006130AC" w:rsidRDefault="00B6498F" w:rsidP="006130AC">
      <w:pPr>
        <w:pStyle w:val="Textoindependiente"/>
        <w:tabs>
          <w:tab w:val="left" w:pos="851"/>
        </w:tabs>
        <w:spacing w:before="240" w:after="240" w:line="240" w:lineRule="auto"/>
        <w:ind w:left="567" w:right="567"/>
        <w:jc w:val="both"/>
        <w:rPr>
          <w:rFonts w:ascii="ITC Avant Garde" w:eastAsia="Times New Roman" w:hAnsi="ITC Avant Garde"/>
          <w:bCs/>
          <w:color w:val="000000"/>
          <w:lang w:eastAsia="es-MX"/>
        </w:rPr>
      </w:pPr>
      <w:r w:rsidRPr="006130AC">
        <w:rPr>
          <w:rFonts w:ascii="ITC Avant Garde" w:eastAsia="Times New Roman" w:hAnsi="ITC Avant Garde"/>
          <w:b/>
          <w:bCs/>
          <w:color w:val="000000"/>
          <w:lang w:eastAsia="es-MX"/>
        </w:rPr>
        <w:t>PRECLUSIÓN DE UN DERECHO PROCESAL. NO CONTRAVIENE EL PRINCIPIO DE JUSTICIA PRONTA, PREVISTO EN EL ARTÍCULO 17 DE LA CONSTITUCIÓN POLÍTICA DE LOS ESTADOS UNIDOS MEXICANOS</w:t>
      </w:r>
      <w:r w:rsidRPr="006130AC">
        <w:rPr>
          <w:rFonts w:ascii="ITC Avant Garde" w:eastAsia="Times New Roman" w:hAnsi="ITC Avant Garde"/>
          <w:bCs/>
          <w:color w:val="000000"/>
          <w:lang w:eastAsia="es-MX"/>
        </w:rPr>
        <w:t xml:space="preserve">. La 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w:t>
      </w:r>
      <w:r w:rsidRPr="006130AC">
        <w:rPr>
          <w:rFonts w:ascii="ITC Avant Garde" w:hAnsi="ITC Avant Garde"/>
          <w:color w:val="000000"/>
        </w:rPr>
        <w:t xml:space="preserve">no </w:t>
      </w:r>
      <w:r w:rsidRPr="006130AC">
        <w:rPr>
          <w:rFonts w:ascii="ITC Avant Garde" w:eastAsia="Times New Roman" w:hAnsi="ITC Avant Garde"/>
          <w:bCs/>
          <w:color w:val="000000"/>
          <w:lang w:eastAsia="es-MX"/>
        </w:rPr>
        <w:t>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rsidR="006130AC" w:rsidRPr="006130AC" w:rsidRDefault="00B6498F" w:rsidP="006130AC">
      <w:pPr>
        <w:pStyle w:val="Textoindependiente"/>
        <w:tabs>
          <w:tab w:val="left" w:pos="851"/>
        </w:tabs>
        <w:spacing w:before="240" w:after="240" w:line="240" w:lineRule="auto"/>
        <w:ind w:left="567" w:right="567"/>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Época: Décima Época, Registro: 2004055, Instancia: Primera Sala, Tipo de Tesis: Aislada, Fuente: Semanario Judicial de la Federación y su Gaceta, Libro XXII, Julio de 2013, Tomo 1, Materia(s): Constitucional, Tesis: 1a. CCV/2013 (10a.), Página: 565.</w:t>
      </w:r>
    </w:p>
    <w:p w:rsidR="006130AC" w:rsidRPr="006130AC" w:rsidRDefault="00572E59" w:rsidP="006130AC">
      <w:pPr>
        <w:spacing w:before="240" w:after="240" w:line="360" w:lineRule="auto"/>
        <w:jc w:val="both"/>
        <w:rPr>
          <w:rFonts w:ascii="ITC Avant Garde" w:eastAsia="Times New Roman" w:hAnsi="ITC Avant Garde"/>
          <w:b/>
          <w:bCs/>
          <w:color w:val="000000"/>
          <w:lang w:eastAsia="es-MX"/>
        </w:rPr>
      </w:pPr>
      <w:r w:rsidRPr="006130AC">
        <w:rPr>
          <w:rFonts w:ascii="ITC Avant Garde" w:eastAsia="Times New Roman" w:hAnsi="ITC Avant Garde"/>
          <w:b/>
          <w:bCs/>
          <w:color w:val="000000"/>
          <w:lang w:eastAsia="es-MX"/>
        </w:rPr>
        <w:t xml:space="preserve">QUINTO. </w:t>
      </w:r>
      <w:r w:rsidR="00D6695C" w:rsidRPr="006130AC">
        <w:rPr>
          <w:rFonts w:ascii="ITC Avant Garde" w:eastAsia="Times New Roman" w:hAnsi="ITC Avant Garde"/>
          <w:b/>
          <w:bCs/>
          <w:color w:val="000000"/>
          <w:lang w:eastAsia="es-MX"/>
        </w:rPr>
        <w:t>ALEGATOS</w:t>
      </w:r>
    </w:p>
    <w:p w:rsidR="006130AC" w:rsidRPr="006130AC" w:rsidRDefault="00B6498F" w:rsidP="006130AC">
      <w:pPr>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cs="Arial"/>
          <w:bCs/>
        </w:rPr>
        <w:t xml:space="preserve">Siguiendo las etapas del debido proceso, mediante acuerdo de uno de septiembre de dos mil dieciséis notificado por lista el mismo día, se otorgó al </w:t>
      </w:r>
      <w:r w:rsidRPr="006130AC">
        <w:rPr>
          <w:rFonts w:ascii="ITC Avant Garde" w:hAnsi="ITC Avant Garde" w:cs="Arial"/>
          <w:b/>
          <w:bCs/>
        </w:rPr>
        <w:t>“</w:t>
      </w:r>
      <w:r w:rsidRPr="006130AC">
        <w:rPr>
          <w:rFonts w:ascii="ITC Avant Garde" w:hAnsi="ITC Avant Garde" w:cs="Calibri"/>
          <w:b/>
        </w:rPr>
        <w:t xml:space="preserve">PRESUNTO </w:t>
      </w:r>
      <w:r w:rsidRPr="006130AC">
        <w:rPr>
          <w:rFonts w:ascii="ITC Avant Garde" w:hAnsi="ITC Avant Garde" w:cs="Calibri"/>
          <w:b/>
        </w:rPr>
        <w:lastRenderedPageBreak/>
        <w:t>INFRACTOR”</w:t>
      </w:r>
      <w:r w:rsidRPr="006130AC">
        <w:rPr>
          <w:rFonts w:ascii="ITC Avant Garde" w:hAnsi="ITC Avant Garde" w:cs="Arial"/>
          <w:bCs/>
        </w:rPr>
        <w:t xml:space="preserve"> un plazo de diez días hábiles para que formulara sus alegatos, el cual corrió del </w:t>
      </w:r>
      <w:r w:rsidRPr="006130AC">
        <w:rPr>
          <w:rFonts w:ascii="ITC Avant Garde" w:hAnsi="ITC Avant Garde"/>
          <w:color w:val="000000"/>
        </w:rPr>
        <w:t xml:space="preserve">dos al quince de septiembre </w:t>
      </w:r>
      <w:r w:rsidRPr="006130AC">
        <w:rPr>
          <w:rFonts w:ascii="ITC Avant Garde" w:eastAsia="Times New Roman" w:hAnsi="ITC Avant Garde"/>
          <w:bCs/>
          <w:color w:val="000000"/>
          <w:lang w:eastAsia="es-MX"/>
        </w:rPr>
        <w:t xml:space="preserve">de dos mil dieciséis, sin que de las constancias que obran en el expediente administrativo en que se actúa se advierta que el </w:t>
      </w:r>
      <w:r w:rsidRPr="006130AC">
        <w:rPr>
          <w:rFonts w:ascii="ITC Avant Garde" w:eastAsia="Times New Roman" w:hAnsi="ITC Avant Garde"/>
          <w:b/>
          <w:bCs/>
          <w:color w:val="000000"/>
          <w:lang w:eastAsia="es-MX"/>
        </w:rPr>
        <w:t>“</w:t>
      </w:r>
      <w:r w:rsidRPr="006130AC">
        <w:rPr>
          <w:rFonts w:ascii="ITC Avant Garde" w:hAnsi="ITC Avant Garde" w:cs="Calibri"/>
          <w:b/>
        </w:rPr>
        <w:t>PRESUNTO INFRACTOR”</w:t>
      </w:r>
      <w:r w:rsidRPr="006130AC">
        <w:rPr>
          <w:rFonts w:ascii="ITC Avant Garde" w:eastAsia="Times New Roman" w:hAnsi="ITC Avant Garde"/>
          <w:bCs/>
          <w:color w:val="000000"/>
          <w:lang w:eastAsia="es-MX"/>
        </w:rPr>
        <w:t xml:space="preserve"> hubiera presentado sus alegatos por lo que en tal sentido y conforme a lo señalado en el Resultando </w:t>
      </w:r>
      <w:r w:rsidRPr="006130AC">
        <w:rPr>
          <w:rFonts w:ascii="ITC Avant Garde" w:eastAsia="Times New Roman" w:hAnsi="ITC Avant Garde"/>
          <w:b/>
          <w:bCs/>
          <w:color w:val="000000"/>
          <w:lang w:eastAsia="es-MX"/>
        </w:rPr>
        <w:t xml:space="preserve">DÉCIMO </w:t>
      </w:r>
      <w:r w:rsidRPr="006130AC">
        <w:rPr>
          <w:rFonts w:ascii="ITC Avant Garde" w:eastAsia="Times New Roman" w:hAnsi="ITC Avant Garde"/>
          <w:bCs/>
          <w:color w:val="000000"/>
          <w:lang w:eastAsia="es-MX"/>
        </w:rPr>
        <w:t xml:space="preserve">de la presente Resolución, por proveído de veintitrés de septiembre de dos mil dieciséis, se tuvo por perdido su derecho para formularlos con fundamento en los artículos 56 de la </w:t>
      </w:r>
      <w:r w:rsidRPr="006130AC">
        <w:rPr>
          <w:rFonts w:ascii="ITC Avant Garde" w:eastAsia="Times New Roman" w:hAnsi="ITC Avant Garde"/>
          <w:b/>
          <w:bCs/>
          <w:color w:val="000000"/>
          <w:lang w:eastAsia="es-MX"/>
        </w:rPr>
        <w:t>LFPA</w:t>
      </w:r>
      <w:r w:rsidRPr="006130AC">
        <w:rPr>
          <w:rFonts w:ascii="ITC Avant Garde" w:eastAsia="Times New Roman" w:hAnsi="ITC Avant Garde"/>
          <w:bCs/>
          <w:color w:val="000000"/>
          <w:lang w:eastAsia="es-MX"/>
        </w:rPr>
        <w:t xml:space="preserve"> y 288 del </w:t>
      </w:r>
      <w:r w:rsidRPr="006130AC">
        <w:rPr>
          <w:rFonts w:ascii="ITC Avant Garde" w:eastAsia="Times New Roman" w:hAnsi="ITC Avant Garde"/>
          <w:b/>
          <w:bCs/>
          <w:color w:val="000000"/>
          <w:lang w:eastAsia="es-MX"/>
        </w:rPr>
        <w:t>CFPC</w:t>
      </w:r>
      <w:r w:rsidRPr="006130AC">
        <w:rPr>
          <w:rFonts w:ascii="ITC Avant Garde" w:eastAsia="Times New Roman" w:hAnsi="ITC Avant Garde"/>
          <w:bCs/>
          <w:color w:val="000000"/>
          <w:lang w:eastAsia="es-MX"/>
        </w:rPr>
        <w:t>.</w:t>
      </w:r>
    </w:p>
    <w:p w:rsidR="006130AC" w:rsidRPr="006130AC" w:rsidRDefault="00B6498F" w:rsidP="006130AC">
      <w:pPr>
        <w:tabs>
          <w:tab w:val="left" w:pos="709"/>
          <w:tab w:val="left" w:pos="851"/>
        </w:tabs>
        <w:spacing w:before="240" w:after="240" w:line="360" w:lineRule="auto"/>
        <w:jc w:val="both"/>
        <w:rPr>
          <w:lang w:eastAsia="es-MX"/>
        </w:rPr>
      </w:pPr>
      <w:r w:rsidRPr="006130AC">
        <w:rPr>
          <w:rFonts w:ascii="ITC Avant Garde" w:hAnsi="ITC Avant Garde" w:cs="Tahoma"/>
          <w:bCs/>
          <w:color w:val="222222"/>
          <w:shd w:val="clear" w:color="auto" w:fill="FFFFFF"/>
        </w:rPr>
        <w:t xml:space="preserve">Por lo anterior, al no existir análisis pendiente por realizar se procede a emitir la presente resolución atendiendo a los elementos que causan plenitud </w:t>
      </w:r>
      <w:proofErr w:type="spellStart"/>
      <w:r w:rsidRPr="006130AC">
        <w:rPr>
          <w:rFonts w:ascii="ITC Avant Garde" w:hAnsi="ITC Avant Garde" w:cs="Tahoma"/>
          <w:bCs/>
          <w:color w:val="222222"/>
          <w:shd w:val="clear" w:color="auto" w:fill="FFFFFF"/>
        </w:rPr>
        <w:t>convictiva</w:t>
      </w:r>
      <w:proofErr w:type="spellEnd"/>
      <w:r w:rsidRPr="006130AC">
        <w:rPr>
          <w:rFonts w:ascii="ITC Avant Garde" w:hAnsi="ITC Avant Garde" w:cs="Tahoma"/>
          <w:bCs/>
          <w:color w:val="222222"/>
          <w:shd w:val="clear" w:color="auto" w:fill="FFFFFF"/>
        </w:rPr>
        <w:t xml:space="preserve"> en esta autoridad, cumpliendo los principios procesales que rigen todo procedimiento.</w:t>
      </w:r>
      <w:r w:rsidRPr="006130AC">
        <w:rPr>
          <w:lang w:eastAsia="es-MX"/>
        </w:rPr>
        <w:t xml:space="preserve"> </w:t>
      </w:r>
    </w:p>
    <w:p w:rsidR="00B6498F" w:rsidRPr="006130AC" w:rsidRDefault="00B6498F" w:rsidP="006130AC">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Sirve de aplicación por analogía la siguiente Jurisprudencia que a su letra señala:</w:t>
      </w:r>
    </w:p>
    <w:p w:rsidR="006130AC" w:rsidRPr="006130AC" w:rsidRDefault="00B6498F" w:rsidP="006130AC">
      <w:pPr>
        <w:pStyle w:val="Textoindependiente"/>
        <w:tabs>
          <w:tab w:val="left" w:pos="851"/>
        </w:tabs>
        <w:spacing w:before="240" w:after="240" w:line="240" w:lineRule="auto"/>
        <w:ind w:left="567" w:right="567"/>
        <w:jc w:val="both"/>
        <w:rPr>
          <w:rFonts w:ascii="ITC Avant Garde" w:hAnsi="ITC Avant Garde"/>
          <w:color w:val="000000"/>
        </w:rPr>
      </w:pPr>
      <w:r w:rsidRPr="006130AC">
        <w:rPr>
          <w:rFonts w:ascii="ITC Avant Garde" w:hAnsi="ITC Avant Garde"/>
          <w:color w:val="000000"/>
        </w:rPr>
        <w:t>“</w:t>
      </w:r>
      <w:r w:rsidRPr="006130AC">
        <w:rPr>
          <w:rFonts w:ascii="ITC Avant Garde" w:hAnsi="ITC Avant Garde"/>
          <w:b/>
          <w:color w:val="000000"/>
        </w:rPr>
        <w:t>DERECHO AL DEBIDO PROCESO. SU CONTENIDO.</w:t>
      </w:r>
      <w:r w:rsidRPr="006130AC">
        <w:rPr>
          <w:rFonts w:ascii="ITC Avant Garde" w:hAnsi="ITC Avant Garde"/>
          <w:color w:val="000000"/>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w:t>
      </w:r>
      <w:r w:rsidRPr="006130AC">
        <w:rPr>
          <w:rFonts w:ascii="ITC Avant Garde" w:hAnsi="ITC Avant Garde"/>
          <w:color w:val="000000"/>
        </w:rPr>
        <w:lastRenderedPageBreak/>
        <w:t>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6130AC" w:rsidRPr="006130AC" w:rsidRDefault="00B6498F" w:rsidP="006130AC">
      <w:pPr>
        <w:pStyle w:val="Textoindependiente"/>
        <w:tabs>
          <w:tab w:val="left" w:pos="851"/>
        </w:tabs>
        <w:spacing w:before="240" w:after="240" w:line="240" w:lineRule="auto"/>
        <w:ind w:left="567" w:right="567"/>
        <w:jc w:val="both"/>
        <w:rPr>
          <w:rFonts w:ascii="ITC Avant Garde" w:hAnsi="ITC Avant Garde"/>
          <w:color w:val="000000"/>
        </w:rPr>
      </w:pPr>
      <w:r w:rsidRPr="006130AC">
        <w:rPr>
          <w:rFonts w:ascii="ITC Avant Garde" w:eastAsia="Times New Roman" w:hAnsi="ITC Avant Garde"/>
          <w:bCs/>
          <w:color w:val="000000"/>
          <w:lang w:eastAsia="es-MX"/>
        </w:rPr>
        <w:t>Época: Décima Época, Registro: 2005716, Instancia: Primera Sala, Tipo de Tesis: Jurisprudencia, Fuente: Gaceta del Semanario Judicial de la Federación, Libro 3, Febrero de 2014, Tomo I, Materia(s): Constitucional, Tesis: 1a</w:t>
      </w:r>
      <w:proofErr w:type="gramStart"/>
      <w:r w:rsidRPr="006130AC">
        <w:rPr>
          <w:rFonts w:ascii="ITC Avant Garde" w:eastAsia="Times New Roman" w:hAnsi="ITC Avant Garde"/>
          <w:bCs/>
          <w:color w:val="000000"/>
          <w:lang w:eastAsia="es-MX"/>
        </w:rPr>
        <w:t>./</w:t>
      </w:r>
      <w:proofErr w:type="gramEnd"/>
      <w:r w:rsidRPr="006130AC">
        <w:rPr>
          <w:rFonts w:ascii="ITC Avant Garde" w:eastAsia="Times New Roman" w:hAnsi="ITC Avant Garde"/>
          <w:bCs/>
          <w:color w:val="000000"/>
          <w:lang w:eastAsia="es-MX"/>
        </w:rPr>
        <w:t>J. 11/2014 (10a.), Página: 396.”</w:t>
      </w:r>
    </w:p>
    <w:p w:rsidR="006130AC" w:rsidRPr="006130AC" w:rsidRDefault="00B6498F" w:rsidP="006130AC">
      <w:pPr>
        <w:tabs>
          <w:tab w:val="left" w:pos="993"/>
        </w:tabs>
        <w:spacing w:before="240" w:after="240" w:line="360" w:lineRule="auto"/>
        <w:jc w:val="both"/>
        <w:rPr>
          <w:rFonts w:ascii="ITC Avant Garde" w:eastAsia="Times New Roman" w:hAnsi="ITC Avant Garde"/>
          <w:b/>
          <w:bCs/>
          <w:smallCaps/>
          <w:color w:val="000000"/>
          <w:lang w:eastAsia="es-MX"/>
        </w:rPr>
      </w:pPr>
      <w:r w:rsidRPr="006130AC">
        <w:rPr>
          <w:rFonts w:ascii="ITC Avant Garde" w:eastAsia="Times New Roman" w:hAnsi="ITC Avant Garde"/>
          <w:b/>
          <w:bCs/>
          <w:smallCaps/>
          <w:color w:val="000000"/>
          <w:lang w:eastAsia="es-MX"/>
        </w:rPr>
        <w:t>Sexto. Análisis de la conducta y consecuencias jurídicas.</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el presente asunto se considera que existen elementos de convicción suficientes que acreditan que el </w:t>
      </w:r>
      <w:r w:rsidRPr="006130AC">
        <w:rPr>
          <w:rFonts w:ascii="ITC Avant Garde" w:eastAsia="Times New Roman" w:hAnsi="ITC Avant Garde"/>
          <w:b/>
          <w:bCs/>
          <w:color w:val="000000"/>
          <w:lang w:eastAsia="es-MX"/>
        </w:rPr>
        <w:t>“</w:t>
      </w:r>
      <w:r w:rsidRPr="006130AC">
        <w:rPr>
          <w:rFonts w:ascii="ITC Avant Garde" w:hAnsi="ITC Avant Garde"/>
          <w:b/>
        </w:rPr>
        <w:t>PRESUNTO INFRACTOR”</w:t>
      </w:r>
      <w:r w:rsidRPr="006130AC">
        <w:rPr>
          <w:rFonts w:ascii="ITC Avant Garde" w:eastAsia="Times New Roman" w:hAnsi="ITC Avant Garde"/>
          <w:bCs/>
          <w:color w:val="000000"/>
          <w:lang w:eastAsia="es-MX"/>
        </w:rPr>
        <w:t xml:space="preserve"> estaba prestando servicios de radiodifusión en </w:t>
      </w:r>
      <w:r w:rsidRPr="006130AC">
        <w:rPr>
          <w:rFonts w:ascii="ITC Avant Garde" w:eastAsia="ヒラギノ角ゴ Pro W3" w:hAnsi="ITC Avant Garde"/>
          <w:color w:val="000000"/>
        </w:rPr>
        <w:t xml:space="preserve">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eastAsia="ヒラギノ角ゴ Pro W3" w:hAnsi="ITC Avant Garde"/>
          <w:color w:val="000000"/>
        </w:rPr>
        <w:t xml:space="preserve">, </w:t>
      </w:r>
      <w:r w:rsidRPr="006130AC">
        <w:rPr>
          <w:rFonts w:ascii="ITC Avant Garde" w:eastAsia="Times New Roman" w:hAnsi="ITC Avant Garde"/>
          <w:bCs/>
          <w:color w:val="000000"/>
          <w:lang w:eastAsia="es-MX"/>
        </w:rPr>
        <w:t>sin contar con concesión que lo habilitara para esos fines.</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Se afirma lo anterior, en virtud de que del análisis de la conducta desplegada en relación con lo establecido en el precepto legal que se estima trasgredido claramente se puede advertir que se surten todos los supuestos previstos por el mismo.</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Así, el presente procedimiento administrativo de imposición de sanción y declaratoria para resolver sobre la pérdida de bienes, instalaciones y equipos en beneficio de la Nación instaurado en contra del </w:t>
      </w:r>
      <w:r w:rsidRPr="006130AC">
        <w:rPr>
          <w:rFonts w:ascii="ITC Avant Garde" w:eastAsia="Times New Roman" w:hAnsi="ITC Avant Garde"/>
          <w:b/>
          <w:bCs/>
          <w:color w:val="000000"/>
          <w:lang w:eastAsia="es-MX"/>
        </w:rPr>
        <w:t xml:space="preserve">“PRESUNTO INFRACTOR”, </w:t>
      </w:r>
      <w:r w:rsidRPr="006130AC">
        <w:rPr>
          <w:rFonts w:ascii="ITC Avant Garde" w:eastAsia="Times New Roman" w:hAnsi="ITC Avant Garde"/>
          <w:bCs/>
          <w:color w:val="000000"/>
          <w:lang w:eastAsia="es-MX"/>
        </w:rPr>
        <w:t xml:space="preserve">se inició </w:t>
      </w:r>
      <w:r w:rsidRPr="006130AC">
        <w:rPr>
          <w:rFonts w:ascii="ITC Avant Garde" w:eastAsia="Times New Roman" w:hAnsi="ITC Avant Garde"/>
          <w:bCs/>
          <w:color w:val="000000"/>
          <w:lang w:eastAsia="es-MX"/>
        </w:rPr>
        <w:lastRenderedPageBreak/>
        <w:t xml:space="preserve">de oficio por el presunto incumplimiento a lo dispuesto en los artículos 66 en relación con el 75 y actualización de la hipótesis prevista en el artículo 305, todos de la </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Cs/>
          <w:color w:val="000000"/>
          <w:lang w:eastAsia="es-MX"/>
        </w:rPr>
        <w:t>, mismos que establecen:</w:t>
      </w:r>
    </w:p>
    <w:p w:rsidR="006130AC" w:rsidRPr="006130AC" w:rsidRDefault="00B6498F" w:rsidP="006130AC">
      <w:pPr>
        <w:pStyle w:val="Prrafodelista"/>
        <w:spacing w:before="240" w:after="240" w:line="240" w:lineRule="auto"/>
        <w:ind w:left="567" w:right="567"/>
        <w:jc w:val="both"/>
        <w:rPr>
          <w:rFonts w:ascii="ITC Avant Garde" w:hAnsi="ITC Avant Garde"/>
        </w:rPr>
      </w:pPr>
      <w:r w:rsidRPr="006130AC">
        <w:rPr>
          <w:rFonts w:ascii="ITC Avant Garde" w:hAnsi="ITC Avant Garde"/>
          <w:color w:val="000000"/>
        </w:rPr>
        <w:t>“</w:t>
      </w:r>
      <w:r w:rsidRPr="006130AC">
        <w:rPr>
          <w:rFonts w:ascii="ITC Avant Garde" w:hAnsi="ITC Avant Garde"/>
          <w:b/>
        </w:rPr>
        <w:t>Artículo 66.</w:t>
      </w:r>
      <w:r w:rsidRPr="006130AC">
        <w:rPr>
          <w:rFonts w:ascii="ITC Avant Garde" w:hAnsi="ITC Avant Garde"/>
        </w:rPr>
        <w:t xml:space="preserve"> </w:t>
      </w:r>
      <w:r w:rsidRPr="006130AC">
        <w:rPr>
          <w:rFonts w:ascii="ITC Avant Garde" w:hAnsi="ITC Avant Garde"/>
          <w:u w:val="single"/>
        </w:rPr>
        <w:t>Se requerirá concesión única para prestar todo tipo de servicios públicos</w:t>
      </w:r>
      <w:r w:rsidRPr="006130AC">
        <w:rPr>
          <w:rFonts w:ascii="ITC Avant Garde" w:hAnsi="ITC Avant Garde"/>
        </w:rPr>
        <w:t xml:space="preserve"> de telecomunicaciones y radiodifusión.”</w:t>
      </w:r>
    </w:p>
    <w:p w:rsidR="006130AC" w:rsidRPr="006130AC" w:rsidRDefault="00B6498F" w:rsidP="006130AC">
      <w:pPr>
        <w:pStyle w:val="Textoindependiente"/>
        <w:spacing w:before="240" w:after="240" w:line="240" w:lineRule="auto"/>
        <w:ind w:left="567" w:right="567"/>
        <w:jc w:val="both"/>
        <w:rPr>
          <w:rFonts w:ascii="ITC Avant Garde" w:eastAsia="Times New Roman" w:hAnsi="ITC Avant Garde"/>
          <w:b/>
          <w:bCs/>
          <w:color w:val="000000"/>
          <w:lang w:eastAsia="es-MX"/>
        </w:rPr>
      </w:pPr>
      <w:r w:rsidRPr="006130AC">
        <w:rPr>
          <w:rFonts w:ascii="ITC Avant Garde" w:eastAsia="Times New Roman" w:hAnsi="ITC Avant Garde"/>
          <w:b/>
          <w:bCs/>
          <w:color w:val="000000"/>
          <w:lang w:eastAsia="es-MX"/>
        </w:rPr>
        <w:t xml:space="preserve">“Artículo 75. </w:t>
      </w:r>
      <w:r w:rsidRPr="006130AC">
        <w:rPr>
          <w:rFonts w:ascii="ITC Avant Garde" w:eastAsia="Times New Roman" w:hAnsi="ITC Avant Garde"/>
          <w:bCs/>
          <w:color w:val="000000"/>
          <w:u w:val="single"/>
          <w:lang w:eastAsia="es-MX"/>
        </w:rPr>
        <w:t>Las concesiones para usar, aprovechar y explotar bandas de frecuencias del espectro radioeléctrico</w:t>
      </w:r>
      <w:r w:rsidRPr="006130AC">
        <w:rPr>
          <w:rFonts w:ascii="ITC Avant Garde" w:eastAsia="Times New Roman" w:hAnsi="ITC Avant Garde"/>
          <w:bCs/>
          <w:color w:val="000000"/>
          <w:lang w:eastAsia="es-MX"/>
        </w:rPr>
        <w:t xml:space="preserve"> de uso determinado y para la ocupación y explotación de recursos orbitales, </w:t>
      </w:r>
      <w:r w:rsidRPr="006130AC">
        <w:rPr>
          <w:rFonts w:ascii="ITC Avant Garde" w:eastAsia="Times New Roman" w:hAnsi="ITC Avant Garde"/>
          <w:bCs/>
          <w:color w:val="000000"/>
          <w:u w:val="single"/>
          <w:lang w:eastAsia="es-MX"/>
        </w:rPr>
        <w:t>se otorgarán por el Instituto</w:t>
      </w:r>
      <w:r w:rsidRPr="006130AC">
        <w:rPr>
          <w:rFonts w:ascii="ITC Avant Garde" w:eastAsia="Times New Roman" w:hAnsi="ITC Avant Garde"/>
          <w:bCs/>
          <w:color w:val="000000"/>
          <w:lang w:eastAsia="es-MX"/>
        </w:rPr>
        <w:t xml:space="preserve"> por un plazo de hasta veinte años y podrán ser prorrogadas hasta por plazos iguales conforme a lo dispuesto en el Capítulo VI de este Título.</w:t>
      </w:r>
    </w:p>
    <w:p w:rsidR="006130AC" w:rsidRPr="006130AC" w:rsidRDefault="00B6498F" w:rsidP="006130AC">
      <w:pPr>
        <w:pStyle w:val="Prrafodelista"/>
        <w:spacing w:before="240" w:after="240" w:line="240" w:lineRule="auto"/>
        <w:ind w:left="567" w:right="567"/>
        <w:jc w:val="both"/>
        <w:rPr>
          <w:rFonts w:ascii="ITC Avant Garde" w:hAnsi="ITC Avant Garde"/>
        </w:rPr>
      </w:pPr>
      <w:r w:rsidRPr="006130AC">
        <w:rPr>
          <w:rFonts w:ascii="ITC Avant Garde" w:hAnsi="ITC Avant Garde"/>
        </w:rPr>
        <w:t>“</w:t>
      </w:r>
      <w:r w:rsidRPr="006130AC">
        <w:rPr>
          <w:rFonts w:ascii="ITC Avant Garde" w:hAnsi="ITC Avant Garde"/>
          <w:b/>
        </w:rPr>
        <w:t>Artículo 305.</w:t>
      </w:r>
      <w:r w:rsidRPr="006130AC">
        <w:rPr>
          <w:rFonts w:ascii="ITC Avant Garde" w:hAnsi="ITC Avant Garde"/>
        </w:rPr>
        <w:t xml:space="preserve"> </w:t>
      </w:r>
      <w:r w:rsidRPr="006130AC">
        <w:rPr>
          <w:rFonts w:ascii="ITC Avant Garde" w:hAnsi="ITC Avant Garde"/>
          <w:u w:val="single"/>
        </w:rPr>
        <w:t xml:space="preserve">Las personas que presten servicios de telecomunicaciones </w:t>
      </w:r>
      <w:r w:rsidRPr="006130AC">
        <w:rPr>
          <w:rFonts w:ascii="ITC Avant Garde" w:hAnsi="ITC Avant Garde"/>
        </w:rPr>
        <w:t>o de radiodifusión,</w:t>
      </w:r>
      <w:r w:rsidRPr="006130AC">
        <w:rPr>
          <w:rFonts w:ascii="ITC Avant Garde" w:hAnsi="ITC Avant Garde"/>
          <w:u w:val="single"/>
        </w:rPr>
        <w:t xml:space="preserve"> sin contar con la concesión o autorización,</w:t>
      </w:r>
      <w:r w:rsidRPr="006130AC">
        <w:rPr>
          <w:rFonts w:ascii="ITC Avant Garde" w:hAnsi="ITC Avant Garde"/>
        </w:rPr>
        <w:t xml:space="preserve"> o que por cualquier otro medio invadan u obstruyan las vías generales de comunicación, </w:t>
      </w:r>
      <w:r w:rsidRPr="006130AC">
        <w:rPr>
          <w:rFonts w:ascii="ITC Avant Garde" w:hAnsi="ITC Avant Garde"/>
          <w:u w:val="single"/>
        </w:rPr>
        <w:t>perderán en beneficio de la Nación los bienes, instalaciones y equipos empleados en la comisión de dichas infracciones</w:t>
      </w:r>
      <w:r w:rsidRPr="006130AC">
        <w:rPr>
          <w:rFonts w:ascii="ITC Avant Garde" w:hAnsi="ITC Avant Garde"/>
        </w:rPr>
        <w:t>.”</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Al respecto, del análisis de los preceptos trascritos se deprende que la conducta sancionada es la prestación de servicios de radiodifusión sin contar con concesión o autorización por parte del Instituto, por lo que con el fin de cumplir a cabalidad con el principio de tipicidad se debe analizar si la conducta desplegada se adecua a lo señalado por la norma.</w:t>
      </w:r>
    </w:p>
    <w:p w:rsidR="002016A0"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En ese sentido, con el fin de establecer lo que debe entenderse por la prestación de un servicio de radiodifusión, resulta importante tener en consideración lo señalado por las fracciones LIV y LXV del artículo 3 de la </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Cs/>
          <w:color w:val="000000"/>
          <w:lang w:eastAsia="es-MX"/>
        </w:rPr>
        <w:t>, mismas que expresamente señalan lo siguiente:</w:t>
      </w:r>
    </w:p>
    <w:p w:rsidR="006130AC" w:rsidRPr="006130AC" w:rsidRDefault="00B6498F" w:rsidP="006130AC">
      <w:pPr>
        <w:pStyle w:val="Textoindependiente"/>
        <w:tabs>
          <w:tab w:val="left" w:pos="851"/>
        </w:tabs>
        <w:spacing w:before="240" w:after="240" w:line="240" w:lineRule="auto"/>
        <w:ind w:left="567" w:right="758"/>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w:t>
      </w:r>
      <w:r w:rsidR="00F553D1" w:rsidRPr="006130AC">
        <w:rPr>
          <w:rFonts w:ascii="ITC Avant Garde" w:eastAsia="Times New Roman" w:hAnsi="ITC Avant Garde"/>
          <w:b/>
          <w:bCs/>
          <w:color w:val="000000"/>
          <w:sz w:val="20"/>
          <w:szCs w:val="20"/>
          <w:lang w:eastAsia="es-MX"/>
        </w:rPr>
        <w:t>Artículo 3.</w:t>
      </w:r>
      <w:r w:rsidR="00F553D1" w:rsidRPr="006130AC">
        <w:rPr>
          <w:rFonts w:ascii="ITC Avant Garde" w:eastAsia="Times New Roman" w:hAnsi="ITC Avant Garde"/>
          <w:bCs/>
          <w:color w:val="000000"/>
          <w:sz w:val="20"/>
          <w:szCs w:val="20"/>
          <w:lang w:eastAsia="es-MX"/>
        </w:rPr>
        <w:t xml:space="preserve"> Para los efectos de esta Ley se entenderá por:</w:t>
      </w:r>
    </w:p>
    <w:p w:rsidR="006130AC" w:rsidRPr="006130AC" w:rsidRDefault="00B6498F" w:rsidP="006130AC">
      <w:pPr>
        <w:pStyle w:val="Textoindependiente"/>
        <w:tabs>
          <w:tab w:val="left" w:pos="851"/>
        </w:tabs>
        <w:spacing w:before="240" w:after="240" w:line="240" w:lineRule="auto"/>
        <w:ind w:left="567" w:right="758"/>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LIV.</w:t>
      </w:r>
      <w:r w:rsidRPr="006130AC">
        <w:rPr>
          <w:rFonts w:ascii="ITC Avant Garde" w:eastAsia="Times New Roman" w:hAnsi="ITC Avant Garde"/>
          <w:bCs/>
          <w:color w:val="000000"/>
          <w:lang w:eastAsia="es-MX"/>
        </w:rPr>
        <w:tab/>
        <w:t xml:space="preserve">Radiodifusión: Propagación de ondas electromagnéticas de señales de audio o de audio y video asociado, haciendo uso, aprovechamiento o explotación de las bandas de frecuencia del espectro radioeléctrico, incluidas las asociadas a recursos orbitales, </w:t>
      </w:r>
      <w:r w:rsidRPr="006130AC">
        <w:rPr>
          <w:rFonts w:ascii="ITC Avant Garde" w:eastAsia="Times New Roman" w:hAnsi="ITC Avant Garde"/>
          <w:bCs/>
          <w:color w:val="000000"/>
          <w:lang w:eastAsia="es-MX"/>
        </w:rPr>
        <w:lastRenderedPageBreak/>
        <w:t>atribuidas por el Instituto a tal servicio, con el que la población puede recibir de manera directa y gratuita las señales de su emisor utilizando los dispositivos idóneos para ello;</w:t>
      </w:r>
    </w:p>
    <w:p w:rsidR="006130AC" w:rsidRPr="006130AC" w:rsidRDefault="00B6498F" w:rsidP="006130AC">
      <w:pPr>
        <w:pStyle w:val="Textoindependiente"/>
        <w:tabs>
          <w:tab w:val="left" w:pos="851"/>
        </w:tabs>
        <w:spacing w:before="240" w:after="240" w:line="240" w:lineRule="auto"/>
        <w:ind w:left="567" w:right="758"/>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w:t>
      </w:r>
    </w:p>
    <w:p w:rsidR="006130AC" w:rsidRPr="006130AC" w:rsidRDefault="00B6498F" w:rsidP="006130AC">
      <w:pPr>
        <w:pStyle w:val="Textoindependiente"/>
        <w:tabs>
          <w:tab w:val="left" w:pos="851"/>
        </w:tabs>
        <w:spacing w:before="240" w:after="240" w:line="240" w:lineRule="auto"/>
        <w:ind w:left="567" w:right="758"/>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LXV.</w:t>
      </w:r>
      <w:r w:rsidRPr="006130AC">
        <w:rPr>
          <w:rFonts w:ascii="ITC Avant Garde" w:eastAsia="Times New Roman" w:hAnsi="ITC Avant Garde"/>
          <w:bCs/>
          <w:color w:val="000000"/>
          <w:lang w:eastAsia="es-MX"/>
        </w:rPr>
        <w:tab/>
        <w:t>Servicios públicos de telecomunicaciones y radiodifusión: Servicios de interés general que prestan los concesionarios al público en general con fines comerciales, públicos o sociales de conformidad con lo dispuesto en la presente Ley y la Ley Federal de Competencia Económica;</w:t>
      </w:r>
    </w:p>
    <w:p w:rsidR="006130AC" w:rsidRPr="006130AC" w:rsidRDefault="00B6498F" w:rsidP="006130AC">
      <w:pPr>
        <w:pStyle w:val="Textoindependiente"/>
        <w:tabs>
          <w:tab w:val="left" w:pos="851"/>
        </w:tabs>
        <w:spacing w:before="240" w:after="240" w:line="240" w:lineRule="auto"/>
        <w:ind w:left="567" w:right="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De lo señalado por la Ley se desprenden los elementos que componen el concepto de radiodifusión, mismos que deben ser analizados a la luz de la conducta desplegada para sustentar la determinación de incumplimiento.</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En ese sentido las premisas del concepto de radiodifusión son las siguientes:</w:t>
      </w:r>
    </w:p>
    <w:p w:rsidR="006130AC" w:rsidRPr="006130AC" w:rsidRDefault="00B6498F" w:rsidP="006130AC">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La propagación de ondas electromagnéticas de señales de audio o de audio y video asociado.</w:t>
      </w:r>
    </w:p>
    <w:p w:rsidR="006130AC" w:rsidRPr="006130AC" w:rsidRDefault="00B6498F" w:rsidP="006130AC">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El uso, aprovechamiento o explotación de las bandas de frecuencia del espectro radioeléctrico atribuidas por el Instituto a tal servicio.</w:t>
      </w:r>
    </w:p>
    <w:p w:rsidR="006130AC" w:rsidRPr="006130AC" w:rsidRDefault="00B6498F" w:rsidP="006130AC">
      <w:pPr>
        <w:pStyle w:val="Textoindependiente"/>
        <w:numPr>
          <w:ilvl w:val="0"/>
          <w:numId w:val="5"/>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La población las puede recibir de manera directa y gratuita utilizando los dispositivos idóneos para ello.</w:t>
      </w:r>
    </w:p>
    <w:p w:rsidR="006130AC" w:rsidRPr="006130AC" w:rsidRDefault="006E69B1" w:rsidP="006130AC">
      <w:pPr>
        <w:pStyle w:val="Textoindependiente"/>
        <w:tabs>
          <w:tab w:val="left" w:pos="851"/>
        </w:tabs>
        <w:spacing w:before="240" w:after="240" w:line="360" w:lineRule="auto"/>
        <w:jc w:val="both"/>
        <w:rPr>
          <w:rFonts w:ascii="ITC Avant Garde" w:eastAsia="Times New Roman" w:hAnsi="ITC Avant Garde"/>
          <w:lang w:eastAsia="es-ES"/>
        </w:rPr>
      </w:pPr>
      <w:r w:rsidRPr="006130AC">
        <w:rPr>
          <w:rFonts w:ascii="ITC Avant Garde" w:eastAsia="Times New Roman" w:hAnsi="ITC Avant Garde"/>
          <w:bCs/>
          <w:color w:val="000000"/>
          <w:lang w:eastAsia="es-MX"/>
        </w:rPr>
        <w:t xml:space="preserve">Las premisas quedaron plenamente acreditadas durante el desarrollo de la diligencia con la visita realizada de la cual se desprende que se detectó el uso de la frecuencia </w:t>
      </w:r>
      <w:r w:rsidRPr="006130AC">
        <w:rPr>
          <w:rFonts w:ascii="ITC Avant Garde" w:hAnsi="ITC Avant Garde"/>
          <w:b/>
        </w:rPr>
        <w:t>106.3 MHz</w:t>
      </w:r>
      <w:r w:rsidRPr="006130AC">
        <w:rPr>
          <w:rFonts w:ascii="ITC Avant Garde" w:hAnsi="ITC Avant Garde"/>
          <w:bCs/>
        </w:rPr>
        <w:t xml:space="preserve"> </w:t>
      </w:r>
      <w:r w:rsidRPr="006130AC">
        <w:rPr>
          <w:rFonts w:ascii="ITC Avant Garde" w:eastAsia="Times New Roman" w:hAnsi="ITC Avant Garde"/>
          <w:lang w:eastAsia="es-ES"/>
        </w:rPr>
        <w:t xml:space="preserve">a través de: </w:t>
      </w: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 marca Toshiba, serie 3C030403Q, CPU armado, ACTIVE COOL, Procesador de audio marca </w:t>
      </w:r>
      <w:proofErr w:type="spellStart"/>
      <w:r w:rsidRPr="006130AC">
        <w:rPr>
          <w:rFonts w:ascii="ITC Avant Garde" w:eastAsia="Times New Roman" w:hAnsi="ITC Avant Garde"/>
          <w:bCs/>
          <w:color w:val="000000"/>
          <w:lang w:eastAsia="es-MX"/>
        </w:rPr>
        <w:t>Behringer</w:t>
      </w:r>
      <w:proofErr w:type="spellEnd"/>
      <w:r w:rsidRPr="006130AC">
        <w:rPr>
          <w:rFonts w:ascii="ITC Avant Garde" w:eastAsia="Times New Roman" w:hAnsi="ITC Avant Garde"/>
          <w:bCs/>
          <w:color w:val="000000"/>
          <w:lang w:eastAsia="es-MX"/>
        </w:rPr>
        <w:t>, modelo SONIC EXCITER, Mezcladora marca PEAVEY y micrófono marca SHURE RS45, Transmisor marca TELEAUDIO, modelo TXFM, y Antena, sin marca, ni modelo, tipo arillo</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Ahora bien de la definición de servicio público de radiodifusión se desprenden los siguientes elementos:</w:t>
      </w:r>
    </w:p>
    <w:p w:rsidR="00B6498F" w:rsidRPr="006130AC" w:rsidRDefault="00B6498F" w:rsidP="006130AC">
      <w:pPr>
        <w:pStyle w:val="Textoindependiente"/>
        <w:numPr>
          <w:ilvl w:val="0"/>
          <w:numId w:val="3"/>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Son servicios de interés general.</w:t>
      </w:r>
    </w:p>
    <w:p w:rsidR="00B6498F" w:rsidRPr="006130AC" w:rsidRDefault="00B6498F" w:rsidP="006130AC">
      <w:pPr>
        <w:pStyle w:val="Textoindependiente"/>
        <w:numPr>
          <w:ilvl w:val="0"/>
          <w:numId w:val="3"/>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Generalmente son prestados por concesionarios.</w:t>
      </w:r>
    </w:p>
    <w:p w:rsidR="00B6498F" w:rsidRPr="006130AC" w:rsidRDefault="00B6498F" w:rsidP="006130AC">
      <w:pPr>
        <w:pStyle w:val="Textoindependiente"/>
        <w:numPr>
          <w:ilvl w:val="0"/>
          <w:numId w:val="3"/>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Son para el público en general.</w:t>
      </w:r>
    </w:p>
    <w:p w:rsidR="00B6498F" w:rsidRPr="006130AC" w:rsidRDefault="00B6498F" w:rsidP="006130AC">
      <w:pPr>
        <w:pStyle w:val="Textoindependiente"/>
        <w:numPr>
          <w:ilvl w:val="0"/>
          <w:numId w:val="3"/>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Tienen fines comerciales, públicos o sociales.</w:t>
      </w:r>
    </w:p>
    <w:p w:rsidR="006130AC" w:rsidRPr="006130AC" w:rsidRDefault="00B6498F" w:rsidP="006130AC">
      <w:pPr>
        <w:pStyle w:val="Textoindependiente"/>
        <w:numPr>
          <w:ilvl w:val="0"/>
          <w:numId w:val="3"/>
        </w:num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Se prestan conforme a las leyes aplicables.</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Del análisis de dichos elementos se desprende que en el presente asunto el </w:t>
      </w:r>
      <w:r w:rsidRPr="006130AC">
        <w:rPr>
          <w:rFonts w:ascii="ITC Avant Garde" w:eastAsia="Times New Roman" w:hAnsi="ITC Avant Garde"/>
          <w:b/>
          <w:bCs/>
          <w:color w:val="000000"/>
          <w:lang w:eastAsia="es-MX"/>
        </w:rPr>
        <w:t xml:space="preserve">“PRESUNTO INFRACTOR” </w:t>
      </w:r>
      <w:r w:rsidRPr="006130AC">
        <w:rPr>
          <w:rFonts w:ascii="ITC Avant Garde" w:eastAsia="Times New Roman" w:hAnsi="ITC Avant Garde"/>
          <w:bCs/>
          <w:color w:val="000000"/>
          <w:lang w:eastAsia="es-MX"/>
        </w:rPr>
        <w:t>no acreditó tener el carácter de concesionario</w:t>
      </w:r>
      <w:r w:rsidR="00AA5FEB" w:rsidRPr="006130AC">
        <w:rPr>
          <w:rFonts w:ascii="ITC Avant Garde" w:eastAsia="Times New Roman" w:hAnsi="ITC Avant Garde"/>
          <w:bCs/>
          <w:color w:val="000000"/>
          <w:lang w:eastAsia="es-MX"/>
        </w:rPr>
        <w:t xml:space="preserve">, además de que en los archivos del </w:t>
      </w:r>
      <w:r w:rsidR="00AA5FEB" w:rsidRPr="006130AC">
        <w:rPr>
          <w:rFonts w:ascii="ITC Avant Garde" w:eastAsia="Times New Roman" w:hAnsi="ITC Avant Garde"/>
          <w:b/>
          <w:bCs/>
          <w:color w:val="000000"/>
          <w:lang w:eastAsia="es-MX"/>
        </w:rPr>
        <w:t>“IFT”</w:t>
      </w:r>
      <w:r w:rsidR="00AA5FEB" w:rsidRPr="006130AC">
        <w:rPr>
          <w:rFonts w:ascii="ITC Avant Garde" w:eastAsia="Times New Roman" w:hAnsi="ITC Avant Garde"/>
          <w:bCs/>
          <w:color w:val="000000"/>
          <w:lang w:eastAsia="es-MX"/>
        </w:rPr>
        <w:t xml:space="preserve"> no obra concesión o permiso otorgado para operar esa frecuencia en dicha localidad.</w:t>
      </w:r>
    </w:p>
    <w:p w:rsidR="006130AC" w:rsidRPr="006130AC" w:rsidRDefault="00B6498F" w:rsidP="006130AC">
      <w:pPr>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Adicionalmente la frecuencia utilizada para esa entidad no se encuentra registrada en la infraestructura de Estaciones de Radio de Frecuencia Modulada (“</w:t>
      </w:r>
      <w:r w:rsidRPr="006130AC">
        <w:rPr>
          <w:rFonts w:ascii="ITC Avant Garde" w:eastAsia="Times New Roman" w:hAnsi="ITC Avant Garde"/>
          <w:b/>
          <w:bCs/>
          <w:color w:val="000000"/>
          <w:lang w:eastAsia="es-MX"/>
        </w:rPr>
        <w:t>FM</w:t>
      </w:r>
      <w:r w:rsidRPr="006130AC">
        <w:rPr>
          <w:rFonts w:ascii="ITC Avant Garde" w:eastAsia="Times New Roman" w:hAnsi="ITC Avant Garde"/>
          <w:bCs/>
          <w:color w:val="000000"/>
          <w:lang w:eastAsia="es-MX"/>
        </w:rPr>
        <w:t>”) publicada en la página Web del Instituto Federal de Telecomunicaciones, circunstancia que pone de manifiesto que los servicios no se prestaban conforme a la ley, no obstante que se encontraban a disposición del público en general por lo detectado y grabado en el monitoreo.</w:t>
      </w:r>
    </w:p>
    <w:p w:rsidR="006130AC"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Ahora bien, otro elemento que resulta importante analizar es que con independencia de la finalidad de la estación de radiodifusión, para poder prestar dicho servicio se deben de cumplir con los requisitos previstos por la Ley</w:t>
      </w:r>
      <w:r w:rsidR="00E1082D" w:rsidRPr="006130AC">
        <w:rPr>
          <w:rFonts w:ascii="ITC Avant Garde" w:eastAsia="Times New Roman" w:hAnsi="ITC Avant Garde"/>
          <w:bCs/>
          <w:color w:val="000000"/>
          <w:lang w:eastAsia="es-MX"/>
        </w:rPr>
        <w:t xml:space="preserve">,  </w:t>
      </w:r>
      <w:r w:rsidR="00F42F30" w:rsidRPr="006130AC">
        <w:rPr>
          <w:rFonts w:ascii="ITC Avant Garde" w:eastAsia="Times New Roman" w:hAnsi="ITC Avant Garde"/>
          <w:bCs/>
          <w:color w:val="000000"/>
          <w:lang w:eastAsia="es-MX"/>
        </w:rPr>
        <w:t xml:space="preserve">esto en virtud de que como se puede advertir de lo señalado por la norma, no existe la necesidad de acreditar un uso comercial, público o social. </w:t>
      </w:r>
    </w:p>
    <w:p w:rsidR="006130AC" w:rsidRPr="006130AC" w:rsidRDefault="00B6498F" w:rsidP="006130AC">
      <w:pPr>
        <w:pStyle w:val="Textoindependiente"/>
        <w:tabs>
          <w:tab w:val="left" w:pos="851"/>
        </w:tabs>
        <w:spacing w:before="240" w:after="240" w:line="360" w:lineRule="auto"/>
        <w:jc w:val="both"/>
        <w:rPr>
          <w:rFonts w:ascii="ITC Avant Garde" w:hAnsi="ITC Avant Garde"/>
          <w:b/>
        </w:rPr>
      </w:pPr>
      <w:r w:rsidRPr="006130AC">
        <w:rPr>
          <w:rFonts w:ascii="ITC Avant Garde" w:eastAsia="Times New Roman" w:hAnsi="ITC Avant Garde"/>
          <w:bCs/>
          <w:color w:val="000000"/>
          <w:lang w:eastAsia="es-MX"/>
        </w:rPr>
        <w:t>Así, en el presente asunto durante</w:t>
      </w:r>
      <w:r w:rsidRPr="006130AC">
        <w:rPr>
          <w:rFonts w:ascii="ITC Avant Garde" w:hAnsi="ITC Avant Garde"/>
          <w:lang w:eastAsia="es-MX"/>
        </w:rPr>
        <w:t xml:space="preserve"> la visita </w:t>
      </w:r>
      <w:r w:rsidRPr="006130AC">
        <w:rPr>
          <w:rFonts w:ascii="ITC Avant Garde" w:eastAsia="Times New Roman" w:hAnsi="ITC Avant Garde"/>
          <w:bCs/>
          <w:color w:val="000000"/>
          <w:lang w:eastAsia="es-MX"/>
        </w:rPr>
        <w:t xml:space="preserve">se acreditó la prestación de un servicio público de radiodifusión a través del uso de la frecuencia </w:t>
      </w:r>
      <w:r w:rsidRPr="006130AC">
        <w:rPr>
          <w:rFonts w:ascii="ITC Avant Garde" w:hAnsi="ITC Avant Garde"/>
          <w:b/>
        </w:rPr>
        <w:t>10</w:t>
      </w:r>
      <w:r w:rsidR="00182D4C" w:rsidRPr="006130AC">
        <w:rPr>
          <w:rFonts w:ascii="ITC Avant Garde" w:hAnsi="ITC Avant Garde"/>
          <w:b/>
        </w:rPr>
        <w:t>6</w:t>
      </w:r>
      <w:r w:rsidRPr="006130AC">
        <w:rPr>
          <w:rFonts w:ascii="ITC Avant Garde" w:hAnsi="ITC Avant Garde"/>
          <w:b/>
        </w:rPr>
        <w:t>.</w:t>
      </w:r>
      <w:r w:rsidR="00182D4C" w:rsidRPr="006130AC">
        <w:rPr>
          <w:rFonts w:ascii="ITC Avant Garde" w:hAnsi="ITC Avant Garde"/>
          <w:b/>
        </w:rPr>
        <w:t xml:space="preserve">3 </w:t>
      </w:r>
      <w:r w:rsidRPr="006130AC">
        <w:rPr>
          <w:rFonts w:ascii="ITC Avant Garde" w:hAnsi="ITC Avant Garde"/>
          <w:b/>
        </w:rPr>
        <w:t>MHz</w:t>
      </w:r>
      <w:r w:rsidRPr="006130AC">
        <w:rPr>
          <w:rFonts w:ascii="ITC Avant Garde" w:hAnsi="ITC Avant Garde"/>
          <w:bCs/>
        </w:rPr>
        <w:t xml:space="preserve"> </w:t>
      </w:r>
      <w:r w:rsidRPr="006130AC">
        <w:rPr>
          <w:rFonts w:ascii="ITC Avant Garde" w:eastAsia="Times New Roman" w:hAnsi="ITC Avant Garde"/>
          <w:lang w:eastAsia="es-ES"/>
        </w:rPr>
        <w:t xml:space="preserve">con los equipos </w:t>
      </w:r>
      <w:r w:rsidRPr="006130AC">
        <w:rPr>
          <w:rFonts w:ascii="ITC Avant Garde" w:eastAsia="Times New Roman" w:hAnsi="ITC Avant Garde"/>
          <w:lang w:eastAsia="es-ES"/>
        </w:rPr>
        <w:lastRenderedPageBreak/>
        <w:t xml:space="preserve">antes señalados sin contar con la concesión respectiva, de lo que se sigue que se considera dicha conducta incumple con </w:t>
      </w:r>
      <w:r w:rsidRPr="006130AC">
        <w:rPr>
          <w:rFonts w:ascii="ITC Avant Garde" w:eastAsia="Times New Roman" w:hAnsi="ITC Avant Garde"/>
          <w:bCs/>
          <w:color w:val="000000"/>
          <w:lang w:eastAsia="es-MX"/>
        </w:rPr>
        <w:t xml:space="preserve">lo establecido en el artículo </w:t>
      </w:r>
      <w:r w:rsidRPr="006130AC">
        <w:rPr>
          <w:rFonts w:ascii="ITC Avant Garde" w:hAnsi="ITC Avant Garde"/>
        </w:rPr>
        <w:t xml:space="preserve">66 en relación con el 75 y de igual forma se actualiza la primera de las hipótesis normativas previstas en el artículo 305, de la </w:t>
      </w:r>
      <w:r w:rsidRPr="006130AC">
        <w:rPr>
          <w:rFonts w:ascii="ITC Avant Garde" w:hAnsi="ITC Avant Garde"/>
          <w:b/>
        </w:rPr>
        <w:t>“</w:t>
      </w:r>
      <w:proofErr w:type="spellStart"/>
      <w:r w:rsidRPr="006130AC">
        <w:rPr>
          <w:rFonts w:ascii="ITC Avant Garde" w:hAnsi="ITC Avant Garde"/>
          <w:b/>
        </w:rPr>
        <w:t>LFTyR</w:t>
      </w:r>
      <w:proofErr w:type="spellEnd"/>
      <w:r w:rsidRPr="006130AC">
        <w:rPr>
          <w:rFonts w:ascii="ITC Avant Garde" w:hAnsi="ITC Avant Garde"/>
          <w:b/>
        </w:rPr>
        <w:t>”.</w:t>
      </w:r>
    </w:p>
    <w:p w:rsidR="00B6498F" w:rsidRPr="006130AC" w:rsidRDefault="00B6498F"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rPr>
        <w:t>Ahora bien, la conducta antes señalada que es sancionable en términos d</w:t>
      </w:r>
      <w:r w:rsidRPr="006130AC">
        <w:rPr>
          <w:rFonts w:ascii="ITC Avant Garde" w:eastAsia="Times New Roman" w:hAnsi="ITC Avant Garde"/>
          <w:bCs/>
          <w:color w:val="000000"/>
          <w:lang w:eastAsia="es-MX"/>
        </w:rPr>
        <w:t xml:space="preserve">el artículo 298, inciso E), fracción I de la </w:t>
      </w:r>
      <w:r w:rsidRPr="006130AC">
        <w:rPr>
          <w:rFonts w:ascii="ITC Avant Garde" w:eastAsia="Times New Roman" w:hAnsi="ITC Avant Garde"/>
          <w:b/>
          <w:bCs/>
          <w:color w:val="000000"/>
          <w:lang w:eastAsia="es-MX"/>
        </w:rPr>
        <w:t>“</w:t>
      </w:r>
      <w:proofErr w:type="spellStart"/>
      <w:r w:rsidRPr="006130AC">
        <w:rPr>
          <w:rFonts w:ascii="ITC Avant Garde" w:eastAsia="Times New Roman" w:hAnsi="ITC Avant Garde"/>
          <w:b/>
          <w:bCs/>
          <w:color w:val="000000"/>
          <w:lang w:eastAsia="es-MX"/>
        </w:rPr>
        <w:t>LFTyR</w:t>
      </w:r>
      <w:proofErr w:type="spellEnd"/>
      <w:r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el cual establece lo siguiente:</w:t>
      </w:r>
    </w:p>
    <w:p w:rsidR="00B6498F" w:rsidRPr="006130AC" w:rsidRDefault="00B6498F" w:rsidP="006130AC">
      <w:pPr>
        <w:pStyle w:val="Textoindependiente"/>
        <w:tabs>
          <w:tab w:val="left" w:pos="8222"/>
        </w:tabs>
        <w:spacing w:before="240" w:after="240" w:line="240" w:lineRule="auto"/>
        <w:ind w:left="567" w:right="567"/>
        <w:jc w:val="both"/>
        <w:rPr>
          <w:rFonts w:ascii="ITC Avant Garde" w:hAnsi="ITC Avant Garde"/>
          <w:color w:val="000000"/>
        </w:rPr>
      </w:pPr>
      <w:r w:rsidRPr="006130AC">
        <w:rPr>
          <w:rFonts w:ascii="ITC Avant Garde" w:hAnsi="ITC Avant Garde"/>
          <w:b/>
          <w:color w:val="000000"/>
        </w:rPr>
        <w:t>“Artículo 298.</w:t>
      </w:r>
      <w:r w:rsidRPr="006130AC">
        <w:rPr>
          <w:rFonts w:ascii="ITC Avant Garde" w:hAnsi="ITC Avant Garde"/>
          <w:color w:val="000000"/>
        </w:rPr>
        <w:t xml:space="preserve"> Las infracciones a lo dispuesto en esta Ley y a las disposiciones que deriven de ella, se sancionarán por el Instituto de conformidad con lo siguiente: </w:t>
      </w:r>
      <w:r w:rsidRPr="006130AC">
        <w:rPr>
          <w:rFonts w:ascii="ITC Avant Garde" w:hAnsi="ITC Avant Garde"/>
          <w:color w:val="000000"/>
        </w:rPr>
        <w:cr/>
      </w:r>
    </w:p>
    <w:p w:rsidR="006130AC" w:rsidRPr="006130AC" w:rsidRDefault="00B6498F" w:rsidP="006130AC">
      <w:pPr>
        <w:pStyle w:val="Textoindependiente"/>
        <w:tabs>
          <w:tab w:val="left" w:pos="8222"/>
        </w:tabs>
        <w:spacing w:before="240" w:after="240" w:line="240" w:lineRule="auto"/>
        <w:ind w:left="567" w:right="567"/>
        <w:jc w:val="both"/>
        <w:rPr>
          <w:rFonts w:ascii="ITC Avant Garde" w:eastAsia="Times New Roman" w:hAnsi="ITC Avant Garde"/>
          <w:lang w:eastAsia="es-ES"/>
        </w:rPr>
      </w:pPr>
      <w:r w:rsidRPr="006130AC">
        <w:rPr>
          <w:rFonts w:ascii="ITC Avant Garde" w:eastAsia="Times New Roman" w:hAnsi="ITC Avant Garde"/>
          <w:lang w:eastAsia="es-ES"/>
        </w:rPr>
        <w:t>[…]</w:t>
      </w:r>
    </w:p>
    <w:p w:rsidR="00B6498F" w:rsidRPr="006130AC" w:rsidRDefault="00B6498F" w:rsidP="006130AC">
      <w:pPr>
        <w:pStyle w:val="Textoindependiente"/>
        <w:tabs>
          <w:tab w:val="left" w:pos="8222"/>
        </w:tabs>
        <w:spacing w:before="240" w:after="240" w:line="240" w:lineRule="auto"/>
        <w:ind w:left="567" w:right="567"/>
        <w:jc w:val="both"/>
        <w:rPr>
          <w:rFonts w:ascii="ITC Avant Garde" w:hAnsi="ITC Avant Garde"/>
          <w:color w:val="000000"/>
        </w:rPr>
      </w:pPr>
      <w:r w:rsidRPr="006130AC">
        <w:rPr>
          <w:rFonts w:ascii="ITC Avant Garde" w:hAnsi="ITC Avant Garde"/>
          <w:color w:val="000000"/>
        </w:rPr>
        <w:t xml:space="preserve">E. Con multa por el equivalente de </w:t>
      </w:r>
      <w:r w:rsidRPr="006130AC">
        <w:rPr>
          <w:rFonts w:ascii="ITC Avant Garde" w:eastAsia="Times New Roman" w:hAnsi="ITC Avant Garde"/>
          <w:bCs/>
          <w:color w:val="000000"/>
          <w:lang w:eastAsia="es-MX"/>
        </w:rPr>
        <w:t>6.01% hasta 10% de los ingresos de la persona infractora que</w:t>
      </w:r>
      <w:r w:rsidRPr="006130AC">
        <w:rPr>
          <w:rFonts w:ascii="ITC Avant Garde" w:hAnsi="ITC Avant Garde"/>
          <w:color w:val="000000"/>
        </w:rPr>
        <w:t>:</w:t>
      </w:r>
    </w:p>
    <w:p w:rsidR="006130AC" w:rsidRPr="006130AC" w:rsidRDefault="00B6498F" w:rsidP="006130AC">
      <w:pPr>
        <w:pStyle w:val="Textoindependiente"/>
        <w:tabs>
          <w:tab w:val="left" w:pos="8222"/>
        </w:tabs>
        <w:spacing w:before="240" w:after="240" w:line="240" w:lineRule="auto"/>
        <w:ind w:left="567" w:right="567"/>
        <w:jc w:val="both"/>
        <w:rPr>
          <w:rFonts w:ascii="ITC Avant Garde" w:eastAsia="Times New Roman" w:hAnsi="ITC Avant Garde"/>
          <w:lang w:eastAsia="es-ES"/>
        </w:rPr>
      </w:pPr>
      <w:r w:rsidRPr="006130AC">
        <w:rPr>
          <w:rFonts w:ascii="ITC Avant Garde" w:eastAsia="Times New Roman" w:hAnsi="ITC Avant Garde"/>
          <w:lang w:eastAsia="es-ES"/>
        </w:rPr>
        <w:t>[…]</w:t>
      </w:r>
    </w:p>
    <w:p w:rsidR="00B6498F" w:rsidRPr="006130AC" w:rsidRDefault="00B6498F" w:rsidP="006130AC">
      <w:pPr>
        <w:pStyle w:val="Textoindependiente"/>
        <w:tabs>
          <w:tab w:val="left" w:pos="8222"/>
        </w:tabs>
        <w:spacing w:before="240" w:after="240" w:line="240" w:lineRule="auto"/>
        <w:ind w:left="567" w:right="567"/>
        <w:jc w:val="both"/>
        <w:rPr>
          <w:rFonts w:ascii="ITC Avant Garde" w:eastAsia="Times New Roman" w:hAnsi="ITC Avant Garde"/>
          <w:bCs/>
          <w:color w:val="000000"/>
          <w:lang w:eastAsia="es-MX"/>
        </w:rPr>
      </w:pPr>
      <w:r w:rsidRPr="006130AC">
        <w:rPr>
          <w:rFonts w:ascii="ITC Avant Garde" w:hAnsi="ITC Avant Garde"/>
          <w:color w:val="000000"/>
        </w:rPr>
        <w:t>I. Preste servicios de telecomunicaciones o radiodifusión sin contar con concesión o autorización, o”</w:t>
      </w:r>
      <w:r w:rsidRPr="006130AC">
        <w:rPr>
          <w:rFonts w:ascii="ITC Avant Garde" w:eastAsia="Times New Roman" w:hAnsi="ITC Avant Garde"/>
          <w:bCs/>
          <w:color w:val="000000"/>
          <w:lang w:eastAsia="es-MX"/>
        </w:rPr>
        <w:cr/>
      </w:r>
    </w:p>
    <w:p w:rsidR="006130AC" w:rsidRPr="006130AC" w:rsidRDefault="00B6498F" w:rsidP="006130AC">
      <w:pPr>
        <w:spacing w:before="240" w:after="240" w:line="360" w:lineRule="auto"/>
        <w:jc w:val="both"/>
        <w:rPr>
          <w:rFonts w:ascii="ITC Avant Garde" w:hAnsi="ITC Avant Garde"/>
        </w:rPr>
      </w:pPr>
      <w:r w:rsidRPr="006130AC">
        <w:rPr>
          <w:rFonts w:ascii="ITC Avant Garde" w:eastAsia="Times New Roman" w:hAnsi="ITC Avant Garde"/>
          <w:bCs/>
          <w:color w:val="000000"/>
          <w:lang w:eastAsia="es-MX"/>
        </w:rPr>
        <w:t xml:space="preserve">En consecuencia y considerando que el </w:t>
      </w:r>
      <w:r w:rsidR="00182D4C" w:rsidRPr="006130AC">
        <w:rPr>
          <w:rFonts w:ascii="ITC Avant Garde" w:eastAsia="Times New Roman" w:hAnsi="ITC Avant Garde"/>
          <w:b/>
          <w:bCs/>
          <w:color w:val="000000"/>
          <w:lang w:eastAsia="es-MX"/>
        </w:rPr>
        <w:t>“PRESUNTO INFRACTOR”</w:t>
      </w:r>
      <w:r w:rsidRPr="006130AC">
        <w:rPr>
          <w:rFonts w:ascii="ITC Avant Garde" w:eastAsia="Times New Roman" w:hAnsi="ITC Avant Garde"/>
          <w:bCs/>
          <w:color w:val="000000"/>
          <w:lang w:eastAsia="es-MX"/>
        </w:rPr>
        <w:t xml:space="preserve"> es responsable de la prestación del servicio de radiodifusión </w:t>
      </w:r>
      <w:r w:rsidR="00182D4C" w:rsidRPr="006130AC">
        <w:rPr>
          <w:rFonts w:ascii="ITC Avant Garde" w:eastAsia="Times New Roman" w:hAnsi="ITC Avant Garde"/>
          <w:bCs/>
          <w:color w:val="000000"/>
          <w:lang w:eastAsia="es-MX"/>
        </w:rPr>
        <w:t xml:space="preserve">mediante el uso </w:t>
      </w:r>
      <w:r w:rsidRPr="006130AC">
        <w:rPr>
          <w:rFonts w:ascii="ITC Avant Garde" w:eastAsia="Times New Roman" w:hAnsi="ITC Avant Garde"/>
          <w:bCs/>
          <w:color w:val="000000"/>
          <w:lang w:eastAsia="es-MX"/>
        </w:rPr>
        <w:t xml:space="preserve">de </w:t>
      </w:r>
      <w:r w:rsidRPr="006130AC">
        <w:rPr>
          <w:rFonts w:ascii="ITC Avant Garde" w:eastAsia="Times New Roman" w:hAnsi="ITC Avant Garde"/>
          <w:lang w:eastAsia="es-ES"/>
        </w:rPr>
        <w:t xml:space="preserve">la frecuencia </w:t>
      </w:r>
      <w:r w:rsidRPr="006130AC">
        <w:rPr>
          <w:rFonts w:ascii="ITC Avant Garde" w:eastAsia="Times New Roman" w:hAnsi="ITC Avant Garde"/>
          <w:b/>
          <w:bCs/>
          <w:color w:val="000000"/>
          <w:lang w:eastAsia="es-MX"/>
        </w:rPr>
        <w:t>10</w:t>
      </w:r>
      <w:r w:rsidR="00182D4C" w:rsidRPr="006130AC">
        <w:rPr>
          <w:rFonts w:ascii="ITC Avant Garde" w:eastAsia="Times New Roman" w:hAnsi="ITC Avant Garde"/>
          <w:b/>
          <w:bCs/>
          <w:color w:val="000000"/>
          <w:lang w:eastAsia="es-MX"/>
        </w:rPr>
        <w:t>6</w:t>
      </w:r>
      <w:r w:rsidRPr="006130AC">
        <w:rPr>
          <w:rFonts w:ascii="ITC Avant Garde" w:eastAsia="Times New Roman" w:hAnsi="ITC Avant Garde"/>
          <w:b/>
          <w:bCs/>
          <w:color w:val="000000"/>
          <w:lang w:eastAsia="es-MX"/>
        </w:rPr>
        <w:t>.</w:t>
      </w:r>
      <w:r w:rsidR="00182D4C" w:rsidRPr="006130AC">
        <w:rPr>
          <w:rFonts w:ascii="ITC Avant Garde" w:eastAsia="Times New Roman" w:hAnsi="ITC Avant Garde"/>
          <w:b/>
          <w:bCs/>
          <w:color w:val="000000"/>
          <w:lang w:eastAsia="es-MX"/>
        </w:rPr>
        <w:t xml:space="preserve">3 </w:t>
      </w:r>
      <w:r w:rsidRPr="006130AC">
        <w:rPr>
          <w:rFonts w:ascii="ITC Avant Garde" w:eastAsia="Times New Roman" w:hAnsi="ITC Avant Garde"/>
          <w:b/>
          <w:bCs/>
          <w:color w:val="000000"/>
          <w:lang w:eastAsia="es-MX"/>
        </w:rPr>
        <w:t xml:space="preserve">MHz, </w:t>
      </w:r>
      <w:r w:rsidRPr="006130AC">
        <w:rPr>
          <w:rFonts w:ascii="ITC Avant Garde" w:eastAsia="Times New Roman" w:hAnsi="ITC Avant Garde"/>
          <w:lang w:eastAsia="es-ES"/>
        </w:rPr>
        <w:t xml:space="preserve">sin contar con concesión, permiso o autorización correspondiente que lo habilite para tal fin, lo procedente es imponer la sanción que corresponda en términos del citado artículo 298 inciso E) fracción I de la </w:t>
      </w:r>
      <w:r w:rsidRPr="006130AC">
        <w:rPr>
          <w:rFonts w:ascii="ITC Avant Garde" w:eastAsia="Times New Roman" w:hAnsi="ITC Avant Garde"/>
          <w:b/>
          <w:lang w:eastAsia="es-ES"/>
        </w:rPr>
        <w:t>“</w:t>
      </w:r>
      <w:proofErr w:type="spellStart"/>
      <w:r w:rsidRPr="006130AC">
        <w:rPr>
          <w:rFonts w:ascii="ITC Avant Garde" w:eastAsia="Times New Roman" w:hAnsi="ITC Avant Garde"/>
          <w:b/>
          <w:lang w:eastAsia="es-ES"/>
        </w:rPr>
        <w:t>LFTyR</w:t>
      </w:r>
      <w:proofErr w:type="spellEnd"/>
      <w:r w:rsidRPr="006130AC">
        <w:rPr>
          <w:rFonts w:ascii="ITC Avant Garde" w:eastAsia="Times New Roman" w:hAnsi="ITC Avant Garde"/>
          <w:b/>
          <w:lang w:eastAsia="es-ES"/>
        </w:rPr>
        <w:t xml:space="preserve">” </w:t>
      </w:r>
      <w:r w:rsidRPr="006130AC">
        <w:rPr>
          <w:rFonts w:ascii="ITC Avant Garde" w:eastAsia="Times New Roman" w:hAnsi="ITC Avant Garde"/>
          <w:lang w:eastAsia="es-ES"/>
        </w:rPr>
        <w:t>y declarar la pérdida de los equipos detectados</w:t>
      </w:r>
      <w:r w:rsidRPr="006130AC">
        <w:rPr>
          <w:rFonts w:ascii="ITC Avant Garde" w:hAnsi="ITC Avant Garde"/>
        </w:rPr>
        <w:t xml:space="preserve"> durante la </w:t>
      </w:r>
      <w:r w:rsidRPr="006130AC">
        <w:rPr>
          <w:rFonts w:ascii="ITC Avant Garde" w:hAnsi="ITC Avant Garde"/>
          <w:lang w:eastAsia="es-MX"/>
        </w:rPr>
        <w:t xml:space="preserve">visita de inspección-verificación, </w:t>
      </w:r>
      <w:r w:rsidRPr="006130AC">
        <w:rPr>
          <w:rFonts w:ascii="ITC Avant Garde" w:hAnsi="ITC Avant Garde"/>
        </w:rPr>
        <w:t>consistentes</w:t>
      </w:r>
      <w:r w:rsidRPr="006130AC">
        <w:rPr>
          <w:rFonts w:ascii="ITC Avant Garde" w:hAnsi="ITC Avant Garde"/>
          <w:b/>
        </w:rPr>
        <w:t xml:space="preserve"> </w:t>
      </w:r>
      <w:r w:rsidRPr="006130AC">
        <w:rPr>
          <w:rFonts w:ascii="ITC Avant Garde" w:hAnsi="ITC Avant Garde"/>
        </w:rPr>
        <w:t xml:space="preserve">en: </w:t>
      </w:r>
    </w:p>
    <w:p w:rsidR="00182D4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 marca Toshiba, serie 3C030403Q</w:t>
      </w:r>
    </w:p>
    <w:p w:rsidR="00182D4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CPU armado, ACTIVE COOL</w:t>
      </w:r>
    </w:p>
    <w:p w:rsidR="00182D4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Procesador de audio marca </w:t>
      </w:r>
      <w:proofErr w:type="spellStart"/>
      <w:r w:rsidRPr="006130AC">
        <w:rPr>
          <w:rFonts w:ascii="ITC Avant Garde" w:eastAsia="Times New Roman" w:hAnsi="ITC Avant Garde"/>
          <w:bCs/>
          <w:color w:val="000000"/>
          <w:lang w:eastAsia="es-MX"/>
        </w:rPr>
        <w:t>Behringer</w:t>
      </w:r>
      <w:proofErr w:type="spellEnd"/>
      <w:r w:rsidRPr="006130AC">
        <w:rPr>
          <w:rFonts w:ascii="ITC Avant Garde" w:eastAsia="Times New Roman" w:hAnsi="ITC Avant Garde"/>
          <w:bCs/>
          <w:color w:val="000000"/>
          <w:lang w:eastAsia="es-MX"/>
        </w:rPr>
        <w:t>, modelo SONIC EXCITER</w:t>
      </w:r>
    </w:p>
    <w:p w:rsidR="00182D4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Mezcladora marca PEAVEY y micrófono marca SHURE RS45</w:t>
      </w:r>
    </w:p>
    <w:p w:rsidR="00182D4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Transmisor marca TELEAUDIO, modelo TXFM</w:t>
      </w:r>
    </w:p>
    <w:p w:rsidR="006130AC" w:rsidRPr="006130AC" w:rsidRDefault="00182D4C" w:rsidP="006130AC">
      <w:pPr>
        <w:numPr>
          <w:ilvl w:val="0"/>
          <w:numId w:val="46"/>
        </w:numPr>
        <w:spacing w:before="240" w:after="240" w:line="360" w:lineRule="auto"/>
        <w:ind w:left="1560" w:hanging="1134"/>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Antena, sin marca, ni modelo, tipo arillo</w:t>
      </w:r>
    </w:p>
    <w:p w:rsidR="006130AC" w:rsidRPr="006130AC" w:rsidRDefault="00B6498F" w:rsidP="006130AC">
      <w:pPr>
        <w:spacing w:before="240" w:after="240" w:line="360" w:lineRule="auto"/>
        <w:jc w:val="both"/>
        <w:rPr>
          <w:rFonts w:ascii="ITC Avant Garde" w:eastAsia="Times New Roman" w:hAnsi="ITC Avant Garde"/>
          <w:lang w:eastAsia="es-ES"/>
        </w:rPr>
      </w:pPr>
      <w:r w:rsidRPr="006130AC">
        <w:rPr>
          <w:rFonts w:ascii="ITC Avant Garde" w:eastAsia="Times New Roman" w:hAnsi="ITC Avant Garde"/>
          <w:bCs/>
          <w:color w:val="000000"/>
          <w:lang w:eastAsia="es-MX"/>
        </w:rPr>
        <w:t xml:space="preserve">Lo anterior, </w:t>
      </w:r>
      <w:r w:rsidRPr="006130AC">
        <w:rPr>
          <w:rFonts w:ascii="ITC Avant Garde" w:eastAsia="Times New Roman" w:hAnsi="ITC Avant Garde"/>
          <w:lang w:eastAsia="es-ES"/>
        </w:rPr>
        <w:t xml:space="preserve">toda vez que el espectro radioeléctrico es un bien de dominio público, el cual es un recurso limitado, que conforme a lo dispuesto en el artículo 28 la </w:t>
      </w:r>
      <w:r w:rsidRPr="006130AC">
        <w:rPr>
          <w:rFonts w:ascii="ITC Avant Garde" w:eastAsia="Times New Roman" w:hAnsi="ITC Avant Garde"/>
          <w:b/>
          <w:lang w:eastAsia="es-ES"/>
        </w:rPr>
        <w:t>“CPEUM”</w:t>
      </w:r>
      <w:r w:rsidRPr="006130AC">
        <w:rPr>
          <w:rFonts w:ascii="ITC Avant Garde" w:eastAsia="Times New Roman" w:hAnsi="ITC Avant Garde"/>
          <w:lang w:eastAsia="es-ES"/>
        </w:rPr>
        <w:t xml:space="preserve">, corresponde al Estado a través del </w:t>
      </w:r>
      <w:r w:rsidRPr="006130AC">
        <w:rPr>
          <w:rFonts w:ascii="ITC Avant Garde" w:eastAsia="Times New Roman" w:hAnsi="ITC Avant Garde"/>
          <w:b/>
          <w:lang w:eastAsia="es-ES"/>
        </w:rPr>
        <w:t>“IFT”</w:t>
      </w:r>
      <w:r w:rsidRPr="006130AC">
        <w:rPr>
          <w:rFonts w:ascii="ITC Avant Garde" w:eastAsia="Times New Roman" w:hAnsi="ITC Avant Garde"/>
          <w:lang w:eastAsia="es-ES"/>
        </w:rPr>
        <w:t xml:space="preserve"> salvaguardar su uso, aprovechamiento y explotación en beneficio del interés público. </w:t>
      </w:r>
    </w:p>
    <w:p w:rsidR="006130AC" w:rsidRPr="006130AC" w:rsidRDefault="00B6498F" w:rsidP="006130AC">
      <w:pPr>
        <w:pStyle w:val="Textoindependiente"/>
        <w:tabs>
          <w:tab w:val="left" w:pos="993"/>
        </w:tabs>
        <w:spacing w:before="240" w:after="240" w:line="360" w:lineRule="auto"/>
        <w:jc w:val="both"/>
        <w:rPr>
          <w:rFonts w:ascii="ITC Avant Garde" w:eastAsia="Times New Roman" w:hAnsi="ITC Avant Garde"/>
          <w:lang w:eastAsia="es-ES"/>
        </w:rPr>
      </w:pPr>
      <w:r w:rsidRPr="006130AC">
        <w:rPr>
          <w:rFonts w:ascii="ITC Avant Garde" w:eastAsia="Times New Roman" w:hAnsi="ITC Avant Garde"/>
          <w:lang w:eastAsia="es-ES"/>
        </w:rPr>
        <w:t>Sirve de apoyo a lo anterior, los siguientes criterios judiciales:</w:t>
      </w:r>
    </w:p>
    <w:p w:rsidR="006130AC" w:rsidRPr="006130AC" w:rsidRDefault="00B6498F" w:rsidP="006130AC">
      <w:pPr>
        <w:pStyle w:val="Textoindependiente"/>
        <w:tabs>
          <w:tab w:val="left" w:pos="993"/>
        </w:tabs>
        <w:spacing w:before="240" w:after="240" w:line="240" w:lineRule="auto"/>
        <w:ind w:left="567" w:right="567"/>
        <w:jc w:val="both"/>
        <w:rPr>
          <w:rFonts w:ascii="ITC Avant Garde" w:hAnsi="ITC Avant Garde"/>
          <w:color w:val="000000"/>
        </w:rPr>
      </w:pPr>
      <w:r w:rsidRPr="006130AC">
        <w:rPr>
          <w:rFonts w:ascii="ITC Avant Garde" w:hAnsi="ITC Avant Garde"/>
          <w:color w:val="000000"/>
        </w:rPr>
        <w:t>“</w:t>
      </w:r>
      <w:r w:rsidRPr="006130AC">
        <w:rPr>
          <w:rFonts w:ascii="ITC Avant Garde" w:hAnsi="ITC Avant Garde"/>
          <w:b/>
          <w:color w:val="00000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6130AC">
        <w:rPr>
          <w:rFonts w:ascii="ITC Avant Garde" w:hAnsi="ITC Avant Garde"/>
          <w:color w:val="00000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6130AC">
        <w:rPr>
          <w:rFonts w:ascii="ITC Avant Garde" w:hAnsi="ITC Avant Garde"/>
          <w:color w:val="000000"/>
        </w:rPr>
        <w:t>gigahertz</w:t>
      </w:r>
      <w:proofErr w:type="spellEnd"/>
      <w:r w:rsidRPr="006130AC">
        <w:rPr>
          <w:rFonts w:ascii="ITC Avant Garde" w:hAnsi="ITC Avant Garde"/>
          <w:color w:val="00000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6130AC">
        <w:rPr>
          <w:rFonts w:ascii="ITC Avant Garde" w:hAnsi="ITC Avant Garde"/>
          <w:color w:val="000000"/>
        </w:rPr>
        <w:t>gigahertz</w:t>
      </w:r>
      <w:proofErr w:type="spellEnd"/>
      <w:r w:rsidRPr="006130AC">
        <w:rPr>
          <w:rFonts w:ascii="ITC Avant Garde" w:hAnsi="ITC Avant Garde"/>
          <w:color w:val="00000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6130AC">
        <w:rPr>
          <w:rFonts w:ascii="ITC Avant Garde" w:hAnsi="ITC Avant Garde"/>
          <w:b/>
          <w:color w:val="000000"/>
          <w:u w:val="single"/>
        </w:rPr>
        <w:t>el espectro radioeléctrico constituye un bien de uso común que, como tal, en términos de la Ley General de Bienes Nacionales, está sujeto al régimen de dominio público de la Federación</w:t>
      </w:r>
      <w:r w:rsidRPr="006130AC">
        <w:rPr>
          <w:rFonts w:ascii="ITC Avant Garde" w:hAnsi="ITC Avant Garde"/>
          <w:color w:val="000000"/>
        </w:rPr>
        <w:t xml:space="preserve">, pudiendo hacer uso de él todos los habitantes de la República Mexicana con las restricciones establecidas en las leyes y reglamentos administrativos aplicables, </w:t>
      </w:r>
      <w:r w:rsidRPr="006130AC">
        <w:rPr>
          <w:rFonts w:ascii="ITC Avant Garde" w:hAnsi="ITC Avant Garde"/>
          <w:b/>
          <w:color w:val="000000"/>
          <w:u w:val="single"/>
        </w:rPr>
        <w:t xml:space="preserve">pero para su aprovechamiento especial se requiere concesión, autorización o permiso otorgados </w:t>
      </w:r>
      <w:r w:rsidRPr="006130AC">
        <w:rPr>
          <w:rFonts w:ascii="ITC Avant Garde" w:hAnsi="ITC Avant Garde"/>
          <w:b/>
          <w:color w:val="000000"/>
          <w:u w:val="single"/>
        </w:rPr>
        <w:lastRenderedPageBreak/>
        <w:t>conforme a las condiciones y requisitos legalmente establecidos,</w:t>
      </w:r>
      <w:r w:rsidRPr="006130AC">
        <w:rPr>
          <w:rFonts w:ascii="ITC Avant Garde" w:hAnsi="ITC Avant Garde"/>
          <w:color w:val="000000"/>
        </w:rPr>
        <w:t xml:space="preserve"> los que no crean derechos reales, pues sólo otorgan frente a la administración y sin perjuicio de terceros, el derecho al uso, aprovechamiento o explotación conforme a las leyes y al título correspondiente.</w:t>
      </w:r>
    </w:p>
    <w:p w:rsidR="006130AC" w:rsidRPr="006130AC" w:rsidRDefault="00B6498F" w:rsidP="006130AC">
      <w:pPr>
        <w:pStyle w:val="Textoindependiente"/>
        <w:tabs>
          <w:tab w:val="left" w:pos="993"/>
        </w:tabs>
        <w:spacing w:before="240" w:after="240" w:line="240" w:lineRule="auto"/>
        <w:ind w:left="567" w:right="567"/>
        <w:jc w:val="both"/>
        <w:rPr>
          <w:rFonts w:ascii="ITC Avant Garde" w:hAnsi="ITC Avant Garde"/>
          <w:color w:val="000000"/>
          <w:sz w:val="18"/>
        </w:rPr>
      </w:pPr>
      <w:r w:rsidRPr="006130AC">
        <w:rPr>
          <w:rFonts w:ascii="ITC Avant Garde" w:hAnsi="ITC Avant Garde"/>
          <w:color w:val="000000"/>
          <w:sz w:val="18"/>
        </w:rPr>
        <w:t>Época: Novena Época, Registro: 170757, Instancia: Pleno, Tipo de Tesis: Jurisprudencia, Fuente: Semanario Judicial de la Federación y su Gaceta, Tomo XXVI, Diciembre de 2007, Materia(s): Constitucional, Administrativa, Tesis: P</w:t>
      </w:r>
      <w:proofErr w:type="gramStart"/>
      <w:r w:rsidRPr="006130AC">
        <w:rPr>
          <w:rFonts w:ascii="ITC Avant Garde" w:hAnsi="ITC Avant Garde"/>
          <w:color w:val="000000"/>
          <w:sz w:val="18"/>
        </w:rPr>
        <w:t>./</w:t>
      </w:r>
      <w:proofErr w:type="gramEnd"/>
      <w:r w:rsidRPr="006130AC">
        <w:rPr>
          <w:rFonts w:ascii="ITC Avant Garde" w:hAnsi="ITC Avant Garde"/>
          <w:color w:val="000000"/>
          <w:sz w:val="18"/>
        </w:rPr>
        <w:t>J. 65/2007, Página: 987”</w:t>
      </w:r>
    </w:p>
    <w:p w:rsidR="006130AC" w:rsidRPr="006130AC" w:rsidRDefault="00B6498F" w:rsidP="006130AC">
      <w:pPr>
        <w:pStyle w:val="Textoindependiente"/>
        <w:tabs>
          <w:tab w:val="left" w:pos="993"/>
        </w:tabs>
        <w:spacing w:before="240" w:after="240" w:line="240" w:lineRule="auto"/>
        <w:ind w:left="567" w:right="567"/>
        <w:jc w:val="both"/>
        <w:rPr>
          <w:rFonts w:ascii="ITC Avant Garde" w:hAnsi="ITC Avant Garde"/>
          <w:b/>
          <w:color w:val="000000"/>
          <w:u w:val="single"/>
        </w:rPr>
      </w:pPr>
      <w:r w:rsidRPr="006130AC">
        <w:rPr>
          <w:rFonts w:ascii="ITC Avant Garde" w:hAnsi="ITC Avant Garde"/>
          <w:color w:val="000000"/>
        </w:rPr>
        <w:t>“</w:t>
      </w:r>
      <w:r w:rsidRPr="006130AC">
        <w:rPr>
          <w:rFonts w:ascii="ITC Avant Garde" w:hAnsi="ITC Avant Garde"/>
          <w:b/>
          <w:color w:val="000000"/>
        </w:rPr>
        <w:t xml:space="preserve">ESPECTRO RADIOELÉCTRICO. SU CONCEPTO Y DISTINCIÓN CON RESPECTO AL ESPECTRO ELECTROMAGNÉTICO. </w:t>
      </w:r>
      <w:r w:rsidRPr="006130AC">
        <w:rPr>
          <w:rFonts w:ascii="ITC Avant Garde" w:hAnsi="ITC Avant Garde"/>
          <w:color w:val="000000"/>
        </w:rPr>
        <w:t xml:space="preserve">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6130AC">
        <w:rPr>
          <w:rFonts w:ascii="ITC Avant Garde" w:hAnsi="ITC Avant Garde"/>
          <w:color w:val="000000"/>
        </w:rPr>
        <w:t>gigahertz</w:t>
      </w:r>
      <w:proofErr w:type="spellEnd"/>
      <w:r w:rsidRPr="006130AC">
        <w:rPr>
          <w:rFonts w:ascii="ITC Avant Garde" w:hAnsi="ITC Avant Garde"/>
          <w:color w:val="00000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w:t>
      </w:r>
      <w:r w:rsidRPr="006130AC">
        <w:rPr>
          <w:rFonts w:ascii="ITC Avant Garde" w:hAnsi="ITC Avant Garde"/>
          <w:b/>
          <w:color w:val="000000"/>
          <w:u w:val="single"/>
        </w:rPr>
        <w:t xml:space="preserve">el espectro radioeléctrico es un recurso natural limitado y las frecuencias que lo componen son las que están en el rango entre los tres </w:t>
      </w:r>
      <w:proofErr w:type="spellStart"/>
      <w:r w:rsidRPr="006130AC">
        <w:rPr>
          <w:rFonts w:ascii="ITC Avant Garde" w:hAnsi="ITC Avant Garde"/>
          <w:b/>
          <w:color w:val="000000"/>
          <w:u w:val="single"/>
        </w:rPr>
        <w:t>hertz</w:t>
      </w:r>
      <w:proofErr w:type="spellEnd"/>
      <w:r w:rsidRPr="006130AC">
        <w:rPr>
          <w:rFonts w:ascii="ITC Avant Garde" w:hAnsi="ITC Avant Garde"/>
          <w:b/>
          <w:color w:val="000000"/>
          <w:u w:val="single"/>
        </w:rPr>
        <w:t xml:space="preserve"> y los tres mil </w:t>
      </w:r>
      <w:proofErr w:type="spellStart"/>
      <w:r w:rsidRPr="006130AC">
        <w:rPr>
          <w:rFonts w:ascii="ITC Avant Garde" w:hAnsi="ITC Avant Garde"/>
          <w:b/>
          <w:color w:val="000000"/>
          <w:u w:val="single"/>
        </w:rPr>
        <w:t>gigahertz</w:t>
      </w:r>
      <w:proofErr w:type="spellEnd"/>
      <w:r w:rsidRPr="006130AC">
        <w:rPr>
          <w:rFonts w:ascii="ITC Avant Garde" w:hAnsi="ITC Avant Garde"/>
          <w:b/>
          <w:color w:val="000000"/>
          <w:u w:val="single"/>
        </w:rPr>
        <w:t xml:space="preserve"> y, en esa virtud, su explotación se realiza aprovechándolas directamente o concediendo el aprovechamiento mediante la asignación a través de concesiones. </w:t>
      </w:r>
    </w:p>
    <w:p w:rsidR="006130AC" w:rsidRPr="006130AC" w:rsidRDefault="00B6498F" w:rsidP="006130AC">
      <w:pPr>
        <w:pStyle w:val="Textoindependiente"/>
        <w:tabs>
          <w:tab w:val="left" w:pos="993"/>
        </w:tabs>
        <w:spacing w:before="240" w:after="240" w:line="240" w:lineRule="auto"/>
        <w:ind w:left="567" w:right="567"/>
        <w:jc w:val="both"/>
        <w:rPr>
          <w:rFonts w:ascii="ITC Avant Garde" w:eastAsia="Times New Roman" w:hAnsi="ITC Avant Garde"/>
          <w:sz w:val="18"/>
          <w:lang w:eastAsia="es-ES"/>
        </w:rPr>
      </w:pPr>
      <w:r w:rsidRPr="006130AC">
        <w:rPr>
          <w:rFonts w:ascii="ITC Avant Garde" w:eastAsia="Times New Roman" w:hAnsi="ITC Avant Garde"/>
          <w:bCs/>
          <w:color w:val="000000"/>
          <w:sz w:val="18"/>
          <w:lang w:eastAsia="es-MX"/>
        </w:rPr>
        <w:t>Época: Décima Época, Registro: 2005184, Instancia: Tribunales Colegiados de Circuito, Tipo de Tesis: Aislada, Fuente: Gaceta del Semanario Judicial de la Federación, Libro 1, Diciembre de 2013, Tomo II, Materia(s): Administrativa, Tesis: I.4o.A.72 A (10a.), Página: 1129”</w:t>
      </w:r>
    </w:p>
    <w:p w:rsidR="006130AC" w:rsidRPr="006130AC" w:rsidRDefault="00B6498F" w:rsidP="006130AC">
      <w:pPr>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cs="Arial"/>
          <w:bCs/>
        </w:rPr>
        <w:t xml:space="preserve">En ese sentido, se concluye que </w:t>
      </w:r>
      <w:r w:rsidR="00182D4C" w:rsidRPr="006130AC">
        <w:rPr>
          <w:rFonts w:ascii="ITC Avant Garde" w:hAnsi="ITC Avant Garde" w:cs="Arial"/>
          <w:bCs/>
        </w:rPr>
        <w:t>e</w:t>
      </w:r>
      <w:r w:rsidRPr="006130AC">
        <w:rPr>
          <w:rFonts w:ascii="ITC Avant Garde" w:hAnsi="ITC Avant Garde" w:cs="Arial"/>
          <w:bCs/>
        </w:rPr>
        <w:t>l</w:t>
      </w:r>
      <w:r w:rsidR="00182D4C" w:rsidRPr="006130AC">
        <w:rPr>
          <w:rFonts w:ascii="ITC Avant Garde" w:hAnsi="ITC Avant Garde" w:cs="Arial"/>
          <w:bCs/>
        </w:rPr>
        <w:t xml:space="preserve"> </w:t>
      </w:r>
      <w:r w:rsidR="00182D4C" w:rsidRPr="006130AC">
        <w:rPr>
          <w:rFonts w:ascii="ITC Avant Garde" w:hAnsi="ITC Avant Garde" w:cs="Arial"/>
          <w:b/>
          <w:bCs/>
        </w:rPr>
        <w:t>“PRESUNTO INFRACTOR”</w:t>
      </w:r>
      <w:r w:rsidRPr="006130AC">
        <w:rPr>
          <w:rFonts w:ascii="ITC Avant Garde" w:hAnsi="ITC Avant Garde" w:cs="Arial"/>
          <w:bCs/>
        </w:rPr>
        <w:t xml:space="preserve"> </w:t>
      </w:r>
      <w:r w:rsidR="00182D4C" w:rsidRPr="006130AC">
        <w:rPr>
          <w:rFonts w:ascii="ITC Avant Garde" w:hAnsi="ITC Avant Garde" w:cs="Arial"/>
          <w:bCs/>
        </w:rPr>
        <w:t>en</w:t>
      </w:r>
      <w:r w:rsidR="00182D4C" w:rsidRPr="006130AC">
        <w:rPr>
          <w:rFonts w:ascii="ITC Avant Garde" w:hAnsi="ITC Avant Garde" w:cs="Arial"/>
          <w:b/>
          <w:bCs/>
        </w:rPr>
        <w:t xml:space="preserve"> </w:t>
      </w:r>
      <w:r w:rsidRPr="006130AC">
        <w:rPr>
          <w:rFonts w:ascii="ITC Avant Garde" w:hAnsi="ITC Avant Garde" w:cs="Arial"/>
          <w:bCs/>
        </w:rPr>
        <w:t xml:space="preserve">el inmueble donde se detectaron instalados y en operación diversos equipos destinados a la prestación del servicio </w:t>
      </w:r>
      <w:r w:rsidRPr="006130AC">
        <w:rPr>
          <w:rFonts w:ascii="ITC Avant Garde" w:eastAsia="Times New Roman" w:hAnsi="ITC Avant Garde"/>
          <w:bCs/>
          <w:color w:val="000000"/>
          <w:lang w:eastAsia="es-MX"/>
        </w:rPr>
        <w:t xml:space="preserve">de radiodifusión </w:t>
      </w:r>
      <w:r w:rsidRPr="006130AC">
        <w:rPr>
          <w:rFonts w:ascii="ITC Avant Garde" w:hAnsi="ITC Avant Garde"/>
        </w:rPr>
        <w:t>a través del uso de</w:t>
      </w:r>
      <w:r w:rsidRPr="006130AC">
        <w:rPr>
          <w:rFonts w:ascii="ITC Avant Garde" w:eastAsia="Times New Roman" w:hAnsi="ITC Avant Garde"/>
          <w:bCs/>
          <w:color w:val="000000"/>
          <w:lang w:eastAsia="es-MX"/>
        </w:rPr>
        <w:t>l espectro radioeléctrico</w:t>
      </w:r>
      <w:r w:rsidRPr="006130AC">
        <w:rPr>
          <w:rFonts w:ascii="ITC Avant Garde" w:hAnsi="ITC Avant Garde"/>
        </w:rPr>
        <w:t xml:space="preserve"> en la frecuencia</w:t>
      </w:r>
      <w:r w:rsidRPr="006130AC">
        <w:rPr>
          <w:rFonts w:ascii="ITC Avant Garde" w:eastAsia="Times New Roman" w:hAnsi="ITC Avant Garde"/>
          <w:b/>
          <w:bCs/>
          <w:color w:val="000000"/>
          <w:lang w:eastAsia="es-MX"/>
        </w:rPr>
        <w:t xml:space="preserve"> 10</w:t>
      </w:r>
      <w:r w:rsidR="00182D4C" w:rsidRPr="006130AC">
        <w:rPr>
          <w:rFonts w:ascii="ITC Avant Garde" w:eastAsia="Times New Roman" w:hAnsi="ITC Avant Garde"/>
          <w:b/>
          <w:bCs/>
          <w:color w:val="000000"/>
          <w:lang w:eastAsia="es-MX"/>
        </w:rPr>
        <w:t xml:space="preserve">6. 3 </w:t>
      </w:r>
      <w:r w:rsidRPr="006130AC">
        <w:rPr>
          <w:rFonts w:ascii="ITC Avant Garde" w:hAnsi="ITC Avant Garde"/>
          <w:b/>
          <w:bCs/>
        </w:rPr>
        <w:t>MHz</w:t>
      </w:r>
      <w:r w:rsidRPr="006130AC">
        <w:rPr>
          <w:rFonts w:ascii="ITC Avant Garde" w:hAnsi="ITC Avant Garde"/>
        </w:rPr>
        <w:t xml:space="preserve">, en el </w:t>
      </w:r>
      <w:r w:rsidRPr="006130AC">
        <w:rPr>
          <w:rFonts w:ascii="ITC Avant Garde" w:hAnsi="ITC Avant Garde" w:cs="Arial"/>
        </w:rPr>
        <w:t xml:space="preserve">Municipio de </w:t>
      </w:r>
      <w:proofErr w:type="spellStart"/>
      <w:r w:rsidRPr="006130AC">
        <w:rPr>
          <w:rFonts w:ascii="ITC Avant Garde" w:hAnsi="ITC Avant Garde" w:cs="Arial"/>
        </w:rPr>
        <w:t>Chignahuapan</w:t>
      </w:r>
      <w:proofErr w:type="spellEnd"/>
      <w:r w:rsidRPr="006130AC">
        <w:rPr>
          <w:rFonts w:ascii="ITC Avant Garde" w:hAnsi="ITC Avant Garde" w:cs="Arial"/>
        </w:rPr>
        <w:t>, Estado de Puebla</w:t>
      </w:r>
      <w:r w:rsidRPr="006130AC">
        <w:rPr>
          <w:rFonts w:ascii="ITC Avant Garde" w:hAnsi="ITC Avant Garde"/>
        </w:rPr>
        <w:t xml:space="preserve"> es administrativamente responsable de la prestación de dicho servicio sin contar con la concesión, permiso o autorización respectiva,</w:t>
      </w:r>
      <w:r w:rsidRPr="006130AC">
        <w:rPr>
          <w:rFonts w:ascii="ITC Avant Garde" w:eastAsia="Times New Roman" w:hAnsi="ITC Avant Garde"/>
          <w:bCs/>
          <w:color w:val="000000"/>
          <w:lang w:eastAsia="es-MX"/>
        </w:rPr>
        <w:t xml:space="preserve"> por lo que en tal sentido es responsable de la violación al artículo 66 en relación con el 75 y </w:t>
      </w:r>
      <w:r w:rsidRPr="006130AC">
        <w:rPr>
          <w:rFonts w:ascii="ITC Avant Garde" w:hAnsi="ITC Avant Garde"/>
        </w:rPr>
        <w:t xml:space="preserve">lo procedente es imponer una multa en términos del artículo 298 inciso E) fracción I, ambos de la </w:t>
      </w:r>
      <w:proofErr w:type="spellStart"/>
      <w:r w:rsidRPr="006130AC">
        <w:rPr>
          <w:rFonts w:ascii="ITC Avant Garde" w:hAnsi="ITC Avant Garde"/>
          <w:b/>
        </w:rPr>
        <w:lastRenderedPageBreak/>
        <w:t>LFTyR</w:t>
      </w:r>
      <w:proofErr w:type="spellEnd"/>
      <w:r w:rsidRPr="006130AC">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r w:rsidRPr="006130AC">
        <w:rPr>
          <w:rFonts w:ascii="ITC Avant Garde" w:eastAsia="Times New Roman" w:hAnsi="ITC Avant Garde"/>
          <w:bCs/>
          <w:color w:val="000000"/>
          <w:lang w:eastAsia="es-MX"/>
        </w:rPr>
        <w:t>.</w:t>
      </w:r>
    </w:p>
    <w:p w:rsidR="006130AC" w:rsidRPr="006130AC" w:rsidRDefault="00F42F30" w:rsidP="006130AC">
      <w:pPr>
        <w:pStyle w:val="Textoindependiente"/>
        <w:spacing w:before="240" w:after="240" w:line="360" w:lineRule="auto"/>
        <w:jc w:val="both"/>
        <w:rPr>
          <w:rFonts w:ascii="ITC Avant Garde" w:hAnsi="ITC Avant Garde"/>
          <w:b/>
        </w:rPr>
      </w:pPr>
      <w:r w:rsidRPr="006130AC">
        <w:rPr>
          <w:rFonts w:ascii="ITC Avant Garde" w:hAnsi="ITC Avant Garde"/>
          <w:color w:val="000000"/>
          <w:lang w:eastAsia="es-MX"/>
        </w:rPr>
        <w:t xml:space="preserve">Cabe señalar que la </w:t>
      </w:r>
      <w:r w:rsidRPr="006130AC">
        <w:rPr>
          <w:rFonts w:ascii="ITC Avant Garde" w:hAnsi="ITC Avant Garde"/>
          <w:b/>
          <w:color w:val="000000"/>
          <w:lang w:eastAsia="es-MX"/>
        </w:rPr>
        <w:t>“</w:t>
      </w:r>
      <w:r w:rsidRPr="006130AC">
        <w:rPr>
          <w:rFonts w:ascii="ITC Avant Garde" w:hAnsi="ITC Avant Garde"/>
          <w:b/>
          <w:bCs/>
          <w:color w:val="000000"/>
          <w:lang w:eastAsia="es-MX"/>
        </w:rPr>
        <w:t xml:space="preserve">DGV” </w:t>
      </w:r>
      <w:r w:rsidRPr="006130AC">
        <w:rPr>
          <w:rFonts w:ascii="ITC Avant Garde" w:hAnsi="ITC Avant Garde"/>
          <w:bCs/>
          <w:color w:val="000000"/>
          <w:lang w:eastAsia="es-MX"/>
        </w:rPr>
        <w:t>mediante oficio</w:t>
      </w:r>
      <w:r w:rsidRPr="006130AC">
        <w:rPr>
          <w:rFonts w:ascii="ITC Avant Garde" w:hAnsi="ITC Avant Garde"/>
          <w:b/>
          <w:bCs/>
          <w:color w:val="000000"/>
          <w:lang w:eastAsia="es-MX"/>
        </w:rPr>
        <w:t xml:space="preserve"> </w:t>
      </w:r>
      <w:r w:rsidRPr="006130AC">
        <w:rPr>
          <w:rFonts w:ascii="ITC Avant Garde" w:hAnsi="ITC Avant Garde"/>
          <w:b/>
        </w:rPr>
        <w:t>IFT/225/UC/DG-VER/726/2016</w:t>
      </w:r>
      <w:r w:rsidRPr="006130AC">
        <w:rPr>
          <w:rFonts w:ascii="ITC Avant Garde" w:hAnsi="ITC Avant Garde"/>
        </w:rPr>
        <w:t xml:space="preserve"> </w:t>
      </w:r>
      <w:r w:rsidRPr="006130AC">
        <w:rPr>
          <w:rFonts w:ascii="ITC Avant Garde" w:eastAsia="Times New Roman" w:hAnsi="ITC Avant Garde"/>
          <w:bCs/>
          <w:color w:val="000000"/>
          <w:lang w:eastAsia="es-MX"/>
        </w:rPr>
        <w:t>de once de abril de dos mil dieciséis,  requirió al Instituto Registral y Catastral del Estado de Puebla</w:t>
      </w:r>
      <w:r w:rsidRPr="006130AC">
        <w:rPr>
          <w:rFonts w:ascii="ITC Avant Garde" w:hAnsi="ITC Avant Garde"/>
          <w:color w:val="000000"/>
          <w:lang w:eastAsia="es-MX"/>
        </w:rPr>
        <w:t xml:space="preserve">, </w:t>
      </w:r>
      <w:r w:rsidR="002379FA" w:rsidRPr="006130AC">
        <w:rPr>
          <w:rFonts w:ascii="ITC Avant Garde" w:eastAsia="Times New Roman" w:hAnsi="ITC Avant Garde"/>
          <w:bCs/>
          <w:color w:val="000000"/>
          <w:lang w:eastAsia="es-MX"/>
        </w:rPr>
        <w:t xml:space="preserve">proporcionara mediante constancias debidamente certificada, el nombre de la persona física o moral propietaria y/o poseedora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2379FA" w:rsidRPr="006130AC">
        <w:rPr>
          <w:rFonts w:ascii="ITC Avant Garde" w:hAnsi="ITC Avant Garde"/>
          <w:b/>
        </w:rPr>
        <w:t xml:space="preserve">Municipio de </w:t>
      </w:r>
      <w:proofErr w:type="spellStart"/>
      <w:r w:rsidR="002379FA" w:rsidRPr="006130AC">
        <w:rPr>
          <w:rFonts w:ascii="ITC Avant Garde" w:hAnsi="ITC Avant Garde"/>
          <w:b/>
        </w:rPr>
        <w:t>Chignahuapan</w:t>
      </w:r>
      <w:proofErr w:type="spellEnd"/>
      <w:r w:rsidR="002379FA" w:rsidRPr="006130AC">
        <w:rPr>
          <w:rFonts w:ascii="ITC Avant Garde" w:hAnsi="ITC Avant Garde"/>
          <w:b/>
        </w:rPr>
        <w:t>, Estado de Puebla.</w:t>
      </w:r>
    </w:p>
    <w:p w:rsidR="006130AC" w:rsidRPr="006130AC" w:rsidRDefault="002379FA" w:rsidP="006130AC">
      <w:pPr>
        <w:pStyle w:val="Textoindependiente"/>
        <w:spacing w:before="240" w:after="240" w:line="360" w:lineRule="auto"/>
        <w:jc w:val="both"/>
        <w:rPr>
          <w:rFonts w:ascii="ITC Avant Garde" w:hAnsi="ITC Avant Garde"/>
          <w:b/>
        </w:rPr>
      </w:pPr>
      <w:r w:rsidRPr="006130AC">
        <w:rPr>
          <w:rFonts w:ascii="ITC Avant Garde" w:hAnsi="ITC Avant Garde"/>
        </w:rPr>
        <w:t xml:space="preserve">Al respecto, por oficios </w:t>
      </w:r>
      <w:r w:rsidRPr="006130AC">
        <w:rPr>
          <w:rFonts w:ascii="ITC Avant Garde" w:hAnsi="ITC Avant Garde"/>
          <w:b/>
        </w:rPr>
        <w:t xml:space="preserve">SFA-SI-IRCEP-DRPP-4174/2016 </w:t>
      </w:r>
      <w:r w:rsidRPr="006130AC">
        <w:rPr>
          <w:rFonts w:ascii="ITC Avant Garde" w:hAnsi="ITC Avant Garde"/>
        </w:rPr>
        <w:t>de trece de abril</w:t>
      </w:r>
      <w:r w:rsidRPr="006130AC">
        <w:rPr>
          <w:rFonts w:ascii="ITC Avant Garde" w:hAnsi="ITC Avant Garde"/>
          <w:b/>
        </w:rPr>
        <w:t xml:space="preserve"> y SFA-SI-IRCEP-DG-4143/2016</w:t>
      </w:r>
      <w:r w:rsidRPr="006130AC">
        <w:rPr>
          <w:rFonts w:ascii="ITC Avant Garde" w:hAnsi="ITC Avant Garde"/>
        </w:rPr>
        <w:t xml:space="preserve"> de quince de abril, ambos del año en curso, suscritos por el Director del Registro Público de la Propiedad del Instituto Registral y Catastral del Estado de Puebla y el Encargado del Despacho de la Dirección General del Instituto Registral y Catastral del Estado de Puebla, respectivamente, </w:t>
      </w:r>
      <w:r w:rsidRPr="006130AC">
        <w:rPr>
          <w:rFonts w:ascii="ITC Avant Garde" w:eastAsia="Times New Roman" w:hAnsi="ITC Avant Garde"/>
          <w:bCs/>
          <w:color w:val="000000"/>
          <w:lang w:eastAsia="es-MX"/>
        </w:rPr>
        <w:t xml:space="preserve">en atención al oficio </w:t>
      </w:r>
      <w:r w:rsidRPr="006130AC">
        <w:rPr>
          <w:rFonts w:ascii="ITC Avant Garde" w:hAnsi="ITC Avant Garde"/>
          <w:b/>
        </w:rPr>
        <w:t>IFT/225/UC/DG-VER/726/2016</w:t>
      </w:r>
      <w:r w:rsidRPr="006130AC">
        <w:rPr>
          <w:rFonts w:ascii="ITC Avant Garde" w:hAnsi="ITC Avant Garde"/>
        </w:rPr>
        <w:t xml:space="preserve"> </w:t>
      </w:r>
      <w:r w:rsidRPr="006130AC">
        <w:rPr>
          <w:rFonts w:ascii="ITC Avant Garde" w:eastAsia="Times New Roman" w:hAnsi="ITC Avant Garde"/>
          <w:bCs/>
          <w:color w:val="000000"/>
          <w:lang w:eastAsia="es-MX"/>
        </w:rPr>
        <w:t xml:space="preserve">remitido por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informaron que “…su petición debe ser dirigida al Registro Público de la Propiedad de la Circunscripción de </w:t>
      </w:r>
      <w:proofErr w:type="spellStart"/>
      <w:r w:rsidRPr="006130AC">
        <w:rPr>
          <w:rFonts w:ascii="ITC Avant Garde" w:eastAsia="Times New Roman" w:hAnsi="ITC Avant Garde"/>
          <w:bCs/>
          <w:color w:val="000000"/>
          <w:lang w:eastAsia="es-MX"/>
        </w:rPr>
        <w:t>Chignahuapan</w:t>
      </w:r>
      <w:proofErr w:type="spellEnd"/>
      <w:r w:rsidRPr="006130AC">
        <w:rPr>
          <w:rFonts w:ascii="ITC Avant Garde" w:eastAsia="Times New Roman" w:hAnsi="ITC Avant Garde"/>
          <w:bCs/>
          <w:color w:val="000000"/>
          <w:lang w:eastAsia="es-MX"/>
        </w:rPr>
        <w:t xml:space="preserve"> y anexando el pago de derechos correspondientes al trámite solicitado…” y “…Mediante el memorándum número MEMO SFA-SI-IRCEP-DG-4139/2016 remitido el trece de abril del presente año, se solicitó a la Subdirectora de Control y Mejora de la Función Registral y Catastral del Registro Público de la Propiedad del Estado de Puebla diera cumplimiento a lo solicitado…”</w:t>
      </w:r>
      <w:r w:rsidR="001558FD" w:rsidRPr="006130AC">
        <w:rPr>
          <w:rFonts w:ascii="ITC Avant Garde" w:eastAsia="Times New Roman" w:hAnsi="ITC Avant Garde"/>
          <w:bCs/>
          <w:color w:val="000000"/>
          <w:lang w:eastAsia="es-MX"/>
        </w:rPr>
        <w:t>,</w:t>
      </w:r>
      <w:r w:rsidRPr="006130AC">
        <w:rPr>
          <w:rFonts w:ascii="ITC Avant Garde" w:eastAsia="Times New Roman" w:hAnsi="ITC Avant Garde"/>
          <w:bCs/>
          <w:color w:val="000000"/>
          <w:lang w:eastAsia="es-MX"/>
        </w:rPr>
        <w:t xml:space="preserve"> sin que </w:t>
      </w:r>
      <w:r w:rsidR="001558FD" w:rsidRPr="006130AC">
        <w:rPr>
          <w:rFonts w:ascii="ITC Avant Garde" w:eastAsia="Times New Roman" w:hAnsi="ITC Avant Garde"/>
          <w:bCs/>
          <w:color w:val="000000"/>
          <w:lang w:eastAsia="es-MX"/>
        </w:rPr>
        <w:t>a la fecha de emisión de la presente resolución se obtuviera una respuesta por parte de dichas autoridades respecto a la identificación d</w:t>
      </w:r>
      <w:r w:rsidRPr="006130AC">
        <w:rPr>
          <w:rFonts w:ascii="ITC Avant Garde" w:eastAsia="Times New Roman" w:hAnsi="ITC Avant Garde"/>
          <w:bCs/>
          <w:color w:val="000000"/>
          <w:lang w:eastAsia="es-MX"/>
        </w:rPr>
        <w:t xml:space="preserve">el nombre del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Pr="006130AC">
        <w:rPr>
          <w:rFonts w:ascii="ITC Avant Garde" w:hAnsi="ITC Avant Garde"/>
          <w:b/>
        </w:rPr>
        <w:t xml:space="preserve">Municipio de </w:t>
      </w:r>
      <w:proofErr w:type="spellStart"/>
      <w:r w:rsidRPr="006130AC">
        <w:rPr>
          <w:rFonts w:ascii="ITC Avant Garde" w:hAnsi="ITC Avant Garde"/>
          <w:b/>
        </w:rPr>
        <w:t>Chignahuapan</w:t>
      </w:r>
      <w:proofErr w:type="spellEnd"/>
      <w:r w:rsidRPr="006130AC">
        <w:rPr>
          <w:rFonts w:ascii="ITC Avant Garde" w:hAnsi="ITC Avant Garde"/>
          <w:b/>
        </w:rPr>
        <w:t>, Estado de Puebla</w:t>
      </w:r>
      <w:r w:rsidRPr="006130AC">
        <w:rPr>
          <w:rFonts w:ascii="ITC Avant Garde" w:hAnsi="ITC Avant Garde"/>
        </w:rPr>
        <w:t>.</w:t>
      </w:r>
    </w:p>
    <w:p w:rsidR="006130AC" w:rsidRPr="006130AC" w:rsidRDefault="000055B7" w:rsidP="006130AC">
      <w:pPr>
        <w:pStyle w:val="Textoindependiente"/>
        <w:spacing w:before="240" w:after="240" w:line="360" w:lineRule="auto"/>
        <w:jc w:val="both"/>
        <w:rPr>
          <w:rFonts w:ascii="ITC Avant Garde" w:hAnsi="ITC Avant Garde"/>
        </w:rPr>
      </w:pPr>
      <w:r w:rsidRPr="006130AC">
        <w:rPr>
          <w:rFonts w:ascii="ITC Avant Garde" w:hAnsi="ITC Avant Garde"/>
        </w:rPr>
        <w:lastRenderedPageBreak/>
        <w:t xml:space="preserve">En tales consideraciones, no fue posible conocer el nombre del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Pr="006130AC">
        <w:rPr>
          <w:rFonts w:ascii="ITC Avant Garde" w:hAnsi="ITC Avant Garde"/>
          <w:b/>
        </w:rPr>
        <w:t xml:space="preserve"> Municipio de </w:t>
      </w:r>
      <w:proofErr w:type="spellStart"/>
      <w:r w:rsidRPr="006130AC">
        <w:rPr>
          <w:rFonts w:ascii="ITC Avant Garde" w:hAnsi="ITC Avant Garde"/>
          <w:b/>
        </w:rPr>
        <w:t>Chignahuapan</w:t>
      </w:r>
      <w:proofErr w:type="spellEnd"/>
      <w:r w:rsidRPr="006130AC">
        <w:rPr>
          <w:rFonts w:ascii="ITC Avant Garde" w:hAnsi="ITC Avant Garde"/>
          <w:b/>
        </w:rPr>
        <w:t>, Estado de Puebla</w:t>
      </w:r>
      <w:r w:rsidR="002379FA" w:rsidRPr="006130AC">
        <w:rPr>
          <w:rFonts w:ascii="ITC Avant Garde" w:hAnsi="ITC Avant Garde"/>
          <w:b/>
        </w:rPr>
        <w:t>.</w:t>
      </w:r>
    </w:p>
    <w:p w:rsidR="006130AC" w:rsidRPr="006130AC" w:rsidRDefault="00F26805" w:rsidP="006130AC">
      <w:pPr>
        <w:spacing w:before="240" w:after="240" w:line="360" w:lineRule="auto"/>
        <w:ind w:right="-850"/>
        <w:jc w:val="both"/>
        <w:rPr>
          <w:rFonts w:ascii="ITC Avant Garde" w:hAnsi="ITC Avant Garde" w:cs="Tahoma"/>
        </w:rPr>
      </w:pPr>
      <w:r w:rsidRPr="006130AC">
        <w:rPr>
          <w:rFonts w:ascii="ITC Avant Garde" w:hAnsi="ITC Avant Garde" w:cs="Tahoma"/>
        </w:rPr>
        <w:t>En tales consideraciones, debe tomarse en cuenta que:</w:t>
      </w:r>
    </w:p>
    <w:p w:rsidR="006130AC" w:rsidRPr="006130AC" w:rsidRDefault="00F26805" w:rsidP="006130AC">
      <w:pPr>
        <w:numPr>
          <w:ilvl w:val="0"/>
          <w:numId w:val="31"/>
        </w:numPr>
        <w:spacing w:before="240" w:after="240" w:line="360" w:lineRule="auto"/>
        <w:jc w:val="both"/>
        <w:rPr>
          <w:rFonts w:ascii="ITC Avant Garde" w:hAnsi="ITC Avant Garde"/>
        </w:rPr>
      </w:pPr>
      <w:r w:rsidRPr="006130AC">
        <w:rPr>
          <w:rFonts w:ascii="ITC Avant Garde" w:hAnsi="ITC Avant Garde" w:cs="Tahoma"/>
        </w:rPr>
        <w:t xml:space="preserve">Se confirmó el uso de la frecuencia </w:t>
      </w:r>
      <w:r w:rsidR="003B74AC" w:rsidRPr="006130AC">
        <w:rPr>
          <w:rFonts w:ascii="ITC Avant Garde" w:eastAsia="Times New Roman" w:hAnsi="ITC Avant Garde"/>
          <w:b/>
          <w:bCs/>
          <w:color w:val="000000"/>
          <w:lang w:eastAsia="es-MX"/>
        </w:rPr>
        <w:t>106.3 MHz</w:t>
      </w:r>
      <w:r w:rsidRPr="006130AC">
        <w:rPr>
          <w:rFonts w:ascii="ITC Avant Garde" w:hAnsi="ITC Avant Garde" w:cs="Tahoma"/>
        </w:rPr>
        <w:t xml:space="preserve"> en </w:t>
      </w:r>
      <w:r w:rsidR="005114CF" w:rsidRPr="006130AC">
        <w:rPr>
          <w:rFonts w:ascii="ITC Avant Garde" w:hAnsi="ITC Avant Garde" w:cs="Tahoma"/>
        </w:rPr>
        <w:t xml:space="preserve">el inmueble ubicado </w:t>
      </w:r>
      <w:r w:rsidR="00182D4C" w:rsidRPr="006130AC">
        <w:rPr>
          <w:rFonts w:ascii="ITC Avant Garde" w:hAnsi="ITC Avant Garde" w:cs="Tahoma"/>
        </w:rPr>
        <w:t xml:space="preserve">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182D4C" w:rsidRPr="006130AC">
        <w:rPr>
          <w:rFonts w:ascii="ITC Avant Garde" w:hAnsi="ITC Avant Garde"/>
          <w:b/>
        </w:rPr>
        <w:t xml:space="preserve">Municipio de </w:t>
      </w:r>
      <w:proofErr w:type="spellStart"/>
      <w:r w:rsidR="00182D4C" w:rsidRPr="006130AC">
        <w:rPr>
          <w:rFonts w:ascii="ITC Avant Garde" w:hAnsi="ITC Avant Garde"/>
          <w:b/>
        </w:rPr>
        <w:t>Chignahuapan</w:t>
      </w:r>
      <w:proofErr w:type="spellEnd"/>
      <w:r w:rsidR="00182D4C" w:rsidRPr="006130AC">
        <w:rPr>
          <w:rFonts w:ascii="ITC Avant Garde" w:hAnsi="ITC Avant Garde"/>
          <w:b/>
        </w:rPr>
        <w:t>, Estado de Puebla</w:t>
      </w:r>
      <w:r w:rsidR="003B1F2D" w:rsidRPr="006130AC">
        <w:rPr>
          <w:rFonts w:ascii="ITC Avant Garde" w:hAnsi="ITC Avant Garde"/>
        </w:rPr>
        <w:t xml:space="preserve">, donde se detectaron las instalaciones de la estación de radiodifusión que operaba </w:t>
      </w:r>
      <w:r w:rsidR="00CC7494" w:rsidRPr="006130AC">
        <w:rPr>
          <w:rFonts w:ascii="ITC Avant Garde" w:hAnsi="ITC Avant Garde"/>
        </w:rPr>
        <w:t xml:space="preserve">dicha </w:t>
      </w:r>
      <w:r w:rsidR="003B1F2D" w:rsidRPr="006130AC">
        <w:rPr>
          <w:rFonts w:ascii="ITC Avant Garde" w:hAnsi="ITC Avant Garde"/>
        </w:rPr>
        <w:t>frecuencia</w:t>
      </w:r>
      <w:r w:rsidRPr="006130AC">
        <w:rPr>
          <w:rFonts w:ascii="ITC Avant Garde" w:hAnsi="ITC Avant Garde" w:cs="Tahoma"/>
        </w:rPr>
        <w:t>, con el equipo consistente en:</w:t>
      </w:r>
      <w:r w:rsidR="00B514A0" w:rsidRPr="006130AC">
        <w:rPr>
          <w:rFonts w:ascii="ITC Avant Garde" w:hAnsi="ITC Avant Garde"/>
        </w:rPr>
        <w:t xml:space="preserve"> </w:t>
      </w:r>
      <w:proofErr w:type="spellStart"/>
      <w:r w:rsidR="00B514A0" w:rsidRPr="006130AC">
        <w:rPr>
          <w:rFonts w:ascii="ITC Avant Garde" w:eastAsia="Times New Roman" w:hAnsi="ITC Avant Garde"/>
          <w:bCs/>
          <w:color w:val="000000"/>
          <w:lang w:eastAsia="es-MX"/>
        </w:rPr>
        <w:t>Lap</w:t>
      </w:r>
      <w:proofErr w:type="spellEnd"/>
      <w:r w:rsidR="00B514A0" w:rsidRPr="006130AC">
        <w:rPr>
          <w:rFonts w:ascii="ITC Avant Garde" w:eastAsia="Times New Roman" w:hAnsi="ITC Avant Garde"/>
          <w:bCs/>
          <w:color w:val="000000"/>
          <w:lang w:eastAsia="es-MX"/>
        </w:rPr>
        <w:t xml:space="preserve"> Top marca Toshiba, serie 3C030403Q, CPU armado, ACTIVE COOL, Procesador de audio marca </w:t>
      </w:r>
      <w:proofErr w:type="spellStart"/>
      <w:r w:rsidR="00B514A0" w:rsidRPr="006130AC">
        <w:rPr>
          <w:rFonts w:ascii="ITC Avant Garde" w:eastAsia="Times New Roman" w:hAnsi="ITC Avant Garde"/>
          <w:bCs/>
          <w:color w:val="000000"/>
          <w:lang w:eastAsia="es-MX"/>
        </w:rPr>
        <w:t>Behringer</w:t>
      </w:r>
      <w:proofErr w:type="spellEnd"/>
      <w:r w:rsidR="00B514A0" w:rsidRPr="006130AC">
        <w:rPr>
          <w:rFonts w:ascii="ITC Avant Garde" w:eastAsia="Times New Roman" w:hAnsi="ITC Avant Garde"/>
          <w:bCs/>
          <w:color w:val="000000"/>
          <w:lang w:eastAsia="es-MX"/>
        </w:rPr>
        <w:t>, modelo SONIC EXCITER, Mezcladora marca PEAVEY y micrófono marca SHURE RS45, Transmisor marca TELEAUDIO, modelo TXFM y Antena, sin marca, ni modelo, tipo arillo</w:t>
      </w:r>
      <w:r w:rsidR="00673AD5" w:rsidRPr="006130AC">
        <w:rPr>
          <w:rFonts w:ascii="ITC Avant Garde" w:hAnsi="ITC Avant Garde"/>
        </w:rPr>
        <w:t xml:space="preserve">, con lo que se acredita el uso y aprovechamiento del espectro radioeléctrico, correspondiente a la banda de </w:t>
      </w:r>
      <w:r w:rsidR="00673AD5" w:rsidRPr="006130AC">
        <w:rPr>
          <w:rFonts w:ascii="ITC Avant Garde" w:hAnsi="ITC Avant Garde"/>
          <w:b/>
        </w:rPr>
        <w:t>FM</w:t>
      </w:r>
      <w:r w:rsidR="00673AD5" w:rsidRPr="006130AC">
        <w:rPr>
          <w:rFonts w:ascii="ITC Avant Garde" w:hAnsi="ITC Avant Garde"/>
        </w:rPr>
        <w:t>, sin contar con concesión o permiso.</w:t>
      </w:r>
    </w:p>
    <w:p w:rsidR="006130AC" w:rsidRPr="006130AC" w:rsidRDefault="00F26805" w:rsidP="006130AC">
      <w:pPr>
        <w:pStyle w:val="Listavistosa-nfasis11"/>
        <w:numPr>
          <w:ilvl w:val="0"/>
          <w:numId w:val="31"/>
        </w:numPr>
        <w:spacing w:before="240" w:after="240" w:line="360" w:lineRule="auto"/>
        <w:jc w:val="both"/>
        <w:rPr>
          <w:rFonts w:ascii="ITC Avant Garde" w:hAnsi="ITC Avant Garde" w:cs="Tahoma"/>
        </w:rPr>
      </w:pPr>
      <w:r w:rsidRPr="006130AC">
        <w:rPr>
          <w:rFonts w:ascii="ITC Avant Garde" w:hAnsi="ITC Avant Garde" w:cs="Tahoma"/>
        </w:rPr>
        <w:t>Se detectó la prestación del servicio público de radiodifusión</w:t>
      </w:r>
      <w:r w:rsidR="00085C64" w:rsidRPr="006130AC">
        <w:rPr>
          <w:rFonts w:ascii="ITC Avant Garde" w:hAnsi="ITC Avant Garde" w:cs="Tahoma"/>
        </w:rPr>
        <w:t xml:space="preserve"> del cual</w:t>
      </w:r>
      <w:r w:rsidRPr="006130AC">
        <w:rPr>
          <w:rFonts w:ascii="ITC Avant Garde" w:hAnsi="ITC Avant Garde" w:cs="Tahoma"/>
        </w:rPr>
        <w:t xml:space="preserve"> </w:t>
      </w:r>
      <w:r w:rsidR="00085C64" w:rsidRPr="006130AC">
        <w:rPr>
          <w:rFonts w:ascii="ITC Avant Garde" w:hAnsi="ITC Avant Garde" w:cs="Tahoma"/>
        </w:rPr>
        <w:t>no</w:t>
      </w:r>
      <w:r w:rsidR="00CC7494" w:rsidRPr="006130AC">
        <w:rPr>
          <w:rFonts w:ascii="ITC Avant Garde" w:hAnsi="ITC Avant Garde" w:cs="Tahoma"/>
        </w:rPr>
        <w:t xml:space="preserve"> se</w:t>
      </w:r>
      <w:r w:rsidR="00085C64" w:rsidRPr="006130AC">
        <w:rPr>
          <w:rFonts w:ascii="ITC Avant Garde" w:hAnsi="ITC Avant Garde" w:cs="Tahoma"/>
        </w:rPr>
        <w:t xml:space="preserve"> </w:t>
      </w:r>
      <w:r w:rsidRPr="006130AC">
        <w:rPr>
          <w:rFonts w:ascii="ITC Avant Garde" w:hAnsi="ITC Avant Garde" w:cs="Tahoma"/>
        </w:rPr>
        <w:t xml:space="preserve">acreditó tener concesión o permiso </w:t>
      </w:r>
      <w:r w:rsidR="004135D8" w:rsidRPr="006130AC">
        <w:rPr>
          <w:rFonts w:ascii="ITC Avant Garde" w:hAnsi="ITC Avant Garde" w:cs="Tahoma"/>
        </w:rPr>
        <w:t xml:space="preserve">expedido por autoridad competente </w:t>
      </w:r>
      <w:r w:rsidRPr="006130AC">
        <w:rPr>
          <w:rFonts w:ascii="ITC Avant Garde" w:hAnsi="ITC Avant Garde" w:cs="Tahoma"/>
        </w:rPr>
        <w:t>que amparara o legitimara la prestación de dicho servicio.</w:t>
      </w:r>
    </w:p>
    <w:p w:rsidR="006130AC" w:rsidRPr="006130AC" w:rsidRDefault="004F3596" w:rsidP="006130AC">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kern w:val="32"/>
          <w:lang w:eastAsia="es-MX"/>
        </w:rPr>
        <w:t xml:space="preserve">En ese sentido, este Pleno del </w:t>
      </w:r>
      <w:r w:rsidR="008A0970" w:rsidRPr="006130AC">
        <w:rPr>
          <w:rFonts w:ascii="ITC Avant Garde" w:eastAsia="Times New Roman" w:hAnsi="ITC Avant Garde"/>
          <w:bCs/>
          <w:kern w:val="32"/>
          <w:lang w:eastAsia="es-MX"/>
        </w:rPr>
        <w:t>Instituto considera que existen elementos suficientes para determinar que</w:t>
      </w:r>
      <w:r w:rsidR="005114CF" w:rsidRPr="006130AC">
        <w:rPr>
          <w:rFonts w:ascii="ITC Avant Garde" w:eastAsia="Times New Roman" w:hAnsi="ITC Avant Garde"/>
          <w:bCs/>
          <w:kern w:val="32"/>
          <w:lang w:eastAsia="es-MX"/>
        </w:rPr>
        <w:t xml:space="preserve"> el</w:t>
      </w:r>
      <w:r w:rsidR="00CC7494" w:rsidRPr="006130AC">
        <w:rPr>
          <w:rFonts w:ascii="ITC Avant Garde" w:eastAsia="Times New Roman" w:hAnsi="ITC Avant Garde"/>
          <w:bCs/>
          <w:kern w:val="32"/>
          <w:lang w:eastAsia="es-MX"/>
        </w:rPr>
        <w:t xml:space="preserve"> </w:t>
      </w:r>
      <w:r w:rsidR="00C34B6D" w:rsidRPr="006130AC">
        <w:rPr>
          <w:rFonts w:ascii="ITC Avant Garde" w:hAnsi="ITC Avant Garde" w:cs="Arial"/>
          <w:b/>
        </w:rPr>
        <w:t>“</w:t>
      </w:r>
      <w:r w:rsidR="00C34B6D" w:rsidRPr="006130AC">
        <w:rPr>
          <w:rFonts w:ascii="ITC Avant Garde" w:hAnsi="ITC Avant Garde"/>
          <w:b/>
        </w:rPr>
        <w:t xml:space="preserve">PRESUNTO RESPONSABLE” </w:t>
      </w:r>
      <w:r w:rsidR="008A0970" w:rsidRPr="006130AC">
        <w:rPr>
          <w:rFonts w:ascii="ITC Avant Garde" w:eastAsia="Times New Roman" w:hAnsi="ITC Avant Garde"/>
          <w:bCs/>
          <w:kern w:val="32"/>
          <w:lang w:eastAsia="es-MX"/>
        </w:rPr>
        <w:t>efectivamente prestaba el servicio público de radiodifusión de forma ilegal</w:t>
      </w:r>
      <w:r w:rsidR="00F87D24" w:rsidRPr="006130AC">
        <w:rPr>
          <w:rFonts w:ascii="ITC Avant Garde" w:eastAsia="Times New Roman" w:hAnsi="ITC Avant Garde"/>
          <w:bCs/>
          <w:kern w:val="32"/>
          <w:lang w:eastAsia="es-MX"/>
        </w:rPr>
        <w:t>, en franca violación del artículo 66</w:t>
      </w:r>
      <w:r w:rsidR="002C6FA8" w:rsidRPr="006130AC">
        <w:rPr>
          <w:rFonts w:ascii="ITC Avant Garde" w:eastAsia="Times New Roman" w:hAnsi="ITC Avant Garde"/>
          <w:bCs/>
          <w:kern w:val="32"/>
          <w:lang w:eastAsia="es-MX"/>
        </w:rPr>
        <w:t xml:space="preserve"> </w:t>
      </w:r>
      <w:r w:rsidR="002C6FA8" w:rsidRPr="006130AC">
        <w:rPr>
          <w:rFonts w:ascii="ITC Avant Garde" w:hAnsi="ITC Avant Garde"/>
          <w:bCs/>
        </w:rPr>
        <w:t>en relación con el 75,</w:t>
      </w:r>
      <w:r w:rsidR="00F87D24" w:rsidRPr="006130AC">
        <w:rPr>
          <w:rFonts w:ascii="ITC Avant Garde" w:eastAsia="Times New Roman" w:hAnsi="ITC Avant Garde"/>
          <w:bCs/>
          <w:kern w:val="32"/>
          <w:lang w:eastAsia="es-MX"/>
        </w:rPr>
        <w:t xml:space="preserve"> de la </w:t>
      </w:r>
      <w:r w:rsidR="003971A9"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C34B6D" w:rsidRPr="006130AC">
        <w:rPr>
          <w:rFonts w:ascii="ITC Avant Garde" w:eastAsia="Times New Roman" w:hAnsi="ITC Avant Garde"/>
          <w:b/>
          <w:bCs/>
          <w:color w:val="000000"/>
          <w:lang w:eastAsia="es-MX"/>
        </w:rPr>
        <w:t>”</w:t>
      </w:r>
      <w:r w:rsidR="00F87D24" w:rsidRPr="006130AC">
        <w:rPr>
          <w:rFonts w:ascii="ITC Avant Garde" w:eastAsia="Times New Roman" w:hAnsi="ITC Avant Garde"/>
          <w:b/>
          <w:bCs/>
          <w:kern w:val="32"/>
          <w:lang w:eastAsia="es-MX"/>
        </w:rPr>
        <w:t>.</w:t>
      </w:r>
    </w:p>
    <w:p w:rsidR="006130AC" w:rsidRPr="006130AC" w:rsidRDefault="00B514A0" w:rsidP="006130AC">
      <w:pPr>
        <w:pStyle w:val="Textoindependiente"/>
        <w:tabs>
          <w:tab w:val="left" w:pos="993"/>
        </w:tabs>
        <w:spacing w:before="240" w:after="240" w:line="360" w:lineRule="auto"/>
        <w:jc w:val="both"/>
        <w:rPr>
          <w:rFonts w:ascii="ITC Avant Garde" w:eastAsia="Times New Roman" w:hAnsi="ITC Avant Garde"/>
          <w:b/>
          <w:bCs/>
          <w:color w:val="000000"/>
          <w:lang w:eastAsia="es-MX"/>
        </w:rPr>
      </w:pPr>
      <w:r w:rsidRPr="006130AC">
        <w:rPr>
          <w:rFonts w:ascii="ITC Avant Garde" w:eastAsia="Times New Roman" w:hAnsi="ITC Avant Garde"/>
          <w:b/>
          <w:bCs/>
          <w:color w:val="000000"/>
          <w:lang w:eastAsia="es-MX"/>
        </w:rPr>
        <w:t>SÉPTIMO</w:t>
      </w:r>
      <w:r w:rsidR="00617B62" w:rsidRPr="006130AC">
        <w:rPr>
          <w:rFonts w:ascii="ITC Avant Garde" w:eastAsia="Times New Roman" w:hAnsi="ITC Avant Garde"/>
          <w:b/>
          <w:bCs/>
          <w:color w:val="000000"/>
          <w:lang w:eastAsia="es-MX"/>
        </w:rPr>
        <w:t xml:space="preserve">. </w:t>
      </w:r>
      <w:r w:rsidR="00617B62" w:rsidRPr="006130AC">
        <w:rPr>
          <w:rFonts w:ascii="ITC Avant Garde" w:eastAsia="Times New Roman" w:hAnsi="ITC Avant Garde"/>
          <w:b/>
          <w:bCs/>
          <w:smallCaps/>
          <w:color w:val="000000"/>
          <w:lang w:eastAsia="es-MX"/>
        </w:rPr>
        <w:t xml:space="preserve">Determinación y cuantificación de la Sanción. </w:t>
      </w:r>
    </w:p>
    <w:p w:rsidR="006130AC" w:rsidRPr="006130AC" w:rsidRDefault="00617B62" w:rsidP="006130AC">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El incumplir con el artículo 66 de la </w:t>
      </w:r>
      <w:r w:rsidR="003971A9"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3971A9" w:rsidRPr="006130AC">
        <w:rPr>
          <w:rFonts w:ascii="ITC Avant Garde" w:eastAsia="Times New Roman" w:hAnsi="ITC Avant Garde"/>
          <w:b/>
          <w:bCs/>
          <w:color w:val="000000"/>
          <w:lang w:eastAsia="es-MX"/>
        </w:rPr>
        <w:t>”</w:t>
      </w:r>
      <w:r w:rsidRPr="006130AC">
        <w:rPr>
          <w:rFonts w:ascii="ITC Avant Garde" w:eastAsia="Times New Roman" w:hAnsi="ITC Avant Garde"/>
          <w:bCs/>
          <w:color w:val="000000"/>
          <w:lang w:eastAsia="es-MX"/>
        </w:rPr>
        <w:t>, resulta sancionable en términos de lo previsto en el artículo 298, inciso E), fracción I de la citada Ley, que a la letra señala:</w:t>
      </w:r>
    </w:p>
    <w:p w:rsidR="00156682" w:rsidRPr="006130AC" w:rsidRDefault="00156682" w:rsidP="006130AC">
      <w:pPr>
        <w:pStyle w:val="Textoindependiente"/>
        <w:tabs>
          <w:tab w:val="left" w:pos="851"/>
        </w:tabs>
        <w:spacing w:before="240" w:after="240" w:line="240" w:lineRule="auto"/>
        <w:ind w:left="709" w:right="618"/>
        <w:jc w:val="both"/>
        <w:rPr>
          <w:rFonts w:ascii="ITC Avant Garde" w:hAnsi="ITC Avant Garde"/>
          <w:color w:val="000000"/>
        </w:rPr>
      </w:pPr>
      <w:r w:rsidRPr="006130AC">
        <w:rPr>
          <w:rFonts w:ascii="ITC Avant Garde" w:hAnsi="ITC Avant Garde"/>
          <w:color w:val="000000"/>
        </w:rPr>
        <w:lastRenderedPageBreak/>
        <w:t>“Artículo 298. Las infracciones a lo dispuesto en esta Ley y a las disposiciones que deriven de ella, se sancionarán por el Instituto de</w:t>
      </w:r>
      <w:r w:rsidR="006130AC">
        <w:rPr>
          <w:rFonts w:ascii="ITC Avant Garde" w:hAnsi="ITC Avant Garde"/>
          <w:color w:val="000000"/>
        </w:rPr>
        <w:t xml:space="preserve"> conformidad con lo siguiente:…</w:t>
      </w:r>
    </w:p>
    <w:p w:rsidR="006130AC" w:rsidRPr="006130AC" w:rsidRDefault="00156682" w:rsidP="006130AC">
      <w:pPr>
        <w:pStyle w:val="Textoindependiente"/>
        <w:tabs>
          <w:tab w:val="left" w:pos="851"/>
        </w:tabs>
        <w:spacing w:before="240" w:after="240" w:line="240" w:lineRule="auto"/>
        <w:ind w:left="709" w:right="618"/>
        <w:jc w:val="both"/>
        <w:rPr>
          <w:rFonts w:ascii="ITC Avant Garde" w:hAnsi="ITC Avant Garde"/>
          <w:color w:val="000000"/>
        </w:rPr>
      </w:pPr>
      <w:r w:rsidRPr="006130AC">
        <w:rPr>
          <w:rFonts w:ascii="ITC Avant Garde" w:hAnsi="ITC Avant Garde"/>
          <w:color w:val="000000"/>
        </w:rPr>
        <w:t>E) Con multa por el equivalente de 6.01% hasta 10% de los ingresos de la persona infractora que:</w:t>
      </w:r>
    </w:p>
    <w:p w:rsidR="006130AC" w:rsidRPr="006130AC" w:rsidRDefault="00156682" w:rsidP="006130AC">
      <w:pPr>
        <w:pStyle w:val="Textoindependiente"/>
        <w:tabs>
          <w:tab w:val="left" w:pos="851"/>
        </w:tabs>
        <w:spacing w:before="240" w:after="240" w:line="240" w:lineRule="auto"/>
        <w:ind w:left="709" w:right="618"/>
        <w:jc w:val="both"/>
        <w:rPr>
          <w:rFonts w:ascii="ITC Avant Garde" w:hAnsi="ITC Avant Garde"/>
          <w:color w:val="000000"/>
        </w:rPr>
      </w:pPr>
      <w:r w:rsidRPr="006130AC">
        <w:rPr>
          <w:rFonts w:ascii="ITC Avant Garde" w:hAnsi="ITC Avant Garde"/>
          <w:color w:val="000000"/>
        </w:rPr>
        <w:t>I. Preste servicios de telecomunicaciones o radiodifusión sin contar con concesión o autorización…”</w:t>
      </w:r>
    </w:p>
    <w:p w:rsidR="006130AC" w:rsidRPr="006130AC" w:rsidRDefault="00617B62" w:rsidP="006130AC">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Ahora bien, para estar en condiciones de establecer la multa respectiva en términos de lo dispuesto por el artículo antes transcrito, es importante hacer notar que esta autoridad </w:t>
      </w:r>
      <w:proofErr w:type="spellStart"/>
      <w:r w:rsidRPr="006130AC">
        <w:rPr>
          <w:rFonts w:ascii="ITC Avant Garde" w:eastAsia="Times New Roman" w:hAnsi="ITC Avant Garde"/>
          <w:bCs/>
          <w:color w:val="000000"/>
          <w:lang w:eastAsia="es-MX"/>
        </w:rPr>
        <w:t>resolutora</w:t>
      </w:r>
      <w:proofErr w:type="spellEnd"/>
      <w:r w:rsidRPr="006130AC">
        <w:rPr>
          <w:rFonts w:ascii="ITC Avant Garde" w:eastAsia="Times New Roman" w:hAnsi="ITC Avant Garde"/>
          <w:bCs/>
          <w:color w:val="000000"/>
          <w:lang w:eastAsia="es-MX"/>
        </w:rPr>
        <w:t xml:space="preserve"> carece de los elementos mínimos necesarios para su cuantificación, en razón de que de las constancias que integran el expediente en que se actúa no es posible determinar </w:t>
      </w:r>
      <w:r w:rsidR="008349A5" w:rsidRPr="006130AC">
        <w:rPr>
          <w:rFonts w:ascii="ITC Avant Garde" w:eastAsia="Times New Roman" w:hAnsi="ITC Avant Garde"/>
          <w:bCs/>
          <w:color w:val="000000"/>
          <w:lang w:eastAsia="es-MX"/>
        </w:rPr>
        <w:t xml:space="preserve">y acreditar de manera contundente </w:t>
      </w:r>
      <w:r w:rsidRPr="006130AC">
        <w:rPr>
          <w:rFonts w:ascii="ITC Avant Garde" w:eastAsia="Times New Roman" w:hAnsi="ITC Avant Garde"/>
          <w:bCs/>
          <w:color w:val="000000"/>
          <w:lang w:eastAsia="es-MX"/>
        </w:rPr>
        <w:t xml:space="preserve">la identidad de la persona infractora, y consecuentemente el monto de sus ingresos </w:t>
      </w:r>
      <w:r w:rsidR="008349A5" w:rsidRPr="006130AC">
        <w:rPr>
          <w:rFonts w:ascii="ITC Avant Garde" w:eastAsia="Times New Roman" w:hAnsi="ITC Avant Garde"/>
          <w:bCs/>
          <w:color w:val="000000"/>
          <w:lang w:eastAsia="es-MX"/>
        </w:rPr>
        <w:t>acumulables</w:t>
      </w:r>
      <w:r w:rsidRPr="006130AC">
        <w:rPr>
          <w:rFonts w:ascii="ITC Avant Garde" w:eastAsia="Times New Roman" w:hAnsi="ITC Avant Garde"/>
          <w:bCs/>
          <w:color w:val="000000"/>
          <w:lang w:eastAsia="es-MX"/>
        </w:rPr>
        <w:t>.</w:t>
      </w:r>
    </w:p>
    <w:p w:rsidR="006130AC" w:rsidRPr="006130AC" w:rsidRDefault="006D72EB" w:rsidP="006130AC">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Lo anterior, t</w:t>
      </w:r>
      <w:r w:rsidR="00D05168" w:rsidRPr="006130AC">
        <w:rPr>
          <w:rFonts w:ascii="ITC Avant Garde" w:eastAsia="Times New Roman" w:hAnsi="ITC Avant Garde"/>
          <w:bCs/>
          <w:color w:val="000000"/>
          <w:lang w:eastAsia="es-MX"/>
        </w:rPr>
        <w:t xml:space="preserve">oda vez que se desconoce la identidad del </w:t>
      </w:r>
      <w:r w:rsidR="00D05168" w:rsidRPr="006130AC">
        <w:rPr>
          <w:rFonts w:ascii="ITC Avant Garde" w:eastAsia="Times New Roman" w:hAnsi="ITC Avant Garde"/>
          <w:b/>
          <w:bCs/>
          <w:color w:val="000000"/>
          <w:lang w:eastAsia="es-MX"/>
        </w:rPr>
        <w:t xml:space="preserve">“PRESUNTO </w:t>
      </w:r>
      <w:r w:rsidR="00D05168" w:rsidRPr="006130AC">
        <w:rPr>
          <w:rFonts w:ascii="ITC Avant Garde" w:hAnsi="ITC Avant Garde"/>
          <w:b/>
        </w:rPr>
        <w:t>RESPONSABLE</w:t>
      </w:r>
      <w:r w:rsidR="00D05168" w:rsidRPr="006130AC">
        <w:rPr>
          <w:rFonts w:ascii="ITC Avant Garde" w:eastAsia="Times New Roman" w:hAnsi="ITC Avant Garde"/>
          <w:b/>
          <w:bCs/>
          <w:color w:val="000000"/>
          <w:lang w:eastAsia="es-MX"/>
        </w:rPr>
        <w:t>”</w:t>
      </w:r>
      <w:r w:rsidR="00D05168" w:rsidRPr="006130AC">
        <w:rPr>
          <w:rFonts w:ascii="ITC Avant Garde" w:eastAsia="Times New Roman" w:hAnsi="ITC Avant Garde"/>
          <w:bCs/>
          <w:color w:val="000000"/>
        </w:rPr>
        <w:t xml:space="preserve"> </w:t>
      </w:r>
      <w:r w:rsidR="00D05168" w:rsidRPr="006130AC">
        <w:rPr>
          <w:rFonts w:ascii="ITC Avant Garde" w:eastAsia="Times New Roman" w:hAnsi="ITC Avant Garde"/>
          <w:bCs/>
          <w:color w:val="000000"/>
          <w:lang w:eastAsia="es-MX"/>
        </w:rPr>
        <w:t xml:space="preserve">en virtud de que del contenido del acta de verificación número </w:t>
      </w:r>
      <w:r w:rsidR="00D05168" w:rsidRPr="006130AC">
        <w:rPr>
          <w:rFonts w:ascii="ITC Avant Garde" w:eastAsia="Times New Roman" w:hAnsi="ITC Avant Garde"/>
          <w:b/>
          <w:bCs/>
          <w:color w:val="000000"/>
          <w:lang w:eastAsia="es-MX"/>
        </w:rPr>
        <w:t>IFT/DF/DGV/</w:t>
      </w:r>
      <w:r w:rsidR="00B514A0" w:rsidRPr="006130AC">
        <w:rPr>
          <w:rFonts w:ascii="ITC Avant Garde" w:eastAsia="Times New Roman" w:hAnsi="ITC Avant Garde"/>
          <w:b/>
          <w:bCs/>
          <w:color w:val="000000"/>
          <w:lang w:eastAsia="es-MX"/>
        </w:rPr>
        <w:t>091</w:t>
      </w:r>
      <w:r w:rsidR="00D05168" w:rsidRPr="006130AC">
        <w:rPr>
          <w:rFonts w:ascii="ITC Avant Garde" w:eastAsia="Times New Roman" w:hAnsi="ITC Avant Garde"/>
          <w:b/>
          <w:bCs/>
          <w:color w:val="000000"/>
          <w:lang w:eastAsia="es-MX"/>
        </w:rPr>
        <w:t>/</w:t>
      </w:r>
      <w:r w:rsidR="007649A3" w:rsidRPr="006130AC">
        <w:rPr>
          <w:rFonts w:ascii="ITC Avant Garde" w:eastAsia="Times New Roman" w:hAnsi="ITC Avant Garde"/>
          <w:b/>
          <w:bCs/>
          <w:color w:val="000000"/>
          <w:lang w:eastAsia="es-MX"/>
        </w:rPr>
        <w:t>2016</w:t>
      </w:r>
      <w:r w:rsidR="00D05168" w:rsidRPr="006130AC">
        <w:rPr>
          <w:rFonts w:ascii="ITC Avant Garde" w:eastAsia="Times New Roman" w:hAnsi="ITC Avant Garde"/>
          <w:bCs/>
          <w:color w:val="000000"/>
          <w:lang w:eastAsia="es-MX"/>
        </w:rPr>
        <w:t>, se desprende que la persona que atendió la visita no proporcionó dato alguno que permitiera su identificación</w:t>
      </w:r>
      <w:r w:rsidR="00B514A0" w:rsidRPr="006130AC">
        <w:rPr>
          <w:rFonts w:ascii="ITC Avant Garde" w:eastAsia="Times New Roman" w:hAnsi="ITC Avant Garde"/>
          <w:bCs/>
          <w:color w:val="000000"/>
          <w:lang w:eastAsia="es-MX"/>
        </w:rPr>
        <w:t xml:space="preserve"> ya que </w:t>
      </w:r>
      <w:r w:rsidR="00875A05" w:rsidRPr="006130AC">
        <w:rPr>
          <w:rFonts w:ascii="ITC Avant Garde" w:eastAsia="Times New Roman" w:hAnsi="ITC Avant Garde"/>
          <w:bCs/>
          <w:color w:val="000000"/>
          <w:lang w:eastAsia="es-MX"/>
        </w:rPr>
        <w:t xml:space="preserve">se limitó a señalar </w:t>
      </w:r>
      <w:r w:rsidR="00D05168" w:rsidRPr="006130AC">
        <w:rPr>
          <w:rFonts w:ascii="ITC Avant Garde" w:eastAsia="Times New Roman" w:hAnsi="ITC Avant Garde"/>
          <w:bCs/>
          <w:color w:val="000000"/>
          <w:lang w:eastAsia="es-MX"/>
        </w:rPr>
        <w:t xml:space="preserve">bajo protesta de decir verdad </w:t>
      </w:r>
      <w:r w:rsidR="00875A05" w:rsidRPr="006130AC">
        <w:rPr>
          <w:rFonts w:ascii="ITC Avant Garde" w:eastAsia="Times New Roman" w:hAnsi="ITC Avant Garde"/>
          <w:bCs/>
          <w:color w:val="000000"/>
          <w:lang w:eastAsia="es-MX"/>
        </w:rPr>
        <w:t>que “</w:t>
      </w:r>
      <w:r w:rsidR="00B514A0" w:rsidRPr="006130AC">
        <w:rPr>
          <w:rFonts w:ascii="ITC Avant Garde" w:eastAsia="Times New Roman" w:hAnsi="ITC Avant Garde"/>
          <w:bCs/>
          <w:color w:val="000000"/>
          <w:lang w:eastAsia="es-MX"/>
        </w:rPr>
        <w:t>no tengo conocimiento que haya una estación, yo solo rento la parte de abajo</w:t>
      </w:r>
      <w:r w:rsidR="00875A05" w:rsidRPr="006130AC">
        <w:rPr>
          <w:rFonts w:ascii="ITC Avant Garde" w:eastAsia="Times New Roman" w:hAnsi="ITC Avant Garde"/>
          <w:bCs/>
          <w:color w:val="000000"/>
          <w:lang w:eastAsia="es-MX"/>
        </w:rPr>
        <w:t>”</w:t>
      </w:r>
      <w:r w:rsidR="00D05168" w:rsidRPr="006130AC">
        <w:rPr>
          <w:rFonts w:ascii="ITC Avant Garde" w:eastAsia="Times New Roman" w:hAnsi="ITC Avant Garde"/>
          <w:bCs/>
          <w:color w:val="000000"/>
          <w:lang w:eastAsia="es-MX"/>
        </w:rPr>
        <w:t>.</w:t>
      </w:r>
    </w:p>
    <w:p w:rsidR="006130AC" w:rsidRPr="006130AC" w:rsidRDefault="00156682"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De lo anterior se advierte que no es posible identificar al propietario del inmueble donde se aseguraron los equipos de radiodifusión relacionados con el acta de mérito y consecuentemente los ingresos del mismo, </w:t>
      </w:r>
      <w:r w:rsidR="00617B62" w:rsidRPr="006130AC">
        <w:rPr>
          <w:rFonts w:ascii="ITC Avant Garde" w:eastAsia="Times New Roman" w:hAnsi="ITC Avant Garde"/>
          <w:bCs/>
          <w:color w:val="000000"/>
          <w:lang w:eastAsia="es-MX"/>
        </w:rPr>
        <w:t>es decir no se cuenta con los elementos suficientes para individualizar la sanción prevista en este artículo,</w:t>
      </w:r>
      <w:r w:rsidR="00855942" w:rsidRPr="006130AC">
        <w:rPr>
          <w:rFonts w:ascii="ITC Avant Garde" w:eastAsia="Times New Roman" w:hAnsi="ITC Avant Garde"/>
          <w:bCs/>
          <w:color w:val="000000"/>
          <w:lang w:eastAsia="es-MX"/>
        </w:rPr>
        <w:t xml:space="preserve"> por lo que</w:t>
      </w:r>
      <w:r w:rsidR="00617B62" w:rsidRPr="006130AC">
        <w:rPr>
          <w:rFonts w:ascii="ITC Avant Garde" w:eastAsia="Times New Roman" w:hAnsi="ITC Avant Garde"/>
          <w:bCs/>
          <w:color w:val="000000"/>
          <w:lang w:eastAsia="es-MX"/>
        </w:rPr>
        <w:t xml:space="preserve"> esta autoridad </w:t>
      </w:r>
      <w:proofErr w:type="spellStart"/>
      <w:r w:rsidR="00617B62" w:rsidRPr="006130AC">
        <w:rPr>
          <w:rFonts w:ascii="ITC Avant Garde" w:eastAsia="Times New Roman" w:hAnsi="ITC Avant Garde"/>
          <w:bCs/>
          <w:color w:val="000000"/>
          <w:lang w:eastAsia="es-MX"/>
        </w:rPr>
        <w:t>resolutora</w:t>
      </w:r>
      <w:proofErr w:type="spellEnd"/>
      <w:r w:rsidR="00617B62" w:rsidRPr="006130AC">
        <w:rPr>
          <w:rFonts w:ascii="ITC Avant Garde" w:eastAsia="Times New Roman" w:hAnsi="ITC Avant Garde"/>
          <w:bCs/>
          <w:color w:val="000000"/>
          <w:lang w:eastAsia="es-MX"/>
        </w:rPr>
        <w:t xml:space="preserve"> tendría que atender el criterio contenido de la fracción IV del artículo 299 de la </w:t>
      </w:r>
      <w:r w:rsidR="003971A9"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3971A9" w:rsidRPr="006130AC">
        <w:rPr>
          <w:rFonts w:ascii="ITC Avant Garde" w:eastAsia="Times New Roman" w:hAnsi="ITC Avant Garde"/>
          <w:b/>
          <w:bCs/>
          <w:color w:val="000000"/>
          <w:lang w:eastAsia="es-MX"/>
        </w:rPr>
        <w:t>”</w:t>
      </w:r>
      <w:r w:rsidR="00D2069C" w:rsidRPr="006130AC">
        <w:rPr>
          <w:rFonts w:ascii="ITC Avant Garde" w:eastAsia="Times New Roman" w:hAnsi="ITC Avant Garde"/>
          <w:bCs/>
          <w:color w:val="000000"/>
          <w:lang w:eastAsia="es-MX"/>
        </w:rPr>
        <w:t xml:space="preserve"> </w:t>
      </w:r>
      <w:r w:rsidR="00617B62" w:rsidRPr="006130AC">
        <w:rPr>
          <w:rFonts w:ascii="ITC Avant Garde" w:eastAsia="Times New Roman" w:hAnsi="ITC Avant Garde"/>
          <w:bCs/>
          <w:color w:val="000000"/>
          <w:lang w:eastAsia="es-MX"/>
        </w:rPr>
        <w:t>e imponer en su caso, la multa correspondiente con base en salarios mínimos.</w:t>
      </w:r>
    </w:p>
    <w:p w:rsidR="006130AC" w:rsidRPr="006130AC" w:rsidRDefault="00617B62" w:rsidP="006130AC">
      <w:pPr>
        <w:spacing w:before="240" w:after="240" w:line="360" w:lineRule="auto"/>
        <w:jc w:val="both"/>
        <w:rPr>
          <w:rFonts w:ascii="ITC Avant Garde" w:eastAsia="Times New Roman" w:hAnsi="ITC Avant Garde"/>
          <w:bCs/>
          <w:lang w:eastAsia="es-MX"/>
        </w:rPr>
      </w:pPr>
      <w:r w:rsidRPr="006130AC">
        <w:rPr>
          <w:rFonts w:ascii="ITC Avant Garde" w:eastAsia="Times New Roman" w:hAnsi="ITC Avant Garde"/>
          <w:bCs/>
          <w:color w:val="000000"/>
          <w:lang w:eastAsia="es-MX"/>
        </w:rPr>
        <w:lastRenderedPageBreak/>
        <w:t xml:space="preserve">Para determinar la sanción prevista en este último artículo, </w:t>
      </w:r>
      <w:r w:rsidRPr="006130AC">
        <w:rPr>
          <w:rFonts w:ascii="ITC Avant Garde" w:eastAsia="Times New Roman" w:hAnsi="ITC Avant Garde"/>
          <w:bCs/>
          <w:lang w:eastAsia="es-MX"/>
        </w:rPr>
        <w:t xml:space="preserve">esta autoridad debe atender a lo establecido en el artículo 301 de la </w:t>
      </w:r>
      <w:r w:rsidR="00D2069C"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D2069C" w:rsidRPr="006130AC">
        <w:rPr>
          <w:rFonts w:ascii="ITC Avant Garde" w:eastAsia="Times New Roman" w:hAnsi="ITC Avant Garde"/>
          <w:b/>
          <w:bCs/>
          <w:color w:val="000000"/>
          <w:lang w:eastAsia="es-MX"/>
        </w:rPr>
        <w:t>”</w:t>
      </w:r>
      <w:r w:rsidRPr="006130AC">
        <w:rPr>
          <w:rFonts w:ascii="ITC Avant Garde" w:eastAsia="Times New Roman" w:hAnsi="ITC Avant Garde"/>
          <w:bCs/>
          <w:lang w:eastAsia="es-MX"/>
        </w:rPr>
        <w:t xml:space="preserve">, que a la letra señala: </w:t>
      </w:r>
    </w:p>
    <w:p w:rsidR="00617B62" w:rsidRPr="006130AC" w:rsidRDefault="00617B62" w:rsidP="006130AC">
      <w:pPr>
        <w:spacing w:before="240" w:after="240" w:line="360" w:lineRule="auto"/>
        <w:ind w:left="567" w:right="900"/>
        <w:jc w:val="both"/>
        <w:rPr>
          <w:rFonts w:ascii="ITC Avant Garde" w:eastAsia="Times New Roman" w:hAnsi="ITC Avant Garde"/>
          <w:bCs/>
          <w:lang w:eastAsia="es-MX"/>
        </w:rPr>
      </w:pPr>
      <w:r w:rsidRPr="006130AC">
        <w:rPr>
          <w:rFonts w:ascii="ITC Avant Garde" w:eastAsia="Times New Roman" w:hAnsi="ITC Avant Garde"/>
          <w:bCs/>
          <w:lang w:eastAsia="es-MX"/>
        </w:rPr>
        <w:t>Artículo 301. Para determinar el monto de las multas establecidas en el presente Capítulo, el Instituto deberá considerar:</w:t>
      </w:r>
    </w:p>
    <w:p w:rsidR="00617B62" w:rsidRPr="006130AC" w:rsidRDefault="00617B62" w:rsidP="006130AC">
      <w:pPr>
        <w:spacing w:before="240" w:after="240" w:line="360" w:lineRule="auto"/>
        <w:ind w:left="567" w:right="900"/>
        <w:jc w:val="both"/>
        <w:rPr>
          <w:rFonts w:ascii="ITC Avant Garde" w:eastAsia="Times New Roman" w:hAnsi="ITC Avant Garde"/>
          <w:bCs/>
          <w:lang w:eastAsia="es-MX"/>
        </w:rPr>
      </w:pPr>
      <w:r w:rsidRPr="006130AC">
        <w:rPr>
          <w:rFonts w:ascii="ITC Avant Garde" w:eastAsia="Times New Roman" w:hAnsi="ITC Avant Garde"/>
          <w:bCs/>
          <w:lang w:eastAsia="es-MX"/>
        </w:rPr>
        <w:t>I. La gravedad de la infracción;</w:t>
      </w:r>
    </w:p>
    <w:p w:rsidR="00617B62" w:rsidRPr="006130AC" w:rsidRDefault="00617B62" w:rsidP="006130AC">
      <w:pPr>
        <w:spacing w:before="240" w:after="240" w:line="360" w:lineRule="auto"/>
        <w:ind w:left="567" w:right="900"/>
        <w:jc w:val="both"/>
        <w:rPr>
          <w:rFonts w:ascii="ITC Avant Garde" w:eastAsia="Times New Roman" w:hAnsi="ITC Avant Garde"/>
          <w:bCs/>
          <w:lang w:eastAsia="es-MX"/>
        </w:rPr>
      </w:pPr>
      <w:r w:rsidRPr="006130AC">
        <w:rPr>
          <w:rFonts w:ascii="ITC Avant Garde" w:eastAsia="Times New Roman" w:hAnsi="ITC Avant Garde"/>
          <w:bCs/>
          <w:lang w:eastAsia="es-MX"/>
        </w:rPr>
        <w:t>II. La capacidad económica del infractor;</w:t>
      </w:r>
    </w:p>
    <w:p w:rsidR="00617B62" w:rsidRPr="006130AC" w:rsidRDefault="00617B62" w:rsidP="006130AC">
      <w:pPr>
        <w:spacing w:before="240" w:after="240" w:line="360" w:lineRule="auto"/>
        <w:ind w:left="567" w:right="900"/>
        <w:jc w:val="both"/>
        <w:rPr>
          <w:rFonts w:ascii="ITC Avant Garde" w:eastAsia="Times New Roman" w:hAnsi="ITC Avant Garde"/>
          <w:bCs/>
          <w:lang w:eastAsia="es-MX"/>
        </w:rPr>
      </w:pPr>
      <w:r w:rsidRPr="006130AC">
        <w:rPr>
          <w:rFonts w:ascii="ITC Avant Garde" w:eastAsia="Times New Roman" w:hAnsi="ITC Avant Garde"/>
          <w:bCs/>
          <w:lang w:eastAsia="es-MX"/>
        </w:rPr>
        <w:t>III. La reincidencia, y</w:t>
      </w:r>
    </w:p>
    <w:p w:rsidR="006130AC" w:rsidRPr="006130AC" w:rsidRDefault="00617B62" w:rsidP="006130AC">
      <w:pPr>
        <w:spacing w:before="240" w:after="240" w:line="360" w:lineRule="auto"/>
        <w:ind w:left="567" w:right="900"/>
        <w:jc w:val="both"/>
        <w:rPr>
          <w:rFonts w:ascii="ITC Avant Garde" w:eastAsia="Times New Roman" w:hAnsi="ITC Avant Garde"/>
          <w:bCs/>
          <w:lang w:eastAsia="es-MX"/>
        </w:rPr>
      </w:pPr>
      <w:r w:rsidRPr="006130AC">
        <w:rPr>
          <w:rFonts w:ascii="ITC Avant Garde" w:eastAsia="Times New Roman" w:hAnsi="ITC Avant Garde"/>
          <w:bCs/>
          <w:lang w:eastAsia="es-MX"/>
        </w:rPr>
        <w:t>IV. En su caso, el cumplimiento espontáneo de las obligaciones que dieron origen al procedimiento sancionatorio, el cual podrá considerarse como atenuante de la sanción a imponerse.</w:t>
      </w:r>
    </w:p>
    <w:p w:rsidR="00617B62" w:rsidRPr="006130AC" w:rsidRDefault="004D16C0" w:rsidP="006130AC">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 xml:space="preserve">Sin embargo, en el presente caso no se cuentan con los elementos suficientes para tomar en consideración y valorar los criterios contenidos en dichas fracciones, </w:t>
      </w:r>
      <w:r w:rsidR="00617B62" w:rsidRPr="006130AC">
        <w:rPr>
          <w:rFonts w:ascii="ITC Avant Garde" w:eastAsia="Times New Roman" w:hAnsi="ITC Avant Garde"/>
          <w:bCs/>
          <w:color w:val="000000"/>
          <w:lang w:eastAsia="es-MX"/>
        </w:rPr>
        <w:t xml:space="preserve">por lo que en tal sentido tampoco resulta procedente imponer una multa con fundamento en el artículo 299, fracción IV, de la </w:t>
      </w:r>
      <w:r w:rsidR="003971A9"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3971A9" w:rsidRPr="006130AC">
        <w:rPr>
          <w:rFonts w:ascii="ITC Avant Garde" w:eastAsia="Times New Roman" w:hAnsi="ITC Avant Garde"/>
          <w:b/>
          <w:bCs/>
          <w:color w:val="000000"/>
          <w:lang w:eastAsia="es-MX"/>
        </w:rPr>
        <w:t>”</w:t>
      </w:r>
      <w:r w:rsidR="00617B62" w:rsidRPr="006130AC">
        <w:rPr>
          <w:rFonts w:ascii="ITC Avant Garde" w:eastAsia="Times New Roman" w:hAnsi="ITC Avant Garde"/>
          <w:bCs/>
          <w:color w:val="000000"/>
          <w:lang w:eastAsia="es-MX"/>
        </w:rPr>
        <w:t>.</w:t>
      </w:r>
    </w:p>
    <w:p w:rsidR="006130AC" w:rsidRPr="006130AC" w:rsidRDefault="007649A3" w:rsidP="006130AC">
      <w:pPr>
        <w:pStyle w:val="Textoindependiente"/>
        <w:spacing w:before="240" w:after="240" w:line="360" w:lineRule="auto"/>
        <w:jc w:val="both"/>
        <w:rPr>
          <w:rFonts w:ascii="ITC Avant Garde" w:hAnsi="ITC Avant Garde"/>
          <w:b/>
        </w:rPr>
      </w:pPr>
      <w:r w:rsidRPr="006130AC">
        <w:rPr>
          <w:rFonts w:ascii="ITC Avant Garde" w:eastAsia="Times New Roman" w:hAnsi="ITC Avant Garde"/>
          <w:bCs/>
          <w:color w:val="000000"/>
          <w:lang w:eastAsia="es-MX"/>
        </w:rPr>
        <w:t>A este respecto, es oportuno mencionar que la</w:t>
      </w:r>
      <w:r w:rsidRPr="006130AC">
        <w:rPr>
          <w:rFonts w:ascii="ITC Avant Garde" w:eastAsia="Times New Roman" w:hAnsi="ITC Avant Garde"/>
          <w:b/>
          <w:bCs/>
          <w:color w:val="000000"/>
          <w:lang w:eastAsia="es-MX"/>
        </w:rPr>
        <w:t xml:space="preserve"> </w:t>
      </w:r>
      <w:r w:rsidRPr="006130AC">
        <w:rPr>
          <w:rFonts w:ascii="ITC Avant Garde" w:hAnsi="ITC Avant Garde"/>
          <w:b/>
          <w:color w:val="000000"/>
          <w:lang w:eastAsia="es-MX"/>
        </w:rPr>
        <w:t>“</w:t>
      </w:r>
      <w:r w:rsidRPr="006130AC">
        <w:rPr>
          <w:rFonts w:ascii="ITC Avant Garde" w:hAnsi="ITC Avant Garde"/>
          <w:b/>
          <w:bCs/>
          <w:color w:val="000000"/>
          <w:lang w:eastAsia="es-MX"/>
        </w:rPr>
        <w:t xml:space="preserve">DGV” </w:t>
      </w:r>
      <w:r w:rsidRPr="006130AC">
        <w:rPr>
          <w:rFonts w:ascii="ITC Avant Garde" w:hAnsi="ITC Avant Garde"/>
          <w:bCs/>
          <w:color w:val="000000"/>
          <w:lang w:eastAsia="es-MX"/>
        </w:rPr>
        <w:t>mediante oficio</w:t>
      </w:r>
      <w:r w:rsidRPr="006130AC">
        <w:rPr>
          <w:rFonts w:ascii="ITC Avant Garde" w:hAnsi="ITC Avant Garde"/>
          <w:b/>
          <w:bCs/>
          <w:color w:val="000000"/>
          <w:lang w:eastAsia="es-MX"/>
        </w:rPr>
        <w:t xml:space="preserve"> </w:t>
      </w:r>
      <w:r w:rsidRPr="006130AC">
        <w:rPr>
          <w:rFonts w:ascii="ITC Avant Garde" w:hAnsi="ITC Avant Garde"/>
          <w:b/>
        </w:rPr>
        <w:t>IFT/225/UC/DG-VER/726/2016</w:t>
      </w:r>
      <w:r w:rsidRPr="006130AC">
        <w:rPr>
          <w:rFonts w:ascii="ITC Avant Garde" w:hAnsi="ITC Avant Garde"/>
        </w:rPr>
        <w:t xml:space="preserve"> </w:t>
      </w:r>
      <w:r w:rsidRPr="006130AC">
        <w:rPr>
          <w:rFonts w:ascii="ITC Avant Garde" w:eastAsia="Times New Roman" w:hAnsi="ITC Avant Garde"/>
          <w:bCs/>
          <w:color w:val="000000"/>
          <w:lang w:eastAsia="es-MX"/>
        </w:rPr>
        <w:t xml:space="preserve">de once de abril de dos mil dieciséis,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requirió al Instituto Registral y Catastral del Estado de Puebla</w:t>
      </w:r>
      <w:r w:rsidRPr="006130AC">
        <w:rPr>
          <w:rFonts w:ascii="ITC Avant Garde" w:hAnsi="ITC Avant Garde"/>
          <w:color w:val="000000"/>
          <w:lang w:eastAsia="es-MX"/>
        </w:rPr>
        <w:t xml:space="preserve">, </w:t>
      </w:r>
      <w:r w:rsidRPr="006130AC">
        <w:rPr>
          <w:rFonts w:ascii="ITC Avant Garde" w:eastAsia="Times New Roman" w:hAnsi="ITC Avant Garde"/>
          <w:bCs/>
          <w:color w:val="000000"/>
          <w:lang w:eastAsia="es-MX"/>
        </w:rPr>
        <w:t xml:space="preserve">proporcionara mediante constancias debidamente certificada, el nombre de la persona física o moral propietaria y/o poseedora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Pr="006130AC">
        <w:rPr>
          <w:rFonts w:ascii="ITC Avant Garde" w:hAnsi="ITC Avant Garde"/>
          <w:b/>
        </w:rPr>
        <w:t xml:space="preserve">Municipio de </w:t>
      </w:r>
      <w:proofErr w:type="spellStart"/>
      <w:r w:rsidRPr="006130AC">
        <w:rPr>
          <w:rFonts w:ascii="ITC Avant Garde" w:hAnsi="ITC Avant Garde"/>
          <w:b/>
        </w:rPr>
        <w:t>Chignahuapan</w:t>
      </w:r>
      <w:proofErr w:type="spellEnd"/>
      <w:r w:rsidRPr="006130AC">
        <w:rPr>
          <w:rFonts w:ascii="ITC Avant Garde" w:hAnsi="ITC Avant Garde"/>
          <w:b/>
        </w:rPr>
        <w:t>, Estado de Puebla.</w:t>
      </w:r>
    </w:p>
    <w:p w:rsidR="006130AC" w:rsidRPr="006130AC" w:rsidRDefault="00B456F4" w:rsidP="006130AC">
      <w:pPr>
        <w:pStyle w:val="Textoindependiente"/>
        <w:spacing w:before="240" w:after="240" w:line="360" w:lineRule="auto"/>
        <w:jc w:val="both"/>
        <w:rPr>
          <w:rFonts w:ascii="ITC Avant Garde" w:hAnsi="ITC Avant Garde"/>
          <w:b/>
        </w:rPr>
      </w:pPr>
      <w:r w:rsidRPr="006130AC">
        <w:rPr>
          <w:rFonts w:ascii="ITC Avant Garde" w:hAnsi="ITC Avant Garde"/>
        </w:rPr>
        <w:t xml:space="preserve">Al respecto, por oficios </w:t>
      </w:r>
      <w:r w:rsidRPr="006130AC">
        <w:rPr>
          <w:rFonts w:ascii="ITC Avant Garde" w:hAnsi="ITC Avant Garde"/>
          <w:b/>
        </w:rPr>
        <w:t xml:space="preserve">SFA-SI-IRCEP-DRPP-4174/2016 </w:t>
      </w:r>
      <w:r w:rsidRPr="006130AC">
        <w:rPr>
          <w:rFonts w:ascii="ITC Avant Garde" w:hAnsi="ITC Avant Garde"/>
        </w:rPr>
        <w:t>de trece de abril</w:t>
      </w:r>
      <w:r w:rsidRPr="006130AC">
        <w:rPr>
          <w:rFonts w:ascii="ITC Avant Garde" w:hAnsi="ITC Avant Garde"/>
          <w:b/>
        </w:rPr>
        <w:t xml:space="preserve"> y SFA-SI-IRCEP-DG-4143/2016</w:t>
      </w:r>
      <w:r w:rsidRPr="006130AC">
        <w:rPr>
          <w:rFonts w:ascii="ITC Avant Garde" w:hAnsi="ITC Avant Garde"/>
        </w:rPr>
        <w:t xml:space="preserve"> de quince de abril, ambos </w:t>
      </w:r>
      <w:r w:rsidR="007649A3" w:rsidRPr="006130AC">
        <w:rPr>
          <w:rFonts w:ascii="ITC Avant Garde" w:hAnsi="ITC Avant Garde"/>
        </w:rPr>
        <w:t xml:space="preserve">del año en curso, suscritos por el Director del Registro Público de la Propiedad del Instituto Registral y Catastral del Estado de Puebla y el Encargado del Despacho de la Dirección General del Instituto Registral y Catastral del Estado de Puebla, respectivamente, </w:t>
      </w:r>
      <w:r w:rsidR="007649A3" w:rsidRPr="006130AC">
        <w:rPr>
          <w:rFonts w:ascii="ITC Avant Garde" w:eastAsia="Times New Roman" w:hAnsi="ITC Avant Garde"/>
          <w:bCs/>
          <w:color w:val="000000"/>
          <w:lang w:eastAsia="es-MX"/>
        </w:rPr>
        <w:t xml:space="preserve">en atención </w:t>
      </w:r>
      <w:r w:rsidR="007649A3" w:rsidRPr="006130AC">
        <w:rPr>
          <w:rFonts w:ascii="ITC Avant Garde" w:eastAsia="Times New Roman" w:hAnsi="ITC Avant Garde"/>
          <w:bCs/>
          <w:color w:val="000000"/>
          <w:lang w:eastAsia="es-MX"/>
        </w:rPr>
        <w:lastRenderedPageBreak/>
        <w:t xml:space="preserve">al oficio </w:t>
      </w:r>
      <w:r w:rsidR="007649A3" w:rsidRPr="006130AC">
        <w:rPr>
          <w:rFonts w:ascii="ITC Avant Garde" w:hAnsi="ITC Avant Garde"/>
          <w:b/>
        </w:rPr>
        <w:t>IFT/225/UC/DG-VER/726/2016</w:t>
      </w:r>
      <w:r w:rsidR="007649A3" w:rsidRPr="006130AC">
        <w:rPr>
          <w:rFonts w:ascii="ITC Avant Garde" w:hAnsi="ITC Avant Garde"/>
        </w:rPr>
        <w:t xml:space="preserve"> </w:t>
      </w:r>
      <w:r w:rsidR="007649A3" w:rsidRPr="006130AC">
        <w:rPr>
          <w:rFonts w:ascii="ITC Avant Garde" w:eastAsia="Times New Roman" w:hAnsi="ITC Avant Garde"/>
          <w:bCs/>
          <w:color w:val="000000"/>
          <w:lang w:eastAsia="es-MX"/>
        </w:rPr>
        <w:t xml:space="preserve">remitido por la </w:t>
      </w:r>
      <w:r w:rsidR="007649A3" w:rsidRPr="006130AC">
        <w:rPr>
          <w:rFonts w:ascii="ITC Avant Garde" w:eastAsia="Times New Roman" w:hAnsi="ITC Avant Garde"/>
          <w:b/>
          <w:bCs/>
          <w:color w:val="000000"/>
          <w:lang w:eastAsia="es-MX"/>
        </w:rPr>
        <w:t>“DGV”</w:t>
      </w:r>
      <w:r w:rsidR="007649A3" w:rsidRPr="006130AC">
        <w:rPr>
          <w:rFonts w:ascii="ITC Avant Garde" w:eastAsia="Times New Roman" w:hAnsi="ITC Avant Garde"/>
          <w:bCs/>
          <w:color w:val="000000"/>
          <w:lang w:eastAsia="es-MX"/>
        </w:rPr>
        <w:t xml:space="preserve">, informaron que “…su petición debe ser dirigida al Registro Público de la Propiedad de la Circunscripción de </w:t>
      </w:r>
      <w:proofErr w:type="spellStart"/>
      <w:r w:rsidR="007649A3" w:rsidRPr="006130AC">
        <w:rPr>
          <w:rFonts w:ascii="ITC Avant Garde" w:eastAsia="Times New Roman" w:hAnsi="ITC Avant Garde"/>
          <w:bCs/>
          <w:color w:val="000000"/>
          <w:lang w:eastAsia="es-MX"/>
        </w:rPr>
        <w:t>Chignahuapan</w:t>
      </w:r>
      <w:proofErr w:type="spellEnd"/>
      <w:r w:rsidR="007649A3" w:rsidRPr="006130AC">
        <w:rPr>
          <w:rFonts w:ascii="ITC Avant Garde" w:eastAsia="Times New Roman" w:hAnsi="ITC Avant Garde"/>
          <w:bCs/>
          <w:color w:val="000000"/>
          <w:lang w:eastAsia="es-MX"/>
        </w:rPr>
        <w:t xml:space="preserve"> y anexando el pago de derechos correspondientes al trámite solicitado…” y “…Mediante el memorándum número MEMO SFA-SI-IRCEP-DG-4139/2016 remitido el trece de abril del presente año, se solicitó a la Subdirectora de Control y Mejora de la Función Registral y Catastral del Registro Público de la Propiedad del Estado de Puebla diera cumplimiento a lo solicitado…” sin que se haya obtenido el nombre del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7649A3" w:rsidRPr="006130AC">
        <w:rPr>
          <w:rFonts w:ascii="ITC Avant Garde" w:hAnsi="ITC Avant Garde"/>
          <w:b/>
        </w:rPr>
        <w:t xml:space="preserve">Municipio de </w:t>
      </w:r>
      <w:proofErr w:type="spellStart"/>
      <w:r w:rsidR="007649A3" w:rsidRPr="006130AC">
        <w:rPr>
          <w:rFonts w:ascii="ITC Avant Garde" w:hAnsi="ITC Avant Garde"/>
          <w:b/>
        </w:rPr>
        <w:t>Chignahuapan</w:t>
      </w:r>
      <w:proofErr w:type="spellEnd"/>
      <w:r w:rsidR="007649A3" w:rsidRPr="006130AC">
        <w:rPr>
          <w:rFonts w:ascii="ITC Avant Garde" w:hAnsi="ITC Avant Garde"/>
          <w:b/>
        </w:rPr>
        <w:t>, Estado de Puebla</w:t>
      </w:r>
      <w:r w:rsidR="007649A3" w:rsidRPr="006130AC">
        <w:rPr>
          <w:rFonts w:ascii="ITC Avant Garde" w:hAnsi="ITC Avant Garde"/>
        </w:rPr>
        <w:t>.</w:t>
      </w:r>
    </w:p>
    <w:p w:rsidR="006130AC" w:rsidRPr="006130AC" w:rsidRDefault="007B70AD" w:rsidP="006130AC">
      <w:pPr>
        <w:pStyle w:val="Textoindependiente"/>
        <w:spacing w:before="240" w:after="240" w:line="360" w:lineRule="auto"/>
        <w:jc w:val="both"/>
        <w:rPr>
          <w:rFonts w:ascii="ITC Avant Garde" w:hAnsi="ITC Avant Garde"/>
          <w:b/>
        </w:rPr>
      </w:pPr>
      <w:r w:rsidRPr="006130AC">
        <w:rPr>
          <w:rFonts w:ascii="ITC Avant Garde" w:eastAsia="Times New Roman" w:hAnsi="ITC Avant Garde"/>
          <w:bCs/>
          <w:color w:val="000000"/>
          <w:lang w:eastAsia="es-MX"/>
        </w:rPr>
        <w:t xml:space="preserve">A este respecto, es oportuno mencionar que </w:t>
      </w:r>
      <w:r w:rsidR="00E61D2C" w:rsidRPr="006130AC">
        <w:rPr>
          <w:rFonts w:ascii="ITC Avant Garde" w:hAnsi="ITC Avant Garde"/>
          <w:bCs/>
          <w:color w:val="000000"/>
          <w:lang w:eastAsia="es-MX"/>
        </w:rPr>
        <w:t>mediante oficio</w:t>
      </w:r>
      <w:r w:rsidR="00E61D2C" w:rsidRPr="006130AC">
        <w:rPr>
          <w:rFonts w:ascii="ITC Avant Garde" w:hAnsi="ITC Avant Garde"/>
          <w:b/>
          <w:bCs/>
          <w:color w:val="000000"/>
          <w:lang w:eastAsia="es-MX"/>
        </w:rPr>
        <w:t xml:space="preserve"> </w:t>
      </w:r>
      <w:r w:rsidR="00E61D2C" w:rsidRPr="006130AC">
        <w:rPr>
          <w:rFonts w:ascii="ITC Avant Garde" w:hAnsi="ITC Avant Garde"/>
          <w:b/>
        </w:rPr>
        <w:t>IFT/225/UC/DG-VER/726/2016</w:t>
      </w:r>
      <w:r w:rsidR="00E61D2C" w:rsidRPr="006130AC">
        <w:rPr>
          <w:rFonts w:ascii="ITC Avant Garde" w:hAnsi="ITC Avant Garde"/>
        </w:rPr>
        <w:t xml:space="preserve"> </w:t>
      </w:r>
      <w:r w:rsidR="00E61D2C" w:rsidRPr="006130AC">
        <w:rPr>
          <w:rFonts w:ascii="ITC Avant Garde" w:eastAsia="Times New Roman" w:hAnsi="ITC Avant Garde"/>
          <w:bCs/>
          <w:color w:val="000000"/>
          <w:lang w:eastAsia="es-MX"/>
        </w:rPr>
        <w:t xml:space="preserve">de once de abril de dos mil dieciséis, la </w:t>
      </w:r>
      <w:r w:rsidR="00E61D2C" w:rsidRPr="006130AC">
        <w:rPr>
          <w:rFonts w:ascii="ITC Avant Garde" w:eastAsia="Times New Roman" w:hAnsi="ITC Avant Garde"/>
          <w:b/>
          <w:bCs/>
          <w:color w:val="000000"/>
          <w:lang w:eastAsia="es-MX"/>
        </w:rPr>
        <w:t>“DGV”</w:t>
      </w:r>
      <w:r w:rsidR="00E61D2C" w:rsidRPr="006130AC">
        <w:rPr>
          <w:rFonts w:ascii="ITC Avant Garde" w:eastAsia="Times New Roman" w:hAnsi="ITC Avant Garde"/>
          <w:bCs/>
          <w:color w:val="000000"/>
          <w:lang w:eastAsia="es-MX"/>
        </w:rPr>
        <w:t xml:space="preserve"> requirió al Instituto Registral y Catastral del Estado de Puebla</w:t>
      </w:r>
      <w:r w:rsidR="004D3D8F" w:rsidRPr="006130AC">
        <w:rPr>
          <w:rFonts w:ascii="ITC Avant Garde" w:hAnsi="ITC Avant Garde"/>
          <w:color w:val="000000"/>
          <w:lang w:eastAsia="es-MX"/>
        </w:rPr>
        <w:t xml:space="preserve"> para que</w:t>
      </w:r>
      <w:r w:rsidR="00E61D2C" w:rsidRPr="006130AC">
        <w:rPr>
          <w:rFonts w:ascii="ITC Avant Garde" w:hAnsi="ITC Avant Garde"/>
          <w:color w:val="000000"/>
          <w:lang w:eastAsia="es-MX"/>
        </w:rPr>
        <w:t xml:space="preserve"> </w:t>
      </w:r>
      <w:r w:rsidR="00E61D2C" w:rsidRPr="006130AC">
        <w:rPr>
          <w:rFonts w:ascii="ITC Avant Garde" w:eastAsia="Times New Roman" w:hAnsi="ITC Avant Garde"/>
          <w:bCs/>
          <w:color w:val="000000"/>
          <w:lang w:eastAsia="es-MX"/>
        </w:rPr>
        <w:t>proporcionara mediante constancias debidamente certificada</w:t>
      </w:r>
      <w:r w:rsidR="00855942" w:rsidRPr="006130AC">
        <w:rPr>
          <w:rFonts w:ascii="ITC Avant Garde" w:eastAsia="Times New Roman" w:hAnsi="ITC Avant Garde"/>
          <w:bCs/>
          <w:color w:val="000000"/>
          <w:lang w:eastAsia="es-MX"/>
        </w:rPr>
        <w:t>s</w:t>
      </w:r>
      <w:r w:rsidR="00E61D2C" w:rsidRPr="006130AC">
        <w:rPr>
          <w:rFonts w:ascii="ITC Avant Garde" w:eastAsia="Times New Roman" w:hAnsi="ITC Avant Garde"/>
          <w:bCs/>
          <w:color w:val="000000"/>
          <w:lang w:eastAsia="es-MX"/>
        </w:rPr>
        <w:t xml:space="preserve">, el nombre de la persona física o moral propietaria y/o poseedora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E61D2C" w:rsidRPr="006130AC">
        <w:rPr>
          <w:rFonts w:ascii="ITC Avant Garde" w:hAnsi="ITC Avant Garde"/>
          <w:b/>
        </w:rPr>
        <w:t xml:space="preserve">Municipio de </w:t>
      </w:r>
      <w:proofErr w:type="spellStart"/>
      <w:r w:rsidR="00E61D2C" w:rsidRPr="006130AC">
        <w:rPr>
          <w:rFonts w:ascii="ITC Avant Garde" w:hAnsi="ITC Avant Garde"/>
          <w:b/>
        </w:rPr>
        <w:t>Chignahuapan</w:t>
      </w:r>
      <w:proofErr w:type="spellEnd"/>
      <w:r w:rsidR="00E61D2C" w:rsidRPr="006130AC">
        <w:rPr>
          <w:rFonts w:ascii="ITC Avant Garde" w:hAnsi="ITC Avant Garde"/>
          <w:b/>
        </w:rPr>
        <w:t>, Estado de Puebla.</w:t>
      </w:r>
    </w:p>
    <w:p w:rsidR="006130AC" w:rsidRPr="006130AC" w:rsidRDefault="00E61D2C" w:rsidP="006130AC">
      <w:pPr>
        <w:pStyle w:val="Textoindependiente"/>
        <w:spacing w:before="240" w:after="240" w:line="360" w:lineRule="auto"/>
        <w:jc w:val="both"/>
        <w:rPr>
          <w:rFonts w:ascii="ITC Avant Garde" w:hAnsi="ITC Avant Garde"/>
        </w:rPr>
      </w:pPr>
      <w:r w:rsidRPr="006130AC">
        <w:rPr>
          <w:rFonts w:ascii="ITC Avant Garde" w:hAnsi="ITC Avant Garde"/>
        </w:rPr>
        <w:t xml:space="preserve">Al respecto, por oficios </w:t>
      </w:r>
      <w:r w:rsidRPr="006130AC">
        <w:rPr>
          <w:rFonts w:ascii="ITC Avant Garde" w:hAnsi="ITC Avant Garde"/>
          <w:b/>
        </w:rPr>
        <w:t xml:space="preserve">SFA-SI-IRCEP-DRPP-4174/2016 </w:t>
      </w:r>
      <w:r w:rsidRPr="006130AC">
        <w:rPr>
          <w:rFonts w:ascii="ITC Avant Garde" w:hAnsi="ITC Avant Garde"/>
        </w:rPr>
        <w:t>de trece de abril</w:t>
      </w:r>
      <w:r w:rsidRPr="006130AC">
        <w:rPr>
          <w:rFonts w:ascii="ITC Avant Garde" w:hAnsi="ITC Avant Garde"/>
          <w:b/>
        </w:rPr>
        <w:t xml:space="preserve"> y SFA-SI-IRCEP-DG-4143/2016</w:t>
      </w:r>
      <w:r w:rsidRPr="006130AC">
        <w:rPr>
          <w:rFonts w:ascii="ITC Avant Garde" w:hAnsi="ITC Avant Garde"/>
        </w:rPr>
        <w:t xml:space="preserve"> de quince de abril, ambos del año en curso, suscritos por el Director del Registro Público de la Propiedad del Instituto Registral y Catastral del Estado de Puebla y el Encargado del Despacho de la Dirección General del Instituto Registral y Catastral del Estado de Puebla, respectivamente, </w:t>
      </w:r>
      <w:r w:rsidRPr="006130AC">
        <w:rPr>
          <w:rFonts w:ascii="ITC Avant Garde" w:eastAsia="Times New Roman" w:hAnsi="ITC Avant Garde"/>
          <w:bCs/>
          <w:color w:val="000000"/>
          <w:lang w:eastAsia="es-MX"/>
        </w:rPr>
        <w:t xml:space="preserve">en atención al oficio </w:t>
      </w:r>
      <w:r w:rsidRPr="006130AC">
        <w:rPr>
          <w:rFonts w:ascii="ITC Avant Garde" w:hAnsi="ITC Avant Garde"/>
          <w:b/>
        </w:rPr>
        <w:t>IFT/225/UC/DG-VER/726/2016</w:t>
      </w:r>
      <w:r w:rsidRPr="006130AC">
        <w:rPr>
          <w:rFonts w:ascii="ITC Avant Garde" w:hAnsi="ITC Avant Garde"/>
        </w:rPr>
        <w:t xml:space="preserve"> </w:t>
      </w:r>
      <w:r w:rsidRPr="006130AC">
        <w:rPr>
          <w:rFonts w:ascii="ITC Avant Garde" w:eastAsia="Times New Roman" w:hAnsi="ITC Avant Garde"/>
          <w:bCs/>
          <w:color w:val="000000"/>
          <w:lang w:eastAsia="es-MX"/>
        </w:rPr>
        <w:t xml:space="preserve">remitido por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informaron que “…su petición debe ser dirigida al Registro Público de la Propiedad de la Circunscripción de </w:t>
      </w:r>
      <w:proofErr w:type="spellStart"/>
      <w:r w:rsidRPr="006130AC">
        <w:rPr>
          <w:rFonts w:ascii="ITC Avant Garde" w:eastAsia="Times New Roman" w:hAnsi="ITC Avant Garde"/>
          <w:bCs/>
          <w:color w:val="000000"/>
          <w:lang w:eastAsia="es-MX"/>
        </w:rPr>
        <w:t>Chignahuapan</w:t>
      </w:r>
      <w:proofErr w:type="spellEnd"/>
      <w:r w:rsidRPr="006130AC">
        <w:rPr>
          <w:rFonts w:ascii="ITC Avant Garde" w:eastAsia="Times New Roman" w:hAnsi="ITC Avant Garde"/>
          <w:bCs/>
          <w:color w:val="000000"/>
          <w:lang w:eastAsia="es-MX"/>
        </w:rPr>
        <w:t xml:space="preserve"> y anexando el pago de derechos correspondientes al trámite solicitado…” y “…Mediante el memorándum número MEMO SFA-SI-IRCEP-DG-4139/2016 remitido el trece de abril del presente año, se solicitó a la Subdirectora de Control y Mejora de la Función Registral y Catastral del Registro Público de la Propiedad del Estado de Puebla diera cumplimiento a lo solicitado…” sin que se </w:t>
      </w:r>
      <w:r w:rsidRPr="006130AC">
        <w:rPr>
          <w:rFonts w:ascii="ITC Avant Garde" w:eastAsia="Times New Roman" w:hAnsi="ITC Avant Garde"/>
          <w:bCs/>
          <w:color w:val="000000"/>
          <w:lang w:eastAsia="es-MX"/>
        </w:rPr>
        <w:lastRenderedPageBreak/>
        <w:t xml:space="preserve">haya obtenido el nombre del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Pr="006130AC">
        <w:rPr>
          <w:rFonts w:ascii="ITC Avant Garde" w:hAnsi="ITC Avant Garde"/>
          <w:b/>
        </w:rPr>
        <w:t xml:space="preserve">Municipio de </w:t>
      </w:r>
      <w:proofErr w:type="spellStart"/>
      <w:r w:rsidRPr="006130AC">
        <w:rPr>
          <w:rFonts w:ascii="ITC Avant Garde" w:hAnsi="ITC Avant Garde"/>
          <w:b/>
        </w:rPr>
        <w:t>Chignahuapan</w:t>
      </w:r>
      <w:proofErr w:type="spellEnd"/>
      <w:r w:rsidRPr="006130AC">
        <w:rPr>
          <w:rFonts w:ascii="ITC Avant Garde" w:hAnsi="ITC Avant Garde"/>
          <w:b/>
        </w:rPr>
        <w:t>, Estado de Puebla</w:t>
      </w:r>
      <w:r w:rsidRPr="006130AC">
        <w:rPr>
          <w:rFonts w:ascii="ITC Avant Garde" w:hAnsi="ITC Avant Garde"/>
        </w:rPr>
        <w:t>.</w:t>
      </w:r>
    </w:p>
    <w:p w:rsidR="006130AC" w:rsidRPr="006130AC" w:rsidRDefault="00E61D2C" w:rsidP="006130AC">
      <w:pPr>
        <w:pStyle w:val="Textoindependiente"/>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rPr>
        <w:t xml:space="preserve">En tales consideraciones, no fue posible conocer el nombre del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Pr="006130AC">
        <w:rPr>
          <w:rFonts w:ascii="ITC Avant Garde" w:hAnsi="ITC Avant Garde"/>
          <w:b/>
        </w:rPr>
        <w:t xml:space="preserve">Municipio de </w:t>
      </w:r>
      <w:proofErr w:type="spellStart"/>
      <w:r w:rsidRPr="006130AC">
        <w:rPr>
          <w:rFonts w:ascii="ITC Avant Garde" w:hAnsi="ITC Avant Garde"/>
          <w:b/>
        </w:rPr>
        <w:t>Chignahuapan</w:t>
      </w:r>
      <w:proofErr w:type="spellEnd"/>
      <w:r w:rsidRPr="006130AC">
        <w:rPr>
          <w:rFonts w:ascii="ITC Avant Garde" w:hAnsi="ITC Avant Garde"/>
          <w:b/>
        </w:rPr>
        <w:t>, Estado de Puebla.</w:t>
      </w:r>
    </w:p>
    <w:p w:rsidR="006130AC" w:rsidRPr="006130AC" w:rsidRDefault="007B70AD" w:rsidP="006130AC">
      <w:pPr>
        <w:tabs>
          <w:tab w:val="left" w:pos="993"/>
        </w:tabs>
        <w:spacing w:before="240" w:after="240" w:line="360" w:lineRule="auto"/>
        <w:jc w:val="both"/>
        <w:rPr>
          <w:rFonts w:ascii="ITC Avant Garde" w:hAnsi="ITC Avant Garde"/>
        </w:rPr>
      </w:pPr>
      <w:r w:rsidRPr="006130AC">
        <w:rPr>
          <w:rFonts w:ascii="ITC Avant Garde" w:eastAsia="Times New Roman" w:hAnsi="ITC Avant Garde"/>
          <w:bCs/>
          <w:color w:val="000000"/>
          <w:lang w:eastAsia="es-MX"/>
        </w:rPr>
        <w:t xml:space="preserve">Por lo que pese a los esfuerzos realizados por la </w:t>
      </w:r>
      <w:r w:rsidRPr="006130AC">
        <w:rPr>
          <w:rFonts w:ascii="ITC Avant Garde" w:eastAsia="Times New Roman" w:hAnsi="ITC Avant Garde"/>
          <w:b/>
          <w:bCs/>
          <w:color w:val="000000"/>
          <w:lang w:eastAsia="es-MX"/>
        </w:rPr>
        <w:t>“DGV”</w:t>
      </w:r>
      <w:r w:rsidRPr="006130AC">
        <w:rPr>
          <w:rFonts w:ascii="ITC Avant Garde" w:eastAsia="Times New Roman" w:hAnsi="ITC Avant Garde"/>
          <w:bCs/>
          <w:color w:val="000000"/>
          <w:lang w:eastAsia="es-MX"/>
        </w:rPr>
        <w:t xml:space="preserve"> fue imposible localizar al propietario y/o poseedor del inmueble ubicado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E61D2C" w:rsidRPr="006130AC">
        <w:rPr>
          <w:rFonts w:ascii="ITC Avant Garde" w:hAnsi="ITC Avant Garde"/>
          <w:b/>
        </w:rPr>
        <w:t xml:space="preserve">Municipio de </w:t>
      </w:r>
      <w:proofErr w:type="spellStart"/>
      <w:r w:rsidR="00E61D2C" w:rsidRPr="006130AC">
        <w:rPr>
          <w:rFonts w:ascii="ITC Avant Garde" w:hAnsi="ITC Avant Garde"/>
          <w:b/>
        </w:rPr>
        <w:t>Chignahuapan</w:t>
      </w:r>
      <w:proofErr w:type="spellEnd"/>
      <w:r w:rsidR="00E61D2C" w:rsidRPr="006130AC">
        <w:rPr>
          <w:rFonts w:ascii="ITC Avant Garde" w:hAnsi="ITC Avant Garde"/>
          <w:b/>
        </w:rPr>
        <w:t>, Estado de Puebla</w:t>
      </w:r>
      <w:r w:rsidRPr="006130AC">
        <w:rPr>
          <w:rFonts w:ascii="ITC Avant Garde" w:hAnsi="ITC Avant Garde"/>
        </w:rPr>
        <w:t>.</w:t>
      </w:r>
    </w:p>
    <w:p w:rsidR="006130AC" w:rsidRPr="006130AC" w:rsidRDefault="00617B62"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hAnsi="ITC Avant Garde"/>
          <w:color w:val="000000"/>
          <w:lang w:eastAsia="es-MX"/>
        </w:rPr>
        <w:t xml:space="preserve">Conforme a lo antes expuesto, y al no existir plena identificación del </w:t>
      </w:r>
      <w:r w:rsidR="00D2069C" w:rsidRPr="006130AC">
        <w:rPr>
          <w:rFonts w:ascii="ITC Avant Garde" w:hAnsi="ITC Avant Garde" w:cs="Arial"/>
          <w:b/>
        </w:rPr>
        <w:t>“</w:t>
      </w:r>
      <w:r w:rsidR="00D2069C" w:rsidRPr="006130AC">
        <w:rPr>
          <w:rFonts w:ascii="ITC Avant Garde" w:hAnsi="ITC Avant Garde"/>
          <w:b/>
        </w:rPr>
        <w:t>PRESUNTO RESPONSABLE”</w:t>
      </w:r>
      <w:r w:rsidR="00135AE9" w:rsidRPr="006130AC">
        <w:rPr>
          <w:rFonts w:ascii="ITC Avant Garde" w:hAnsi="ITC Avant Garde"/>
          <w:b/>
          <w:color w:val="000000"/>
          <w:lang w:eastAsia="es-MX"/>
        </w:rPr>
        <w:t xml:space="preserve">, </w:t>
      </w:r>
      <w:r w:rsidR="00643EC7" w:rsidRPr="006130AC">
        <w:rPr>
          <w:rFonts w:ascii="ITC Avant Garde" w:hAnsi="ITC Avant Garde"/>
          <w:color w:val="000000"/>
          <w:lang w:eastAsia="es-MX"/>
        </w:rPr>
        <w:t>por no existir</w:t>
      </w:r>
      <w:r w:rsidR="00643EC7" w:rsidRPr="006130AC">
        <w:rPr>
          <w:rFonts w:ascii="ITC Avant Garde" w:hAnsi="ITC Avant Garde"/>
          <w:b/>
          <w:color w:val="000000"/>
          <w:lang w:eastAsia="es-MX"/>
        </w:rPr>
        <w:t xml:space="preserve"> </w:t>
      </w:r>
      <w:r w:rsidR="00643EC7" w:rsidRPr="006130AC">
        <w:rPr>
          <w:rFonts w:ascii="ITC Avant Garde" w:hAnsi="ITC Avant Garde"/>
          <w:color w:val="000000"/>
          <w:lang w:eastAsia="es-MX"/>
        </w:rPr>
        <w:t xml:space="preserve">dato alguno que permita identificarlo y no obstante los esfuerzos realizados por la </w:t>
      </w:r>
      <w:r w:rsidR="00643EC7" w:rsidRPr="006130AC">
        <w:rPr>
          <w:rFonts w:ascii="ITC Avant Garde" w:hAnsi="ITC Avant Garde"/>
          <w:b/>
          <w:color w:val="000000"/>
          <w:lang w:eastAsia="es-MX"/>
        </w:rPr>
        <w:t>“DGV”</w:t>
      </w:r>
      <w:r w:rsidR="00643EC7" w:rsidRPr="006130AC">
        <w:rPr>
          <w:rFonts w:ascii="ITC Avant Garde" w:hAnsi="ITC Avant Garde"/>
          <w:color w:val="000000"/>
          <w:lang w:eastAsia="es-MX"/>
        </w:rPr>
        <w:t xml:space="preserve"> para obtener dicha información, esta autoridad </w:t>
      </w:r>
      <w:proofErr w:type="spellStart"/>
      <w:r w:rsidR="00643EC7" w:rsidRPr="006130AC">
        <w:rPr>
          <w:rFonts w:ascii="ITC Avant Garde" w:hAnsi="ITC Avant Garde"/>
          <w:color w:val="000000"/>
          <w:lang w:eastAsia="es-MX"/>
        </w:rPr>
        <w:t>resolutora</w:t>
      </w:r>
      <w:proofErr w:type="spellEnd"/>
      <w:r w:rsidR="00643EC7" w:rsidRPr="006130AC">
        <w:rPr>
          <w:rFonts w:ascii="ITC Avant Garde" w:hAnsi="ITC Avant Garde"/>
          <w:color w:val="000000"/>
          <w:lang w:eastAsia="es-MX"/>
        </w:rPr>
        <w:t xml:space="preserve"> considera inviable imponer una sanción económica </w:t>
      </w:r>
      <w:r w:rsidRPr="006130AC">
        <w:rPr>
          <w:rFonts w:ascii="ITC Avant Garde" w:hAnsi="ITC Avant Garde"/>
          <w:color w:val="000000"/>
          <w:lang w:eastAsia="es-MX"/>
        </w:rPr>
        <w:t xml:space="preserve">en el presente </w:t>
      </w:r>
      <w:r w:rsidR="00156682" w:rsidRPr="006130AC">
        <w:rPr>
          <w:rFonts w:ascii="ITC Avant Garde" w:eastAsia="Times New Roman" w:hAnsi="ITC Avant Garde"/>
          <w:bCs/>
          <w:color w:val="000000"/>
          <w:lang w:eastAsia="es-MX"/>
        </w:rPr>
        <w:t xml:space="preserve">ya que no se cuenta con los elementos para individualizar la misma, en términos de los artículos 298 y 299 de la </w:t>
      </w:r>
      <w:r w:rsidR="006157DE"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6157DE" w:rsidRPr="006130AC">
        <w:rPr>
          <w:rFonts w:ascii="ITC Avant Garde" w:eastAsia="Times New Roman" w:hAnsi="ITC Avant Garde"/>
          <w:b/>
          <w:bCs/>
          <w:color w:val="000000"/>
          <w:lang w:eastAsia="es-MX"/>
        </w:rPr>
        <w:t>”</w:t>
      </w:r>
      <w:r w:rsidR="00156682" w:rsidRPr="006130AC">
        <w:rPr>
          <w:rFonts w:ascii="ITC Avant Garde" w:eastAsia="Times New Roman" w:hAnsi="ITC Avant Garde"/>
          <w:bCs/>
          <w:color w:val="000000"/>
          <w:lang w:eastAsia="es-MX"/>
        </w:rPr>
        <w:t>.</w:t>
      </w:r>
    </w:p>
    <w:p w:rsidR="006130AC" w:rsidRPr="006130AC" w:rsidRDefault="00156682"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Aunado a lo anterior, resulta importante señalar que en diversas ocasiones tanto el Servicio de Administración Tributaria como las Secretarías de Finanzas y Administración de algunas Entidades del país, han informado a este Instituto la imposibilidad de hacer efectivo el cobro de aquellas multas en las que no se especifique el nombre de la persona física o la denominación o razón social de aquella a la que haya sido impuesta la referida sanción, haciendo la precisión de que las resoluciones que se emitan en las que se imponga una multa deberán contener los datos que permitan identificar plenamente al sancionado, tales como nombre o razón social, domicilio completo e importe a recuperar y concepto, requisitos que en su integridad resultan indispensables para que dichos órganos tributarios estén en aptitud de instaurar el procedimiento administrativo de ejecución.</w:t>
      </w:r>
    </w:p>
    <w:p w:rsidR="006130AC" w:rsidRPr="006130AC" w:rsidRDefault="00156682"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lastRenderedPageBreak/>
        <w:t>Lo anterior es consistente con lo previsto en numeral 2.1.1 de la Resolución Miscelánea Fiscal para 2016, publicada en el Diario Oficial de la Federación el veintitrés de diciembre de dos mil quince, que entre otros requisitos establece los relativos al nombre, domicilio y Registro Federal de Contribuyentes del infractor a quien se le ha impuesto la sanción que por su conducto se pretende ejecutar.</w:t>
      </w:r>
    </w:p>
    <w:p w:rsidR="006130AC" w:rsidRPr="006130AC" w:rsidRDefault="00156682"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Por otro lado, atendiendo a la naturaleza de la infracción, lo procedente es que en la presente resolución este Instituto</w:t>
      </w:r>
      <w:r w:rsidRPr="006130AC">
        <w:rPr>
          <w:rFonts w:ascii="ITC Avant Garde" w:eastAsia="Times New Roman" w:hAnsi="ITC Avant Garde"/>
          <w:b/>
          <w:bCs/>
          <w:color w:val="000000"/>
          <w:lang w:eastAsia="es-MX"/>
        </w:rPr>
        <w:t xml:space="preserve"> </w:t>
      </w:r>
      <w:r w:rsidRPr="006130AC">
        <w:rPr>
          <w:rFonts w:ascii="ITC Avant Garde" w:eastAsia="Times New Roman" w:hAnsi="ITC Avant Garde"/>
          <w:bCs/>
          <w:color w:val="000000"/>
          <w:lang w:eastAsia="es-MX"/>
        </w:rPr>
        <w:t xml:space="preserve">declare la pérdida de bienes, equipos e instalaciones a favor de la Nación, con lo cual se busca inhibir las conductas que tiendan a hacer uso del espectro radioeléctrico sin que exista un título o documento habilitante para ello. Asimismo cabe indicar que, a diferencia de los artículos 298 y 299, la sanción prevista en el artículo 305 de la </w:t>
      </w:r>
      <w:r w:rsidR="00884C73"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884C73" w:rsidRPr="006130AC">
        <w:rPr>
          <w:rFonts w:ascii="ITC Avant Garde" w:eastAsia="Times New Roman" w:hAnsi="ITC Avant Garde"/>
          <w:b/>
          <w:bCs/>
          <w:color w:val="000000"/>
          <w:lang w:eastAsia="es-MX"/>
        </w:rPr>
        <w:t>”</w:t>
      </w:r>
      <w:r w:rsidR="00884C73" w:rsidRPr="006130AC">
        <w:rPr>
          <w:rFonts w:ascii="ITC Avant Garde" w:eastAsia="Times New Roman" w:hAnsi="ITC Avant Garde"/>
          <w:bCs/>
          <w:color w:val="000000"/>
          <w:lang w:eastAsia="es-MX"/>
        </w:rPr>
        <w:t xml:space="preserve"> </w:t>
      </w:r>
      <w:r w:rsidRPr="006130AC">
        <w:rPr>
          <w:rFonts w:ascii="ITC Avant Garde" w:eastAsia="Times New Roman" w:hAnsi="ITC Avant Garde"/>
          <w:bCs/>
          <w:color w:val="000000"/>
          <w:lang w:eastAsia="es-MX"/>
        </w:rPr>
        <w:t xml:space="preserve">no necesita de elementos para su individualización, pues </w:t>
      </w:r>
      <w:r w:rsidR="00775A12" w:rsidRPr="006130AC">
        <w:rPr>
          <w:rFonts w:ascii="ITC Avant Garde" w:eastAsia="Times New Roman" w:hAnsi="ITC Avant Garde"/>
          <w:bCs/>
          <w:color w:val="000000"/>
          <w:lang w:eastAsia="es-MX"/>
        </w:rPr>
        <w:t>se trata de una sanción objetiva que</w:t>
      </w:r>
      <w:r w:rsidR="00775A12" w:rsidRPr="006130AC" w:rsidDel="00775A12">
        <w:rPr>
          <w:rFonts w:ascii="ITC Avant Garde" w:eastAsia="Times New Roman" w:hAnsi="ITC Avant Garde"/>
          <w:bCs/>
          <w:color w:val="000000"/>
          <w:lang w:eastAsia="es-MX"/>
        </w:rPr>
        <w:t xml:space="preserve"> </w:t>
      </w:r>
      <w:r w:rsidRPr="006130AC">
        <w:rPr>
          <w:rFonts w:ascii="ITC Avant Garde" w:eastAsia="Times New Roman" w:hAnsi="ITC Avant Garde"/>
          <w:bCs/>
          <w:color w:val="000000"/>
          <w:lang w:eastAsia="es-MX"/>
        </w:rPr>
        <w:t>procede como consecuencia inmediata de la actualización de la hipótesis normativa prevista en ese artículo</w:t>
      </w:r>
      <w:r w:rsidR="00643EC7" w:rsidRPr="006130AC">
        <w:rPr>
          <w:rFonts w:ascii="ITC Avant Garde" w:eastAsia="Times New Roman" w:hAnsi="ITC Avant Garde"/>
          <w:bCs/>
          <w:color w:val="000000"/>
          <w:lang w:eastAsia="es-MX"/>
        </w:rPr>
        <w:t>, con independencia de quién haya realizado la conducta.</w:t>
      </w:r>
    </w:p>
    <w:p w:rsidR="006130AC" w:rsidRPr="006130AC" w:rsidRDefault="00617B62" w:rsidP="006130AC">
      <w:pPr>
        <w:pStyle w:val="Textoindependiente"/>
        <w:tabs>
          <w:tab w:val="left" w:pos="993"/>
        </w:tabs>
        <w:spacing w:before="240" w:after="240" w:line="360" w:lineRule="auto"/>
        <w:jc w:val="both"/>
        <w:rPr>
          <w:rFonts w:ascii="ITC Avant Garde" w:eastAsia="Times New Roman" w:hAnsi="ITC Avant Garde"/>
          <w:lang w:val="es-ES_tradnl" w:eastAsia="es-MX"/>
        </w:rPr>
      </w:pPr>
      <w:r w:rsidRPr="006130AC">
        <w:rPr>
          <w:rFonts w:ascii="ITC Avant Garde" w:eastAsia="Times New Roman" w:hAnsi="ITC Avant Garde"/>
          <w:bCs/>
          <w:color w:val="000000"/>
          <w:lang w:eastAsia="es-MX"/>
        </w:rPr>
        <w:t xml:space="preserve">Por ello, </w:t>
      </w:r>
      <w:r w:rsidRPr="006130AC">
        <w:rPr>
          <w:rFonts w:ascii="ITC Avant Garde" w:eastAsia="Times New Roman" w:hAnsi="ITC Avant Garde"/>
          <w:lang w:eastAsia="es-MX"/>
        </w:rPr>
        <w:t xml:space="preserve">en virtud de que </w:t>
      </w:r>
      <w:r w:rsidRPr="006130AC">
        <w:rPr>
          <w:rFonts w:ascii="ITC Avant Garde" w:eastAsia="Times New Roman" w:hAnsi="ITC Avant Garde"/>
          <w:bCs/>
          <w:color w:val="000000"/>
          <w:lang w:eastAsia="es-MX"/>
        </w:rPr>
        <w:t>e</w:t>
      </w:r>
      <w:r w:rsidRPr="006130AC">
        <w:rPr>
          <w:rFonts w:ascii="ITC Avant Garde" w:hAnsi="ITC Avant Garde"/>
        </w:rPr>
        <w:t>l</w:t>
      </w:r>
      <w:r w:rsidR="00E61D2C" w:rsidRPr="006130AC">
        <w:rPr>
          <w:rFonts w:ascii="ITC Avant Garde" w:hAnsi="ITC Avant Garde"/>
        </w:rPr>
        <w:t xml:space="preserve"> </w:t>
      </w:r>
      <w:r w:rsidR="00E61D2C" w:rsidRPr="006130AC">
        <w:rPr>
          <w:rFonts w:ascii="ITC Avant Garde" w:hAnsi="ITC Avant Garde"/>
          <w:b/>
        </w:rPr>
        <w:t>“PRESUNTO INFRACTOR”</w:t>
      </w:r>
      <w:r w:rsidR="00B65DB8" w:rsidRPr="006130AC">
        <w:rPr>
          <w:rFonts w:ascii="ITC Avant Garde" w:hAnsi="ITC Avant Garde"/>
          <w:b/>
        </w:rPr>
        <w:t>,</w:t>
      </w:r>
      <w:r w:rsidRPr="006130AC">
        <w:rPr>
          <w:rFonts w:ascii="ITC Avant Garde" w:hAnsi="ITC Avant Garde"/>
        </w:rPr>
        <w:t xml:space="preserve"> </w:t>
      </w:r>
      <w:r w:rsidRPr="006130AC">
        <w:rPr>
          <w:rFonts w:ascii="ITC Avant Garde" w:eastAsia="Times New Roman" w:hAnsi="ITC Avant Garde"/>
          <w:lang w:eastAsia="es-MX"/>
        </w:rPr>
        <w:t xml:space="preserve">no cuenta con concesión, permiso o autorización para usar legalmente la frecuencia </w:t>
      </w:r>
      <w:r w:rsidR="00B65DB8" w:rsidRPr="006130AC">
        <w:rPr>
          <w:rFonts w:ascii="ITC Avant Garde" w:eastAsia="Times New Roman" w:hAnsi="ITC Avant Garde"/>
          <w:b/>
          <w:bCs/>
          <w:color w:val="000000"/>
          <w:lang w:eastAsia="es-MX"/>
        </w:rPr>
        <w:t>106.3 MHz</w:t>
      </w:r>
      <w:r w:rsidRPr="006130AC">
        <w:rPr>
          <w:rFonts w:ascii="ITC Avant Garde" w:eastAsia="Times New Roman" w:hAnsi="ITC Avant Garde"/>
          <w:b/>
          <w:lang w:eastAsia="es-MX"/>
        </w:rPr>
        <w:t xml:space="preserve">, </w:t>
      </w:r>
      <w:r w:rsidRPr="006130AC">
        <w:rPr>
          <w:rFonts w:ascii="ITC Avant Garde" w:eastAsia="Times New Roman" w:hAnsi="ITC Avant Garde"/>
          <w:lang w:eastAsia="es-MX"/>
        </w:rPr>
        <w:t>y que quedó plenamente acreditado que</w:t>
      </w:r>
      <w:r w:rsidRPr="006130AC">
        <w:rPr>
          <w:rFonts w:ascii="ITC Avant Garde" w:eastAsia="Times New Roman" w:hAnsi="ITC Avant Garde"/>
          <w:bCs/>
          <w:color w:val="000000"/>
          <w:lang w:eastAsia="es-MX"/>
        </w:rPr>
        <w:t xml:space="preserve"> se encontraba prestando un servicio de radiodifusión</w:t>
      </w:r>
      <w:r w:rsidRPr="006130AC">
        <w:rPr>
          <w:rFonts w:ascii="ITC Avant Garde" w:eastAsia="Times New Roman" w:hAnsi="ITC Avant Garde"/>
          <w:lang w:eastAsia="es-MX"/>
        </w:rPr>
        <w:t xml:space="preserve">, se actualiza la hipótesis normativa prevista expresamente en el artículo 305 de la </w:t>
      </w:r>
      <w:r w:rsidR="00B65DB8"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B65DB8" w:rsidRPr="006130AC">
        <w:rPr>
          <w:rFonts w:ascii="ITC Avant Garde" w:eastAsia="Times New Roman" w:hAnsi="ITC Avant Garde"/>
          <w:b/>
          <w:bCs/>
          <w:color w:val="000000"/>
          <w:lang w:eastAsia="es-MX"/>
        </w:rPr>
        <w:t>”</w:t>
      </w:r>
      <w:r w:rsidRPr="006130AC">
        <w:rPr>
          <w:rFonts w:ascii="ITC Avant Garde" w:eastAsia="Times New Roman" w:hAnsi="ITC Avant Garde"/>
          <w:lang w:eastAsia="es-MX"/>
        </w:rPr>
        <w:t>.</w:t>
      </w:r>
    </w:p>
    <w:p w:rsidR="006130AC" w:rsidRPr="006130AC" w:rsidRDefault="00617B62" w:rsidP="006130AC">
      <w:pPr>
        <w:pStyle w:val="Textoindependiente"/>
        <w:tabs>
          <w:tab w:val="left" w:pos="993"/>
        </w:tabs>
        <w:spacing w:before="240" w:after="240" w:line="360" w:lineRule="auto"/>
        <w:jc w:val="both"/>
        <w:rPr>
          <w:rFonts w:ascii="ITC Avant Garde" w:eastAsia="Times New Roman" w:hAnsi="ITC Avant Garde"/>
          <w:lang w:eastAsia="es-MX"/>
        </w:rPr>
      </w:pPr>
      <w:r w:rsidRPr="006130AC">
        <w:rPr>
          <w:rFonts w:ascii="ITC Avant Garde" w:eastAsia="Times New Roman" w:hAnsi="ITC Avant Garde"/>
          <w:lang w:eastAsia="es-MX"/>
        </w:rPr>
        <w:t xml:space="preserve">En efecto, el artículo 305 de la </w:t>
      </w:r>
      <w:r w:rsidR="00B65DB8" w:rsidRPr="006130AC">
        <w:rPr>
          <w:rFonts w:ascii="ITC Avant Garde" w:eastAsia="Times New Roman" w:hAnsi="ITC Avant Garde"/>
          <w:b/>
          <w:bCs/>
          <w:color w:val="000000"/>
          <w:lang w:eastAsia="es-MX"/>
        </w:rPr>
        <w:t>“</w:t>
      </w:r>
      <w:proofErr w:type="spellStart"/>
      <w:r w:rsidR="003971A9" w:rsidRPr="006130AC">
        <w:rPr>
          <w:rFonts w:ascii="ITC Avant Garde" w:eastAsia="Times New Roman" w:hAnsi="ITC Avant Garde"/>
          <w:b/>
          <w:bCs/>
          <w:color w:val="000000"/>
          <w:lang w:eastAsia="es-MX"/>
        </w:rPr>
        <w:t>LFTyR</w:t>
      </w:r>
      <w:proofErr w:type="spellEnd"/>
      <w:r w:rsidR="00B65DB8" w:rsidRPr="006130AC">
        <w:rPr>
          <w:rFonts w:ascii="ITC Avant Garde" w:eastAsia="Times New Roman" w:hAnsi="ITC Avant Garde"/>
          <w:b/>
          <w:bCs/>
          <w:color w:val="000000"/>
          <w:lang w:eastAsia="es-MX"/>
        </w:rPr>
        <w:t>”</w:t>
      </w:r>
      <w:r w:rsidRPr="006130AC">
        <w:rPr>
          <w:rFonts w:ascii="ITC Avant Garde" w:eastAsia="Times New Roman" w:hAnsi="ITC Avant Garde"/>
          <w:lang w:eastAsia="es-MX"/>
        </w:rPr>
        <w:t>, expresamente señala:</w:t>
      </w:r>
    </w:p>
    <w:p w:rsidR="006130AC" w:rsidRPr="006130AC" w:rsidRDefault="00617B62" w:rsidP="006130AC">
      <w:pPr>
        <w:pStyle w:val="Textoindependiente"/>
        <w:tabs>
          <w:tab w:val="left" w:pos="851"/>
        </w:tabs>
        <w:spacing w:before="240" w:after="240" w:line="240" w:lineRule="auto"/>
        <w:ind w:left="709" w:right="567"/>
        <w:jc w:val="both"/>
        <w:rPr>
          <w:rFonts w:ascii="ITC Avant Garde" w:hAnsi="ITC Avant Garde"/>
          <w:color w:val="000000"/>
        </w:rPr>
      </w:pPr>
      <w:r w:rsidRPr="006130AC">
        <w:rPr>
          <w:rFonts w:ascii="ITC Avant Garde" w:hAnsi="ITC Avant Garde"/>
          <w:color w:val="000000"/>
        </w:rPr>
        <w:t xml:space="preserve">“Artículo 305. </w:t>
      </w:r>
      <w:r w:rsidRPr="006130AC">
        <w:rPr>
          <w:rFonts w:ascii="ITC Avant Garde" w:hAnsi="ITC Avant Garde"/>
          <w:color w:val="000000"/>
          <w:u w:val="single"/>
        </w:rPr>
        <w:t>Las personas</w:t>
      </w:r>
      <w:r w:rsidRPr="006130AC">
        <w:rPr>
          <w:rFonts w:ascii="ITC Avant Garde" w:hAnsi="ITC Avant Garde"/>
          <w:color w:val="000000"/>
        </w:rPr>
        <w:t xml:space="preserve"> </w:t>
      </w:r>
      <w:r w:rsidRPr="006130AC">
        <w:rPr>
          <w:rFonts w:ascii="ITC Avant Garde" w:hAnsi="ITC Avant Garde"/>
          <w:color w:val="000000"/>
          <w:u w:val="single"/>
        </w:rPr>
        <w:t xml:space="preserve">que presten servicios </w:t>
      </w:r>
      <w:r w:rsidRPr="006130AC">
        <w:rPr>
          <w:rFonts w:ascii="ITC Avant Garde" w:hAnsi="ITC Avant Garde"/>
          <w:color w:val="000000"/>
        </w:rPr>
        <w:t xml:space="preserve">de telecomunicaciones o </w:t>
      </w:r>
      <w:r w:rsidRPr="006130AC">
        <w:rPr>
          <w:rFonts w:ascii="ITC Avant Garde" w:hAnsi="ITC Avant Garde"/>
          <w:color w:val="000000"/>
          <w:u w:val="single"/>
        </w:rPr>
        <w:t>de radiodifusión</w:t>
      </w:r>
      <w:r w:rsidRPr="006130AC">
        <w:rPr>
          <w:rFonts w:ascii="ITC Avant Garde" w:hAnsi="ITC Avant Garde"/>
          <w:color w:val="000000"/>
        </w:rPr>
        <w:t xml:space="preserve">, sin contar con concesión o autorización, o que por cualquier otro medio invadan u obstruyan las vías generales de comunicación, </w:t>
      </w:r>
      <w:r w:rsidRPr="006130AC">
        <w:rPr>
          <w:rFonts w:ascii="ITC Avant Garde" w:hAnsi="ITC Avant Garde"/>
          <w:color w:val="000000"/>
          <w:u w:val="single"/>
        </w:rPr>
        <w:t>perderán en beneficio de la Nación los bienes, instalaciones y equipos empleados en la comisión de dichas infracciones.</w:t>
      </w:r>
      <w:r w:rsidRPr="006130AC">
        <w:rPr>
          <w:rFonts w:ascii="ITC Avant Garde" w:hAnsi="ITC Avant Garde"/>
          <w:color w:val="000000"/>
        </w:rPr>
        <w:t>”</w:t>
      </w:r>
    </w:p>
    <w:p w:rsidR="00042684" w:rsidRPr="006130AC" w:rsidRDefault="00617B62" w:rsidP="006130AC">
      <w:pPr>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lang w:eastAsia="es-MX"/>
        </w:rPr>
        <w:lastRenderedPageBreak/>
        <w:t>En tal virtud, procede declarar la pérdida en beneficio de la Nación de los bienes, instalaciones y equipos empleados en la comisión de dicha infracción por</w:t>
      </w:r>
      <w:r w:rsidR="009059F4" w:rsidRPr="006130AC">
        <w:rPr>
          <w:rFonts w:ascii="ITC Avant Garde" w:hAnsi="ITC Avant Garde"/>
          <w:b/>
        </w:rPr>
        <w:t xml:space="preserve"> </w:t>
      </w:r>
      <w:r w:rsidR="00E61D2C" w:rsidRPr="006130AC">
        <w:rPr>
          <w:rFonts w:ascii="ITC Avant Garde" w:hAnsi="ITC Avant Garde"/>
        </w:rPr>
        <w:t xml:space="preserve">el </w:t>
      </w:r>
      <w:r w:rsidR="00E61D2C" w:rsidRPr="006130AC">
        <w:rPr>
          <w:rFonts w:ascii="ITC Avant Garde" w:hAnsi="ITC Avant Garde"/>
          <w:b/>
        </w:rPr>
        <w:t>“PRESUNTO INFRACTOR”</w:t>
      </w:r>
      <w:r w:rsidRPr="006130AC" w:rsidDel="00AF5164">
        <w:rPr>
          <w:rFonts w:ascii="ITC Avant Garde" w:eastAsia="Times New Roman" w:hAnsi="ITC Avant Garde"/>
          <w:bCs/>
          <w:color w:val="000000"/>
          <w:lang w:eastAsia="es-MX"/>
        </w:rPr>
        <w:t xml:space="preserve"> </w:t>
      </w:r>
      <w:r w:rsidR="009059F4" w:rsidRPr="006130AC">
        <w:rPr>
          <w:rFonts w:ascii="ITC Avant Garde" w:eastAsia="Times New Roman" w:hAnsi="ITC Avant Garde"/>
          <w:bCs/>
          <w:color w:val="000000"/>
          <w:lang w:eastAsia="es-MX"/>
        </w:rPr>
        <w:t>consistentes en:</w:t>
      </w:r>
    </w:p>
    <w:tbl>
      <w:tblPr>
        <w:tblStyle w:val="Tablaconcuadrcula2"/>
        <w:tblW w:w="5000" w:type="pct"/>
        <w:tblLook w:val="04A0" w:firstRow="1" w:lastRow="0" w:firstColumn="1" w:lastColumn="0" w:noHBand="0" w:noVBand="1"/>
        <w:tblCaption w:val="Equipos asegurados"/>
      </w:tblPr>
      <w:tblGrid>
        <w:gridCol w:w="1764"/>
        <w:gridCol w:w="1480"/>
        <w:gridCol w:w="1541"/>
        <w:gridCol w:w="1554"/>
        <w:gridCol w:w="2489"/>
      </w:tblGrid>
      <w:tr w:rsidR="00674EA2" w:rsidRPr="006130AC" w:rsidTr="00B706F8">
        <w:trPr>
          <w:trHeight w:val="20"/>
          <w:tblHeader/>
        </w:trPr>
        <w:tc>
          <w:tcPr>
            <w:tcW w:w="999" w:type="pct"/>
            <w:shd w:val="clear" w:color="auto" w:fill="BFBFBF" w:themeFill="background1" w:themeFillShade="BF"/>
            <w:hideMark/>
          </w:tcPr>
          <w:p w:rsidR="00674EA2" w:rsidRPr="006130AC" w:rsidRDefault="00674EA2" w:rsidP="006130AC">
            <w:pPr>
              <w:spacing w:after="0" w:line="360" w:lineRule="auto"/>
              <w:jc w:val="center"/>
              <w:rPr>
                <w:rFonts w:ascii="ITC Avant Garde" w:hAnsi="ITC Avant Garde" w:cs="Arial"/>
                <w:b/>
              </w:rPr>
            </w:pPr>
            <w:r w:rsidRPr="006130AC">
              <w:rPr>
                <w:rFonts w:ascii="ITC Avant Garde" w:hAnsi="ITC Avant Garde" w:cs="Arial"/>
                <w:b/>
              </w:rPr>
              <w:t>Equipo</w:t>
            </w:r>
          </w:p>
        </w:tc>
        <w:tc>
          <w:tcPr>
            <w:tcW w:w="838" w:type="pct"/>
            <w:shd w:val="clear" w:color="auto" w:fill="BFBFBF" w:themeFill="background1" w:themeFillShade="BF"/>
            <w:hideMark/>
          </w:tcPr>
          <w:p w:rsidR="00674EA2" w:rsidRPr="006130AC" w:rsidRDefault="00674EA2" w:rsidP="006130AC">
            <w:pPr>
              <w:spacing w:after="0" w:line="360" w:lineRule="auto"/>
              <w:jc w:val="center"/>
              <w:rPr>
                <w:rFonts w:ascii="ITC Avant Garde" w:hAnsi="ITC Avant Garde" w:cs="Arial"/>
                <w:b/>
              </w:rPr>
            </w:pPr>
            <w:r w:rsidRPr="006130AC">
              <w:rPr>
                <w:rFonts w:ascii="ITC Avant Garde" w:hAnsi="ITC Avant Garde" w:cs="Arial"/>
                <w:b/>
              </w:rPr>
              <w:t>Marca</w:t>
            </w:r>
          </w:p>
        </w:tc>
        <w:tc>
          <w:tcPr>
            <w:tcW w:w="873" w:type="pct"/>
            <w:shd w:val="clear" w:color="auto" w:fill="BFBFBF" w:themeFill="background1" w:themeFillShade="BF"/>
            <w:hideMark/>
          </w:tcPr>
          <w:p w:rsidR="00674EA2" w:rsidRPr="006130AC" w:rsidRDefault="00674EA2" w:rsidP="006130AC">
            <w:pPr>
              <w:spacing w:after="0" w:line="360" w:lineRule="auto"/>
              <w:jc w:val="center"/>
              <w:rPr>
                <w:rFonts w:ascii="ITC Avant Garde" w:hAnsi="ITC Avant Garde" w:cs="Arial"/>
                <w:b/>
              </w:rPr>
            </w:pPr>
            <w:r w:rsidRPr="006130AC">
              <w:rPr>
                <w:rFonts w:ascii="ITC Avant Garde" w:hAnsi="ITC Avant Garde" w:cs="Arial"/>
                <w:b/>
              </w:rPr>
              <w:t>Modelo</w:t>
            </w:r>
          </w:p>
        </w:tc>
        <w:tc>
          <w:tcPr>
            <w:tcW w:w="880" w:type="pct"/>
            <w:shd w:val="clear" w:color="auto" w:fill="BFBFBF" w:themeFill="background1" w:themeFillShade="BF"/>
            <w:hideMark/>
          </w:tcPr>
          <w:p w:rsidR="00674EA2" w:rsidRPr="006130AC" w:rsidRDefault="00674EA2" w:rsidP="006130AC">
            <w:pPr>
              <w:spacing w:after="0" w:line="360" w:lineRule="auto"/>
              <w:jc w:val="center"/>
              <w:rPr>
                <w:rFonts w:ascii="ITC Avant Garde" w:hAnsi="ITC Avant Garde" w:cs="Arial"/>
                <w:b/>
              </w:rPr>
            </w:pPr>
            <w:r w:rsidRPr="006130AC">
              <w:rPr>
                <w:rFonts w:ascii="ITC Avant Garde" w:hAnsi="ITC Avant Garde" w:cs="Arial"/>
                <w:b/>
              </w:rPr>
              <w:t>Número de Serie</w:t>
            </w:r>
          </w:p>
        </w:tc>
        <w:tc>
          <w:tcPr>
            <w:tcW w:w="1410" w:type="pct"/>
            <w:shd w:val="clear" w:color="auto" w:fill="BFBFBF" w:themeFill="background1" w:themeFillShade="BF"/>
            <w:hideMark/>
          </w:tcPr>
          <w:p w:rsidR="00674EA2" w:rsidRPr="006130AC" w:rsidRDefault="00674EA2" w:rsidP="006130AC">
            <w:pPr>
              <w:spacing w:after="0" w:line="360" w:lineRule="auto"/>
              <w:jc w:val="center"/>
              <w:rPr>
                <w:rFonts w:ascii="ITC Avant Garde" w:hAnsi="ITC Avant Garde" w:cs="Arial"/>
                <w:b/>
              </w:rPr>
            </w:pPr>
            <w:r w:rsidRPr="006130AC">
              <w:rPr>
                <w:rFonts w:ascii="ITC Avant Garde" w:hAnsi="ITC Avant Garde" w:cs="Arial"/>
                <w:b/>
              </w:rPr>
              <w:t>Sello de aseguramiento</w:t>
            </w:r>
          </w:p>
        </w:tc>
      </w:tr>
      <w:tr w:rsidR="00674EA2" w:rsidRPr="006130AC" w:rsidTr="00B706F8">
        <w:trPr>
          <w:trHeight w:val="20"/>
        </w:trPr>
        <w:tc>
          <w:tcPr>
            <w:tcW w:w="999" w:type="pct"/>
            <w:hideMark/>
          </w:tcPr>
          <w:p w:rsidR="00674EA2" w:rsidRPr="006130AC" w:rsidRDefault="00674EA2" w:rsidP="006130AC">
            <w:pPr>
              <w:spacing w:after="0" w:line="360" w:lineRule="auto"/>
              <w:jc w:val="center"/>
              <w:rPr>
                <w:rFonts w:ascii="ITC Avant Garde" w:hAnsi="ITC Avant Garde"/>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w:t>
            </w:r>
          </w:p>
        </w:tc>
        <w:tc>
          <w:tcPr>
            <w:tcW w:w="838"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Toshiba</w:t>
            </w:r>
          </w:p>
        </w:tc>
        <w:tc>
          <w:tcPr>
            <w:tcW w:w="873"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3C030403Q</w:t>
            </w:r>
          </w:p>
        </w:tc>
        <w:tc>
          <w:tcPr>
            <w:tcW w:w="141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cs="Arial"/>
              </w:rPr>
              <w:t>044-16</w:t>
            </w:r>
          </w:p>
        </w:tc>
      </w:tr>
      <w:tr w:rsidR="00674EA2" w:rsidRPr="006130AC" w:rsidTr="00B706F8">
        <w:trPr>
          <w:trHeight w:val="498"/>
        </w:trPr>
        <w:tc>
          <w:tcPr>
            <w:tcW w:w="999"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CPU</w:t>
            </w:r>
          </w:p>
        </w:tc>
        <w:tc>
          <w:tcPr>
            <w:tcW w:w="838"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 xml:space="preserve">Active </w:t>
            </w:r>
            <w:proofErr w:type="spellStart"/>
            <w:r w:rsidRPr="006130AC">
              <w:rPr>
                <w:rFonts w:ascii="ITC Avant Garde" w:hAnsi="ITC Avant Garde"/>
              </w:rPr>
              <w:t>Cool</w:t>
            </w:r>
            <w:proofErr w:type="spellEnd"/>
          </w:p>
        </w:tc>
        <w:tc>
          <w:tcPr>
            <w:tcW w:w="873"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674EA2" w:rsidRPr="006130AC" w:rsidRDefault="00674EA2" w:rsidP="006130AC">
            <w:pPr>
              <w:spacing w:after="0"/>
              <w:jc w:val="center"/>
            </w:pPr>
            <w:r w:rsidRPr="006130AC">
              <w:rPr>
                <w:rFonts w:ascii="ITC Avant Garde" w:hAnsi="ITC Avant Garde" w:cs="Arial"/>
              </w:rPr>
              <w:t>045-16</w:t>
            </w:r>
          </w:p>
        </w:tc>
      </w:tr>
      <w:tr w:rsidR="00674EA2" w:rsidRPr="006130AC" w:rsidTr="00B706F8">
        <w:trPr>
          <w:trHeight w:val="498"/>
        </w:trPr>
        <w:tc>
          <w:tcPr>
            <w:tcW w:w="999"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Procesador de audio</w:t>
            </w:r>
          </w:p>
        </w:tc>
        <w:tc>
          <w:tcPr>
            <w:tcW w:w="838" w:type="pct"/>
            <w:hideMark/>
          </w:tcPr>
          <w:p w:rsidR="00674EA2" w:rsidRPr="006130AC" w:rsidRDefault="00674EA2" w:rsidP="006130AC">
            <w:pPr>
              <w:spacing w:after="0" w:line="360" w:lineRule="auto"/>
              <w:jc w:val="center"/>
              <w:rPr>
                <w:rFonts w:ascii="ITC Avant Garde" w:hAnsi="ITC Avant Garde"/>
              </w:rPr>
            </w:pPr>
            <w:proofErr w:type="spellStart"/>
            <w:r w:rsidRPr="006130AC">
              <w:rPr>
                <w:rFonts w:ascii="ITC Avant Garde" w:hAnsi="ITC Avant Garde"/>
              </w:rPr>
              <w:t>Behringer</w:t>
            </w:r>
            <w:proofErr w:type="spellEnd"/>
          </w:p>
        </w:tc>
        <w:tc>
          <w:tcPr>
            <w:tcW w:w="873" w:type="pct"/>
            <w:hideMark/>
          </w:tcPr>
          <w:p w:rsidR="00674EA2" w:rsidRPr="006130AC" w:rsidRDefault="00674EA2" w:rsidP="006130AC">
            <w:pPr>
              <w:spacing w:after="0" w:line="360" w:lineRule="auto"/>
              <w:jc w:val="center"/>
              <w:rPr>
                <w:rFonts w:ascii="ITC Avant Garde" w:hAnsi="ITC Avant Garde"/>
              </w:rPr>
            </w:pPr>
            <w:proofErr w:type="spellStart"/>
            <w:r w:rsidRPr="006130AC">
              <w:rPr>
                <w:rFonts w:ascii="ITC Avant Garde" w:hAnsi="ITC Avant Garde"/>
              </w:rPr>
              <w:t>Soni</w:t>
            </w:r>
            <w:proofErr w:type="spellEnd"/>
            <w:r w:rsidRPr="006130AC">
              <w:rPr>
                <w:rFonts w:ascii="ITC Avant Garde" w:hAnsi="ITC Avant Garde"/>
              </w:rPr>
              <w:t xml:space="preserve"> </w:t>
            </w:r>
            <w:proofErr w:type="spellStart"/>
            <w:r w:rsidRPr="006130AC">
              <w:rPr>
                <w:rFonts w:ascii="ITC Avant Garde" w:hAnsi="ITC Avant Garde"/>
              </w:rPr>
              <w:t>Exciter</w:t>
            </w:r>
            <w:proofErr w:type="spellEnd"/>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674EA2" w:rsidRPr="006130AC" w:rsidRDefault="00674EA2" w:rsidP="006130AC">
            <w:pPr>
              <w:spacing w:after="0"/>
              <w:jc w:val="center"/>
            </w:pPr>
            <w:r w:rsidRPr="006130AC">
              <w:rPr>
                <w:rFonts w:ascii="ITC Avant Garde" w:hAnsi="ITC Avant Garde" w:cs="Arial"/>
              </w:rPr>
              <w:t>046-16</w:t>
            </w:r>
          </w:p>
        </w:tc>
      </w:tr>
      <w:tr w:rsidR="00674EA2" w:rsidRPr="006130AC" w:rsidTr="00B706F8">
        <w:trPr>
          <w:trHeight w:val="498"/>
        </w:trPr>
        <w:tc>
          <w:tcPr>
            <w:tcW w:w="999"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Mezcladora micrófono</w:t>
            </w:r>
          </w:p>
        </w:tc>
        <w:tc>
          <w:tcPr>
            <w:tcW w:w="838" w:type="pct"/>
            <w:hideMark/>
          </w:tcPr>
          <w:p w:rsidR="00674EA2" w:rsidRPr="006130AC" w:rsidRDefault="00674EA2" w:rsidP="006130AC">
            <w:pPr>
              <w:spacing w:after="0" w:line="360" w:lineRule="auto"/>
              <w:jc w:val="center"/>
              <w:rPr>
                <w:rFonts w:ascii="ITC Avant Garde" w:hAnsi="ITC Avant Garde"/>
              </w:rPr>
            </w:pPr>
            <w:proofErr w:type="spellStart"/>
            <w:r w:rsidRPr="006130AC">
              <w:rPr>
                <w:rFonts w:ascii="ITC Avant Garde" w:hAnsi="ITC Avant Garde"/>
              </w:rPr>
              <w:t>Peavey</w:t>
            </w:r>
            <w:proofErr w:type="spellEnd"/>
            <w:r w:rsidRPr="006130AC">
              <w:rPr>
                <w:rFonts w:ascii="ITC Avant Garde" w:hAnsi="ITC Avant Garde"/>
              </w:rPr>
              <w:t xml:space="preserve">, </w:t>
            </w:r>
            <w:proofErr w:type="spellStart"/>
            <w:r w:rsidRPr="006130AC">
              <w:rPr>
                <w:rFonts w:ascii="ITC Avant Garde" w:hAnsi="ITC Avant Garde"/>
              </w:rPr>
              <w:t>Shure</w:t>
            </w:r>
            <w:proofErr w:type="spellEnd"/>
          </w:p>
        </w:tc>
        <w:tc>
          <w:tcPr>
            <w:tcW w:w="873"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RS45</w:t>
            </w:r>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674EA2" w:rsidRPr="006130AC" w:rsidRDefault="00674EA2" w:rsidP="006130AC">
            <w:pPr>
              <w:spacing w:after="0"/>
              <w:jc w:val="center"/>
            </w:pPr>
            <w:r w:rsidRPr="006130AC">
              <w:rPr>
                <w:rFonts w:ascii="ITC Avant Garde" w:hAnsi="ITC Avant Garde" w:cs="Arial"/>
              </w:rPr>
              <w:t>047-16</w:t>
            </w:r>
          </w:p>
        </w:tc>
      </w:tr>
      <w:tr w:rsidR="00674EA2" w:rsidRPr="006130AC" w:rsidTr="00B706F8">
        <w:trPr>
          <w:trHeight w:val="498"/>
        </w:trPr>
        <w:tc>
          <w:tcPr>
            <w:tcW w:w="999"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 xml:space="preserve">Transmisor </w:t>
            </w:r>
          </w:p>
        </w:tc>
        <w:tc>
          <w:tcPr>
            <w:tcW w:w="838" w:type="pct"/>
            <w:hideMark/>
          </w:tcPr>
          <w:p w:rsidR="00674EA2" w:rsidRPr="006130AC" w:rsidRDefault="00674EA2" w:rsidP="006130AC">
            <w:pPr>
              <w:spacing w:after="0" w:line="360" w:lineRule="auto"/>
              <w:jc w:val="center"/>
              <w:rPr>
                <w:rFonts w:ascii="ITC Avant Garde" w:hAnsi="ITC Avant Garde"/>
              </w:rPr>
            </w:pPr>
            <w:proofErr w:type="spellStart"/>
            <w:r w:rsidRPr="006130AC">
              <w:rPr>
                <w:rFonts w:ascii="ITC Avant Garde" w:hAnsi="ITC Avant Garde"/>
              </w:rPr>
              <w:t>Teleaudio</w:t>
            </w:r>
            <w:proofErr w:type="spellEnd"/>
          </w:p>
        </w:tc>
        <w:tc>
          <w:tcPr>
            <w:tcW w:w="873"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TXFM</w:t>
            </w:r>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674EA2" w:rsidRPr="006130AC" w:rsidRDefault="00674EA2" w:rsidP="006130AC">
            <w:pPr>
              <w:spacing w:after="0"/>
              <w:jc w:val="center"/>
            </w:pPr>
            <w:r w:rsidRPr="006130AC">
              <w:rPr>
                <w:rFonts w:ascii="ITC Avant Garde" w:hAnsi="ITC Avant Garde" w:cs="Arial"/>
              </w:rPr>
              <w:t>048-16</w:t>
            </w:r>
          </w:p>
        </w:tc>
      </w:tr>
      <w:tr w:rsidR="00674EA2" w:rsidRPr="006130AC" w:rsidTr="00B706F8">
        <w:trPr>
          <w:trHeight w:val="498"/>
        </w:trPr>
        <w:tc>
          <w:tcPr>
            <w:tcW w:w="999"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Antena tipo arillo</w:t>
            </w:r>
          </w:p>
        </w:tc>
        <w:tc>
          <w:tcPr>
            <w:tcW w:w="838"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marca</w:t>
            </w:r>
          </w:p>
        </w:tc>
        <w:tc>
          <w:tcPr>
            <w:tcW w:w="873"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674EA2" w:rsidRPr="006130AC" w:rsidRDefault="00674EA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674EA2" w:rsidRPr="006130AC" w:rsidRDefault="00674EA2" w:rsidP="006130AC">
            <w:pPr>
              <w:spacing w:after="0"/>
              <w:jc w:val="center"/>
              <w:rPr>
                <w:rFonts w:ascii="ITC Avant Garde" w:hAnsi="ITC Avant Garde" w:cs="Arial"/>
              </w:rPr>
            </w:pPr>
            <w:r w:rsidRPr="006130AC">
              <w:rPr>
                <w:rFonts w:ascii="ITC Avant Garde" w:hAnsi="ITC Avant Garde" w:cs="Arial"/>
              </w:rPr>
              <w:t>049-16</w:t>
            </w:r>
          </w:p>
        </w:tc>
      </w:tr>
    </w:tbl>
    <w:p w:rsidR="006130AC" w:rsidRPr="006130AC" w:rsidRDefault="00F24F14" w:rsidP="006130AC">
      <w:pPr>
        <w:pStyle w:val="Textoindependiente"/>
        <w:tabs>
          <w:tab w:val="left" w:pos="993"/>
        </w:tabs>
        <w:spacing w:before="240" w:after="240" w:line="360" w:lineRule="auto"/>
        <w:jc w:val="both"/>
        <w:rPr>
          <w:rFonts w:ascii="ITC Avant Garde" w:eastAsia="Times New Roman" w:hAnsi="ITC Avant Garde"/>
          <w:lang w:eastAsia="es-MX"/>
        </w:rPr>
      </w:pPr>
      <w:r w:rsidRPr="006130AC">
        <w:rPr>
          <w:rFonts w:ascii="ITC Avant Garde" w:hAnsi="ITC Avant Garde"/>
        </w:rPr>
        <w:t>L</w:t>
      </w:r>
      <w:r w:rsidRPr="006130AC">
        <w:rPr>
          <w:rFonts w:ascii="ITC Avant Garde" w:eastAsia="Times New Roman" w:hAnsi="ITC Avant Garde"/>
          <w:lang w:eastAsia="es-MX"/>
        </w:rPr>
        <w:t xml:space="preserve">os cuales están debidamente identificados en el </w:t>
      </w:r>
      <w:r w:rsidR="001D3818" w:rsidRPr="006130AC">
        <w:rPr>
          <w:rFonts w:ascii="ITC Avant Garde" w:eastAsia="Times New Roman" w:hAnsi="ITC Avant Garde"/>
          <w:b/>
          <w:lang w:eastAsia="es-MX"/>
        </w:rPr>
        <w:t xml:space="preserve">ACTA DE VERIFICACIÓN ORDINARIA </w:t>
      </w:r>
      <w:r w:rsidRPr="006130AC">
        <w:rPr>
          <w:rFonts w:ascii="ITC Avant Garde" w:eastAsia="Times New Roman" w:hAnsi="ITC Avant Garde"/>
          <w:lang w:eastAsia="es-MX"/>
        </w:rPr>
        <w:t>número</w:t>
      </w:r>
      <w:r w:rsidRPr="006130AC">
        <w:rPr>
          <w:rFonts w:ascii="ITC Avant Garde" w:eastAsia="Times New Roman" w:hAnsi="ITC Avant Garde"/>
          <w:b/>
          <w:lang w:eastAsia="es-MX"/>
        </w:rPr>
        <w:t xml:space="preserve"> </w:t>
      </w:r>
      <w:r w:rsidR="001D3818" w:rsidRPr="006130AC">
        <w:rPr>
          <w:rFonts w:ascii="ITC Avant Garde" w:hAnsi="ITC Avant Garde"/>
          <w:b/>
        </w:rPr>
        <w:t>IFT/DF/DGV/</w:t>
      </w:r>
      <w:r w:rsidR="00E61D2C" w:rsidRPr="006130AC">
        <w:rPr>
          <w:rFonts w:ascii="ITC Avant Garde" w:hAnsi="ITC Avant Garde"/>
          <w:b/>
        </w:rPr>
        <w:t>091</w:t>
      </w:r>
      <w:r w:rsidR="001D3818" w:rsidRPr="006130AC">
        <w:rPr>
          <w:rFonts w:ascii="ITC Avant Garde" w:hAnsi="ITC Avant Garde"/>
          <w:b/>
        </w:rPr>
        <w:t>/201</w:t>
      </w:r>
      <w:r w:rsidR="00EB3221" w:rsidRPr="006130AC">
        <w:rPr>
          <w:rFonts w:ascii="ITC Avant Garde" w:hAnsi="ITC Avant Garde"/>
          <w:b/>
        </w:rPr>
        <w:t>6</w:t>
      </w:r>
      <w:r w:rsidRPr="006130AC">
        <w:rPr>
          <w:rFonts w:ascii="ITC Avant Garde" w:eastAsia="Times New Roman" w:hAnsi="ITC Avant Garde"/>
          <w:lang w:eastAsia="es-MX"/>
        </w:rPr>
        <w:t>, habiendo designando como</w:t>
      </w:r>
      <w:r w:rsidRPr="006130AC">
        <w:rPr>
          <w:rFonts w:ascii="ITC Avant Garde" w:hAnsi="ITC Avant Garde"/>
        </w:rPr>
        <w:t xml:space="preserve"> interventor especial (depositario) a </w:t>
      </w:r>
      <w:r w:rsidRPr="006130AC">
        <w:rPr>
          <w:rFonts w:ascii="ITC Avant Garde" w:hAnsi="ITC Avant Garde"/>
          <w:b/>
        </w:rPr>
        <w:t xml:space="preserve">Raúl Leonel </w:t>
      </w:r>
      <w:proofErr w:type="spellStart"/>
      <w:r w:rsidRPr="006130AC">
        <w:rPr>
          <w:rFonts w:ascii="ITC Avant Garde" w:hAnsi="ITC Avant Garde"/>
          <w:b/>
        </w:rPr>
        <w:t>Mulhia</w:t>
      </w:r>
      <w:proofErr w:type="spellEnd"/>
      <w:r w:rsidRPr="006130AC">
        <w:rPr>
          <w:rFonts w:ascii="ITC Avant Garde" w:hAnsi="ITC Avant Garde"/>
          <w:b/>
        </w:rPr>
        <w:t xml:space="preserve"> </w:t>
      </w:r>
      <w:proofErr w:type="spellStart"/>
      <w:r w:rsidRPr="006130AC">
        <w:rPr>
          <w:rFonts w:ascii="ITC Avant Garde" w:hAnsi="ITC Avant Garde"/>
          <w:b/>
        </w:rPr>
        <w:t>Arzaluz</w:t>
      </w:r>
      <w:proofErr w:type="spellEnd"/>
      <w:r w:rsidRPr="006130AC">
        <w:rPr>
          <w:rFonts w:ascii="ITC Avant Garde" w:eastAsia="Times New Roman" w:hAnsi="ITC Avant Garde"/>
          <w:lang w:eastAsia="es-MX"/>
        </w:rPr>
        <w:t>, por lo que se le deberá solicitar que en su carácter de interventor especial (depositario) ponga a disposición los equipos asegurados.</w:t>
      </w:r>
    </w:p>
    <w:p w:rsidR="006130AC" w:rsidRPr="006130AC" w:rsidRDefault="00F24F14"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Cs/>
          <w:color w:val="000000"/>
          <w:lang w:eastAsia="es-MX"/>
        </w:rPr>
        <w:t>En consecuencia, con base en los resultandos y consideraciones anteriores, el Pleno del Instituto Federal de Telecomunicaciones:</w:t>
      </w:r>
    </w:p>
    <w:p w:rsidR="006130AC" w:rsidRPr="006130AC" w:rsidRDefault="00617B62" w:rsidP="006130AC">
      <w:pPr>
        <w:pStyle w:val="Ttulo2"/>
        <w:spacing w:before="240" w:after="240"/>
        <w:jc w:val="center"/>
        <w:rPr>
          <w:b/>
        </w:rPr>
      </w:pPr>
      <w:r w:rsidRPr="006130AC">
        <w:rPr>
          <w:b/>
        </w:rPr>
        <w:t>RESUELVE</w:t>
      </w:r>
    </w:p>
    <w:p w:rsidR="006130AC" w:rsidRPr="006130AC" w:rsidRDefault="00F24F14" w:rsidP="006130AC">
      <w:pPr>
        <w:tabs>
          <w:tab w:val="left" w:pos="993"/>
        </w:tabs>
        <w:spacing w:before="240" w:after="240" w:line="360" w:lineRule="auto"/>
        <w:jc w:val="both"/>
        <w:rPr>
          <w:rFonts w:ascii="ITC Avant Garde" w:eastAsia="Times New Roman" w:hAnsi="ITC Avant Garde"/>
          <w:b/>
          <w:bCs/>
          <w:color w:val="000000"/>
          <w:lang w:eastAsia="es-MX"/>
        </w:rPr>
      </w:pPr>
      <w:r w:rsidRPr="006130AC">
        <w:rPr>
          <w:rFonts w:ascii="ITC Avant Garde" w:eastAsia="Times New Roman" w:hAnsi="ITC Avant Garde"/>
          <w:b/>
          <w:bCs/>
          <w:color w:val="000000"/>
          <w:lang w:eastAsia="es-MX"/>
        </w:rPr>
        <w:t xml:space="preserve">PRIMERO. </w:t>
      </w:r>
      <w:r w:rsidR="00674EA2" w:rsidRPr="006130AC">
        <w:rPr>
          <w:rFonts w:ascii="ITC Avant Garde" w:eastAsia="Times New Roman" w:hAnsi="ITC Avant Garde"/>
          <w:b/>
          <w:bCs/>
          <w:color w:val="000000"/>
          <w:lang w:eastAsia="es-MX"/>
        </w:rPr>
        <w:t xml:space="preserve">El </w:t>
      </w:r>
      <w:r w:rsidR="00E61D2C" w:rsidRPr="006130AC">
        <w:rPr>
          <w:rFonts w:ascii="ITC Avant Garde" w:hAnsi="ITC Avant Garde" w:cs="Arial"/>
          <w:b/>
        </w:rPr>
        <w:t xml:space="preserve">PROPIETARIO Y/O RESPONSABLE Y/O OCUPANTE Y/O ENCARGADO DEL INMUEBLE, ESTACIÓN, ESTUDIOS Y/O PLANTA TANSMISORA, DONDE SE DETECTARON LAS INSTALACIONES DE LA ESTACIÓN DE RADIODIFUSIÓN, OPERANDO LA FRECUENCIA </w:t>
      </w:r>
      <w:r w:rsidR="00E61D2C" w:rsidRPr="006130AC">
        <w:rPr>
          <w:rFonts w:ascii="ITC Avant Garde" w:eastAsia="Times New Roman" w:hAnsi="ITC Avant Garde"/>
          <w:b/>
          <w:bCs/>
          <w:color w:val="000000"/>
          <w:lang w:eastAsia="es-MX"/>
        </w:rPr>
        <w:t xml:space="preserve">106.3 MHZ, </w:t>
      </w:r>
      <w:r w:rsidR="006130AC">
        <w:rPr>
          <w:rFonts w:ascii="ITC Avant Garde" w:hAnsi="ITC Avant Garde"/>
          <w:b/>
        </w:rPr>
        <w:t xml:space="preserve">ubicada en </w:t>
      </w:r>
      <w:r w:rsidR="00481EC7" w:rsidRPr="006130AC">
        <w:rPr>
          <w:rFonts w:ascii="ITC Avant Garde" w:hAnsi="ITC Avant Garde"/>
          <w:b/>
          <w:color w:val="0000FF"/>
        </w:rPr>
        <w:t>“CONFIDENCIAL POR LEY”</w:t>
      </w:r>
      <w:r w:rsidR="00481EC7" w:rsidRPr="006130AC">
        <w:rPr>
          <w:rFonts w:ascii="ITC Avant Garde" w:hAnsi="ITC Avant Garde"/>
        </w:rPr>
        <w:t xml:space="preserve"> </w:t>
      </w:r>
      <w:r w:rsidR="00E61D2C" w:rsidRPr="006130AC">
        <w:rPr>
          <w:rFonts w:ascii="ITC Avant Garde" w:hAnsi="ITC Avant Garde"/>
        </w:rPr>
        <w:t xml:space="preserve">Municipio de </w:t>
      </w:r>
      <w:proofErr w:type="spellStart"/>
      <w:r w:rsidR="00E61D2C" w:rsidRPr="006130AC">
        <w:rPr>
          <w:rFonts w:ascii="ITC Avant Garde" w:hAnsi="ITC Avant Garde"/>
        </w:rPr>
        <w:lastRenderedPageBreak/>
        <w:t>Chignahuapan</w:t>
      </w:r>
      <w:proofErr w:type="spellEnd"/>
      <w:r w:rsidR="00E61D2C" w:rsidRPr="006130AC">
        <w:rPr>
          <w:rFonts w:ascii="ITC Avant Garde" w:hAnsi="ITC Avant Garde"/>
        </w:rPr>
        <w:t>, Estado de Puebla</w:t>
      </w:r>
      <w:r w:rsidRPr="006130AC">
        <w:rPr>
          <w:rFonts w:ascii="ITC Avant Garde" w:hAnsi="ITC Avant Garde"/>
        </w:rPr>
        <w:t xml:space="preserve">, </w:t>
      </w:r>
      <w:r w:rsidR="00AC0264" w:rsidRPr="006130AC">
        <w:rPr>
          <w:rFonts w:ascii="ITC Avant Garde" w:hAnsi="ITC Avant Garde"/>
        </w:rPr>
        <w:t xml:space="preserve">(identificado para efectos de la presente resolución como el </w:t>
      </w:r>
      <w:r w:rsidR="001D3818" w:rsidRPr="006130AC">
        <w:rPr>
          <w:rFonts w:ascii="ITC Avant Garde" w:hAnsi="ITC Avant Garde" w:cs="Arial"/>
          <w:b/>
        </w:rPr>
        <w:t>“</w:t>
      </w:r>
      <w:r w:rsidR="001D3818" w:rsidRPr="006130AC">
        <w:rPr>
          <w:rFonts w:ascii="ITC Avant Garde" w:hAnsi="ITC Avant Garde"/>
          <w:b/>
        </w:rPr>
        <w:t>PRESUNTO RESPONSABLE”</w:t>
      </w:r>
      <w:r w:rsidR="00AC0264" w:rsidRPr="006130AC">
        <w:rPr>
          <w:rFonts w:ascii="ITC Avant Garde" w:hAnsi="ITC Avant Garde"/>
        </w:rPr>
        <w:t xml:space="preserve"> </w:t>
      </w:r>
      <w:r w:rsidRPr="006130AC">
        <w:rPr>
          <w:rFonts w:ascii="ITC Avant Garde" w:hAnsi="ITC Avant Garde"/>
        </w:rPr>
        <w:t xml:space="preserve">infringió lo dispuesto en el artículo 66 en relación con el artículo 75, ambos de la Ley Federal de Telecomunicaciones y Radiodifusión, al haberse detectado que se encontraba prestando un servicio de radiodifusión a través de la frecuencia </w:t>
      </w:r>
      <w:r w:rsidR="001D3818" w:rsidRPr="006130AC">
        <w:rPr>
          <w:rFonts w:ascii="ITC Avant Garde" w:hAnsi="ITC Avant Garde"/>
          <w:b/>
        </w:rPr>
        <w:t>106.3 MHZ</w:t>
      </w:r>
      <w:r w:rsidRPr="006130AC">
        <w:rPr>
          <w:rFonts w:ascii="ITC Avant Garde" w:hAnsi="ITC Avant Garde"/>
        </w:rPr>
        <w:t xml:space="preserve"> sin contar con concesión, permiso o autorización, no obstante lo cual, no se individualiza sanción alguna a este respecto, atendiendo a las consideraciones señaladas en </w:t>
      </w:r>
      <w:r w:rsidR="00674EA2" w:rsidRPr="006130AC">
        <w:rPr>
          <w:rFonts w:ascii="ITC Avant Garde" w:hAnsi="ITC Avant Garde"/>
        </w:rPr>
        <w:t xml:space="preserve">el Considerando Séptimo de </w:t>
      </w:r>
      <w:r w:rsidR="00E61D2C" w:rsidRPr="006130AC">
        <w:rPr>
          <w:rFonts w:ascii="ITC Avant Garde" w:hAnsi="ITC Avant Garde"/>
        </w:rPr>
        <w:t>la presente</w:t>
      </w:r>
      <w:r w:rsidRPr="006130AC">
        <w:rPr>
          <w:rFonts w:ascii="ITC Avant Garde" w:hAnsi="ITC Avant Garde"/>
        </w:rPr>
        <w:t xml:space="preserve"> Resolución.</w:t>
      </w:r>
    </w:p>
    <w:p w:rsidR="006130AC" w:rsidRPr="006130AC" w:rsidRDefault="00F24F14" w:rsidP="006130AC">
      <w:pPr>
        <w:tabs>
          <w:tab w:val="left" w:pos="993"/>
        </w:tabs>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lang w:eastAsia="es-MX"/>
        </w:rPr>
        <w:t xml:space="preserve">SEGUNDO. </w:t>
      </w:r>
      <w:r w:rsidRPr="006130AC">
        <w:rPr>
          <w:rFonts w:ascii="ITC Avant Garde" w:eastAsia="Times New Roman" w:hAnsi="ITC Avant Garde"/>
          <w:lang w:eastAsia="es-MX"/>
        </w:rPr>
        <w:t xml:space="preserve">De conformidad con lo señalado en </w:t>
      </w:r>
      <w:r w:rsidR="00DD3CD2" w:rsidRPr="006130AC">
        <w:rPr>
          <w:rFonts w:ascii="ITC Avant Garde" w:eastAsia="Times New Roman" w:hAnsi="ITC Avant Garde"/>
          <w:lang w:eastAsia="es-MX"/>
        </w:rPr>
        <w:t>los considerandos Tercero, Cuarto y Quinto</w:t>
      </w:r>
      <w:r w:rsidR="00DD3CD2" w:rsidRPr="006130AC" w:rsidDel="00DD3CD2">
        <w:rPr>
          <w:rFonts w:ascii="ITC Avant Garde" w:eastAsia="Times New Roman" w:hAnsi="ITC Avant Garde"/>
          <w:lang w:eastAsia="es-MX"/>
        </w:rPr>
        <w:t xml:space="preserve"> </w:t>
      </w:r>
      <w:r w:rsidRPr="006130AC">
        <w:rPr>
          <w:rFonts w:ascii="ITC Avant Garde" w:eastAsia="Times New Roman" w:hAnsi="ITC Avant Garde"/>
          <w:lang w:eastAsia="es-MX"/>
        </w:rPr>
        <w:t xml:space="preserve"> de la presente Resolución,</w:t>
      </w:r>
      <w:r w:rsidR="00AC0264" w:rsidRPr="006130AC">
        <w:rPr>
          <w:rFonts w:ascii="ITC Avant Garde" w:eastAsia="Times New Roman" w:hAnsi="ITC Avant Garde"/>
          <w:lang w:eastAsia="es-MX"/>
        </w:rPr>
        <w:t xml:space="preserve"> el</w:t>
      </w:r>
      <w:r w:rsidRPr="006130AC">
        <w:rPr>
          <w:rFonts w:ascii="ITC Avant Garde" w:eastAsia="Times New Roman" w:hAnsi="ITC Avant Garde"/>
          <w:lang w:eastAsia="es-MX"/>
        </w:rPr>
        <w:t xml:space="preserve"> </w:t>
      </w:r>
      <w:r w:rsidR="001D3818" w:rsidRPr="006130AC">
        <w:rPr>
          <w:rFonts w:ascii="ITC Avant Garde" w:hAnsi="ITC Avant Garde"/>
          <w:b/>
        </w:rPr>
        <w:t>“PRESUNTO RESPONSABLE”</w:t>
      </w:r>
      <w:r w:rsidRPr="006130AC">
        <w:rPr>
          <w:rFonts w:ascii="ITC Avant Garde" w:hAnsi="ITC Avant Garde"/>
        </w:rPr>
        <w:t xml:space="preserve"> </w:t>
      </w:r>
      <w:r w:rsidRPr="006130AC">
        <w:rPr>
          <w:rFonts w:ascii="ITC Avant Garde" w:eastAsia="Times New Roman" w:hAnsi="ITC Avant Garde"/>
          <w:lang w:eastAsia="es-MX"/>
        </w:rPr>
        <w:t xml:space="preserve">se encontraba prestando servicios de radiodifusión en la frecuencia </w:t>
      </w:r>
      <w:r w:rsidR="001D3818" w:rsidRPr="006130AC">
        <w:rPr>
          <w:rFonts w:ascii="ITC Avant Garde" w:eastAsia="Times New Roman" w:hAnsi="ITC Avant Garde"/>
          <w:b/>
          <w:bCs/>
          <w:color w:val="000000"/>
          <w:lang w:eastAsia="es-MX"/>
        </w:rPr>
        <w:t>106.3 MHZ</w:t>
      </w:r>
      <w:r w:rsidRPr="006130AC">
        <w:rPr>
          <w:rFonts w:ascii="ITC Avant Garde" w:eastAsia="Times New Roman" w:hAnsi="ITC Avant Garde"/>
          <w:b/>
          <w:lang w:eastAsia="es-MX"/>
        </w:rPr>
        <w:t>,</w:t>
      </w:r>
      <w:r w:rsidRPr="006130AC">
        <w:rPr>
          <w:rFonts w:ascii="ITC Avant Garde" w:eastAsia="Times New Roman" w:hAnsi="ITC Avant Garde"/>
          <w:lang w:eastAsia="es-MX"/>
        </w:rPr>
        <w:t xml:space="preserve"> y en consecuencia, con fundamento en el artículo 305 de la Ley Federal de Telecomunicaciones y Radiodifusión, se declara la pérdida en beneficio de la Nación de los </w:t>
      </w:r>
      <w:r w:rsidRPr="006130AC">
        <w:rPr>
          <w:rFonts w:ascii="ITC Avant Garde" w:eastAsia="Times New Roman" w:hAnsi="ITC Avant Garde"/>
          <w:bCs/>
          <w:color w:val="000000"/>
          <w:lang w:eastAsia="es-MX"/>
        </w:rPr>
        <w:t>equipos empleados en la comisión de dicha infracción consistentes en:</w:t>
      </w:r>
    </w:p>
    <w:tbl>
      <w:tblPr>
        <w:tblStyle w:val="Tablaconcuadrcula2"/>
        <w:tblW w:w="4991" w:type="pct"/>
        <w:tblLook w:val="04A0" w:firstRow="1" w:lastRow="0" w:firstColumn="1" w:lastColumn="0" w:noHBand="0" w:noVBand="1"/>
        <w:tblCaption w:val="Equipos asegurados"/>
        <w:tblDescription w:val="La tabla proporciona los equipos asegurados. "/>
      </w:tblPr>
      <w:tblGrid>
        <w:gridCol w:w="1760"/>
        <w:gridCol w:w="1477"/>
        <w:gridCol w:w="1539"/>
        <w:gridCol w:w="1551"/>
        <w:gridCol w:w="2485"/>
      </w:tblGrid>
      <w:tr w:rsidR="00DD3CD2" w:rsidRPr="006130AC" w:rsidTr="00B706F8">
        <w:trPr>
          <w:trHeight w:val="29"/>
          <w:tblHeader/>
        </w:trPr>
        <w:tc>
          <w:tcPr>
            <w:tcW w:w="999" w:type="pct"/>
            <w:shd w:val="clear" w:color="auto" w:fill="BFBFBF" w:themeFill="background1" w:themeFillShade="BF"/>
            <w:hideMark/>
          </w:tcPr>
          <w:p w:rsidR="00DD3CD2" w:rsidRPr="006130AC" w:rsidRDefault="00DD3CD2" w:rsidP="006130AC">
            <w:pPr>
              <w:spacing w:after="0" w:line="360" w:lineRule="auto"/>
              <w:jc w:val="center"/>
              <w:rPr>
                <w:rFonts w:ascii="ITC Avant Garde" w:hAnsi="ITC Avant Garde" w:cs="Arial"/>
                <w:b/>
              </w:rPr>
            </w:pPr>
            <w:r w:rsidRPr="006130AC">
              <w:rPr>
                <w:rFonts w:ascii="ITC Avant Garde" w:hAnsi="ITC Avant Garde" w:cs="Arial"/>
                <w:b/>
              </w:rPr>
              <w:t>Equipo</w:t>
            </w:r>
          </w:p>
        </w:tc>
        <w:tc>
          <w:tcPr>
            <w:tcW w:w="838" w:type="pct"/>
            <w:shd w:val="clear" w:color="auto" w:fill="BFBFBF" w:themeFill="background1" w:themeFillShade="BF"/>
            <w:hideMark/>
          </w:tcPr>
          <w:p w:rsidR="00DD3CD2" w:rsidRPr="006130AC" w:rsidRDefault="00DD3CD2" w:rsidP="006130AC">
            <w:pPr>
              <w:spacing w:after="0" w:line="360" w:lineRule="auto"/>
              <w:jc w:val="center"/>
              <w:rPr>
                <w:rFonts w:ascii="ITC Avant Garde" w:hAnsi="ITC Avant Garde" w:cs="Arial"/>
                <w:b/>
              </w:rPr>
            </w:pPr>
            <w:r w:rsidRPr="006130AC">
              <w:rPr>
                <w:rFonts w:ascii="ITC Avant Garde" w:hAnsi="ITC Avant Garde" w:cs="Arial"/>
                <w:b/>
              </w:rPr>
              <w:t>Marca</w:t>
            </w:r>
          </w:p>
        </w:tc>
        <w:tc>
          <w:tcPr>
            <w:tcW w:w="873" w:type="pct"/>
            <w:shd w:val="clear" w:color="auto" w:fill="BFBFBF" w:themeFill="background1" w:themeFillShade="BF"/>
            <w:hideMark/>
          </w:tcPr>
          <w:p w:rsidR="00DD3CD2" w:rsidRPr="006130AC" w:rsidRDefault="00DD3CD2" w:rsidP="006130AC">
            <w:pPr>
              <w:spacing w:after="0" w:line="360" w:lineRule="auto"/>
              <w:jc w:val="center"/>
              <w:rPr>
                <w:rFonts w:ascii="ITC Avant Garde" w:hAnsi="ITC Avant Garde" w:cs="Arial"/>
                <w:b/>
              </w:rPr>
            </w:pPr>
            <w:r w:rsidRPr="006130AC">
              <w:rPr>
                <w:rFonts w:ascii="ITC Avant Garde" w:hAnsi="ITC Avant Garde" w:cs="Arial"/>
                <w:b/>
              </w:rPr>
              <w:t>Modelo</w:t>
            </w:r>
          </w:p>
        </w:tc>
        <w:tc>
          <w:tcPr>
            <w:tcW w:w="880" w:type="pct"/>
            <w:shd w:val="clear" w:color="auto" w:fill="BFBFBF" w:themeFill="background1" w:themeFillShade="BF"/>
            <w:hideMark/>
          </w:tcPr>
          <w:p w:rsidR="00DD3CD2" w:rsidRPr="006130AC" w:rsidRDefault="00DD3CD2" w:rsidP="006130AC">
            <w:pPr>
              <w:spacing w:after="0" w:line="360" w:lineRule="auto"/>
              <w:jc w:val="center"/>
              <w:rPr>
                <w:rFonts w:ascii="ITC Avant Garde" w:hAnsi="ITC Avant Garde" w:cs="Arial"/>
                <w:b/>
              </w:rPr>
            </w:pPr>
            <w:r w:rsidRPr="006130AC">
              <w:rPr>
                <w:rFonts w:ascii="ITC Avant Garde" w:hAnsi="ITC Avant Garde" w:cs="Arial"/>
                <w:b/>
              </w:rPr>
              <w:t>Número de Serie</w:t>
            </w:r>
          </w:p>
        </w:tc>
        <w:tc>
          <w:tcPr>
            <w:tcW w:w="1410" w:type="pct"/>
            <w:shd w:val="clear" w:color="auto" w:fill="BFBFBF" w:themeFill="background1" w:themeFillShade="BF"/>
            <w:hideMark/>
          </w:tcPr>
          <w:p w:rsidR="00DD3CD2" w:rsidRPr="006130AC" w:rsidRDefault="00DD3CD2" w:rsidP="006130AC">
            <w:pPr>
              <w:spacing w:after="0" w:line="360" w:lineRule="auto"/>
              <w:jc w:val="center"/>
              <w:rPr>
                <w:rFonts w:ascii="ITC Avant Garde" w:hAnsi="ITC Avant Garde" w:cs="Arial"/>
                <w:b/>
              </w:rPr>
            </w:pPr>
            <w:r w:rsidRPr="006130AC">
              <w:rPr>
                <w:rFonts w:ascii="ITC Avant Garde" w:hAnsi="ITC Avant Garde" w:cs="Arial"/>
                <w:b/>
              </w:rPr>
              <w:t>Sello de aseguramiento</w:t>
            </w:r>
          </w:p>
        </w:tc>
      </w:tr>
      <w:tr w:rsidR="00DD3CD2" w:rsidRPr="006130AC" w:rsidTr="00B706F8">
        <w:trPr>
          <w:trHeight w:val="796"/>
        </w:trPr>
        <w:tc>
          <w:tcPr>
            <w:tcW w:w="999" w:type="pct"/>
            <w:hideMark/>
          </w:tcPr>
          <w:p w:rsidR="00DD3CD2" w:rsidRPr="006130AC" w:rsidRDefault="00DD3CD2" w:rsidP="006130AC">
            <w:pPr>
              <w:spacing w:after="0" w:line="360" w:lineRule="auto"/>
              <w:jc w:val="center"/>
              <w:rPr>
                <w:rFonts w:ascii="ITC Avant Garde" w:hAnsi="ITC Avant Garde"/>
              </w:rPr>
            </w:pPr>
            <w:proofErr w:type="spellStart"/>
            <w:r w:rsidRPr="006130AC">
              <w:rPr>
                <w:rFonts w:ascii="ITC Avant Garde" w:eastAsia="Times New Roman" w:hAnsi="ITC Avant Garde"/>
                <w:bCs/>
                <w:color w:val="000000"/>
                <w:lang w:eastAsia="es-MX"/>
              </w:rPr>
              <w:t>Lap</w:t>
            </w:r>
            <w:proofErr w:type="spellEnd"/>
            <w:r w:rsidRPr="006130AC">
              <w:rPr>
                <w:rFonts w:ascii="ITC Avant Garde" w:eastAsia="Times New Roman" w:hAnsi="ITC Avant Garde"/>
                <w:bCs/>
                <w:color w:val="000000"/>
                <w:lang w:eastAsia="es-MX"/>
              </w:rPr>
              <w:t xml:space="preserve"> Top</w:t>
            </w:r>
          </w:p>
        </w:tc>
        <w:tc>
          <w:tcPr>
            <w:tcW w:w="838"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Toshiba</w:t>
            </w:r>
          </w:p>
        </w:tc>
        <w:tc>
          <w:tcPr>
            <w:tcW w:w="873"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eastAsia="Times New Roman" w:hAnsi="ITC Avant Garde"/>
                <w:bCs/>
                <w:color w:val="000000"/>
                <w:lang w:eastAsia="es-MX"/>
              </w:rPr>
              <w:t>3C030403Q</w:t>
            </w:r>
          </w:p>
        </w:tc>
        <w:tc>
          <w:tcPr>
            <w:tcW w:w="141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cs="Arial"/>
              </w:rPr>
              <w:t>044-16</w:t>
            </w:r>
          </w:p>
        </w:tc>
      </w:tr>
      <w:tr w:rsidR="00DD3CD2" w:rsidRPr="006130AC" w:rsidTr="00B706F8">
        <w:trPr>
          <w:trHeight w:val="849"/>
        </w:trPr>
        <w:tc>
          <w:tcPr>
            <w:tcW w:w="999"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CPU</w:t>
            </w:r>
          </w:p>
        </w:tc>
        <w:tc>
          <w:tcPr>
            <w:tcW w:w="838"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 xml:space="preserve">Active </w:t>
            </w:r>
            <w:proofErr w:type="spellStart"/>
            <w:r w:rsidRPr="006130AC">
              <w:rPr>
                <w:rFonts w:ascii="ITC Avant Garde" w:hAnsi="ITC Avant Garde"/>
              </w:rPr>
              <w:t>Cool</w:t>
            </w:r>
            <w:proofErr w:type="spellEnd"/>
          </w:p>
        </w:tc>
        <w:tc>
          <w:tcPr>
            <w:tcW w:w="873"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DD3CD2" w:rsidRPr="006130AC" w:rsidRDefault="00DD3CD2" w:rsidP="006130AC">
            <w:pPr>
              <w:spacing w:after="0"/>
              <w:jc w:val="center"/>
            </w:pPr>
            <w:r w:rsidRPr="006130AC">
              <w:rPr>
                <w:rFonts w:ascii="ITC Avant Garde" w:hAnsi="ITC Avant Garde" w:cs="Arial"/>
              </w:rPr>
              <w:t>045-16</w:t>
            </w:r>
          </w:p>
        </w:tc>
      </w:tr>
      <w:tr w:rsidR="00DD3CD2" w:rsidRPr="006130AC" w:rsidTr="00B706F8">
        <w:trPr>
          <w:trHeight w:val="728"/>
        </w:trPr>
        <w:tc>
          <w:tcPr>
            <w:tcW w:w="999"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Procesador de audio</w:t>
            </w:r>
          </w:p>
        </w:tc>
        <w:tc>
          <w:tcPr>
            <w:tcW w:w="838" w:type="pct"/>
            <w:hideMark/>
          </w:tcPr>
          <w:p w:rsidR="00DD3CD2" w:rsidRPr="006130AC" w:rsidRDefault="00DD3CD2" w:rsidP="006130AC">
            <w:pPr>
              <w:spacing w:after="0" w:line="360" w:lineRule="auto"/>
              <w:jc w:val="center"/>
              <w:rPr>
                <w:rFonts w:ascii="ITC Avant Garde" w:hAnsi="ITC Avant Garde"/>
              </w:rPr>
            </w:pPr>
            <w:proofErr w:type="spellStart"/>
            <w:r w:rsidRPr="006130AC">
              <w:rPr>
                <w:rFonts w:ascii="ITC Avant Garde" w:hAnsi="ITC Avant Garde"/>
              </w:rPr>
              <w:t>Behringer</w:t>
            </w:r>
            <w:proofErr w:type="spellEnd"/>
          </w:p>
        </w:tc>
        <w:tc>
          <w:tcPr>
            <w:tcW w:w="873" w:type="pct"/>
            <w:hideMark/>
          </w:tcPr>
          <w:p w:rsidR="00DD3CD2" w:rsidRPr="006130AC" w:rsidRDefault="00DD3CD2" w:rsidP="006130AC">
            <w:pPr>
              <w:spacing w:after="0" w:line="360" w:lineRule="auto"/>
              <w:jc w:val="center"/>
              <w:rPr>
                <w:rFonts w:ascii="ITC Avant Garde" w:hAnsi="ITC Avant Garde"/>
              </w:rPr>
            </w:pPr>
            <w:proofErr w:type="spellStart"/>
            <w:r w:rsidRPr="006130AC">
              <w:rPr>
                <w:rFonts w:ascii="ITC Avant Garde" w:hAnsi="ITC Avant Garde"/>
              </w:rPr>
              <w:t>Soni</w:t>
            </w:r>
            <w:proofErr w:type="spellEnd"/>
            <w:r w:rsidRPr="006130AC">
              <w:rPr>
                <w:rFonts w:ascii="ITC Avant Garde" w:hAnsi="ITC Avant Garde"/>
              </w:rPr>
              <w:t xml:space="preserve"> </w:t>
            </w:r>
            <w:proofErr w:type="spellStart"/>
            <w:r w:rsidRPr="006130AC">
              <w:rPr>
                <w:rFonts w:ascii="ITC Avant Garde" w:hAnsi="ITC Avant Garde"/>
              </w:rPr>
              <w:t>Exciter</w:t>
            </w:r>
            <w:proofErr w:type="spellEnd"/>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DD3CD2" w:rsidRPr="006130AC" w:rsidRDefault="00DD3CD2" w:rsidP="006130AC">
            <w:pPr>
              <w:spacing w:after="0"/>
              <w:jc w:val="center"/>
            </w:pPr>
            <w:r w:rsidRPr="006130AC">
              <w:rPr>
                <w:rFonts w:ascii="ITC Avant Garde" w:hAnsi="ITC Avant Garde" w:cs="Arial"/>
              </w:rPr>
              <w:t>046-16</w:t>
            </w:r>
          </w:p>
        </w:tc>
      </w:tr>
      <w:tr w:rsidR="00DD3CD2" w:rsidRPr="006130AC" w:rsidTr="00B706F8">
        <w:trPr>
          <w:trHeight w:val="728"/>
        </w:trPr>
        <w:tc>
          <w:tcPr>
            <w:tcW w:w="999"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Mezcladora micrófono</w:t>
            </w:r>
          </w:p>
        </w:tc>
        <w:tc>
          <w:tcPr>
            <w:tcW w:w="838" w:type="pct"/>
            <w:hideMark/>
          </w:tcPr>
          <w:p w:rsidR="00DD3CD2" w:rsidRPr="006130AC" w:rsidRDefault="00DD3CD2" w:rsidP="006130AC">
            <w:pPr>
              <w:spacing w:after="0" w:line="360" w:lineRule="auto"/>
              <w:jc w:val="center"/>
              <w:rPr>
                <w:rFonts w:ascii="ITC Avant Garde" w:hAnsi="ITC Avant Garde"/>
              </w:rPr>
            </w:pPr>
            <w:proofErr w:type="spellStart"/>
            <w:r w:rsidRPr="006130AC">
              <w:rPr>
                <w:rFonts w:ascii="ITC Avant Garde" w:hAnsi="ITC Avant Garde"/>
              </w:rPr>
              <w:t>Peavey</w:t>
            </w:r>
            <w:proofErr w:type="spellEnd"/>
            <w:r w:rsidRPr="006130AC">
              <w:rPr>
                <w:rFonts w:ascii="ITC Avant Garde" w:hAnsi="ITC Avant Garde"/>
              </w:rPr>
              <w:t xml:space="preserve">, </w:t>
            </w:r>
            <w:proofErr w:type="spellStart"/>
            <w:r w:rsidRPr="006130AC">
              <w:rPr>
                <w:rFonts w:ascii="ITC Avant Garde" w:hAnsi="ITC Avant Garde"/>
              </w:rPr>
              <w:t>Shure</w:t>
            </w:r>
            <w:proofErr w:type="spellEnd"/>
          </w:p>
        </w:tc>
        <w:tc>
          <w:tcPr>
            <w:tcW w:w="873"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RS45</w:t>
            </w:r>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DD3CD2" w:rsidRPr="006130AC" w:rsidRDefault="00DD3CD2" w:rsidP="006130AC">
            <w:pPr>
              <w:spacing w:after="0"/>
              <w:jc w:val="center"/>
            </w:pPr>
            <w:r w:rsidRPr="006130AC">
              <w:rPr>
                <w:rFonts w:ascii="ITC Avant Garde" w:hAnsi="ITC Avant Garde" w:cs="Arial"/>
              </w:rPr>
              <w:t>047-16</w:t>
            </w:r>
          </w:p>
        </w:tc>
      </w:tr>
      <w:tr w:rsidR="00DD3CD2" w:rsidRPr="006130AC" w:rsidTr="00B706F8">
        <w:trPr>
          <w:trHeight w:val="728"/>
        </w:trPr>
        <w:tc>
          <w:tcPr>
            <w:tcW w:w="999"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 xml:space="preserve">Transmisor </w:t>
            </w:r>
          </w:p>
        </w:tc>
        <w:tc>
          <w:tcPr>
            <w:tcW w:w="838" w:type="pct"/>
            <w:hideMark/>
          </w:tcPr>
          <w:p w:rsidR="00DD3CD2" w:rsidRPr="006130AC" w:rsidRDefault="00DD3CD2" w:rsidP="006130AC">
            <w:pPr>
              <w:spacing w:after="0" w:line="360" w:lineRule="auto"/>
              <w:jc w:val="center"/>
              <w:rPr>
                <w:rFonts w:ascii="ITC Avant Garde" w:hAnsi="ITC Avant Garde"/>
              </w:rPr>
            </w:pPr>
            <w:proofErr w:type="spellStart"/>
            <w:r w:rsidRPr="006130AC">
              <w:rPr>
                <w:rFonts w:ascii="ITC Avant Garde" w:hAnsi="ITC Avant Garde"/>
              </w:rPr>
              <w:t>Teleaudio</w:t>
            </w:r>
            <w:proofErr w:type="spellEnd"/>
          </w:p>
        </w:tc>
        <w:tc>
          <w:tcPr>
            <w:tcW w:w="873"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TXFM</w:t>
            </w:r>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DD3CD2" w:rsidRPr="006130AC" w:rsidRDefault="00DD3CD2" w:rsidP="006130AC">
            <w:pPr>
              <w:spacing w:after="0"/>
              <w:jc w:val="center"/>
            </w:pPr>
            <w:r w:rsidRPr="006130AC">
              <w:rPr>
                <w:rFonts w:ascii="ITC Avant Garde" w:hAnsi="ITC Avant Garde" w:cs="Arial"/>
              </w:rPr>
              <w:t>048-16</w:t>
            </w:r>
          </w:p>
        </w:tc>
      </w:tr>
      <w:tr w:rsidR="00DD3CD2" w:rsidRPr="006130AC" w:rsidTr="00B706F8">
        <w:trPr>
          <w:trHeight w:val="728"/>
        </w:trPr>
        <w:tc>
          <w:tcPr>
            <w:tcW w:w="999"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Antena tipo arillo</w:t>
            </w:r>
          </w:p>
        </w:tc>
        <w:tc>
          <w:tcPr>
            <w:tcW w:w="838"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marca</w:t>
            </w:r>
          </w:p>
        </w:tc>
        <w:tc>
          <w:tcPr>
            <w:tcW w:w="873"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modelo</w:t>
            </w:r>
          </w:p>
        </w:tc>
        <w:tc>
          <w:tcPr>
            <w:tcW w:w="880" w:type="pct"/>
            <w:hideMark/>
          </w:tcPr>
          <w:p w:rsidR="00DD3CD2" w:rsidRPr="006130AC" w:rsidRDefault="00DD3CD2" w:rsidP="006130AC">
            <w:pPr>
              <w:spacing w:after="0" w:line="360" w:lineRule="auto"/>
              <w:jc w:val="center"/>
              <w:rPr>
                <w:rFonts w:ascii="ITC Avant Garde" w:hAnsi="ITC Avant Garde"/>
              </w:rPr>
            </w:pPr>
            <w:r w:rsidRPr="006130AC">
              <w:rPr>
                <w:rFonts w:ascii="ITC Avant Garde" w:hAnsi="ITC Avant Garde"/>
              </w:rPr>
              <w:t>Sin número</w:t>
            </w:r>
          </w:p>
        </w:tc>
        <w:tc>
          <w:tcPr>
            <w:tcW w:w="1410" w:type="pct"/>
            <w:hideMark/>
          </w:tcPr>
          <w:p w:rsidR="00DD3CD2" w:rsidRPr="006130AC" w:rsidRDefault="00DD3CD2" w:rsidP="006130AC">
            <w:pPr>
              <w:spacing w:after="0"/>
              <w:jc w:val="center"/>
              <w:rPr>
                <w:rFonts w:ascii="ITC Avant Garde" w:hAnsi="ITC Avant Garde" w:cs="Arial"/>
              </w:rPr>
            </w:pPr>
            <w:r w:rsidRPr="006130AC">
              <w:rPr>
                <w:rFonts w:ascii="ITC Avant Garde" w:hAnsi="ITC Avant Garde" w:cs="Arial"/>
              </w:rPr>
              <w:t>049-16</w:t>
            </w:r>
          </w:p>
        </w:tc>
      </w:tr>
    </w:tbl>
    <w:p w:rsidR="006130AC" w:rsidRPr="006130AC" w:rsidRDefault="00F24F14" w:rsidP="006130AC">
      <w:pPr>
        <w:pStyle w:val="Textoindependiente"/>
        <w:spacing w:before="240" w:after="240" w:line="360" w:lineRule="auto"/>
        <w:jc w:val="both"/>
        <w:rPr>
          <w:rFonts w:ascii="ITC Avant Garde" w:eastAsia="Times New Roman" w:hAnsi="ITC Avant Garde"/>
          <w:bCs/>
          <w:color w:val="000000"/>
          <w:lang w:eastAsia="es-MX"/>
        </w:rPr>
      </w:pPr>
      <w:r w:rsidRPr="006130AC">
        <w:rPr>
          <w:rFonts w:ascii="ITC Avant Garde" w:eastAsia="Times New Roman" w:hAnsi="ITC Avant Garde"/>
          <w:b/>
          <w:lang w:eastAsia="es-MX"/>
        </w:rPr>
        <w:lastRenderedPageBreak/>
        <w:t>TERCERO.</w:t>
      </w:r>
      <w:r w:rsidRPr="006130AC">
        <w:rPr>
          <w:rFonts w:ascii="ITC Avant Garde" w:eastAsia="Times New Roman" w:hAnsi="ITC Avant Garde"/>
          <w:lang w:eastAsia="es-MX"/>
        </w:rPr>
        <w:t xml:space="preserve"> Se instruye a la Unidad de Cumplimiento, para que a través de la Dirección General de Verificación, comisione a personal adscrito a su cargo para hacer del conocimiento del interventor especial (depositario) la revocación de su nombramiento y en consecuencia ponga a disposición los bienes que pasan a poder de la Nación, </w:t>
      </w:r>
      <w:r w:rsidR="00E3306B" w:rsidRPr="006130AC">
        <w:rPr>
          <w:rFonts w:ascii="ITC Avant Garde" w:eastAsia="Times New Roman" w:hAnsi="ITC Avant Garde"/>
          <w:lang w:eastAsia="es-MX"/>
        </w:rPr>
        <w:t>en términos de la presente Resolución</w:t>
      </w:r>
      <w:r w:rsidRPr="006130AC">
        <w:rPr>
          <w:rFonts w:ascii="ITC Avant Garde" w:eastAsia="Times New Roman" w:hAnsi="ITC Avant Garde"/>
          <w:lang w:eastAsia="es-MX"/>
        </w:rPr>
        <w:t>.</w:t>
      </w:r>
    </w:p>
    <w:p w:rsidR="006130AC" w:rsidRPr="006130AC" w:rsidRDefault="00F24F14" w:rsidP="006130AC">
      <w:pPr>
        <w:tabs>
          <w:tab w:val="left" w:pos="993"/>
        </w:tabs>
        <w:spacing w:before="240" w:after="240" w:line="360" w:lineRule="auto"/>
        <w:jc w:val="both"/>
        <w:rPr>
          <w:rFonts w:ascii="ITC Avant Garde" w:eastAsia="Times New Roman" w:hAnsi="ITC Avant Garde"/>
          <w:lang w:eastAsia="es-MX"/>
        </w:rPr>
      </w:pPr>
      <w:r w:rsidRPr="006130AC">
        <w:rPr>
          <w:rFonts w:ascii="ITC Avant Garde" w:eastAsia="Times New Roman" w:hAnsi="ITC Avant Garde"/>
          <w:b/>
          <w:lang w:eastAsia="es-MX"/>
        </w:rPr>
        <w:t>CUARTO.</w:t>
      </w:r>
      <w:r w:rsidRPr="006130AC">
        <w:rPr>
          <w:rFonts w:ascii="ITC Avant Garde" w:eastAsia="Times New Roman" w:hAnsi="ITC Avant Garde"/>
          <w:lang w:eastAsia="es-MX"/>
        </w:rPr>
        <w:t xml:space="preserve"> Con fundamento en el artículo 35, fracción I de la Ley Federal de Procedimiento Administrativo, se ordena que la presente Resolución se notifique al </w:t>
      </w:r>
      <w:r w:rsidR="001D3818" w:rsidRPr="006130AC">
        <w:rPr>
          <w:rFonts w:ascii="ITC Avant Garde" w:hAnsi="ITC Avant Garde" w:cs="Arial"/>
          <w:b/>
        </w:rPr>
        <w:t>“</w:t>
      </w:r>
      <w:r w:rsidR="001D3818" w:rsidRPr="006130AC">
        <w:rPr>
          <w:rFonts w:ascii="ITC Avant Garde" w:hAnsi="ITC Avant Garde"/>
          <w:b/>
        </w:rPr>
        <w:t xml:space="preserve">PRESUNTO RESPONSABLE” </w:t>
      </w:r>
      <w:r w:rsidRPr="006130AC">
        <w:rPr>
          <w:rFonts w:ascii="ITC Avant Garde" w:eastAsia="Times New Roman" w:hAnsi="ITC Avant Garde"/>
          <w:lang w:eastAsia="es-MX"/>
        </w:rPr>
        <w:t xml:space="preserve">en el domicilio precisado en el proemio de la presente Resolución. </w:t>
      </w:r>
    </w:p>
    <w:p w:rsidR="006130AC" w:rsidRPr="006130AC" w:rsidRDefault="00F24F14" w:rsidP="006130AC">
      <w:pPr>
        <w:tabs>
          <w:tab w:val="left" w:pos="993"/>
        </w:tabs>
        <w:spacing w:before="240" w:after="240" w:line="360" w:lineRule="auto"/>
        <w:jc w:val="both"/>
        <w:rPr>
          <w:rFonts w:ascii="ITC Avant Garde" w:eastAsia="Times New Roman" w:hAnsi="ITC Avant Garde"/>
          <w:lang w:eastAsia="es-MX"/>
        </w:rPr>
      </w:pPr>
      <w:r w:rsidRPr="006130AC">
        <w:rPr>
          <w:rFonts w:ascii="ITC Avant Garde" w:eastAsia="Times New Roman" w:hAnsi="ITC Avant Garde"/>
          <w:b/>
          <w:lang w:eastAsia="es-MX"/>
        </w:rPr>
        <w:t xml:space="preserve">QUINTO. </w:t>
      </w:r>
      <w:r w:rsidRPr="006130AC">
        <w:rPr>
          <w:rFonts w:ascii="ITC Avant Garde" w:eastAsia="Times New Roman" w:hAnsi="ITC Avant Garde"/>
          <w:lang w:eastAsia="es-MX"/>
        </w:rPr>
        <w:t xml:space="preserve">En términos del artículo 3, fracción XIV de la Ley Federal del Procedimiento Administrativo, de aplicación supletoria a la Ley Federal de Telecomunicaciones y Radiodifusión, se informa al </w:t>
      </w:r>
      <w:r w:rsidR="001D3818" w:rsidRPr="006130AC">
        <w:rPr>
          <w:rFonts w:ascii="ITC Avant Garde" w:hAnsi="ITC Avant Garde" w:cs="Arial"/>
          <w:b/>
        </w:rPr>
        <w:t>“</w:t>
      </w:r>
      <w:r w:rsidR="001D3818" w:rsidRPr="006130AC">
        <w:rPr>
          <w:rFonts w:ascii="ITC Avant Garde" w:hAnsi="ITC Avant Garde"/>
          <w:b/>
        </w:rPr>
        <w:t>PRESUNTO RESPONSABLE”</w:t>
      </w:r>
      <w:r w:rsidRPr="006130AC">
        <w:rPr>
          <w:rFonts w:ascii="ITC Avant Garde" w:eastAsia="Times New Roman" w:hAnsi="ITC Avant Garde"/>
          <w:lang w:eastAsia="es-MX"/>
        </w:rPr>
        <w:t xml:space="preserve"> </w:t>
      </w:r>
      <w:r w:rsidRPr="006130AC">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6130AC">
        <w:rPr>
          <w:rFonts w:ascii="ITC Avant Garde" w:hAnsi="ITC Avant Garde"/>
          <w:color w:val="000000"/>
        </w:rPr>
        <w:t>Avenida Insurgentes Sur número 838, cuarto piso, Colonia Del Valle, Delegación Benito Juárez, Ciudad de México, Código Postal 03100</w:t>
      </w:r>
      <w:r w:rsidRPr="006130AC">
        <w:rPr>
          <w:rFonts w:ascii="ITC Avant Garde" w:eastAsia="Times New Roman" w:hAnsi="ITC Avant Garde"/>
          <w:bCs/>
          <w:color w:val="000000"/>
          <w:lang w:eastAsia="es-MX"/>
        </w:rPr>
        <w:t xml:space="preserve">, </w:t>
      </w:r>
      <w:r w:rsidRPr="006130AC">
        <w:rPr>
          <w:rFonts w:ascii="ITC Avant Garde" w:eastAsia="Times New Roman" w:hAnsi="ITC Avant Garde"/>
          <w:lang w:eastAsia="es-MX"/>
        </w:rPr>
        <w:t xml:space="preserve">(Edificio Alterno  de este Instituto), </w:t>
      </w:r>
      <w:r w:rsidRPr="006130AC">
        <w:rPr>
          <w:rFonts w:ascii="ITC Avant Garde" w:eastAsia="Times New Roman" w:hAnsi="ITC Avant Garde"/>
          <w:bCs/>
          <w:color w:val="000000"/>
          <w:lang w:eastAsia="es-MX"/>
        </w:rPr>
        <w:t>dentro del siguiente horario: de lunes a jueves de las 9:00 a las 18:30 horas y los viernes de las 9:00 a las 15:00 horas.</w:t>
      </w:r>
    </w:p>
    <w:p w:rsidR="006130AC" w:rsidRPr="006130AC" w:rsidRDefault="00F24F14" w:rsidP="006130AC">
      <w:pPr>
        <w:tabs>
          <w:tab w:val="left" w:pos="993"/>
        </w:tabs>
        <w:spacing w:before="240" w:after="240" w:line="360" w:lineRule="auto"/>
        <w:jc w:val="both"/>
        <w:rPr>
          <w:rFonts w:ascii="ITC Avant Garde" w:eastAsia="Times New Roman" w:hAnsi="ITC Avant Garde"/>
          <w:bCs/>
          <w:lang w:eastAsia="es-MX"/>
        </w:rPr>
      </w:pPr>
      <w:r w:rsidRPr="006130AC">
        <w:rPr>
          <w:rFonts w:ascii="ITC Avant Garde" w:eastAsia="Times New Roman" w:hAnsi="ITC Avant Garde"/>
          <w:b/>
          <w:lang w:eastAsia="es-MX"/>
        </w:rPr>
        <w:t>SEXTO.</w:t>
      </w:r>
      <w:r w:rsidRPr="006130AC">
        <w:rPr>
          <w:rFonts w:ascii="ITC Avant Garde" w:eastAsia="Times New Roman" w:hAnsi="ITC Avant Garde"/>
          <w:bCs/>
          <w:lang w:eastAsia="es-MX"/>
        </w:rPr>
        <w:t xml:space="preserve"> En cumplimiento a lo dispuesto en los artículos 3, fracción XV y 39 de la Ley Federal de Procedimiento Administrativo, se hace del conocimiento del </w:t>
      </w:r>
      <w:r w:rsidR="001D3818" w:rsidRPr="006130AC">
        <w:rPr>
          <w:rFonts w:ascii="ITC Avant Garde" w:hAnsi="ITC Avant Garde" w:cs="Arial"/>
          <w:b/>
        </w:rPr>
        <w:t>“</w:t>
      </w:r>
      <w:r w:rsidR="001D3818" w:rsidRPr="006130AC">
        <w:rPr>
          <w:rFonts w:ascii="ITC Avant Garde" w:hAnsi="ITC Avant Garde"/>
          <w:b/>
        </w:rPr>
        <w:t>PRESUNTO RESPONSABLE”</w:t>
      </w:r>
      <w:r w:rsidRPr="006130AC">
        <w:rPr>
          <w:rFonts w:ascii="ITC Avant Garde" w:eastAsia="Times New Roman" w:hAnsi="ITC Avant Garde"/>
          <w:bCs/>
          <w:lang w:eastAsia="es-MX"/>
        </w:rPr>
        <w:t xml:space="preserve"> que la presente Resolución constituye un acto administrativo definitivo y por lo tanto, 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la Ciudad de México, y jurisdicción territorial en toda la República, el juicio de amparo indirecto </w:t>
      </w:r>
      <w:r w:rsidRPr="006130AC">
        <w:rPr>
          <w:rFonts w:ascii="ITC Avant Garde" w:eastAsia="Times New Roman" w:hAnsi="ITC Avant Garde"/>
          <w:bCs/>
          <w:lang w:eastAsia="es-MX"/>
        </w:rPr>
        <w:lastRenderedPageBreak/>
        <w:t>dentro del plazo de quince días hábiles contados a partir de que surta efectos la notificación de la presente resolución, en términos del artículo 17</w:t>
      </w:r>
      <w:r w:rsidRPr="006130AC">
        <w:t xml:space="preserve"> </w:t>
      </w:r>
      <w:r w:rsidRPr="006130AC">
        <w:rPr>
          <w:rFonts w:ascii="ITC Avant Garde" w:eastAsia="Times New Roman" w:hAnsi="ITC Avant Garde"/>
          <w:bCs/>
          <w:lang w:eastAsia="es-MX"/>
        </w:rPr>
        <w:t>de la Ley de Amparo, Reglamentaria de los artículos 103 y 107 de la Constitución Política de los Estados Unidos Mexicanos.</w:t>
      </w:r>
    </w:p>
    <w:p w:rsidR="006130AC" w:rsidRPr="006130AC" w:rsidRDefault="00F24F14" w:rsidP="006130AC">
      <w:pPr>
        <w:tabs>
          <w:tab w:val="left" w:pos="993"/>
        </w:tabs>
        <w:spacing w:before="240" w:after="240" w:line="360" w:lineRule="auto"/>
        <w:jc w:val="both"/>
        <w:rPr>
          <w:rFonts w:ascii="ITC Avant Garde" w:eastAsia="Times New Roman" w:hAnsi="ITC Avant Garde"/>
          <w:bCs/>
          <w:lang w:eastAsia="es-MX"/>
        </w:rPr>
      </w:pPr>
      <w:r w:rsidRPr="006130AC">
        <w:rPr>
          <w:rFonts w:ascii="ITC Avant Garde" w:eastAsia="Times New Roman" w:hAnsi="ITC Avant Garde"/>
          <w:b/>
          <w:bCs/>
          <w:lang w:eastAsia="es-MX"/>
        </w:rPr>
        <w:t>SÉPTIMO.</w:t>
      </w:r>
      <w:r w:rsidRPr="006130AC">
        <w:rPr>
          <w:rFonts w:ascii="ITC Avant Garde" w:eastAsia="Times New Roman" w:hAnsi="ITC Avant Garde"/>
          <w:bCs/>
          <w:lang w:eastAsia="es-MX"/>
        </w:rPr>
        <w:t xml:space="preserve"> En su oportunidad archívese el expediente como asunto total y definitivamente concluido.</w:t>
      </w:r>
    </w:p>
    <w:p w:rsidR="006130AC" w:rsidRPr="006130AC" w:rsidRDefault="00F24F14" w:rsidP="006130AC">
      <w:pPr>
        <w:tabs>
          <w:tab w:val="left" w:pos="993"/>
        </w:tabs>
        <w:spacing w:before="240" w:after="240" w:line="360" w:lineRule="auto"/>
        <w:jc w:val="both"/>
        <w:rPr>
          <w:rFonts w:ascii="ITC Avant Garde" w:eastAsia="Times New Roman" w:hAnsi="ITC Avant Garde"/>
          <w:bCs/>
          <w:lang w:eastAsia="es-MX"/>
        </w:rPr>
      </w:pPr>
      <w:r w:rsidRPr="006130AC">
        <w:rPr>
          <w:rFonts w:ascii="ITC Avant Garde" w:eastAsia="Times New Roman" w:hAnsi="ITC Avant Garde"/>
          <w:bCs/>
          <w:lang w:eastAsia="es-MX"/>
        </w:rPr>
        <w:t>Así lo resolvió el Pleno del Instituto Federal de Telecomunicaciones, con fundamento en los artículos señalados en los Considerativos Primero y Segundo de la presente Resolución.</w:t>
      </w:r>
    </w:p>
    <w:p w:rsidR="006130AC" w:rsidRPr="006130AC" w:rsidRDefault="009C3199" w:rsidP="006130AC">
      <w:pPr>
        <w:pStyle w:val="Prrafodelista"/>
        <w:spacing w:before="240" w:after="240" w:line="240" w:lineRule="auto"/>
        <w:ind w:left="0"/>
        <w:jc w:val="both"/>
        <w:rPr>
          <w:rFonts w:ascii="ITC Avant Garde" w:hAnsi="ITC Avant Garde"/>
          <w:sz w:val="12"/>
          <w:szCs w:val="20"/>
          <w:lang w:val="es-ES_tradnl" w:eastAsia="es-MX"/>
        </w:rPr>
      </w:pPr>
      <w:r w:rsidRPr="006130AC">
        <w:rPr>
          <w:rFonts w:ascii="ITC Avant Garde" w:hAnsi="ITC Avant Garde"/>
          <w:sz w:val="14"/>
        </w:rPr>
        <w:t xml:space="preserve">La presente Resolución fue aprobada por el Pleno del Instituto Federal de Telecomunicaciones en su XXXVII Sesión Ordinaria celebrada el 4 de noviembre </w:t>
      </w:r>
      <w:r w:rsidRPr="006130AC">
        <w:rPr>
          <w:rFonts w:ascii="ITC Avant Garde" w:hAnsi="ITC Avant Garde"/>
          <w:sz w:val="14"/>
          <w:lang w:val="es-ES_tradnl"/>
        </w:rPr>
        <w:t xml:space="preserve">de 2016, por unanimidad de votos de los Comisionados Gabriel Oswaldo Contreras Saldívar, Ernesto Estrada González, Adriana Sofía </w:t>
      </w:r>
      <w:proofErr w:type="spellStart"/>
      <w:r w:rsidRPr="006130AC">
        <w:rPr>
          <w:rFonts w:ascii="ITC Avant Garde" w:hAnsi="ITC Avant Garde"/>
          <w:sz w:val="14"/>
          <w:lang w:val="es-ES_tradnl"/>
        </w:rPr>
        <w:t>Labardini</w:t>
      </w:r>
      <w:proofErr w:type="spellEnd"/>
      <w:r w:rsidRPr="006130AC">
        <w:rPr>
          <w:rFonts w:ascii="ITC Avant Garde" w:hAnsi="ITC Avant Garde"/>
          <w:sz w:val="14"/>
          <w:lang w:val="es-ES_tradnl"/>
        </w:rPr>
        <w:t xml:space="preserve"> </w:t>
      </w:r>
      <w:proofErr w:type="spellStart"/>
      <w:r w:rsidRPr="006130AC">
        <w:rPr>
          <w:rFonts w:ascii="ITC Avant Garde" w:hAnsi="ITC Avant Garde"/>
          <w:sz w:val="14"/>
          <w:lang w:val="es-ES_tradnl"/>
        </w:rPr>
        <w:t>Inzunza</w:t>
      </w:r>
      <w:proofErr w:type="spellEnd"/>
      <w:r w:rsidRPr="006130AC">
        <w:rPr>
          <w:rFonts w:ascii="ITC Avant Garde" w:hAnsi="ITC Avant Garde"/>
          <w:sz w:val="14"/>
          <w:lang w:val="es-ES_tradnl"/>
        </w:rPr>
        <w:t xml:space="preserve">, María Elena </w:t>
      </w:r>
      <w:proofErr w:type="spellStart"/>
      <w:r w:rsidRPr="006130AC">
        <w:rPr>
          <w:rFonts w:ascii="ITC Avant Garde" w:hAnsi="ITC Avant Garde"/>
          <w:sz w:val="14"/>
          <w:lang w:val="es-ES_tradnl"/>
        </w:rPr>
        <w:t>Estavillo</w:t>
      </w:r>
      <w:proofErr w:type="spellEnd"/>
      <w:r w:rsidRPr="006130AC">
        <w:rPr>
          <w:rFonts w:ascii="ITC Avant Garde" w:hAnsi="ITC Avant Garde"/>
          <w:sz w:val="14"/>
          <w:lang w:val="es-ES_tradnl"/>
        </w:rPr>
        <w:t xml:space="preserve"> Flores, Mario Germán </w:t>
      </w:r>
      <w:proofErr w:type="spellStart"/>
      <w:r w:rsidRPr="006130AC">
        <w:rPr>
          <w:rFonts w:ascii="ITC Avant Garde" w:hAnsi="ITC Avant Garde"/>
          <w:sz w:val="14"/>
          <w:lang w:val="es-ES_tradnl"/>
        </w:rPr>
        <w:t>Fromow</w:t>
      </w:r>
      <w:proofErr w:type="spellEnd"/>
      <w:r w:rsidRPr="006130AC">
        <w:rPr>
          <w:rFonts w:ascii="ITC Avant Garde" w:hAnsi="ITC Avant Garde"/>
          <w:sz w:val="14"/>
          <w:lang w:val="es-ES_tradnl"/>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P/IFT/041116/610.</w:t>
      </w:r>
    </w:p>
    <w:p w:rsidR="00ED07D2" w:rsidRPr="006130AC" w:rsidRDefault="009C3199" w:rsidP="006130AC">
      <w:pPr>
        <w:spacing w:before="240" w:after="240" w:line="240" w:lineRule="auto"/>
        <w:jc w:val="both"/>
        <w:rPr>
          <w:rFonts w:ascii="ITC Avant Garde" w:eastAsia="Times New Roman" w:hAnsi="ITC Avant Garde"/>
          <w:bCs/>
          <w:lang w:eastAsia="es-MX"/>
        </w:rPr>
      </w:pPr>
      <w:r w:rsidRPr="006130AC">
        <w:rPr>
          <w:rFonts w:ascii="ITC Avant Garde" w:hAnsi="ITC Avant Garde"/>
          <w:sz w:val="14"/>
        </w:rPr>
        <w:t xml:space="preserve">La Comisionada Adriana Sofía </w:t>
      </w:r>
      <w:proofErr w:type="spellStart"/>
      <w:r w:rsidRPr="006130AC">
        <w:rPr>
          <w:rFonts w:ascii="ITC Avant Garde" w:hAnsi="ITC Avant Garde"/>
          <w:sz w:val="14"/>
        </w:rPr>
        <w:t>Labardini</w:t>
      </w:r>
      <w:proofErr w:type="spellEnd"/>
      <w:r w:rsidRPr="006130AC">
        <w:rPr>
          <w:rFonts w:ascii="ITC Avant Garde" w:hAnsi="ITC Avant Garde"/>
          <w:sz w:val="14"/>
        </w:rPr>
        <w:t xml:space="preserve"> </w:t>
      </w:r>
      <w:proofErr w:type="spellStart"/>
      <w:r w:rsidRPr="006130AC">
        <w:rPr>
          <w:rFonts w:ascii="ITC Avant Garde" w:hAnsi="ITC Avant Garde"/>
          <w:sz w:val="14"/>
        </w:rPr>
        <w:t>Inzunza</w:t>
      </w:r>
      <w:proofErr w:type="spellEnd"/>
      <w:r w:rsidRPr="006130AC">
        <w:rPr>
          <w:rFonts w:ascii="ITC Avant Garde" w:hAnsi="ITC Avant Garde"/>
          <w:sz w:val="14"/>
        </w:rPr>
        <w:t xml:space="preserve">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ED07D2" w:rsidRPr="006130AC" w:rsidSect="006130AC">
      <w:headerReference w:type="even" r:id="rId12"/>
      <w:footerReference w:type="default" r:id="rId13"/>
      <w:headerReference w:type="first" r:id="rId14"/>
      <w:pgSz w:w="12240" w:h="15840"/>
      <w:pgMar w:top="1985" w:right="1701" w:bottom="1843" w:left="1701" w:header="709" w:footer="7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1C6" w:rsidRDefault="003701C6" w:rsidP="00867A99">
      <w:pPr>
        <w:spacing w:after="0" w:line="240" w:lineRule="auto"/>
      </w:pPr>
      <w:r>
        <w:separator/>
      </w:r>
    </w:p>
  </w:endnote>
  <w:endnote w:type="continuationSeparator" w:id="0">
    <w:p w:rsidR="003701C6" w:rsidRDefault="003701C6" w:rsidP="00867A99">
      <w:pPr>
        <w:spacing w:after="0" w:line="240" w:lineRule="auto"/>
      </w:pPr>
      <w:r>
        <w:continuationSeparator/>
      </w:r>
    </w:p>
  </w:endnote>
  <w:endnote w:type="continuationNotice" w:id="1">
    <w:p w:rsidR="003701C6" w:rsidRDefault="003701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0D" w:rsidRPr="00440DB9" w:rsidRDefault="000E2E0D">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Pr="000E2E0D">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8D9" w:rsidRPr="006130AC" w:rsidRDefault="000068D9" w:rsidP="006130AC">
    <w:pPr>
      <w:pStyle w:val="Piedepgina"/>
      <w:jc w:val="center"/>
      <w:rPr>
        <w:rFonts w:ascii="ITC Avant Garde" w:hAnsi="ITC Avant Garde"/>
        <w:sz w:val="20"/>
        <w:szCs w:val="20"/>
      </w:rPr>
    </w:pPr>
    <w:r w:rsidRPr="00042684">
      <w:rPr>
        <w:rFonts w:ascii="ITC Avant Garde" w:hAnsi="ITC Avant Garde"/>
        <w:sz w:val="20"/>
        <w:szCs w:val="20"/>
        <w:lang w:val="es-ES"/>
      </w:rPr>
      <w:t xml:space="preserve">Página </w:t>
    </w:r>
    <w:r w:rsidRPr="00042684">
      <w:rPr>
        <w:rFonts w:ascii="ITC Avant Garde" w:hAnsi="ITC Avant Garde"/>
        <w:sz w:val="20"/>
        <w:szCs w:val="20"/>
      </w:rPr>
      <w:fldChar w:fldCharType="begin"/>
    </w:r>
    <w:r w:rsidRPr="00042684">
      <w:rPr>
        <w:rFonts w:ascii="ITC Avant Garde" w:hAnsi="ITC Avant Garde"/>
        <w:bCs/>
        <w:sz w:val="20"/>
        <w:szCs w:val="20"/>
      </w:rPr>
      <w:instrText>PAGE</w:instrText>
    </w:r>
    <w:r w:rsidRPr="00042684">
      <w:rPr>
        <w:rFonts w:ascii="ITC Avant Garde" w:hAnsi="ITC Avant Garde"/>
        <w:sz w:val="20"/>
        <w:szCs w:val="20"/>
      </w:rPr>
      <w:fldChar w:fldCharType="separate"/>
    </w:r>
    <w:r w:rsidR="000E2E0D">
      <w:rPr>
        <w:rFonts w:ascii="ITC Avant Garde" w:hAnsi="ITC Avant Garde"/>
        <w:bCs/>
        <w:noProof/>
        <w:sz w:val="20"/>
        <w:szCs w:val="20"/>
      </w:rPr>
      <w:t>22</w:t>
    </w:r>
    <w:r w:rsidRPr="00042684">
      <w:rPr>
        <w:rFonts w:ascii="ITC Avant Garde" w:hAnsi="ITC Avant Garde"/>
        <w:sz w:val="20"/>
        <w:szCs w:val="20"/>
      </w:rPr>
      <w:fldChar w:fldCharType="end"/>
    </w:r>
    <w:r w:rsidRPr="00042684">
      <w:rPr>
        <w:rFonts w:ascii="ITC Avant Garde" w:hAnsi="ITC Avant Garde"/>
        <w:sz w:val="20"/>
        <w:szCs w:val="20"/>
        <w:lang w:val="es-ES"/>
      </w:rPr>
      <w:t xml:space="preserve"> de </w:t>
    </w:r>
    <w:r w:rsidRPr="00042684">
      <w:rPr>
        <w:rFonts w:ascii="ITC Avant Garde" w:hAnsi="ITC Avant Garde"/>
        <w:sz w:val="20"/>
        <w:szCs w:val="20"/>
      </w:rPr>
      <w:fldChar w:fldCharType="begin"/>
    </w:r>
    <w:r w:rsidRPr="00042684">
      <w:rPr>
        <w:rFonts w:ascii="ITC Avant Garde" w:hAnsi="ITC Avant Garde"/>
        <w:bCs/>
        <w:sz w:val="20"/>
        <w:szCs w:val="20"/>
      </w:rPr>
      <w:instrText>NUMPAGES</w:instrText>
    </w:r>
    <w:r w:rsidRPr="00042684">
      <w:rPr>
        <w:rFonts w:ascii="ITC Avant Garde" w:hAnsi="ITC Avant Garde"/>
        <w:sz w:val="20"/>
        <w:szCs w:val="20"/>
      </w:rPr>
      <w:fldChar w:fldCharType="separate"/>
    </w:r>
    <w:r w:rsidR="000E2E0D">
      <w:rPr>
        <w:rFonts w:ascii="ITC Avant Garde" w:hAnsi="ITC Avant Garde"/>
        <w:bCs/>
        <w:noProof/>
        <w:sz w:val="20"/>
        <w:szCs w:val="20"/>
      </w:rPr>
      <w:t>43</w:t>
    </w:r>
    <w:r w:rsidRPr="00042684">
      <w:rPr>
        <w:rFonts w:ascii="ITC Avant Garde" w:hAnsi="ITC Avant Garde"/>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1C6" w:rsidRDefault="003701C6" w:rsidP="00867A99">
      <w:pPr>
        <w:spacing w:after="0" w:line="240" w:lineRule="auto"/>
      </w:pPr>
      <w:r>
        <w:separator/>
      </w:r>
    </w:p>
  </w:footnote>
  <w:footnote w:type="continuationSeparator" w:id="0">
    <w:p w:rsidR="003701C6" w:rsidRDefault="003701C6" w:rsidP="00867A99">
      <w:pPr>
        <w:spacing w:after="0" w:line="240" w:lineRule="auto"/>
      </w:pPr>
      <w:r>
        <w:continuationSeparator/>
      </w:r>
    </w:p>
  </w:footnote>
  <w:footnote w:type="continuationNotice" w:id="1">
    <w:p w:rsidR="003701C6" w:rsidRDefault="003701C6">
      <w:pPr>
        <w:spacing w:after="0" w:line="240" w:lineRule="auto"/>
      </w:pPr>
    </w:p>
  </w:footnote>
  <w:footnote w:id="2">
    <w:p w:rsidR="000068D9" w:rsidRPr="00774317" w:rsidRDefault="000068D9" w:rsidP="0082506B">
      <w:pPr>
        <w:pStyle w:val="Textonotapie"/>
        <w:jc w:val="both"/>
        <w:rPr>
          <w:rFonts w:ascii="ITC Avant Garde" w:hAnsi="ITC Avant Garde"/>
          <w:sz w:val="18"/>
          <w:szCs w:val="18"/>
        </w:rPr>
      </w:pPr>
      <w:r w:rsidRPr="00774317">
        <w:rPr>
          <w:rStyle w:val="Refdenotaalpie"/>
          <w:rFonts w:ascii="ITC Avant Garde" w:hAnsi="ITC Avant Garde"/>
          <w:sz w:val="18"/>
          <w:szCs w:val="18"/>
        </w:rPr>
        <w:footnoteRef/>
      </w:r>
      <w:r w:rsidRPr="00774317">
        <w:rPr>
          <w:rFonts w:ascii="ITC Avant Garde" w:hAnsi="ITC Avant Garde"/>
          <w:sz w:val="18"/>
          <w:szCs w:val="18"/>
        </w:rPr>
        <w:t xml:space="preserve"> </w:t>
      </w:r>
      <w:r w:rsidRPr="00AB437C">
        <w:rPr>
          <w:rFonts w:ascii="ITC Avant Garde" w:hAnsi="ITC Avant Garde"/>
          <w:sz w:val="18"/>
          <w:szCs w:val="18"/>
        </w:rPr>
        <w:t>http://www.ift.org.mx/sites/default/files/contenidogeneral/industria/infraestructurafm14-08-15.pdf</w:t>
      </w:r>
      <w:r w:rsidRPr="00774317">
        <w:rPr>
          <w:rFonts w:ascii="ITC Avant Garde" w:hAnsi="ITC Avant Garde"/>
          <w:sz w:val="18"/>
          <w:szCs w:val="18"/>
        </w:rPr>
        <w:t xml:space="preserve"> </w:t>
      </w:r>
    </w:p>
  </w:footnote>
  <w:footnote w:id="3">
    <w:p w:rsidR="000068D9" w:rsidRPr="00774317" w:rsidRDefault="000068D9" w:rsidP="00545861">
      <w:pPr>
        <w:pStyle w:val="Textonotapie"/>
        <w:jc w:val="both"/>
        <w:rPr>
          <w:rFonts w:ascii="ITC Avant Garde" w:hAnsi="ITC Avant Garde"/>
          <w:sz w:val="18"/>
          <w:szCs w:val="18"/>
        </w:rPr>
      </w:pPr>
      <w:r w:rsidRPr="00774317">
        <w:rPr>
          <w:rStyle w:val="Refdenotaalpie"/>
          <w:rFonts w:ascii="ITC Avant Garde" w:hAnsi="ITC Avant Garde"/>
          <w:sz w:val="18"/>
          <w:szCs w:val="18"/>
        </w:rPr>
        <w:footnoteRef/>
      </w:r>
      <w:r w:rsidRPr="00774317">
        <w:rPr>
          <w:rFonts w:ascii="ITC Avant Garde" w:hAnsi="ITC Avant Garde"/>
          <w:sz w:val="18"/>
          <w:szCs w:val="18"/>
        </w:rPr>
        <w:t xml:space="preserve"> Dichos principios tienen su fundamento en los artículos 14 y 16 de la Constitución Política de los Estados Unidos Mexicanos, los cuales establecen la garantía de debido proceso.</w:t>
      </w:r>
    </w:p>
  </w:footnote>
  <w:footnote w:id="4">
    <w:p w:rsidR="000068D9" w:rsidRPr="00774317" w:rsidRDefault="000068D9" w:rsidP="00B6498F">
      <w:pPr>
        <w:pStyle w:val="Textonotapie"/>
        <w:jc w:val="both"/>
        <w:rPr>
          <w:rFonts w:ascii="ITC Avant Garde" w:hAnsi="ITC Avant Garde"/>
          <w:sz w:val="18"/>
          <w:szCs w:val="18"/>
        </w:rPr>
      </w:pPr>
      <w:r w:rsidRPr="00774317">
        <w:rPr>
          <w:rStyle w:val="Refdenotaalpie"/>
          <w:rFonts w:ascii="ITC Avant Garde" w:hAnsi="ITC Avant Garde"/>
          <w:sz w:val="18"/>
          <w:szCs w:val="18"/>
        </w:rPr>
        <w:footnoteRef/>
      </w:r>
      <w:r w:rsidRPr="00774317">
        <w:rPr>
          <w:rFonts w:ascii="ITC Avant Garde" w:hAnsi="ITC Avant Garde"/>
          <w:sz w:val="18"/>
          <w:szCs w:val="18"/>
        </w:rPr>
        <w:t xml:space="preserve"> Sobre el particular, obtuvieron gráficas de </w:t>
      </w:r>
      <w:proofErr w:type="spellStart"/>
      <w:r w:rsidRPr="00774317">
        <w:rPr>
          <w:rFonts w:ascii="ITC Avant Garde" w:hAnsi="ITC Avant Garde"/>
          <w:sz w:val="18"/>
          <w:szCs w:val="18"/>
        </w:rPr>
        <w:t>radiomonitoreo</w:t>
      </w:r>
      <w:proofErr w:type="spellEnd"/>
      <w:r w:rsidRPr="00774317">
        <w:rPr>
          <w:rFonts w:ascii="ITC Avant Garde" w:hAnsi="ITC Avant Garde"/>
          <w:sz w:val="18"/>
          <w:szCs w:val="18"/>
        </w:rPr>
        <w:t xml:space="preserve"> y grabaciones del audio de las transmisiones, mismas que obran en el presente expediente.</w:t>
      </w:r>
    </w:p>
  </w:footnote>
  <w:footnote w:id="5">
    <w:p w:rsidR="000068D9" w:rsidRPr="00774317" w:rsidRDefault="000068D9" w:rsidP="00B6498F">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0D" w:rsidRDefault="000E2E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1" type="#_x0000_t75" style="position:absolute;margin-left:0;margin-top:0;width:612pt;height:11in;z-index:-251656192;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E0D" w:rsidRDefault="000E2E0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52" type="#_x0000_t75" style="position:absolute;margin-left:0;margin-top:0;width:612pt;height:11in;z-index:-251655168;mso-position-horizontal:center;mso-position-horizontal-relative:margin;mso-position-vertical:center;mso-position-vertical-relative:margin"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8D9" w:rsidRDefault="003701C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8D9" w:rsidRDefault="003701C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D8CD0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2" w15:restartNumberingAfterBreak="0">
    <w:nsid w:val="015A0971"/>
    <w:multiLevelType w:val="hybridMultilevel"/>
    <w:tmpl w:val="581C9414"/>
    <w:lvl w:ilvl="0" w:tplc="4DDECB6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6E78AE"/>
    <w:multiLevelType w:val="hybridMultilevel"/>
    <w:tmpl w:val="F9C0D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7F116C"/>
    <w:multiLevelType w:val="hybridMultilevel"/>
    <w:tmpl w:val="36781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191420F"/>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0E3495"/>
    <w:multiLevelType w:val="hybridMultilevel"/>
    <w:tmpl w:val="324A8D00"/>
    <w:lvl w:ilvl="0" w:tplc="CA8E4EFA">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1E0F58"/>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C26F9C"/>
    <w:multiLevelType w:val="hybridMultilevel"/>
    <w:tmpl w:val="1DDE3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D54337"/>
    <w:multiLevelType w:val="hybridMultilevel"/>
    <w:tmpl w:val="D032C5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761B62"/>
    <w:multiLevelType w:val="hybridMultilevel"/>
    <w:tmpl w:val="581C9414"/>
    <w:lvl w:ilvl="0" w:tplc="4DDECB6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A75A4D"/>
    <w:multiLevelType w:val="hybridMultilevel"/>
    <w:tmpl w:val="6A407DB6"/>
    <w:lvl w:ilvl="0" w:tplc="2F7C055A">
      <w:start w:val="1"/>
      <w:numFmt w:val="decimal"/>
      <w:lvlText w:val="%1."/>
      <w:lvlJc w:val="left"/>
      <w:pPr>
        <w:ind w:left="1080" w:hanging="72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D4147B"/>
    <w:multiLevelType w:val="hybridMultilevel"/>
    <w:tmpl w:val="2F88C79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627234"/>
    <w:multiLevelType w:val="hybridMultilevel"/>
    <w:tmpl w:val="C3702B72"/>
    <w:lvl w:ilvl="0" w:tplc="39EA110E">
      <w:start w:val="1"/>
      <w:numFmt w:val="lowerLetter"/>
      <w:lvlText w:val="%1)"/>
      <w:lvlJc w:val="left"/>
      <w:pPr>
        <w:ind w:left="720" w:hanging="360"/>
      </w:pPr>
      <w:rPr>
        <w:rFonts w:ascii="ITC Avant Garde" w:eastAsia="Times New Roman" w:hAnsi="ITC Avant Gard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753777"/>
    <w:multiLevelType w:val="hybridMultilevel"/>
    <w:tmpl w:val="2578D1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CB0C4E"/>
    <w:multiLevelType w:val="hybridMultilevel"/>
    <w:tmpl w:val="6492991E"/>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1701DE"/>
    <w:multiLevelType w:val="hybridMultilevel"/>
    <w:tmpl w:val="83329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4B1BF0"/>
    <w:multiLevelType w:val="hybridMultilevel"/>
    <w:tmpl w:val="6EE85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247362"/>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594263"/>
    <w:multiLevelType w:val="hybridMultilevel"/>
    <w:tmpl w:val="0548F8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226BDE"/>
    <w:multiLevelType w:val="hybridMultilevel"/>
    <w:tmpl w:val="3DD45B46"/>
    <w:lvl w:ilvl="0" w:tplc="7EAAAF4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30782D29"/>
    <w:multiLevelType w:val="hybridMultilevel"/>
    <w:tmpl w:val="06486882"/>
    <w:lvl w:ilvl="0" w:tplc="62B07D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9397993"/>
    <w:multiLevelType w:val="hybridMultilevel"/>
    <w:tmpl w:val="769A8D7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C556C5"/>
    <w:multiLevelType w:val="hybridMultilevel"/>
    <w:tmpl w:val="63507D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575DFB"/>
    <w:multiLevelType w:val="hybridMultilevel"/>
    <w:tmpl w:val="45263F8C"/>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7" w15:restartNumberingAfterBreak="0">
    <w:nsid w:val="42BB3A20"/>
    <w:multiLevelType w:val="hybridMultilevel"/>
    <w:tmpl w:val="A69E98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22B1A"/>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1178CE"/>
    <w:multiLevelType w:val="hybridMultilevel"/>
    <w:tmpl w:val="581C9414"/>
    <w:lvl w:ilvl="0" w:tplc="4DDECB62">
      <w:start w:val="1"/>
      <w:numFmt w:val="lowerRoman"/>
      <w:lvlText w:val="%1)"/>
      <w:lvlJc w:val="left"/>
      <w:pPr>
        <w:ind w:left="1362" w:hanging="720"/>
      </w:pPr>
      <w:rPr>
        <w:rFonts w:hint="default"/>
      </w:rPr>
    </w:lvl>
    <w:lvl w:ilvl="1" w:tplc="080A0019" w:tentative="1">
      <w:start w:val="1"/>
      <w:numFmt w:val="lowerLetter"/>
      <w:lvlText w:val="%2."/>
      <w:lvlJc w:val="left"/>
      <w:pPr>
        <w:ind w:left="1722" w:hanging="360"/>
      </w:p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30"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BAE0596"/>
    <w:multiLevelType w:val="hybridMultilevel"/>
    <w:tmpl w:val="74CAFD2C"/>
    <w:lvl w:ilvl="0" w:tplc="291C9F4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4BDD170E"/>
    <w:multiLevelType w:val="hybridMultilevel"/>
    <w:tmpl w:val="B6BCEF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51585786"/>
    <w:multiLevelType w:val="hybridMultilevel"/>
    <w:tmpl w:val="E58CB1E0"/>
    <w:lvl w:ilvl="0" w:tplc="4FAC0276">
      <w:start w:val="53"/>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967090F"/>
    <w:multiLevelType w:val="hybridMultilevel"/>
    <w:tmpl w:val="8DE06D2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8F200B"/>
    <w:multiLevelType w:val="hybridMultilevel"/>
    <w:tmpl w:val="F7484662"/>
    <w:lvl w:ilvl="0" w:tplc="45E26B2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396B3C"/>
    <w:multiLevelType w:val="hybridMultilevel"/>
    <w:tmpl w:val="6EA2DD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360271"/>
    <w:multiLevelType w:val="hybridMultilevel"/>
    <w:tmpl w:val="581C9414"/>
    <w:lvl w:ilvl="0" w:tplc="4DDECB6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A737925"/>
    <w:multiLevelType w:val="hybridMultilevel"/>
    <w:tmpl w:val="141A688E"/>
    <w:lvl w:ilvl="0" w:tplc="4DDECB62">
      <w:start w:val="1"/>
      <w:numFmt w:val="low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2" w15:restartNumberingAfterBreak="0">
    <w:nsid w:val="72F56F70"/>
    <w:multiLevelType w:val="hybridMultilevel"/>
    <w:tmpl w:val="FEA25626"/>
    <w:lvl w:ilvl="0" w:tplc="917483A0">
      <w:start w:val="1"/>
      <w:numFmt w:val="lowerLetter"/>
      <w:lvlText w:val="%1)"/>
      <w:lvlJc w:val="left"/>
      <w:pPr>
        <w:ind w:left="720" w:hanging="360"/>
      </w:pPr>
      <w:rPr>
        <w:rFonts w:eastAsia="Times New Roman"/>
        <w:color w:val="00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4" w15:restartNumberingAfterBreak="0">
    <w:nsid w:val="7A09069F"/>
    <w:multiLevelType w:val="hybridMultilevel"/>
    <w:tmpl w:val="5CAA4A38"/>
    <w:lvl w:ilvl="0" w:tplc="FBE89408">
      <w:start w:val="53"/>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2F3DA5"/>
    <w:multiLevelType w:val="hybridMultilevel"/>
    <w:tmpl w:val="5F420172"/>
    <w:lvl w:ilvl="0" w:tplc="07A496D8">
      <w:start w:val="53"/>
      <w:numFmt w:val="bullet"/>
      <w:lvlText w:val=""/>
      <w:lvlJc w:val="left"/>
      <w:pPr>
        <w:ind w:left="720" w:hanging="360"/>
      </w:pPr>
      <w:rPr>
        <w:rFonts w:ascii="Wingdings" w:eastAsia="Calibri" w:hAnsi="Wingding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334042"/>
    <w:multiLevelType w:val="hybridMultilevel"/>
    <w:tmpl w:val="D6E83222"/>
    <w:lvl w:ilvl="0" w:tplc="C9AC8626">
      <w:start w:val="1"/>
      <w:numFmt w:val="lowerLetter"/>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lvlOverride w:ilvl="0">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9"/>
  </w:num>
  <w:num w:numId="5">
    <w:abstractNumId w:val="8"/>
  </w:num>
  <w:num w:numId="6">
    <w:abstractNumId w:val="14"/>
  </w:num>
  <w:num w:numId="7">
    <w:abstractNumId w:val="39"/>
  </w:num>
  <w:num w:numId="8">
    <w:abstractNumId w:val="26"/>
  </w:num>
  <w:num w:numId="9">
    <w:abstractNumId w:val="18"/>
  </w:num>
  <w:num w:numId="10">
    <w:abstractNumId w:val="27"/>
  </w:num>
  <w:num w:numId="11">
    <w:abstractNumId w:val="13"/>
  </w:num>
  <w:num w:numId="12">
    <w:abstractNumId w:val="3"/>
  </w:num>
  <w:num w:numId="13">
    <w:abstractNumId w:val="30"/>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6"/>
  </w:num>
  <w:num w:numId="18">
    <w:abstractNumId w:val="12"/>
  </w:num>
  <w:num w:numId="19">
    <w:abstractNumId w:val="15"/>
  </w:num>
  <w:num w:numId="20">
    <w:abstractNumId w:val="21"/>
  </w:num>
  <w:num w:numId="21">
    <w:abstractNumId w:val="11"/>
  </w:num>
  <w:num w:numId="22">
    <w:abstractNumId w:val="35"/>
  </w:num>
  <w:num w:numId="23">
    <w:abstractNumId w:val="23"/>
  </w:num>
  <w:num w:numId="24">
    <w:abstractNumId w:val="22"/>
  </w:num>
  <w:num w:numId="25">
    <w:abstractNumId w:val="43"/>
  </w:num>
  <w:num w:numId="26">
    <w:abstractNumId w:val="36"/>
  </w:num>
  <w:num w:numId="27">
    <w:abstractNumId w:val="19"/>
  </w:num>
  <w:num w:numId="28">
    <w:abstractNumId w:val="24"/>
  </w:num>
  <w:num w:numId="29">
    <w:abstractNumId w:val="0"/>
  </w:num>
  <w:num w:numId="30">
    <w:abstractNumId w:val="46"/>
  </w:num>
  <w:num w:numId="31">
    <w:abstractNumId w:val="38"/>
  </w:num>
  <w:num w:numId="32">
    <w:abstractNumId w:val="28"/>
  </w:num>
  <w:num w:numId="33">
    <w:abstractNumId w:val="25"/>
  </w:num>
  <w:num w:numId="34">
    <w:abstractNumId w:val="20"/>
  </w:num>
  <w:num w:numId="35">
    <w:abstractNumId w:val="5"/>
  </w:num>
  <w:num w:numId="36">
    <w:abstractNumId w:val="17"/>
  </w:num>
  <w:num w:numId="37">
    <w:abstractNumId w:val="32"/>
  </w:num>
  <w:num w:numId="38">
    <w:abstractNumId w:val="29"/>
  </w:num>
  <w:num w:numId="39">
    <w:abstractNumId w:val="45"/>
  </w:num>
  <w:num w:numId="40">
    <w:abstractNumId w:val="44"/>
  </w:num>
  <w:num w:numId="41">
    <w:abstractNumId w:val="34"/>
  </w:num>
  <w:num w:numId="42">
    <w:abstractNumId w:val="41"/>
  </w:num>
  <w:num w:numId="43">
    <w:abstractNumId w:val="40"/>
  </w:num>
  <w:num w:numId="44">
    <w:abstractNumId w:val="37"/>
  </w:num>
  <w:num w:numId="45">
    <w:abstractNumId w:val="2"/>
  </w:num>
  <w:num w:numId="46">
    <w:abstractNumId w:val="10"/>
  </w:num>
  <w:num w:numId="4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7CA"/>
    <w:rsid w:val="00004D20"/>
    <w:rsid w:val="000055B7"/>
    <w:rsid w:val="00005620"/>
    <w:rsid w:val="0000603E"/>
    <w:rsid w:val="000068D9"/>
    <w:rsid w:val="00006C1E"/>
    <w:rsid w:val="000105C7"/>
    <w:rsid w:val="00010721"/>
    <w:rsid w:val="00011168"/>
    <w:rsid w:val="00011F58"/>
    <w:rsid w:val="00013925"/>
    <w:rsid w:val="00014E46"/>
    <w:rsid w:val="00015310"/>
    <w:rsid w:val="00015689"/>
    <w:rsid w:val="000166A6"/>
    <w:rsid w:val="0001709A"/>
    <w:rsid w:val="0001738E"/>
    <w:rsid w:val="00017985"/>
    <w:rsid w:val="0002114C"/>
    <w:rsid w:val="0002185A"/>
    <w:rsid w:val="00022404"/>
    <w:rsid w:val="00022951"/>
    <w:rsid w:val="000234F0"/>
    <w:rsid w:val="00024CD8"/>
    <w:rsid w:val="00027FD5"/>
    <w:rsid w:val="000307B8"/>
    <w:rsid w:val="0003096D"/>
    <w:rsid w:val="00032FDE"/>
    <w:rsid w:val="000357F7"/>
    <w:rsid w:val="0003632B"/>
    <w:rsid w:val="00036AAB"/>
    <w:rsid w:val="00040F05"/>
    <w:rsid w:val="00041D1C"/>
    <w:rsid w:val="00042200"/>
    <w:rsid w:val="00042684"/>
    <w:rsid w:val="00043952"/>
    <w:rsid w:val="00045089"/>
    <w:rsid w:val="000457E4"/>
    <w:rsid w:val="000475A0"/>
    <w:rsid w:val="000476E7"/>
    <w:rsid w:val="00047C5D"/>
    <w:rsid w:val="0005108E"/>
    <w:rsid w:val="00051E18"/>
    <w:rsid w:val="00055885"/>
    <w:rsid w:val="00057CF3"/>
    <w:rsid w:val="00064B78"/>
    <w:rsid w:val="00065CAD"/>
    <w:rsid w:val="00066037"/>
    <w:rsid w:val="00066A35"/>
    <w:rsid w:val="00066E93"/>
    <w:rsid w:val="00067D58"/>
    <w:rsid w:val="00067FE2"/>
    <w:rsid w:val="00071857"/>
    <w:rsid w:val="000728E2"/>
    <w:rsid w:val="00072D35"/>
    <w:rsid w:val="00074549"/>
    <w:rsid w:val="00075092"/>
    <w:rsid w:val="00075300"/>
    <w:rsid w:val="000821FC"/>
    <w:rsid w:val="000840BE"/>
    <w:rsid w:val="00085C64"/>
    <w:rsid w:val="00087496"/>
    <w:rsid w:val="0009142D"/>
    <w:rsid w:val="00093EA3"/>
    <w:rsid w:val="00094FDF"/>
    <w:rsid w:val="0009561A"/>
    <w:rsid w:val="000961D2"/>
    <w:rsid w:val="000964C1"/>
    <w:rsid w:val="000966A1"/>
    <w:rsid w:val="00096C3E"/>
    <w:rsid w:val="000A0245"/>
    <w:rsid w:val="000A04D2"/>
    <w:rsid w:val="000A0639"/>
    <w:rsid w:val="000A08C8"/>
    <w:rsid w:val="000A1E6E"/>
    <w:rsid w:val="000A366E"/>
    <w:rsid w:val="000A54D3"/>
    <w:rsid w:val="000A6E36"/>
    <w:rsid w:val="000A7C17"/>
    <w:rsid w:val="000B14C2"/>
    <w:rsid w:val="000B5D71"/>
    <w:rsid w:val="000B6149"/>
    <w:rsid w:val="000B73A5"/>
    <w:rsid w:val="000C1E26"/>
    <w:rsid w:val="000C1F3A"/>
    <w:rsid w:val="000C23C2"/>
    <w:rsid w:val="000C4503"/>
    <w:rsid w:val="000C4F42"/>
    <w:rsid w:val="000C55D9"/>
    <w:rsid w:val="000C56E3"/>
    <w:rsid w:val="000C5974"/>
    <w:rsid w:val="000C6210"/>
    <w:rsid w:val="000D029F"/>
    <w:rsid w:val="000D0585"/>
    <w:rsid w:val="000D137F"/>
    <w:rsid w:val="000D17A2"/>
    <w:rsid w:val="000D1AC8"/>
    <w:rsid w:val="000D2431"/>
    <w:rsid w:val="000D24D2"/>
    <w:rsid w:val="000D265A"/>
    <w:rsid w:val="000D299D"/>
    <w:rsid w:val="000D6DC0"/>
    <w:rsid w:val="000D7B27"/>
    <w:rsid w:val="000E2E0D"/>
    <w:rsid w:val="000E7F04"/>
    <w:rsid w:val="000F0B70"/>
    <w:rsid w:val="000F2261"/>
    <w:rsid w:val="000F57B5"/>
    <w:rsid w:val="000F786E"/>
    <w:rsid w:val="000F7DF6"/>
    <w:rsid w:val="00101F31"/>
    <w:rsid w:val="0010330D"/>
    <w:rsid w:val="00105FC7"/>
    <w:rsid w:val="00106480"/>
    <w:rsid w:val="00107021"/>
    <w:rsid w:val="00110B05"/>
    <w:rsid w:val="001121BE"/>
    <w:rsid w:val="00113D19"/>
    <w:rsid w:val="00113D85"/>
    <w:rsid w:val="00114A53"/>
    <w:rsid w:val="00114ACE"/>
    <w:rsid w:val="00117240"/>
    <w:rsid w:val="00117B42"/>
    <w:rsid w:val="00120E1E"/>
    <w:rsid w:val="00121AD8"/>
    <w:rsid w:val="00121FAA"/>
    <w:rsid w:val="0012329B"/>
    <w:rsid w:val="0012350D"/>
    <w:rsid w:val="00123A2C"/>
    <w:rsid w:val="0012400F"/>
    <w:rsid w:val="00124936"/>
    <w:rsid w:val="0012532D"/>
    <w:rsid w:val="00125816"/>
    <w:rsid w:val="001260E7"/>
    <w:rsid w:val="00131378"/>
    <w:rsid w:val="00131780"/>
    <w:rsid w:val="00131DF4"/>
    <w:rsid w:val="00133D8E"/>
    <w:rsid w:val="00134685"/>
    <w:rsid w:val="00135AE9"/>
    <w:rsid w:val="00135F76"/>
    <w:rsid w:val="0013708E"/>
    <w:rsid w:val="0013742B"/>
    <w:rsid w:val="00140AE2"/>
    <w:rsid w:val="0014131A"/>
    <w:rsid w:val="00144606"/>
    <w:rsid w:val="0014546B"/>
    <w:rsid w:val="00145B9A"/>
    <w:rsid w:val="00145CDF"/>
    <w:rsid w:val="00154DA9"/>
    <w:rsid w:val="00155326"/>
    <w:rsid w:val="0015563B"/>
    <w:rsid w:val="001558FD"/>
    <w:rsid w:val="00155DC4"/>
    <w:rsid w:val="00156498"/>
    <w:rsid w:val="00156682"/>
    <w:rsid w:val="001608A0"/>
    <w:rsid w:val="00162052"/>
    <w:rsid w:val="00163450"/>
    <w:rsid w:val="001709C8"/>
    <w:rsid w:val="001714EE"/>
    <w:rsid w:val="00171666"/>
    <w:rsid w:val="00172051"/>
    <w:rsid w:val="00172511"/>
    <w:rsid w:val="001726DF"/>
    <w:rsid w:val="00173E2F"/>
    <w:rsid w:val="00175B63"/>
    <w:rsid w:val="001763CE"/>
    <w:rsid w:val="001771E3"/>
    <w:rsid w:val="001816AD"/>
    <w:rsid w:val="00182ADB"/>
    <w:rsid w:val="00182D4C"/>
    <w:rsid w:val="00183E3D"/>
    <w:rsid w:val="00183F90"/>
    <w:rsid w:val="00185D52"/>
    <w:rsid w:val="00186007"/>
    <w:rsid w:val="00186035"/>
    <w:rsid w:val="00186695"/>
    <w:rsid w:val="00186941"/>
    <w:rsid w:val="001903C4"/>
    <w:rsid w:val="00191977"/>
    <w:rsid w:val="0019379A"/>
    <w:rsid w:val="00193E20"/>
    <w:rsid w:val="00194868"/>
    <w:rsid w:val="00194FB1"/>
    <w:rsid w:val="001958ED"/>
    <w:rsid w:val="001968E1"/>
    <w:rsid w:val="001A0204"/>
    <w:rsid w:val="001A07AC"/>
    <w:rsid w:val="001A1C44"/>
    <w:rsid w:val="001A291F"/>
    <w:rsid w:val="001A4844"/>
    <w:rsid w:val="001A69AA"/>
    <w:rsid w:val="001A6F6C"/>
    <w:rsid w:val="001B1BAD"/>
    <w:rsid w:val="001B4B08"/>
    <w:rsid w:val="001B5CD3"/>
    <w:rsid w:val="001B7576"/>
    <w:rsid w:val="001B7D1C"/>
    <w:rsid w:val="001C0547"/>
    <w:rsid w:val="001C083D"/>
    <w:rsid w:val="001C10A4"/>
    <w:rsid w:val="001C2374"/>
    <w:rsid w:val="001C3346"/>
    <w:rsid w:val="001C4258"/>
    <w:rsid w:val="001C48B8"/>
    <w:rsid w:val="001C4F4E"/>
    <w:rsid w:val="001C7920"/>
    <w:rsid w:val="001D14F6"/>
    <w:rsid w:val="001D1761"/>
    <w:rsid w:val="001D296C"/>
    <w:rsid w:val="001D3818"/>
    <w:rsid w:val="001D557B"/>
    <w:rsid w:val="001D7946"/>
    <w:rsid w:val="001E1978"/>
    <w:rsid w:val="001E2F97"/>
    <w:rsid w:val="001E3DEB"/>
    <w:rsid w:val="001E48E5"/>
    <w:rsid w:val="001E4ADF"/>
    <w:rsid w:val="001E764B"/>
    <w:rsid w:val="001E7CFD"/>
    <w:rsid w:val="001F02E3"/>
    <w:rsid w:val="001F08F4"/>
    <w:rsid w:val="001F3901"/>
    <w:rsid w:val="001F4124"/>
    <w:rsid w:val="001F5429"/>
    <w:rsid w:val="001F5F26"/>
    <w:rsid w:val="001F7117"/>
    <w:rsid w:val="00200110"/>
    <w:rsid w:val="00200508"/>
    <w:rsid w:val="00201218"/>
    <w:rsid w:val="002016A0"/>
    <w:rsid w:val="0020285E"/>
    <w:rsid w:val="00203F75"/>
    <w:rsid w:val="00204488"/>
    <w:rsid w:val="00204F4D"/>
    <w:rsid w:val="002055E9"/>
    <w:rsid w:val="00206120"/>
    <w:rsid w:val="002070A5"/>
    <w:rsid w:val="002113F7"/>
    <w:rsid w:val="00212228"/>
    <w:rsid w:val="0021426B"/>
    <w:rsid w:val="00216D6C"/>
    <w:rsid w:val="00217255"/>
    <w:rsid w:val="00217C87"/>
    <w:rsid w:val="0022008E"/>
    <w:rsid w:val="00220B37"/>
    <w:rsid w:val="00222E1A"/>
    <w:rsid w:val="00225226"/>
    <w:rsid w:val="00226BB4"/>
    <w:rsid w:val="002315EB"/>
    <w:rsid w:val="00233406"/>
    <w:rsid w:val="0023355D"/>
    <w:rsid w:val="0023389E"/>
    <w:rsid w:val="0023514C"/>
    <w:rsid w:val="00236594"/>
    <w:rsid w:val="0023781B"/>
    <w:rsid w:val="002379FA"/>
    <w:rsid w:val="002402EC"/>
    <w:rsid w:val="00243DDD"/>
    <w:rsid w:val="00244F2C"/>
    <w:rsid w:val="00244F34"/>
    <w:rsid w:val="002450EB"/>
    <w:rsid w:val="0024565F"/>
    <w:rsid w:val="00246214"/>
    <w:rsid w:val="0024634A"/>
    <w:rsid w:val="0024749D"/>
    <w:rsid w:val="00247734"/>
    <w:rsid w:val="002512E1"/>
    <w:rsid w:val="00251A08"/>
    <w:rsid w:val="00252333"/>
    <w:rsid w:val="00253C74"/>
    <w:rsid w:val="0025421C"/>
    <w:rsid w:val="00260664"/>
    <w:rsid w:val="00264BB2"/>
    <w:rsid w:val="00266592"/>
    <w:rsid w:val="00267926"/>
    <w:rsid w:val="0026797C"/>
    <w:rsid w:val="00273CC2"/>
    <w:rsid w:val="00274020"/>
    <w:rsid w:val="00275056"/>
    <w:rsid w:val="00275517"/>
    <w:rsid w:val="002762BC"/>
    <w:rsid w:val="00277F84"/>
    <w:rsid w:val="00281648"/>
    <w:rsid w:val="002824D2"/>
    <w:rsid w:val="00290E0D"/>
    <w:rsid w:val="0029784F"/>
    <w:rsid w:val="002A147F"/>
    <w:rsid w:val="002A3E6E"/>
    <w:rsid w:val="002A3FF9"/>
    <w:rsid w:val="002A49E5"/>
    <w:rsid w:val="002A630D"/>
    <w:rsid w:val="002A7660"/>
    <w:rsid w:val="002A7687"/>
    <w:rsid w:val="002B009C"/>
    <w:rsid w:val="002B0D80"/>
    <w:rsid w:val="002B1DD9"/>
    <w:rsid w:val="002B2651"/>
    <w:rsid w:val="002B2C9B"/>
    <w:rsid w:val="002B4750"/>
    <w:rsid w:val="002B7038"/>
    <w:rsid w:val="002B7E2C"/>
    <w:rsid w:val="002C09F2"/>
    <w:rsid w:val="002C0C99"/>
    <w:rsid w:val="002C15DF"/>
    <w:rsid w:val="002C2101"/>
    <w:rsid w:val="002C30C1"/>
    <w:rsid w:val="002C6195"/>
    <w:rsid w:val="002C6FA8"/>
    <w:rsid w:val="002C7B23"/>
    <w:rsid w:val="002D035B"/>
    <w:rsid w:val="002D12CD"/>
    <w:rsid w:val="002D181C"/>
    <w:rsid w:val="002D287A"/>
    <w:rsid w:val="002D2A65"/>
    <w:rsid w:val="002D3E21"/>
    <w:rsid w:val="002D4EF3"/>
    <w:rsid w:val="002D6FCA"/>
    <w:rsid w:val="002E36E3"/>
    <w:rsid w:val="002E4361"/>
    <w:rsid w:val="002E4B6B"/>
    <w:rsid w:val="002E5654"/>
    <w:rsid w:val="002E7D06"/>
    <w:rsid w:val="002F2C11"/>
    <w:rsid w:val="002F3D73"/>
    <w:rsid w:val="002F3FD8"/>
    <w:rsid w:val="002F52D5"/>
    <w:rsid w:val="002F5D3E"/>
    <w:rsid w:val="00300296"/>
    <w:rsid w:val="0030242A"/>
    <w:rsid w:val="00302C6A"/>
    <w:rsid w:val="00304EA8"/>
    <w:rsid w:val="00304F6D"/>
    <w:rsid w:val="00307906"/>
    <w:rsid w:val="00311771"/>
    <w:rsid w:val="00312505"/>
    <w:rsid w:val="0031515F"/>
    <w:rsid w:val="00315D74"/>
    <w:rsid w:val="0031791A"/>
    <w:rsid w:val="00317F4A"/>
    <w:rsid w:val="0032045B"/>
    <w:rsid w:val="00320774"/>
    <w:rsid w:val="00320991"/>
    <w:rsid w:val="00321423"/>
    <w:rsid w:val="003216BD"/>
    <w:rsid w:val="00322287"/>
    <w:rsid w:val="00322571"/>
    <w:rsid w:val="00322D3F"/>
    <w:rsid w:val="00322D91"/>
    <w:rsid w:val="003230B8"/>
    <w:rsid w:val="00323A0D"/>
    <w:rsid w:val="00323E70"/>
    <w:rsid w:val="00325E2D"/>
    <w:rsid w:val="0032624F"/>
    <w:rsid w:val="00326734"/>
    <w:rsid w:val="00326C84"/>
    <w:rsid w:val="00327B56"/>
    <w:rsid w:val="00327D07"/>
    <w:rsid w:val="00331167"/>
    <w:rsid w:val="00331E97"/>
    <w:rsid w:val="00332EF8"/>
    <w:rsid w:val="0033304C"/>
    <w:rsid w:val="00333A95"/>
    <w:rsid w:val="003343CE"/>
    <w:rsid w:val="0033518F"/>
    <w:rsid w:val="00336DD0"/>
    <w:rsid w:val="003374AD"/>
    <w:rsid w:val="00337B07"/>
    <w:rsid w:val="003419E3"/>
    <w:rsid w:val="00342059"/>
    <w:rsid w:val="00342E1A"/>
    <w:rsid w:val="0034337D"/>
    <w:rsid w:val="003459AD"/>
    <w:rsid w:val="003466B0"/>
    <w:rsid w:val="00346BE5"/>
    <w:rsid w:val="003501E2"/>
    <w:rsid w:val="003513A7"/>
    <w:rsid w:val="00351604"/>
    <w:rsid w:val="00355739"/>
    <w:rsid w:val="0036236C"/>
    <w:rsid w:val="003638FE"/>
    <w:rsid w:val="003649A5"/>
    <w:rsid w:val="00364F78"/>
    <w:rsid w:val="003701C6"/>
    <w:rsid w:val="00370AA1"/>
    <w:rsid w:val="00371D5D"/>
    <w:rsid w:val="003724EE"/>
    <w:rsid w:val="00374938"/>
    <w:rsid w:val="0037529A"/>
    <w:rsid w:val="00375514"/>
    <w:rsid w:val="00375B51"/>
    <w:rsid w:val="00377EE8"/>
    <w:rsid w:val="003805FC"/>
    <w:rsid w:val="003818E3"/>
    <w:rsid w:val="003829CB"/>
    <w:rsid w:val="003831D0"/>
    <w:rsid w:val="00385EE8"/>
    <w:rsid w:val="00386758"/>
    <w:rsid w:val="00386A66"/>
    <w:rsid w:val="0039045D"/>
    <w:rsid w:val="003906D2"/>
    <w:rsid w:val="00392EF3"/>
    <w:rsid w:val="0039388A"/>
    <w:rsid w:val="00393B39"/>
    <w:rsid w:val="0039464E"/>
    <w:rsid w:val="00395148"/>
    <w:rsid w:val="00396153"/>
    <w:rsid w:val="0039649B"/>
    <w:rsid w:val="003971A9"/>
    <w:rsid w:val="0039739E"/>
    <w:rsid w:val="003A02AB"/>
    <w:rsid w:val="003A0F6E"/>
    <w:rsid w:val="003A141C"/>
    <w:rsid w:val="003A2EDD"/>
    <w:rsid w:val="003A32C3"/>
    <w:rsid w:val="003A54C1"/>
    <w:rsid w:val="003A6422"/>
    <w:rsid w:val="003A65AE"/>
    <w:rsid w:val="003A72F5"/>
    <w:rsid w:val="003B1EC4"/>
    <w:rsid w:val="003B1F2D"/>
    <w:rsid w:val="003B4C98"/>
    <w:rsid w:val="003B68C7"/>
    <w:rsid w:val="003B6B5F"/>
    <w:rsid w:val="003B74AC"/>
    <w:rsid w:val="003C0305"/>
    <w:rsid w:val="003C2E34"/>
    <w:rsid w:val="003C3A62"/>
    <w:rsid w:val="003C4A84"/>
    <w:rsid w:val="003C5F4B"/>
    <w:rsid w:val="003C6A14"/>
    <w:rsid w:val="003C7808"/>
    <w:rsid w:val="003C7D45"/>
    <w:rsid w:val="003C7DAF"/>
    <w:rsid w:val="003D5996"/>
    <w:rsid w:val="003D5DCC"/>
    <w:rsid w:val="003E00AB"/>
    <w:rsid w:val="003E5D79"/>
    <w:rsid w:val="003F3979"/>
    <w:rsid w:val="003F39C6"/>
    <w:rsid w:val="003F414B"/>
    <w:rsid w:val="003F4FA2"/>
    <w:rsid w:val="003F519F"/>
    <w:rsid w:val="003F6331"/>
    <w:rsid w:val="004003CF"/>
    <w:rsid w:val="00400621"/>
    <w:rsid w:val="00407DA1"/>
    <w:rsid w:val="00410109"/>
    <w:rsid w:val="0041258D"/>
    <w:rsid w:val="00413142"/>
    <w:rsid w:val="004134DA"/>
    <w:rsid w:val="004135D8"/>
    <w:rsid w:val="00414642"/>
    <w:rsid w:val="004147AC"/>
    <w:rsid w:val="004167A1"/>
    <w:rsid w:val="00417454"/>
    <w:rsid w:val="0041783D"/>
    <w:rsid w:val="00422CD0"/>
    <w:rsid w:val="00422DCA"/>
    <w:rsid w:val="004237AA"/>
    <w:rsid w:val="00425419"/>
    <w:rsid w:val="004267FF"/>
    <w:rsid w:val="00430EF1"/>
    <w:rsid w:val="0043184D"/>
    <w:rsid w:val="004337C4"/>
    <w:rsid w:val="00434541"/>
    <w:rsid w:val="00434C82"/>
    <w:rsid w:val="0043585E"/>
    <w:rsid w:val="0043786B"/>
    <w:rsid w:val="00437D87"/>
    <w:rsid w:val="00441A06"/>
    <w:rsid w:val="00443759"/>
    <w:rsid w:val="004442C4"/>
    <w:rsid w:val="00444386"/>
    <w:rsid w:val="00445899"/>
    <w:rsid w:val="00445EB7"/>
    <w:rsid w:val="004460B1"/>
    <w:rsid w:val="00447D69"/>
    <w:rsid w:val="004506A3"/>
    <w:rsid w:val="004533F4"/>
    <w:rsid w:val="004541E9"/>
    <w:rsid w:val="00454263"/>
    <w:rsid w:val="00454307"/>
    <w:rsid w:val="0045604C"/>
    <w:rsid w:val="00457174"/>
    <w:rsid w:val="00460BFA"/>
    <w:rsid w:val="004620DE"/>
    <w:rsid w:val="00462A14"/>
    <w:rsid w:val="00462BBA"/>
    <w:rsid w:val="00462F5F"/>
    <w:rsid w:val="00463E2B"/>
    <w:rsid w:val="00465A9D"/>
    <w:rsid w:val="00466656"/>
    <w:rsid w:val="00466734"/>
    <w:rsid w:val="00470623"/>
    <w:rsid w:val="004723BB"/>
    <w:rsid w:val="004735F8"/>
    <w:rsid w:val="00474932"/>
    <w:rsid w:val="0047559C"/>
    <w:rsid w:val="00475C9F"/>
    <w:rsid w:val="004762AC"/>
    <w:rsid w:val="00476ABD"/>
    <w:rsid w:val="0047731F"/>
    <w:rsid w:val="00480635"/>
    <w:rsid w:val="004809A9"/>
    <w:rsid w:val="0048133C"/>
    <w:rsid w:val="00481EC7"/>
    <w:rsid w:val="00483436"/>
    <w:rsid w:val="00483710"/>
    <w:rsid w:val="004839A7"/>
    <w:rsid w:val="00484697"/>
    <w:rsid w:val="00484DD9"/>
    <w:rsid w:val="00485E15"/>
    <w:rsid w:val="00487F0B"/>
    <w:rsid w:val="00490594"/>
    <w:rsid w:val="0049091E"/>
    <w:rsid w:val="00491A0C"/>
    <w:rsid w:val="00491A7C"/>
    <w:rsid w:val="0049273F"/>
    <w:rsid w:val="00493BDC"/>
    <w:rsid w:val="00495092"/>
    <w:rsid w:val="00496C0E"/>
    <w:rsid w:val="004A0E05"/>
    <w:rsid w:val="004A146A"/>
    <w:rsid w:val="004A3764"/>
    <w:rsid w:val="004B17A0"/>
    <w:rsid w:val="004B1885"/>
    <w:rsid w:val="004B24D5"/>
    <w:rsid w:val="004B3FE6"/>
    <w:rsid w:val="004B4639"/>
    <w:rsid w:val="004B6A8A"/>
    <w:rsid w:val="004B7A0C"/>
    <w:rsid w:val="004C0060"/>
    <w:rsid w:val="004C0672"/>
    <w:rsid w:val="004C0C2C"/>
    <w:rsid w:val="004C10DB"/>
    <w:rsid w:val="004C182B"/>
    <w:rsid w:val="004C37E9"/>
    <w:rsid w:val="004C41E4"/>
    <w:rsid w:val="004C434D"/>
    <w:rsid w:val="004C5A15"/>
    <w:rsid w:val="004C7586"/>
    <w:rsid w:val="004D0BA6"/>
    <w:rsid w:val="004D16C0"/>
    <w:rsid w:val="004D3AD8"/>
    <w:rsid w:val="004D3D8F"/>
    <w:rsid w:val="004D5BEA"/>
    <w:rsid w:val="004D5FD5"/>
    <w:rsid w:val="004D6694"/>
    <w:rsid w:val="004D77E7"/>
    <w:rsid w:val="004E05B4"/>
    <w:rsid w:val="004E0B5E"/>
    <w:rsid w:val="004E1365"/>
    <w:rsid w:val="004E2348"/>
    <w:rsid w:val="004E37EA"/>
    <w:rsid w:val="004E3B31"/>
    <w:rsid w:val="004E3F98"/>
    <w:rsid w:val="004E49F6"/>
    <w:rsid w:val="004E4D8D"/>
    <w:rsid w:val="004E50CF"/>
    <w:rsid w:val="004E62D4"/>
    <w:rsid w:val="004E6E93"/>
    <w:rsid w:val="004E75C0"/>
    <w:rsid w:val="004F1456"/>
    <w:rsid w:val="004F1893"/>
    <w:rsid w:val="004F2FFE"/>
    <w:rsid w:val="004F3596"/>
    <w:rsid w:val="004F4B63"/>
    <w:rsid w:val="004F591A"/>
    <w:rsid w:val="004F5FE3"/>
    <w:rsid w:val="004F6E68"/>
    <w:rsid w:val="004F75FE"/>
    <w:rsid w:val="005000AA"/>
    <w:rsid w:val="005012A0"/>
    <w:rsid w:val="00502097"/>
    <w:rsid w:val="00504779"/>
    <w:rsid w:val="00505D3D"/>
    <w:rsid w:val="00510C95"/>
    <w:rsid w:val="005114CF"/>
    <w:rsid w:val="005115E1"/>
    <w:rsid w:val="00512869"/>
    <w:rsid w:val="00513407"/>
    <w:rsid w:val="0051619D"/>
    <w:rsid w:val="005164EC"/>
    <w:rsid w:val="005169D3"/>
    <w:rsid w:val="00523834"/>
    <w:rsid w:val="005263C1"/>
    <w:rsid w:val="00531F92"/>
    <w:rsid w:val="005324F3"/>
    <w:rsid w:val="0053313F"/>
    <w:rsid w:val="00534D77"/>
    <w:rsid w:val="00535691"/>
    <w:rsid w:val="00537E8F"/>
    <w:rsid w:val="0054078C"/>
    <w:rsid w:val="005407B1"/>
    <w:rsid w:val="0054226C"/>
    <w:rsid w:val="00543C12"/>
    <w:rsid w:val="00545861"/>
    <w:rsid w:val="00545BC4"/>
    <w:rsid w:val="00550B89"/>
    <w:rsid w:val="00550FCE"/>
    <w:rsid w:val="00551412"/>
    <w:rsid w:val="00551EDB"/>
    <w:rsid w:val="005548D9"/>
    <w:rsid w:val="005551F3"/>
    <w:rsid w:val="0055528C"/>
    <w:rsid w:val="0055629F"/>
    <w:rsid w:val="00556565"/>
    <w:rsid w:val="00557903"/>
    <w:rsid w:val="00561DFB"/>
    <w:rsid w:val="00562400"/>
    <w:rsid w:val="00563AD5"/>
    <w:rsid w:val="00564393"/>
    <w:rsid w:val="005645EE"/>
    <w:rsid w:val="00565F50"/>
    <w:rsid w:val="00567A43"/>
    <w:rsid w:val="00571CA6"/>
    <w:rsid w:val="00571CC8"/>
    <w:rsid w:val="00572E59"/>
    <w:rsid w:val="00573893"/>
    <w:rsid w:val="0057394F"/>
    <w:rsid w:val="005749E6"/>
    <w:rsid w:val="00577615"/>
    <w:rsid w:val="00577BA9"/>
    <w:rsid w:val="005815DA"/>
    <w:rsid w:val="00581E5C"/>
    <w:rsid w:val="00582FB3"/>
    <w:rsid w:val="00583464"/>
    <w:rsid w:val="00583E09"/>
    <w:rsid w:val="005849E9"/>
    <w:rsid w:val="00586F55"/>
    <w:rsid w:val="00587852"/>
    <w:rsid w:val="005917E7"/>
    <w:rsid w:val="00591BB9"/>
    <w:rsid w:val="00592CDE"/>
    <w:rsid w:val="0059548C"/>
    <w:rsid w:val="00595B06"/>
    <w:rsid w:val="00595D0F"/>
    <w:rsid w:val="005A079E"/>
    <w:rsid w:val="005A1C7B"/>
    <w:rsid w:val="005A286C"/>
    <w:rsid w:val="005A35A7"/>
    <w:rsid w:val="005A6592"/>
    <w:rsid w:val="005A70CB"/>
    <w:rsid w:val="005B0C54"/>
    <w:rsid w:val="005B1806"/>
    <w:rsid w:val="005B18C1"/>
    <w:rsid w:val="005B1D71"/>
    <w:rsid w:val="005B3866"/>
    <w:rsid w:val="005B3CED"/>
    <w:rsid w:val="005B595E"/>
    <w:rsid w:val="005B6964"/>
    <w:rsid w:val="005B6A29"/>
    <w:rsid w:val="005B6D93"/>
    <w:rsid w:val="005B79DE"/>
    <w:rsid w:val="005C0A87"/>
    <w:rsid w:val="005C1226"/>
    <w:rsid w:val="005C1DD2"/>
    <w:rsid w:val="005C25CF"/>
    <w:rsid w:val="005C2670"/>
    <w:rsid w:val="005C281C"/>
    <w:rsid w:val="005C302E"/>
    <w:rsid w:val="005C3529"/>
    <w:rsid w:val="005C746E"/>
    <w:rsid w:val="005D14E0"/>
    <w:rsid w:val="005D1787"/>
    <w:rsid w:val="005D2D3A"/>
    <w:rsid w:val="005D2EAB"/>
    <w:rsid w:val="005D4BE2"/>
    <w:rsid w:val="005D51BB"/>
    <w:rsid w:val="005D7A86"/>
    <w:rsid w:val="005E0979"/>
    <w:rsid w:val="005E333C"/>
    <w:rsid w:val="005E3B82"/>
    <w:rsid w:val="005E3CAF"/>
    <w:rsid w:val="005E466B"/>
    <w:rsid w:val="005E6C93"/>
    <w:rsid w:val="005F09DA"/>
    <w:rsid w:val="005F180E"/>
    <w:rsid w:val="005F2C65"/>
    <w:rsid w:val="005F2FEF"/>
    <w:rsid w:val="005F325F"/>
    <w:rsid w:val="005F355D"/>
    <w:rsid w:val="005F3615"/>
    <w:rsid w:val="005F4F75"/>
    <w:rsid w:val="005F5A1F"/>
    <w:rsid w:val="005F613F"/>
    <w:rsid w:val="005F6410"/>
    <w:rsid w:val="006004CC"/>
    <w:rsid w:val="00601057"/>
    <w:rsid w:val="00601488"/>
    <w:rsid w:val="0060187B"/>
    <w:rsid w:val="00602405"/>
    <w:rsid w:val="006031CF"/>
    <w:rsid w:val="006048D0"/>
    <w:rsid w:val="00605398"/>
    <w:rsid w:val="006057DD"/>
    <w:rsid w:val="0060664A"/>
    <w:rsid w:val="0061051C"/>
    <w:rsid w:val="006110D7"/>
    <w:rsid w:val="00611B38"/>
    <w:rsid w:val="006130AC"/>
    <w:rsid w:val="006157DE"/>
    <w:rsid w:val="00617B62"/>
    <w:rsid w:val="006204C5"/>
    <w:rsid w:val="0062108A"/>
    <w:rsid w:val="00625786"/>
    <w:rsid w:val="0062643F"/>
    <w:rsid w:val="00627212"/>
    <w:rsid w:val="00630279"/>
    <w:rsid w:val="00631E4D"/>
    <w:rsid w:val="00633959"/>
    <w:rsid w:val="00634CDD"/>
    <w:rsid w:val="0063586E"/>
    <w:rsid w:val="00636D44"/>
    <w:rsid w:val="006372C3"/>
    <w:rsid w:val="00637960"/>
    <w:rsid w:val="006430AE"/>
    <w:rsid w:val="00643EC7"/>
    <w:rsid w:val="00644583"/>
    <w:rsid w:val="006449B8"/>
    <w:rsid w:val="006453D5"/>
    <w:rsid w:val="006462E3"/>
    <w:rsid w:val="006467E3"/>
    <w:rsid w:val="006471BC"/>
    <w:rsid w:val="00647631"/>
    <w:rsid w:val="006528F5"/>
    <w:rsid w:val="00654183"/>
    <w:rsid w:val="0065420B"/>
    <w:rsid w:val="00655F14"/>
    <w:rsid w:val="0065626E"/>
    <w:rsid w:val="00656B4F"/>
    <w:rsid w:val="00660747"/>
    <w:rsid w:val="00664447"/>
    <w:rsid w:val="00664C0B"/>
    <w:rsid w:val="00665EE8"/>
    <w:rsid w:val="00670C73"/>
    <w:rsid w:val="00672D1F"/>
    <w:rsid w:val="00672D25"/>
    <w:rsid w:val="00673AD5"/>
    <w:rsid w:val="00673C92"/>
    <w:rsid w:val="00674D9D"/>
    <w:rsid w:val="00674EA2"/>
    <w:rsid w:val="00675F66"/>
    <w:rsid w:val="0067638C"/>
    <w:rsid w:val="0067659C"/>
    <w:rsid w:val="006767A7"/>
    <w:rsid w:val="0068286B"/>
    <w:rsid w:val="006840A6"/>
    <w:rsid w:val="006844A2"/>
    <w:rsid w:val="00684986"/>
    <w:rsid w:val="006855D6"/>
    <w:rsid w:val="00685D77"/>
    <w:rsid w:val="006864B9"/>
    <w:rsid w:val="006900F3"/>
    <w:rsid w:val="00690DDC"/>
    <w:rsid w:val="0069163E"/>
    <w:rsid w:val="006922A0"/>
    <w:rsid w:val="0069359E"/>
    <w:rsid w:val="0069495A"/>
    <w:rsid w:val="0069558F"/>
    <w:rsid w:val="0069710E"/>
    <w:rsid w:val="0069770A"/>
    <w:rsid w:val="006A06BA"/>
    <w:rsid w:val="006A126B"/>
    <w:rsid w:val="006A168A"/>
    <w:rsid w:val="006A24FC"/>
    <w:rsid w:val="006A6334"/>
    <w:rsid w:val="006A6482"/>
    <w:rsid w:val="006A6895"/>
    <w:rsid w:val="006A6F65"/>
    <w:rsid w:val="006A7D04"/>
    <w:rsid w:val="006B0962"/>
    <w:rsid w:val="006B277F"/>
    <w:rsid w:val="006B42F7"/>
    <w:rsid w:val="006B4BCE"/>
    <w:rsid w:val="006B5167"/>
    <w:rsid w:val="006B77EA"/>
    <w:rsid w:val="006C0335"/>
    <w:rsid w:val="006C0A3F"/>
    <w:rsid w:val="006C1DB0"/>
    <w:rsid w:val="006C2332"/>
    <w:rsid w:val="006C5F10"/>
    <w:rsid w:val="006C74CA"/>
    <w:rsid w:val="006D0AD3"/>
    <w:rsid w:val="006D0FE1"/>
    <w:rsid w:val="006D16AB"/>
    <w:rsid w:val="006D1A54"/>
    <w:rsid w:val="006D24B4"/>
    <w:rsid w:val="006D2772"/>
    <w:rsid w:val="006D2BD0"/>
    <w:rsid w:val="006D2EB7"/>
    <w:rsid w:val="006D4348"/>
    <w:rsid w:val="006D44C5"/>
    <w:rsid w:val="006D4A2D"/>
    <w:rsid w:val="006D4E5A"/>
    <w:rsid w:val="006D5318"/>
    <w:rsid w:val="006D72EB"/>
    <w:rsid w:val="006E0922"/>
    <w:rsid w:val="006E0991"/>
    <w:rsid w:val="006E3AEF"/>
    <w:rsid w:val="006E45F7"/>
    <w:rsid w:val="006E51CE"/>
    <w:rsid w:val="006E55D7"/>
    <w:rsid w:val="006E58BC"/>
    <w:rsid w:val="006E62DC"/>
    <w:rsid w:val="006E662F"/>
    <w:rsid w:val="006E690D"/>
    <w:rsid w:val="006E69B1"/>
    <w:rsid w:val="006E716A"/>
    <w:rsid w:val="006E77EA"/>
    <w:rsid w:val="006F1854"/>
    <w:rsid w:val="006F2F1A"/>
    <w:rsid w:val="006F3831"/>
    <w:rsid w:val="006F69DE"/>
    <w:rsid w:val="006F7C45"/>
    <w:rsid w:val="00700E58"/>
    <w:rsid w:val="007016F9"/>
    <w:rsid w:val="00702A23"/>
    <w:rsid w:val="007043DA"/>
    <w:rsid w:val="007049E7"/>
    <w:rsid w:val="00706B59"/>
    <w:rsid w:val="00707691"/>
    <w:rsid w:val="00710609"/>
    <w:rsid w:val="00712FD8"/>
    <w:rsid w:val="00714E43"/>
    <w:rsid w:val="0071745C"/>
    <w:rsid w:val="0072001F"/>
    <w:rsid w:val="007217CF"/>
    <w:rsid w:val="00722B06"/>
    <w:rsid w:val="007311D8"/>
    <w:rsid w:val="007315E5"/>
    <w:rsid w:val="007343B4"/>
    <w:rsid w:val="0073475E"/>
    <w:rsid w:val="007358F6"/>
    <w:rsid w:val="00736C3D"/>
    <w:rsid w:val="0073727D"/>
    <w:rsid w:val="00741BAA"/>
    <w:rsid w:val="007427E9"/>
    <w:rsid w:val="00743506"/>
    <w:rsid w:val="00744B71"/>
    <w:rsid w:val="007452D4"/>
    <w:rsid w:val="00745E32"/>
    <w:rsid w:val="00746363"/>
    <w:rsid w:val="00746766"/>
    <w:rsid w:val="007503A5"/>
    <w:rsid w:val="007516CD"/>
    <w:rsid w:val="007524F2"/>
    <w:rsid w:val="00752FBC"/>
    <w:rsid w:val="00755706"/>
    <w:rsid w:val="007557AE"/>
    <w:rsid w:val="00756187"/>
    <w:rsid w:val="00757EBE"/>
    <w:rsid w:val="007603C6"/>
    <w:rsid w:val="00760751"/>
    <w:rsid w:val="00761A33"/>
    <w:rsid w:val="007626A7"/>
    <w:rsid w:val="0076369A"/>
    <w:rsid w:val="00763C41"/>
    <w:rsid w:val="007649A3"/>
    <w:rsid w:val="00766DED"/>
    <w:rsid w:val="00770B7D"/>
    <w:rsid w:val="00772E1C"/>
    <w:rsid w:val="007733C3"/>
    <w:rsid w:val="00773F80"/>
    <w:rsid w:val="00775A12"/>
    <w:rsid w:val="0077626F"/>
    <w:rsid w:val="00776675"/>
    <w:rsid w:val="007774F4"/>
    <w:rsid w:val="00781B91"/>
    <w:rsid w:val="007837F6"/>
    <w:rsid w:val="00783E7B"/>
    <w:rsid w:val="00784A88"/>
    <w:rsid w:val="00784F52"/>
    <w:rsid w:val="00785DEA"/>
    <w:rsid w:val="00786AA3"/>
    <w:rsid w:val="00787759"/>
    <w:rsid w:val="00791631"/>
    <w:rsid w:val="00794AE7"/>
    <w:rsid w:val="0079539A"/>
    <w:rsid w:val="0079581D"/>
    <w:rsid w:val="00795B6E"/>
    <w:rsid w:val="00796F40"/>
    <w:rsid w:val="00797066"/>
    <w:rsid w:val="007A0F4A"/>
    <w:rsid w:val="007A1DF2"/>
    <w:rsid w:val="007A32FC"/>
    <w:rsid w:val="007A5205"/>
    <w:rsid w:val="007A558A"/>
    <w:rsid w:val="007A5614"/>
    <w:rsid w:val="007A6A27"/>
    <w:rsid w:val="007A6B9E"/>
    <w:rsid w:val="007A7E4E"/>
    <w:rsid w:val="007B0883"/>
    <w:rsid w:val="007B0AC5"/>
    <w:rsid w:val="007B0CD3"/>
    <w:rsid w:val="007B0DA5"/>
    <w:rsid w:val="007B0FF1"/>
    <w:rsid w:val="007B2189"/>
    <w:rsid w:val="007B33B6"/>
    <w:rsid w:val="007B4453"/>
    <w:rsid w:val="007B66CF"/>
    <w:rsid w:val="007B70AD"/>
    <w:rsid w:val="007B714D"/>
    <w:rsid w:val="007B7E5A"/>
    <w:rsid w:val="007B7F3C"/>
    <w:rsid w:val="007C0B53"/>
    <w:rsid w:val="007C0CA9"/>
    <w:rsid w:val="007C1CF1"/>
    <w:rsid w:val="007C381C"/>
    <w:rsid w:val="007C3F53"/>
    <w:rsid w:val="007C4229"/>
    <w:rsid w:val="007C43F7"/>
    <w:rsid w:val="007C78F4"/>
    <w:rsid w:val="007D13FF"/>
    <w:rsid w:val="007D15AF"/>
    <w:rsid w:val="007D1A49"/>
    <w:rsid w:val="007D1EB4"/>
    <w:rsid w:val="007D4C61"/>
    <w:rsid w:val="007D585F"/>
    <w:rsid w:val="007E386A"/>
    <w:rsid w:val="007E60EF"/>
    <w:rsid w:val="007E63A2"/>
    <w:rsid w:val="007F228D"/>
    <w:rsid w:val="007F2564"/>
    <w:rsid w:val="007F3682"/>
    <w:rsid w:val="007F49A3"/>
    <w:rsid w:val="007F5762"/>
    <w:rsid w:val="007F5B39"/>
    <w:rsid w:val="007F65C1"/>
    <w:rsid w:val="0080046E"/>
    <w:rsid w:val="008006FA"/>
    <w:rsid w:val="0080259B"/>
    <w:rsid w:val="008036F5"/>
    <w:rsid w:val="00804830"/>
    <w:rsid w:val="0080498E"/>
    <w:rsid w:val="00804CDD"/>
    <w:rsid w:val="00804CFA"/>
    <w:rsid w:val="00806D6E"/>
    <w:rsid w:val="00806FE8"/>
    <w:rsid w:val="008077B8"/>
    <w:rsid w:val="00807A67"/>
    <w:rsid w:val="00807FD7"/>
    <w:rsid w:val="0081062C"/>
    <w:rsid w:val="00810B57"/>
    <w:rsid w:val="00811DB2"/>
    <w:rsid w:val="00812FA6"/>
    <w:rsid w:val="00814BA1"/>
    <w:rsid w:val="008153AD"/>
    <w:rsid w:val="00816280"/>
    <w:rsid w:val="00817ABD"/>
    <w:rsid w:val="00820766"/>
    <w:rsid w:val="008207D3"/>
    <w:rsid w:val="0082091A"/>
    <w:rsid w:val="00820D9E"/>
    <w:rsid w:val="0082120E"/>
    <w:rsid w:val="008213A4"/>
    <w:rsid w:val="0082244B"/>
    <w:rsid w:val="00822DC3"/>
    <w:rsid w:val="0082506B"/>
    <w:rsid w:val="00825D01"/>
    <w:rsid w:val="008300DC"/>
    <w:rsid w:val="0083154C"/>
    <w:rsid w:val="00832027"/>
    <w:rsid w:val="008342AC"/>
    <w:rsid w:val="008342C5"/>
    <w:rsid w:val="008349A5"/>
    <w:rsid w:val="00834AF2"/>
    <w:rsid w:val="00835C92"/>
    <w:rsid w:val="0083794F"/>
    <w:rsid w:val="00843774"/>
    <w:rsid w:val="008444A7"/>
    <w:rsid w:val="00845738"/>
    <w:rsid w:val="0085067F"/>
    <w:rsid w:val="00850B37"/>
    <w:rsid w:val="00853052"/>
    <w:rsid w:val="008538B0"/>
    <w:rsid w:val="00853E45"/>
    <w:rsid w:val="00854257"/>
    <w:rsid w:val="00855942"/>
    <w:rsid w:val="00855EA4"/>
    <w:rsid w:val="008566BB"/>
    <w:rsid w:val="00856974"/>
    <w:rsid w:val="00860489"/>
    <w:rsid w:val="00860E51"/>
    <w:rsid w:val="00861A64"/>
    <w:rsid w:val="00863181"/>
    <w:rsid w:val="008635F2"/>
    <w:rsid w:val="00863A5C"/>
    <w:rsid w:val="00863F1F"/>
    <w:rsid w:val="0086451F"/>
    <w:rsid w:val="00864BE6"/>
    <w:rsid w:val="008664AD"/>
    <w:rsid w:val="00866A78"/>
    <w:rsid w:val="00867A99"/>
    <w:rsid w:val="00870237"/>
    <w:rsid w:val="008707C1"/>
    <w:rsid w:val="008710AD"/>
    <w:rsid w:val="008711F2"/>
    <w:rsid w:val="008716E0"/>
    <w:rsid w:val="00872A5D"/>
    <w:rsid w:val="00872AC1"/>
    <w:rsid w:val="008737FD"/>
    <w:rsid w:val="00874420"/>
    <w:rsid w:val="008751E3"/>
    <w:rsid w:val="00875A05"/>
    <w:rsid w:val="008778AB"/>
    <w:rsid w:val="00877BDC"/>
    <w:rsid w:val="00880E9A"/>
    <w:rsid w:val="008829EC"/>
    <w:rsid w:val="00883F4C"/>
    <w:rsid w:val="00884ACE"/>
    <w:rsid w:val="00884C73"/>
    <w:rsid w:val="008872CF"/>
    <w:rsid w:val="0089044E"/>
    <w:rsid w:val="00890622"/>
    <w:rsid w:val="008911D4"/>
    <w:rsid w:val="00891D19"/>
    <w:rsid w:val="00893936"/>
    <w:rsid w:val="008945A5"/>
    <w:rsid w:val="00894C21"/>
    <w:rsid w:val="00895151"/>
    <w:rsid w:val="008958F4"/>
    <w:rsid w:val="00897585"/>
    <w:rsid w:val="008A0970"/>
    <w:rsid w:val="008A0F80"/>
    <w:rsid w:val="008A3CF7"/>
    <w:rsid w:val="008A526E"/>
    <w:rsid w:val="008A5DBB"/>
    <w:rsid w:val="008A6293"/>
    <w:rsid w:val="008A6471"/>
    <w:rsid w:val="008A6895"/>
    <w:rsid w:val="008A7154"/>
    <w:rsid w:val="008A7548"/>
    <w:rsid w:val="008A7876"/>
    <w:rsid w:val="008B04B9"/>
    <w:rsid w:val="008B053A"/>
    <w:rsid w:val="008B1C1D"/>
    <w:rsid w:val="008B1D8A"/>
    <w:rsid w:val="008B47F8"/>
    <w:rsid w:val="008C34F9"/>
    <w:rsid w:val="008C36F9"/>
    <w:rsid w:val="008C4218"/>
    <w:rsid w:val="008C43E1"/>
    <w:rsid w:val="008C4621"/>
    <w:rsid w:val="008C4E8A"/>
    <w:rsid w:val="008C54A3"/>
    <w:rsid w:val="008C6713"/>
    <w:rsid w:val="008C76AF"/>
    <w:rsid w:val="008C7708"/>
    <w:rsid w:val="008C7A99"/>
    <w:rsid w:val="008C7C4D"/>
    <w:rsid w:val="008D00C2"/>
    <w:rsid w:val="008D10AE"/>
    <w:rsid w:val="008D4F3F"/>
    <w:rsid w:val="008D7148"/>
    <w:rsid w:val="008E1B77"/>
    <w:rsid w:val="008E43F9"/>
    <w:rsid w:val="008F1CD3"/>
    <w:rsid w:val="008F1DDF"/>
    <w:rsid w:val="008F2207"/>
    <w:rsid w:val="008F34FC"/>
    <w:rsid w:val="008F3E32"/>
    <w:rsid w:val="008F5BDF"/>
    <w:rsid w:val="008F5D7A"/>
    <w:rsid w:val="008F5E8A"/>
    <w:rsid w:val="008F710F"/>
    <w:rsid w:val="0090002B"/>
    <w:rsid w:val="00900937"/>
    <w:rsid w:val="009027B3"/>
    <w:rsid w:val="0090358B"/>
    <w:rsid w:val="00905569"/>
    <w:rsid w:val="009059F4"/>
    <w:rsid w:val="00906371"/>
    <w:rsid w:val="00911167"/>
    <w:rsid w:val="0091156A"/>
    <w:rsid w:val="00911DF1"/>
    <w:rsid w:val="00913BDC"/>
    <w:rsid w:val="00913C3B"/>
    <w:rsid w:val="00913C94"/>
    <w:rsid w:val="00914269"/>
    <w:rsid w:val="00914E3A"/>
    <w:rsid w:val="00914E46"/>
    <w:rsid w:val="00914EFA"/>
    <w:rsid w:val="00916107"/>
    <w:rsid w:val="00921109"/>
    <w:rsid w:val="009219E6"/>
    <w:rsid w:val="0092209E"/>
    <w:rsid w:val="0092229F"/>
    <w:rsid w:val="009245B8"/>
    <w:rsid w:val="00925359"/>
    <w:rsid w:val="00925BD2"/>
    <w:rsid w:val="00925C97"/>
    <w:rsid w:val="00925D69"/>
    <w:rsid w:val="00927A7B"/>
    <w:rsid w:val="00930CD2"/>
    <w:rsid w:val="00930D71"/>
    <w:rsid w:val="00931654"/>
    <w:rsid w:val="009320CC"/>
    <w:rsid w:val="00932323"/>
    <w:rsid w:val="00934E82"/>
    <w:rsid w:val="00935CF4"/>
    <w:rsid w:val="00936875"/>
    <w:rsid w:val="00936D1C"/>
    <w:rsid w:val="009400A7"/>
    <w:rsid w:val="00940129"/>
    <w:rsid w:val="009419D6"/>
    <w:rsid w:val="0094201A"/>
    <w:rsid w:val="00943BC5"/>
    <w:rsid w:val="00944C81"/>
    <w:rsid w:val="009476B9"/>
    <w:rsid w:val="009479F4"/>
    <w:rsid w:val="00951B68"/>
    <w:rsid w:val="00952B41"/>
    <w:rsid w:val="0095375E"/>
    <w:rsid w:val="00953FA9"/>
    <w:rsid w:val="009542D1"/>
    <w:rsid w:val="009545A7"/>
    <w:rsid w:val="00954D6D"/>
    <w:rsid w:val="00956244"/>
    <w:rsid w:val="00956952"/>
    <w:rsid w:val="00960E6F"/>
    <w:rsid w:val="00961D5E"/>
    <w:rsid w:val="00963007"/>
    <w:rsid w:val="009640F5"/>
    <w:rsid w:val="00964433"/>
    <w:rsid w:val="00964A2D"/>
    <w:rsid w:val="009655FD"/>
    <w:rsid w:val="009677FE"/>
    <w:rsid w:val="009703C0"/>
    <w:rsid w:val="00970EE6"/>
    <w:rsid w:val="00971C82"/>
    <w:rsid w:val="00971DDC"/>
    <w:rsid w:val="009720BF"/>
    <w:rsid w:val="00972440"/>
    <w:rsid w:val="00973781"/>
    <w:rsid w:val="009747D9"/>
    <w:rsid w:val="00975340"/>
    <w:rsid w:val="009761EC"/>
    <w:rsid w:val="00976BBB"/>
    <w:rsid w:val="00976C50"/>
    <w:rsid w:val="00981D5D"/>
    <w:rsid w:val="00983030"/>
    <w:rsid w:val="00984542"/>
    <w:rsid w:val="0098536D"/>
    <w:rsid w:val="0098583E"/>
    <w:rsid w:val="00986882"/>
    <w:rsid w:val="009878CE"/>
    <w:rsid w:val="00987F86"/>
    <w:rsid w:val="00995934"/>
    <w:rsid w:val="00996B5D"/>
    <w:rsid w:val="009A14B3"/>
    <w:rsid w:val="009A364F"/>
    <w:rsid w:val="009A62FC"/>
    <w:rsid w:val="009A703A"/>
    <w:rsid w:val="009B1591"/>
    <w:rsid w:val="009B3934"/>
    <w:rsid w:val="009B49D3"/>
    <w:rsid w:val="009B51E2"/>
    <w:rsid w:val="009C03FF"/>
    <w:rsid w:val="009C0BD6"/>
    <w:rsid w:val="009C177B"/>
    <w:rsid w:val="009C27FC"/>
    <w:rsid w:val="009C3199"/>
    <w:rsid w:val="009C4FCA"/>
    <w:rsid w:val="009C5B8F"/>
    <w:rsid w:val="009C61F1"/>
    <w:rsid w:val="009C626C"/>
    <w:rsid w:val="009D0276"/>
    <w:rsid w:val="009D06DD"/>
    <w:rsid w:val="009D09DD"/>
    <w:rsid w:val="009D1526"/>
    <w:rsid w:val="009D1AEA"/>
    <w:rsid w:val="009D33DC"/>
    <w:rsid w:val="009D392E"/>
    <w:rsid w:val="009D3EDE"/>
    <w:rsid w:val="009D5F2C"/>
    <w:rsid w:val="009D6152"/>
    <w:rsid w:val="009D6790"/>
    <w:rsid w:val="009E0AA7"/>
    <w:rsid w:val="009E19D9"/>
    <w:rsid w:val="009E264C"/>
    <w:rsid w:val="009E349E"/>
    <w:rsid w:val="009E3B31"/>
    <w:rsid w:val="009E4313"/>
    <w:rsid w:val="009E45E4"/>
    <w:rsid w:val="009E49B5"/>
    <w:rsid w:val="009E4EF7"/>
    <w:rsid w:val="009E5E2F"/>
    <w:rsid w:val="009E6011"/>
    <w:rsid w:val="009E6713"/>
    <w:rsid w:val="009E677B"/>
    <w:rsid w:val="009F04B7"/>
    <w:rsid w:val="009F14E3"/>
    <w:rsid w:val="009F1F3D"/>
    <w:rsid w:val="009F363E"/>
    <w:rsid w:val="009F6F8A"/>
    <w:rsid w:val="009F739F"/>
    <w:rsid w:val="00A00323"/>
    <w:rsid w:val="00A01799"/>
    <w:rsid w:val="00A01D81"/>
    <w:rsid w:val="00A0222B"/>
    <w:rsid w:val="00A0312F"/>
    <w:rsid w:val="00A03776"/>
    <w:rsid w:val="00A04010"/>
    <w:rsid w:val="00A0552D"/>
    <w:rsid w:val="00A0588E"/>
    <w:rsid w:val="00A06C99"/>
    <w:rsid w:val="00A075DC"/>
    <w:rsid w:val="00A075EA"/>
    <w:rsid w:val="00A1011E"/>
    <w:rsid w:val="00A10436"/>
    <w:rsid w:val="00A14686"/>
    <w:rsid w:val="00A15149"/>
    <w:rsid w:val="00A207C5"/>
    <w:rsid w:val="00A214C0"/>
    <w:rsid w:val="00A2708E"/>
    <w:rsid w:val="00A32C35"/>
    <w:rsid w:val="00A32D54"/>
    <w:rsid w:val="00A414CA"/>
    <w:rsid w:val="00A417F0"/>
    <w:rsid w:val="00A42372"/>
    <w:rsid w:val="00A4316B"/>
    <w:rsid w:val="00A44CE1"/>
    <w:rsid w:val="00A455E3"/>
    <w:rsid w:val="00A46B64"/>
    <w:rsid w:val="00A47AC5"/>
    <w:rsid w:val="00A47C0F"/>
    <w:rsid w:val="00A50AF6"/>
    <w:rsid w:val="00A52451"/>
    <w:rsid w:val="00A528DA"/>
    <w:rsid w:val="00A53284"/>
    <w:rsid w:val="00A5574F"/>
    <w:rsid w:val="00A55767"/>
    <w:rsid w:val="00A57986"/>
    <w:rsid w:val="00A61D25"/>
    <w:rsid w:val="00A621F7"/>
    <w:rsid w:val="00A63937"/>
    <w:rsid w:val="00A65022"/>
    <w:rsid w:val="00A656E4"/>
    <w:rsid w:val="00A6641F"/>
    <w:rsid w:val="00A70AA4"/>
    <w:rsid w:val="00A71DF0"/>
    <w:rsid w:val="00A71F5C"/>
    <w:rsid w:val="00A74369"/>
    <w:rsid w:val="00A759C0"/>
    <w:rsid w:val="00A801EB"/>
    <w:rsid w:val="00A807C4"/>
    <w:rsid w:val="00A819D9"/>
    <w:rsid w:val="00A83232"/>
    <w:rsid w:val="00A85B1C"/>
    <w:rsid w:val="00A865D6"/>
    <w:rsid w:val="00A872E5"/>
    <w:rsid w:val="00A87C5D"/>
    <w:rsid w:val="00A87FB7"/>
    <w:rsid w:val="00A923BD"/>
    <w:rsid w:val="00A92705"/>
    <w:rsid w:val="00A937FB"/>
    <w:rsid w:val="00A949A2"/>
    <w:rsid w:val="00A94BF3"/>
    <w:rsid w:val="00A95D57"/>
    <w:rsid w:val="00A96234"/>
    <w:rsid w:val="00A96264"/>
    <w:rsid w:val="00A962F1"/>
    <w:rsid w:val="00A9754D"/>
    <w:rsid w:val="00AA173A"/>
    <w:rsid w:val="00AA1A9C"/>
    <w:rsid w:val="00AA2048"/>
    <w:rsid w:val="00AA2A5F"/>
    <w:rsid w:val="00AA3433"/>
    <w:rsid w:val="00AA39F1"/>
    <w:rsid w:val="00AA4FBB"/>
    <w:rsid w:val="00AA521F"/>
    <w:rsid w:val="00AA5DC8"/>
    <w:rsid w:val="00AA5FEB"/>
    <w:rsid w:val="00AB240D"/>
    <w:rsid w:val="00AB25ED"/>
    <w:rsid w:val="00AB437C"/>
    <w:rsid w:val="00AB5A41"/>
    <w:rsid w:val="00AB66D0"/>
    <w:rsid w:val="00AB6A6F"/>
    <w:rsid w:val="00AC0071"/>
    <w:rsid w:val="00AC0264"/>
    <w:rsid w:val="00AC196E"/>
    <w:rsid w:val="00AC2F83"/>
    <w:rsid w:val="00AC4703"/>
    <w:rsid w:val="00AC4E42"/>
    <w:rsid w:val="00AD05DD"/>
    <w:rsid w:val="00AD15C5"/>
    <w:rsid w:val="00AD2518"/>
    <w:rsid w:val="00AD277F"/>
    <w:rsid w:val="00AD2C9C"/>
    <w:rsid w:val="00AD2FE6"/>
    <w:rsid w:val="00AD35F5"/>
    <w:rsid w:val="00AD3DD4"/>
    <w:rsid w:val="00AD4460"/>
    <w:rsid w:val="00AD5A87"/>
    <w:rsid w:val="00AD5E84"/>
    <w:rsid w:val="00AD6857"/>
    <w:rsid w:val="00AD7161"/>
    <w:rsid w:val="00AD7E36"/>
    <w:rsid w:val="00AE0AEF"/>
    <w:rsid w:val="00AE119D"/>
    <w:rsid w:val="00AE2ECD"/>
    <w:rsid w:val="00AE5053"/>
    <w:rsid w:val="00AE68D6"/>
    <w:rsid w:val="00AE6BD0"/>
    <w:rsid w:val="00AE71F0"/>
    <w:rsid w:val="00AF0105"/>
    <w:rsid w:val="00AF6259"/>
    <w:rsid w:val="00AF764E"/>
    <w:rsid w:val="00B0047E"/>
    <w:rsid w:val="00B00538"/>
    <w:rsid w:val="00B017DF"/>
    <w:rsid w:val="00B02D07"/>
    <w:rsid w:val="00B053A2"/>
    <w:rsid w:val="00B05A2A"/>
    <w:rsid w:val="00B05ABC"/>
    <w:rsid w:val="00B06963"/>
    <w:rsid w:val="00B07479"/>
    <w:rsid w:val="00B12716"/>
    <w:rsid w:val="00B12B0F"/>
    <w:rsid w:val="00B13251"/>
    <w:rsid w:val="00B13A65"/>
    <w:rsid w:val="00B154BA"/>
    <w:rsid w:val="00B17FFA"/>
    <w:rsid w:val="00B20735"/>
    <w:rsid w:val="00B207B6"/>
    <w:rsid w:val="00B212C7"/>
    <w:rsid w:val="00B21AC7"/>
    <w:rsid w:val="00B2229B"/>
    <w:rsid w:val="00B22607"/>
    <w:rsid w:val="00B245C2"/>
    <w:rsid w:val="00B24753"/>
    <w:rsid w:val="00B25229"/>
    <w:rsid w:val="00B254DB"/>
    <w:rsid w:val="00B31791"/>
    <w:rsid w:val="00B31DB7"/>
    <w:rsid w:val="00B342DF"/>
    <w:rsid w:val="00B350D8"/>
    <w:rsid w:val="00B354EE"/>
    <w:rsid w:val="00B37702"/>
    <w:rsid w:val="00B37B53"/>
    <w:rsid w:val="00B40275"/>
    <w:rsid w:val="00B40FD1"/>
    <w:rsid w:val="00B42B11"/>
    <w:rsid w:val="00B42B4E"/>
    <w:rsid w:val="00B456F4"/>
    <w:rsid w:val="00B4765D"/>
    <w:rsid w:val="00B514A0"/>
    <w:rsid w:val="00B54130"/>
    <w:rsid w:val="00B55178"/>
    <w:rsid w:val="00B55F79"/>
    <w:rsid w:val="00B5621D"/>
    <w:rsid w:val="00B56402"/>
    <w:rsid w:val="00B56C46"/>
    <w:rsid w:val="00B5714D"/>
    <w:rsid w:val="00B571DA"/>
    <w:rsid w:val="00B57387"/>
    <w:rsid w:val="00B5756E"/>
    <w:rsid w:val="00B6076C"/>
    <w:rsid w:val="00B608C5"/>
    <w:rsid w:val="00B61CAA"/>
    <w:rsid w:val="00B62FE0"/>
    <w:rsid w:val="00B6498F"/>
    <w:rsid w:val="00B65AF4"/>
    <w:rsid w:val="00B65DB8"/>
    <w:rsid w:val="00B67120"/>
    <w:rsid w:val="00B70300"/>
    <w:rsid w:val="00B706F8"/>
    <w:rsid w:val="00B7169D"/>
    <w:rsid w:val="00B731EA"/>
    <w:rsid w:val="00B73C46"/>
    <w:rsid w:val="00B74D30"/>
    <w:rsid w:val="00B75B0E"/>
    <w:rsid w:val="00B760E9"/>
    <w:rsid w:val="00B766BA"/>
    <w:rsid w:val="00B76B6B"/>
    <w:rsid w:val="00B80129"/>
    <w:rsid w:val="00B80569"/>
    <w:rsid w:val="00B80E04"/>
    <w:rsid w:val="00B8119C"/>
    <w:rsid w:val="00B81395"/>
    <w:rsid w:val="00B82FC4"/>
    <w:rsid w:val="00B8379E"/>
    <w:rsid w:val="00B848DB"/>
    <w:rsid w:val="00B85CBC"/>
    <w:rsid w:val="00B865C4"/>
    <w:rsid w:val="00B86987"/>
    <w:rsid w:val="00B90167"/>
    <w:rsid w:val="00B913AA"/>
    <w:rsid w:val="00B925A9"/>
    <w:rsid w:val="00B94276"/>
    <w:rsid w:val="00B95E06"/>
    <w:rsid w:val="00B96E41"/>
    <w:rsid w:val="00B972AA"/>
    <w:rsid w:val="00BA007F"/>
    <w:rsid w:val="00BA055B"/>
    <w:rsid w:val="00BA0C0F"/>
    <w:rsid w:val="00BA16FA"/>
    <w:rsid w:val="00BA19CB"/>
    <w:rsid w:val="00BA20BB"/>
    <w:rsid w:val="00BA2E5A"/>
    <w:rsid w:val="00BA509A"/>
    <w:rsid w:val="00BB0253"/>
    <w:rsid w:val="00BB035D"/>
    <w:rsid w:val="00BB0BDF"/>
    <w:rsid w:val="00BB1DC9"/>
    <w:rsid w:val="00BB2655"/>
    <w:rsid w:val="00BB2EA1"/>
    <w:rsid w:val="00BB310B"/>
    <w:rsid w:val="00BB310C"/>
    <w:rsid w:val="00BB313C"/>
    <w:rsid w:val="00BB5AA0"/>
    <w:rsid w:val="00BB78E1"/>
    <w:rsid w:val="00BB7AFD"/>
    <w:rsid w:val="00BC0240"/>
    <w:rsid w:val="00BC1042"/>
    <w:rsid w:val="00BC1D6C"/>
    <w:rsid w:val="00BC29DA"/>
    <w:rsid w:val="00BC2A8F"/>
    <w:rsid w:val="00BC68E0"/>
    <w:rsid w:val="00BC69CF"/>
    <w:rsid w:val="00BC6B92"/>
    <w:rsid w:val="00BC6E55"/>
    <w:rsid w:val="00BC77A9"/>
    <w:rsid w:val="00BD019C"/>
    <w:rsid w:val="00BD2E64"/>
    <w:rsid w:val="00BD57FD"/>
    <w:rsid w:val="00BD5A06"/>
    <w:rsid w:val="00BD5ED5"/>
    <w:rsid w:val="00BD6611"/>
    <w:rsid w:val="00BD6D3B"/>
    <w:rsid w:val="00BE0626"/>
    <w:rsid w:val="00BE0936"/>
    <w:rsid w:val="00BE2D59"/>
    <w:rsid w:val="00BE429B"/>
    <w:rsid w:val="00BE4996"/>
    <w:rsid w:val="00BE6B62"/>
    <w:rsid w:val="00BF051C"/>
    <w:rsid w:val="00BF0A6B"/>
    <w:rsid w:val="00BF0BF6"/>
    <w:rsid w:val="00BF0E8C"/>
    <w:rsid w:val="00BF2806"/>
    <w:rsid w:val="00BF48BD"/>
    <w:rsid w:val="00BF4FF0"/>
    <w:rsid w:val="00BF5F7A"/>
    <w:rsid w:val="00BF7967"/>
    <w:rsid w:val="00BF7D37"/>
    <w:rsid w:val="00C01AD4"/>
    <w:rsid w:val="00C01BBA"/>
    <w:rsid w:val="00C01CF5"/>
    <w:rsid w:val="00C03D4B"/>
    <w:rsid w:val="00C05522"/>
    <w:rsid w:val="00C06261"/>
    <w:rsid w:val="00C0657E"/>
    <w:rsid w:val="00C1013F"/>
    <w:rsid w:val="00C10627"/>
    <w:rsid w:val="00C119DB"/>
    <w:rsid w:val="00C1269E"/>
    <w:rsid w:val="00C13853"/>
    <w:rsid w:val="00C14DEE"/>
    <w:rsid w:val="00C1539D"/>
    <w:rsid w:val="00C173E3"/>
    <w:rsid w:val="00C17727"/>
    <w:rsid w:val="00C17D85"/>
    <w:rsid w:val="00C23201"/>
    <w:rsid w:val="00C2529D"/>
    <w:rsid w:val="00C31051"/>
    <w:rsid w:val="00C318CE"/>
    <w:rsid w:val="00C34201"/>
    <w:rsid w:val="00C34B6D"/>
    <w:rsid w:val="00C34CEA"/>
    <w:rsid w:val="00C35E9D"/>
    <w:rsid w:val="00C367BC"/>
    <w:rsid w:val="00C3720D"/>
    <w:rsid w:val="00C37259"/>
    <w:rsid w:val="00C375DB"/>
    <w:rsid w:val="00C3773F"/>
    <w:rsid w:val="00C4312D"/>
    <w:rsid w:val="00C43438"/>
    <w:rsid w:val="00C45350"/>
    <w:rsid w:val="00C51509"/>
    <w:rsid w:val="00C54207"/>
    <w:rsid w:val="00C57AFB"/>
    <w:rsid w:val="00C6057A"/>
    <w:rsid w:val="00C6209F"/>
    <w:rsid w:val="00C645C7"/>
    <w:rsid w:val="00C64F21"/>
    <w:rsid w:val="00C65CF5"/>
    <w:rsid w:val="00C65F7A"/>
    <w:rsid w:val="00C66595"/>
    <w:rsid w:val="00C665E3"/>
    <w:rsid w:val="00C7077C"/>
    <w:rsid w:val="00C70D07"/>
    <w:rsid w:val="00C71444"/>
    <w:rsid w:val="00C71607"/>
    <w:rsid w:val="00C72825"/>
    <w:rsid w:val="00C73C8D"/>
    <w:rsid w:val="00C7564A"/>
    <w:rsid w:val="00C75843"/>
    <w:rsid w:val="00C76829"/>
    <w:rsid w:val="00C845F3"/>
    <w:rsid w:val="00C85D22"/>
    <w:rsid w:val="00C865DD"/>
    <w:rsid w:val="00C875E8"/>
    <w:rsid w:val="00C91740"/>
    <w:rsid w:val="00C91773"/>
    <w:rsid w:val="00C92A2C"/>
    <w:rsid w:val="00C934DB"/>
    <w:rsid w:val="00C9440E"/>
    <w:rsid w:val="00C961A3"/>
    <w:rsid w:val="00C969FF"/>
    <w:rsid w:val="00C96ACC"/>
    <w:rsid w:val="00CA5468"/>
    <w:rsid w:val="00CA54A9"/>
    <w:rsid w:val="00CB2056"/>
    <w:rsid w:val="00CB35BF"/>
    <w:rsid w:val="00CB378A"/>
    <w:rsid w:val="00CB4C3F"/>
    <w:rsid w:val="00CB4D8A"/>
    <w:rsid w:val="00CB53CC"/>
    <w:rsid w:val="00CB5850"/>
    <w:rsid w:val="00CB68E2"/>
    <w:rsid w:val="00CC14A3"/>
    <w:rsid w:val="00CC19E8"/>
    <w:rsid w:val="00CC1D2C"/>
    <w:rsid w:val="00CC22B8"/>
    <w:rsid w:val="00CC3E43"/>
    <w:rsid w:val="00CC509C"/>
    <w:rsid w:val="00CC6CF7"/>
    <w:rsid w:val="00CC7494"/>
    <w:rsid w:val="00CC752E"/>
    <w:rsid w:val="00CC7FCF"/>
    <w:rsid w:val="00CD48BA"/>
    <w:rsid w:val="00CD5587"/>
    <w:rsid w:val="00CD5A3A"/>
    <w:rsid w:val="00CD7E47"/>
    <w:rsid w:val="00CE001D"/>
    <w:rsid w:val="00CE00B5"/>
    <w:rsid w:val="00CE095E"/>
    <w:rsid w:val="00CE0A9F"/>
    <w:rsid w:val="00CE122D"/>
    <w:rsid w:val="00CE5B03"/>
    <w:rsid w:val="00CE7AE2"/>
    <w:rsid w:val="00CF2FAC"/>
    <w:rsid w:val="00CF51BF"/>
    <w:rsid w:val="00D00949"/>
    <w:rsid w:val="00D00C32"/>
    <w:rsid w:val="00D013CF"/>
    <w:rsid w:val="00D01403"/>
    <w:rsid w:val="00D0236F"/>
    <w:rsid w:val="00D03206"/>
    <w:rsid w:val="00D03C86"/>
    <w:rsid w:val="00D05168"/>
    <w:rsid w:val="00D052BF"/>
    <w:rsid w:val="00D05A45"/>
    <w:rsid w:val="00D06755"/>
    <w:rsid w:val="00D10471"/>
    <w:rsid w:val="00D11268"/>
    <w:rsid w:val="00D11B22"/>
    <w:rsid w:val="00D1360C"/>
    <w:rsid w:val="00D140A1"/>
    <w:rsid w:val="00D1413F"/>
    <w:rsid w:val="00D149EE"/>
    <w:rsid w:val="00D16CBF"/>
    <w:rsid w:val="00D2069C"/>
    <w:rsid w:val="00D22374"/>
    <w:rsid w:val="00D268F8"/>
    <w:rsid w:val="00D2701E"/>
    <w:rsid w:val="00D27043"/>
    <w:rsid w:val="00D270B7"/>
    <w:rsid w:val="00D27FF5"/>
    <w:rsid w:val="00D30DC7"/>
    <w:rsid w:val="00D312A7"/>
    <w:rsid w:val="00D354D8"/>
    <w:rsid w:val="00D35F80"/>
    <w:rsid w:val="00D40BE3"/>
    <w:rsid w:val="00D411E6"/>
    <w:rsid w:val="00D43A1E"/>
    <w:rsid w:val="00D43A67"/>
    <w:rsid w:val="00D447E4"/>
    <w:rsid w:val="00D44C22"/>
    <w:rsid w:val="00D46124"/>
    <w:rsid w:val="00D464DF"/>
    <w:rsid w:val="00D46CC0"/>
    <w:rsid w:val="00D51BFD"/>
    <w:rsid w:val="00D53248"/>
    <w:rsid w:val="00D55FB1"/>
    <w:rsid w:val="00D561D6"/>
    <w:rsid w:val="00D56DEC"/>
    <w:rsid w:val="00D5784A"/>
    <w:rsid w:val="00D621BB"/>
    <w:rsid w:val="00D648ED"/>
    <w:rsid w:val="00D6695C"/>
    <w:rsid w:val="00D67807"/>
    <w:rsid w:val="00D70DB7"/>
    <w:rsid w:val="00D7112B"/>
    <w:rsid w:val="00D72A55"/>
    <w:rsid w:val="00D72DAE"/>
    <w:rsid w:val="00D7437B"/>
    <w:rsid w:val="00D755D6"/>
    <w:rsid w:val="00D756E5"/>
    <w:rsid w:val="00D81280"/>
    <w:rsid w:val="00D82A21"/>
    <w:rsid w:val="00D84E54"/>
    <w:rsid w:val="00D84EEA"/>
    <w:rsid w:val="00D85163"/>
    <w:rsid w:val="00D8524D"/>
    <w:rsid w:val="00D86182"/>
    <w:rsid w:val="00D8624D"/>
    <w:rsid w:val="00D864C4"/>
    <w:rsid w:val="00D8690C"/>
    <w:rsid w:val="00D871B5"/>
    <w:rsid w:val="00D908A3"/>
    <w:rsid w:val="00D90EB6"/>
    <w:rsid w:val="00D9246E"/>
    <w:rsid w:val="00D944B0"/>
    <w:rsid w:val="00D95618"/>
    <w:rsid w:val="00D96591"/>
    <w:rsid w:val="00D977B7"/>
    <w:rsid w:val="00DA08DC"/>
    <w:rsid w:val="00DA0C4B"/>
    <w:rsid w:val="00DA2431"/>
    <w:rsid w:val="00DA36F2"/>
    <w:rsid w:val="00DA5E6E"/>
    <w:rsid w:val="00DA789C"/>
    <w:rsid w:val="00DB035D"/>
    <w:rsid w:val="00DB0501"/>
    <w:rsid w:val="00DB1587"/>
    <w:rsid w:val="00DB25DD"/>
    <w:rsid w:val="00DB3CAE"/>
    <w:rsid w:val="00DB403F"/>
    <w:rsid w:val="00DB73E9"/>
    <w:rsid w:val="00DB7B5C"/>
    <w:rsid w:val="00DC1A45"/>
    <w:rsid w:val="00DC39DD"/>
    <w:rsid w:val="00DC3F6F"/>
    <w:rsid w:val="00DC748F"/>
    <w:rsid w:val="00DC7A44"/>
    <w:rsid w:val="00DC7FBB"/>
    <w:rsid w:val="00DD12C0"/>
    <w:rsid w:val="00DD2170"/>
    <w:rsid w:val="00DD3181"/>
    <w:rsid w:val="00DD3CD2"/>
    <w:rsid w:val="00DD5924"/>
    <w:rsid w:val="00DD7719"/>
    <w:rsid w:val="00DE0237"/>
    <w:rsid w:val="00DE1305"/>
    <w:rsid w:val="00DE63F2"/>
    <w:rsid w:val="00DE6592"/>
    <w:rsid w:val="00DE7572"/>
    <w:rsid w:val="00DF1354"/>
    <w:rsid w:val="00DF177E"/>
    <w:rsid w:val="00DF34BC"/>
    <w:rsid w:val="00DF42C4"/>
    <w:rsid w:val="00DF455A"/>
    <w:rsid w:val="00DF4685"/>
    <w:rsid w:val="00DF4E60"/>
    <w:rsid w:val="00DF4F6A"/>
    <w:rsid w:val="00DF66AC"/>
    <w:rsid w:val="00DF69D5"/>
    <w:rsid w:val="00E004DF"/>
    <w:rsid w:val="00E00A5D"/>
    <w:rsid w:val="00E01369"/>
    <w:rsid w:val="00E018FC"/>
    <w:rsid w:val="00E02AF9"/>
    <w:rsid w:val="00E040AF"/>
    <w:rsid w:val="00E04697"/>
    <w:rsid w:val="00E06AF1"/>
    <w:rsid w:val="00E1082D"/>
    <w:rsid w:val="00E10E36"/>
    <w:rsid w:val="00E10EC6"/>
    <w:rsid w:val="00E11BA0"/>
    <w:rsid w:val="00E1273A"/>
    <w:rsid w:val="00E139C6"/>
    <w:rsid w:val="00E1402E"/>
    <w:rsid w:val="00E16E03"/>
    <w:rsid w:val="00E17943"/>
    <w:rsid w:val="00E179E8"/>
    <w:rsid w:val="00E2018A"/>
    <w:rsid w:val="00E2592E"/>
    <w:rsid w:val="00E30745"/>
    <w:rsid w:val="00E315F2"/>
    <w:rsid w:val="00E32217"/>
    <w:rsid w:val="00E32FF6"/>
    <w:rsid w:val="00E3306B"/>
    <w:rsid w:val="00E332F6"/>
    <w:rsid w:val="00E333BA"/>
    <w:rsid w:val="00E33BB6"/>
    <w:rsid w:val="00E33C74"/>
    <w:rsid w:val="00E37350"/>
    <w:rsid w:val="00E373BA"/>
    <w:rsid w:val="00E378C2"/>
    <w:rsid w:val="00E37EA0"/>
    <w:rsid w:val="00E4099E"/>
    <w:rsid w:val="00E41B14"/>
    <w:rsid w:val="00E4291D"/>
    <w:rsid w:val="00E435E2"/>
    <w:rsid w:val="00E44AED"/>
    <w:rsid w:val="00E45728"/>
    <w:rsid w:val="00E45CB0"/>
    <w:rsid w:val="00E50951"/>
    <w:rsid w:val="00E50C70"/>
    <w:rsid w:val="00E50DD3"/>
    <w:rsid w:val="00E51090"/>
    <w:rsid w:val="00E52D9B"/>
    <w:rsid w:val="00E555F2"/>
    <w:rsid w:val="00E57453"/>
    <w:rsid w:val="00E576FA"/>
    <w:rsid w:val="00E60118"/>
    <w:rsid w:val="00E61D2C"/>
    <w:rsid w:val="00E621A1"/>
    <w:rsid w:val="00E63397"/>
    <w:rsid w:val="00E67E13"/>
    <w:rsid w:val="00E70E05"/>
    <w:rsid w:val="00E71452"/>
    <w:rsid w:val="00E71883"/>
    <w:rsid w:val="00E71EF3"/>
    <w:rsid w:val="00E73190"/>
    <w:rsid w:val="00E7536F"/>
    <w:rsid w:val="00E754F0"/>
    <w:rsid w:val="00E7682D"/>
    <w:rsid w:val="00E76AB0"/>
    <w:rsid w:val="00E77B13"/>
    <w:rsid w:val="00E80533"/>
    <w:rsid w:val="00E8084F"/>
    <w:rsid w:val="00E81310"/>
    <w:rsid w:val="00E815C5"/>
    <w:rsid w:val="00E818A0"/>
    <w:rsid w:val="00E83685"/>
    <w:rsid w:val="00E85382"/>
    <w:rsid w:val="00E86411"/>
    <w:rsid w:val="00E874DB"/>
    <w:rsid w:val="00E90B72"/>
    <w:rsid w:val="00E90F46"/>
    <w:rsid w:val="00E92912"/>
    <w:rsid w:val="00E92F60"/>
    <w:rsid w:val="00E9441D"/>
    <w:rsid w:val="00E96399"/>
    <w:rsid w:val="00E96BE7"/>
    <w:rsid w:val="00E977AA"/>
    <w:rsid w:val="00E97B31"/>
    <w:rsid w:val="00E97F42"/>
    <w:rsid w:val="00EA15F9"/>
    <w:rsid w:val="00EA164F"/>
    <w:rsid w:val="00EA334B"/>
    <w:rsid w:val="00EA33B3"/>
    <w:rsid w:val="00EA4FE4"/>
    <w:rsid w:val="00EA701F"/>
    <w:rsid w:val="00EA7501"/>
    <w:rsid w:val="00EA7944"/>
    <w:rsid w:val="00EB0029"/>
    <w:rsid w:val="00EB0074"/>
    <w:rsid w:val="00EB0351"/>
    <w:rsid w:val="00EB0FF9"/>
    <w:rsid w:val="00EB10D0"/>
    <w:rsid w:val="00EB1A06"/>
    <w:rsid w:val="00EB258C"/>
    <w:rsid w:val="00EB25E7"/>
    <w:rsid w:val="00EB3221"/>
    <w:rsid w:val="00EB3800"/>
    <w:rsid w:val="00EB47C5"/>
    <w:rsid w:val="00EB5922"/>
    <w:rsid w:val="00EB675B"/>
    <w:rsid w:val="00EB7A4A"/>
    <w:rsid w:val="00EC046F"/>
    <w:rsid w:val="00EC07EA"/>
    <w:rsid w:val="00EC34C6"/>
    <w:rsid w:val="00EC561A"/>
    <w:rsid w:val="00EC6953"/>
    <w:rsid w:val="00ED07D2"/>
    <w:rsid w:val="00ED3A41"/>
    <w:rsid w:val="00ED4484"/>
    <w:rsid w:val="00ED4AC4"/>
    <w:rsid w:val="00ED7869"/>
    <w:rsid w:val="00EE3383"/>
    <w:rsid w:val="00EE396F"/>
    <w:rsid w:val="00EE786C"/>
    <w:rsid w:val="00EF1734"/>
    <w:rsid w:val="00EF1905"/>
    <w:rsid w:val="00EF1F61"/>
    <w:rsid w:val="00EF5E49"/>
    <w:rsid w:val="00EF5EAC"/>
    <w:rsid w:val="00F0066B"/>
    <w:rsid w:val="00F01E83"/>
    <w:rsid w:val="00F028CD"/>
    <w:rsid w:val="00F02E3C"/>
    <w:rsid w:val="00F0746D"/>
    <w:rsid w:val="00F07EED"/>
    <w:rsid w:val="00F10023"/>
    <w:rsid w:val="00F11652"/>
    <w:rsid w:val="00F11F0B"/>
    <w:rsid w:val="00F152F9"/>
    <w:rsid w:val="00F15594"/>
    <w:rsid w:val="00F174DE"/>
    <w:rsid w:val="00F17D8B"/>
    <w:rsid w:val="00F218E7"/>
    <w:rsid w:val="00F21BD8"/>
    <w:rsid w:val="00F22C38"/>
    <w:rsid w:val="00F24F14"/>
    <w:rsid w:val="00F253A5"/>
    <w:rsid w:val="00F26805"/>
    <w:rsid w:val="00F26B7F"/>
    <w:rsid w:val="00F27328"/>
    <w:rsid w:val="00F3131D"/>
    <w:rsid w:val="00F33B49"/>
    <w:rsid w:val="00F34DC8"/>
    <w:rsid w:val="00F405BC"/>
    <w:rsid w:val="00F406B4"/>
    <w:rsid w:val="00F40811"/>
    <w:rsid w:val="00F411E3"/>
    <w:rsid w:val="00F42CF6"/>
    <w:rsid w:val="00F42F30"/>
    <w:rsid w:val="00F436AF"/>
    <w:rsid w:val="00F438C4"/>
    <w:rsid w:val="00F45037"/>
    <w:rsid w:val="00F452B0"/>
    <w:rsid w:val="00F46D46"/>
    <w:rsid w:val="00F478D7"/>
    <w:rsid w:val="00F47BE8"/>
    <w:rsid w:val="00F54F75"/>
    <w:rsid w:val="00F553D1"/>
    <w:rsid w:val="00F55E3C"/>
    <w:rsid w:val="00F56E16"/>
    <w:rsid w:val="00F6011D"/>
    <w:rsid w:val="00F636B0"/>
    <w:rsid w:val="00F64942"/>
    <w:rsid w:val="00F64A62"/>
    <w:rsid w:val="00F64D3B"/>
    <w:rsid w:val="00F66DE2"/>
    <w:rsid w:val="00F66FEC"/>
    <w:rsid w:val="00F67031"/>
    <w:rsid w:val="00F705E6"/>
    <w:rsid w:val="00F726DB"/>
    <w:rsid w:val="00F7285A"/>
    <w:rsid w:val="00F72948"/>
    <w:rsid w:val="00F737E7"/>
    <w:rsid w:val="00F76676"/>
    <w:rsid w:val="00F7690A"/>
    <w:rsid w:val="00F7690B"/>
    <w:rsid w:val="00F76E0D"/>
    <w:rsid w:val="00F81353"/>
    <w:rsid w:val="00F82491"/>
    <w:rsid w:val="00F82656"/>
    <w:rsid w:val="00F82C84"/>
    <w:rsid w:val="00F82F7A"/>
    <w:rsid w:val="00F836B0"/>
    <w:rsid w:val="00F848D0"/>
    <w:rsid w:val="00F87D24"/>
    <w:rsid w:val="00F9107F"/>
    <w:rsid w:val="00F97091"/>
    <w:rsid w:val="00FA07A6"/>
    <w:rsid w:val="00FA4038"/>
    <w:rsid w:val="00FA40BB"/>
    <w:rsid w:val="00FA5016"/>
    <w:rsid w:val="00FA5F65"/>
    <w:rsid w:val="00FA6919"/>
    <w:rsid w:val="00FA7C1E"/>
    <w:rsid w:val="00FA7E3A"/>
    <w:rsid w:val="00FB067F"/>
    <w:rsid w:val="00FB0A36"/>
    <w:rsid w:val="00FB1804"/>
    <w:rsid w:val="00FB397E"/>
    <w:rsid w:val="00FB3C09"/>
    <w:rsid w:val="00FB3D00"/>
    <w:rsid w:val="00FB7E41"/>
    <w:rsid w:val="00FB7F32"/>
    <w:rsid w:val="00FC15FE"/>
    <w:rsid w:val="00FC1D7B"/>
    <w:rsid w:val="00FC1F57"/>
    <w:rsid w:val="00FC2AFB"/>
    <w:rsid w:val="00FC2B27"/>
    <w:rsid w:val="00FC466E"/>
    <w:rsid w:val="00FC6AFC"/>
    <w:rsid w:val="00FC6FEC"/>
    <w:rsid w:val="00FC787F"/>
    <w:rsid w:val="00FD3AC0"/>
    <w:rsid w:val="00FD3F42"/>
    <w:rsid w:val="00FD5845"/>
    <w:rsid w:val="00FD7AAC"/>
    <w:rsid w:val="00FE1053"/>
    <w:rsid w:val="00FE1703"/>
    <w:rsid w:val="00FE1FC5"/>
    <w:rsid w:val="00FE1FE4"/>
    <w:rsid w:val="00FE42F9"/>
    <w:rsid w:val="00FE5EFE"/>
    <w:rsid w:val="00FE6F07"/>
    <w:rsid w:val="00FE7458"/>
    <w:rsid w:val="00FE7A50"/>
    <w:rsid w:val="00FF04A3"/>
    <w:rsid w:val="00FF0AC4"/>
    <w:rsid w:val="00FF0B1E"/>
    <w:rsid w:val="00FF18B6"/>
    <w:rsid w:val="00FF3B51"/>
    <w:rsid w:val="00FF41B5"/>
    <w:rsid w:val="00FF4453"/>
    <w:rsid w:val="00FF47F8"/>
    <w:rsid w:val="00FF5822"/>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chartTrackingRefBased/>
  <w15:docId w15:val="{FDBCDEEE-0BAD-425C-8DBD-60D2EEC7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818"/>
    <w:pPr>
      <w:spacing w:after="160" w:line="259" w:lineRule="auto"/>
    </w:pPr>
    <w:rPr>
      <w:sz w:val="22"/>
      <w:szCs w:val="22"/>
      <w:lang w:eastAsia="en-US"/>
    </w:rPr>
  </w:style>
  <w:style w:type="paragraph" w:styleId="Ttulo1">
    <w:name w:val="heading 1"/>
    <w:basedOn w:val="Normal"/>
    <w:link w:val="Ttulo1Car"/>
    <w:uiPriority w:val="9"/>
    <w:qFormat/>
    <w:rsid w:val="00ED07D2"/>
    <w:pPr>
      <w:spacing w:before="100" w:beforeAutospacing="1" w:after="100" w:afterAutospacing="1" w:line="240" w:lineRule="auto"/>
      <w:outlineLvl w:val="0"/>
    </w:pPr>
    <w:rPr>
      <w:rFonts w:ascii="ITC Avant Garde" w:eastAsia="Times New Roman" w:hAnsi="ITC Avant Garde"/>
      <w:b/>
      <w:bCs/>
      <w:kern w:val="36"/>
      <w:szCs w:val="48"/>
      <w:lang w:eastAsia="es-MX"/>
    </w:rPr>
  </w:style>
  <w:style w:type="paragraph" w:styleId="Ttulo2">
    <w:name w:val="heading 2"/>
    <w:basedOn w:val="Normal"/>
    <w:next w:val="Normal"/>
    <w:link w:val="Ttulo2Car"/>
    <w:qFormat/>
    <w:rsid w:val="00ED07D2"/>
    <w:pPr>
      <w:keepNext/>
      <w:keepLines/>
      <w:spacing w:before="40" w:after="0" w:line="276" w:lineRule="auto"/>
      <w:outlineLvl w:val="1"/>
    </w:pPr>
    <w:rPr>
      <w:rFonts w:ascii="ITC Avant Garde" w:eastAsia="MS Gothic" w:hAnsi="ITC Avant Garde"/>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ED07D2"/>
    <w:rPr>
      <w:rFonts w:ascii="ITC Avant Garde" w:eastAsia="Times New Roman" w:hAnsi="ITC Avant Garde"/>
      <w:b/>
      <w:bCs/>
      <w:kern w:val="36"/>
      <w:sz w:val="22"/>
      <w:szCs w:val="48"/>
    </w:rPr>
  </w:style>
  <w:style w:type="character" w:customStyle="1" w:styleId="Ttulo2Car">
    <w:name w:val="Título 2 Car"/>
    <w:link w:val="Ttulo2"/>
    <w:rsid w:val="00ED07D2"/>
    <w:rPr>
      <w:rFonts w:ascii="ITC Avant Garde" w:eastAsia="MS Gothic" w:hAnsi="ITC Avant Garde"/>
      <w:sz w:val="22"/>
      <w:szCs w:val="26"/>
      <w:lang w:eastAsia="en-US"/>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5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semiHidden/>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41581011">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341203611">
      <w:bodyDiv w:val="1"/>
      <w:marLeft w:val="0"/>
      <w:marRight w:val="0"/>
      <w:marTop w:val="0"/>
      <w:marBottom w:val="0"/>
      <w:divBdr>
        <w:top w:val="none" w:sz="0" w:space="0" w:color="auto"/>
        <w:left w:val="none" w:sz="0" w:space="0" w:color="auto"/>
        <w:bottom w:val="none" w:sz="0" w:space="0" w:color="auto"/>
        <w:right w:val="none" w:sz="0" w:space="0" w:color="auto"/>
      </w:divBdr>
    </w:div>
    <w:div w:id="350299927">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68089329">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78896728">
      <w:bodyDiv w:val="1"/>
      <w:marLeft w:val="0"/>
      <w:marRight w:val="0"/>
      <w:marTop w:val="0"/>
      <w:marBottom w:val="0"/>
      <w:divBdr>
        <w:top w:val="none" w:sz="0" w:space="0" w:color="auto"/>
        <w:left w:val="none" w:sz="0" w:space="0" w:color="auto"/>
        <w:bottom w:val="none" w:sz="0" w:space="0" w:color="auto"/>
        <w:right w:val="none" w:sz="0" w:space="0" w:color="auto"/>
      </w:divBdr>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35810542">
      <w:bodyDiv w:val="1"/>
      <w:marLeft w:val="0"/>
      <w:marRight w:val="0"/>
      <w:marTop w:val="0"/>
      <w:marBottom w:val="0"/>
      <w:divBdr>
        <w:top w:val="none" w:sz="0" w:space="0" w:color="auto"/>
        <w:left w:val="none" w:sz="0" w:space="0" w:color="auto"/>
        <w:bottom w:val="none" w:sz="0" w:space="0" w:color="auto"/>
        <w:right w:val="none" w:sz="0" w:space="0" w:color="auto"/>
      </w:divBdr>
    </w:div>
    <w:div w:id="1075472023">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271888733">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36321361">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131241314">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12E4E-7F0C-4C07-B77A-C6A818C0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Pages>
  <Words>12075</Words>
  <Characters>66414</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78333</CharactersWithSpaces>
  <SharedDoc>false</SharedDoc>
  <HLinks>
    <vt:vector size="6" baseType="variant">
      <vt:variant>
        <vt:i4>3080316</vt:i4>
      </vt:variant>
      <vt:variant>
        <vt:i4>0</vt:i4>
      </vt:variant>
      <vt:variant>
        <vt:i4>0</vt:i4>
      </vt:variant>
      <vt:variant>
        <vt:i4>5</vt:i4>
      </vt:variant>
      <vt:variant>
        <vt:lpwstr>http://www.ift.org.mx/sites/default/files/contenidogeneral/industria/infraestructurafm14-08-15.pdf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Margarita Santaolalla Fernandez</dc:creator>
  <cp:keywords/>
  <dc:description/>
  <cp:lastModifiedBy>Maria del Consuelo Gonzalez Moreno</cp:lastModifiedBy>
  <cp:revision>13</cp:revision>
  <cp:lastPrinted>2016-03-15T01:31:00Z</cp:lastPrinted>
  <dcterms:created xsi:type="dcterms:W3CDTF">2016-11-18T16:08:00Z</dcterms:created>
  <dcterms:modified xsi:type="dcterms:W3CDTF">2017-08-07T16:58:00Z</dcterms:modified>
</cp:coreProperties>
</file>