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B0031" w14:textId="6704E23A" w:rsidR="00B048BA" w:rsidRPr="008652CC" w:rsidRDefault="00B82DB1" w:rsidP="004F1F4F">
      <w:pPr>
        <w:spacing w:after="0"/>
        <w:jc w:val="both"/>
        <w:rPr>
          <w:rFonts w:ascii="ITC Avant Garde" w:hAnsi="ITC Avant Garde"/>
          <w:b/>
          <w:bCs/>
          <w:color w:val="000000"/>
          <w:lang w:eastAsia="es-MX"/>
        </w:rPr>
      </w:pPr>
      <w:r>
        <w:rPr>
          <w:rFonts w:ascii="ITC Avant Garde" w:hAnsi="ITC Avant Garde"/>
          <w:b/>
          <w:bCs/>
          <w:color w:val="000000"/>
          <w:lang w:eastAsia="es-MX"/>
        </w:rPr>
        <w:t xml:space="preserve">RESOLUCIÓN MEDIANTE </w:t>
      </w:r>
      <w:r w:rsidR="008556B4" w:rsidRPr="0096102A">
        <w:rPr>
          <w:rFonts w:ascii="ITC Avant Garde" w:hAnsi="ITC Avant Garde"/>
          <w:b/>
          <w:bCs/>
          <w:color w:val="000000"/>
          <w:lang w:eastAsia="es-MX"/>
        </w:rPr>
        <w:t xml:space="preserve">LA CUAL EL PLENO DEL INSTITUTO FEDERAL DE TELECOMUNICACIONES NIEGA </w:t>
      </w:r>
      <w:r w:rsidR="0080184C">
        <w:rPr>
          <w:rFonts w:ascii="ITC Avant Garde" w:hAnsi="ITC Avant Garde"/>
          <w:b/>
          <w:bCs/>
          <w:color w:val="000000"/>
          <w:lang w:eastAsia="es-MX"/>
        </w:rPr>
        <w:t xml:space="preserve">A RADIOMÓVIL DIPSA, S.A. DE C.V., </w:t>
      </w:r>
      <w:r w:rsidR="008556B4" w:rsidRPr="0096102A">
        <w:rPr>
          <w:rFonts w:ascii="ITC Avant Garde" w:hAnsi="ITC Avant Garde"/>
          <w:b/>
          <w:bCs/>
          <w:color w:val="000000"/>
          <w:lang w:eastAsia="es-MX"/>
        </w:rPr>
        <w:t>LA PRÓRROGA DE VIGENCIA DE LA CONCESIÓN PARA USAR, APROVECHAR Y EXPLOTAR BANDAS DE FRECUENCIAS DEL ESPECTRO RADIOELÉCTRICO PARA LA PRESTACIÓN DEL SERVICIO DE RADIOTELEFONÍA MÓVIL A BORDO DE VEHÍCULOS EN EL ÁREA METROPOLITANA DE LA CIUDAD DE MÉXICO.</w:t>
      </w:r>
    </w:p>
    <w:p w14:paraId="7DD114B9" w14:textId="77777777" w:rsidR="00D63463" w:rsidRPr="002655F6" w:rsidRDefault="00D63463" w:rsidP="004F1F4F">
      <w:pPr>
        <w:spacing w:after="0"/>
        <w:jc w:val="center"/>
        <w:rPr>
          <w:rFonts w:ascii="ITC Avant Garde" w:hAnsi="ITC Avant Garde"/>
          <w:b/>
          <w:bCs/>
          <w:color w:val="000000"/>
          <w:lang w:eastAsia="es-MX"/>
        </w:rPr>
      </w:pPr>
    </w:p>
    <w:p w14:paraId="06DDBF62" w14:textId="77777777" w:rsidR="00D2148B" w:rsidRDefault="00B048BA" w:rsidP="004F1F4F">
      <w:pPr>
        <w:spacing w:after="0"/>
        <w:jc w:val="center"/>
        <w:rPr>
          <w:rFonts w:ascii="ITC Avant Garde" w:hAnsi="ITC Avant Garde"/>
          <w:b/>
          <w:bCs/>
          <w:color w:val="000000"/>
          <w:lang w:eastAsia="es-MX"/>
        </w:rPr>
      </w:pPr>
      <w:r w:rsidRPr="008652CC">
        <w:rPr>
          <w:rFonts w:ascii="ITC Avant Garde" w:hAnsi="ITC Avant Garde"/>
          <w:b/>
          <w:bCs/>
          <w:color w:val="000000"/>
          <w:lang w:eastAsia="es-MX"/>
        </w:rPr>
        <w:t>ANTECEDENTES</w:t>
      </w:r>
    </w:p>
    <w:p w14:paraId="1FD3448D" w14:textId="77777777" w:rsidR="00A6364C" w:rsidRDefault="00A6364C" w:rsidP="004F1F4F">
      <w:pPr>
        <w:spacing w:after="0"/>
        <w:jc w:val="center"/>
        <w:rPr>
          <w:rFonts w:ascii="ITC Avant Garde" w:hAnsi="ITC Avant Garde"/>
          <w:b/>
          <w:bCs/>
          <w:color w:val="000000"/>
          <w:lang w:eastAsia="es-MX"/>
        </w:rPr>
      </w:pPr>
    </w:p>
    <w:p w14:paraId="2C568D8C" w14:textId="77777777" w:rsidR="002655F6" w:rsidRDefault="002655F6" w:rsidP="004F1F4F">
      <w:pPr>
        <w:spacing w:after="0"/>
        <w:jc w:val="both"/>
        <w:rPr>
          <w:rFonts w:ascii="ITC Avant Garde" w:hAnsi="ITC Avant Garde"/>
          <w:bCs/>
          <w:color w:val="000000"/>
          <w:lang w:eastAsia="es-MX"/>
        </w:rPr>
      </w:pPr>
    </w:p>
    <w:p w14:paraId="6899276B" w14:textId="0563A58A" w:rsidR="00495B01" w:rsidRDefault="00495B01" w:rsidP="004F1F4F">
      <w:pPr>
        <w:numPr>
          <w:ilvl w:val="0"/>
          <w:numId w:val="4"/>
        </w:numPr>
        <w:spacing w:after="0"/>
        <w:ind w:left="567" w:hanging="567"/>
        <w:jc w:val="both"/>
        <w:rPr>
          <w:rFonts w:ascii="ITC Avant Garde" w:hAnsi="ITC Avant Garde"/>
          <w:bCs/>
          <w:color w:val="000000"/>
          <w:lang w:eastAsia="es-MX"/>
        </w:rPr>
      </w:pPr>
      <w:r w:rsidRPr="000833E2">
        <w:rPr>
          <w:rFonts w:ascii="ITC Avant Garde" w:hAnsi="ITC Avant Garde"/>
          <w:b/>
          <w:bCs/>
          <w:color w:val="000000"/>
          <w:lang w:eastAsia="es-MX"/>
        </w:rPr>
        <w:t>Prórroga y modificación de la Concesión de Red.</w:t>
      </w:r>
      <w:r>
        <w:rPr>
          <w:rFonts w:ascii="ITC Avant Garde" w:hAnsi="ITC Avant Garde"/>
          <w:bCs/>
          <w:color w:val="000000"/>
          <w:lang w:eastAsia="es-MX"/>
        </w:rPr>
        <w:t xml:space="preserve"> El 13 de octubre de 2000, la Secretaría de Comunicaciones y Transportes (la “Secretaría”) otorgó en favor de Radiomóvil Dipsa, S.A. de C.V. (“Telcel”)</w:t>
      </w:r>
      <w:r w:rsidR="001E0085">
        <w:rPr>
          <w:rFonts w:ascii="ITC Avant Garde" w:hAnsi="ITC Avant Garde"/>
          <w:bCs/>
          <w:color w:val="000000"/>
          <w:lang w:eastAsia="es-MX"/>
        </w:rPr>
        <w:t xml:space="preserve"> </w:t>
      </w:r>
      <w:r w:rsidR="00F24E3F">
        <w:rPr>
          <w:rFonts w:ascii="ITC Avant Garde" w:hAnsi="ITC Avant Garde"/>
          <w:bCs/>
          <w:color w:val="000000"/>
          <w:lang w:eastAsia="es-MX"/>
        </w:rPr>
        <w:t xml:space="preserve">la </w:t>
      </w:r>
      <w:r w:rsidR="001E0085">
        <w:rPr>
          <w:rFonts w:ascii="ITC Avant Garde" w:hAnsi="ITC Avant Garde"/>
          <w:bCs/>
          <w:color w:val="000000"/>
          <w:lang w:eastAsia="es-MX"/>
        </w:rPr>
        <w:t>prórroga y modificación de la concesión para operar y explotar una red pública de telecomunicaciones, con una vigencia de 15 (quince) años y vencimiento el 13 de octubre de 2015 (la “Concesión de Red”).</w:t>
      </w:r>
      <w:r w:rsidR="00503C6C">
        <w:rPr>
          <w:rFonts w:ascii="ITC Avant Garde" w:hAnsi="ITC Avant Garde"/>
          <w:bCs/>
          <w:color w:val="000000"/>
          <w:lang w:eastAsia="es-MX"/>
        </w:rPr>
        <w:t xml:space="preserve"> </w:t>
      </w:r>
    </w:p>
    <w:p w14:paraId="19CD8AA2" w14:textId="77777777" w:rsidR="001E0085" w:rsidRDefault="001E0085" w:rsidP="004F1F4F">
      <w:pPr>
        <w:spacing w:after="0"/>
        <w:ind w:left="567"/>
        <w:jc w:val="both"/>
        <w:rPr>
          <w:rFonts w:ascii="ITC Avant Garde" w:hAnsi="ITC Avant Garde"/>
          <w:b/>
          <w:bCs/>
          <w:color w:val="000000"/>
          <w:lang w:eastAsia="es-MX"/>
        </w:rPr>
      </w:pPr>
    </w:p>
    <w:p w14:paraId="5211CB04" w14:textId="20A26659" w:rsidR="00503C6C" w:rsidRDefault="001E0085" w:rsidP="004F1F4F">
      <w:pPr>
        <w:spacing w:after="0"/>
        <w:ind w:left="567"/>
        <w:jc w:val="both"/>
        <w:rPr>
          <w:rFonts w:ascii="ITC Avant Garde" w:hAnsi="ITC Avant Garde"/>
          <w:bCs/>
          <w:color w:val="000000"/>
          <w:lang w:eastAsia="es-MX"/>
        </w:rPr>
      </w:pPr>
      <w:r w:rsidRPr="000833E2">
        <w:rPr>
          <w:rFonts w:ascii="ITC Avant Garde" w:hAnsi="ITC Avant Garde"/>
          <w:bCs/>
          <w:color w:val="000000"/>
          <w:lang w:eastAsia="es-MX"/>
        </w:rPr>
        <w:t>La condici</w:t>
      </w:r>
      <w:r w:rsidR="00503C6C" w:rsidRPr="000833E2">
        <w:rPr>
          <w:rFonts w:ascii="ITC Avant Garde" w:hAnsi="ITC Avant Garde"/>
          <w:bCs/>
          <w:color w:val="000000"/>
          <w:lang w:eastAsia="es-MX"/>
        </w:rPr>
        <w:t>ón 1.2. de la C</w:t>
      </w:r>
      <w:r w:rsidRPr="000833E2">
        <w:rPr>
          <w:rFonts w:ascii="ITC Avant Garde" w:hAnsi="ITC Avant Garde"/>
          <w:bCs/>
          <w:color w:val="000000"/>
          <w:lang w:eastAsia="es-MX"/>
        </w:rPr>
        <w:t>oncesión</w:t>
      </w:r>
      <w:r w:rsidR="00503C6C">
        <w:rPr>
          <w:rFonts w:ascii="ITC Avant Garde" w:hAnsi="ITC Avant Garde"/>
          <w:bCs/>
          <w:color w:val="000000"/>
          <w:lang w:eastAsia="es-MX"/>
        </w:rPr>
        <w:t xml:space="preserve"> de Red</w:t>
      </w:r>
      <w:r>
        <w:rPr>
          <w:rFonts w:ascii="ITC Avant Garde" w:hAnsi="ITC Avant Garde"/>
          <w:bCs/>
          <w:color w:val="000000"/>
          <w:lang w:eastAsia="es-MX"/>
        </w:rPr>
        <w:t>, denominada “</w:t>
      </w:r>
      <w:r w:rsidRPr="00674366">
        <w:rPr>
          <w:rFonts w:ascii="ITC Avant Garde" w:hAnsi="ITC Avant Garde"/>
          <w:bCs/>
          <w:i/>
          <w:color w:val="000000"/>
          <w:lang w:eastAsia="es-MX"/>
        </w:rPr>
        <w:t>Objeto y servicios</w:t>
      </w:r>
      <w:r>
        <w:rPr>
          <w:rFonts w:ascii="ITC Avant Garde" w:hAnsi="ITC Avant Garde"/>
          <w:bCs/>
          <w:color w:val="000000"/>
          <w:lang w:eastAsia="es-MX"/>
        </w:rPr>
        <w:t>”,</w:t>
      </w:r>
      <w:r w:rsidRPr="000833E2">
        <w:rPr>
          <w:rFonts w:ascii="ITC Avant Garde" w:hAnsi="ITC Avant Garde"/>
          <w:bCs/>
          <w:color w:val="000000"/>
          <w:lang w:eastAsia="es-MX"/>
        </w:rPr>
        <w:t xml:space="preserve"> estableci</w:t>
      </w:r>
      <w:r>
        <w:rPr>
          <w:rFonts w:ascii="ITC Avant Garde" w:hAnsi="ITC Avant Garde"/>
          <w:bCs/>
          <w:color w:val="000000"/>
          <w:lang w:eastAsia="es-MX"/>
        </w:rPr>
        <w:t>ó, entre otros aspectos</w:t>
      </w:r>
      <w:r w:rsidR="00503C6C">
        <w:rPr>
          <w:rFonts w:ascii="ITC Avant Garde" w:hAnsi="ITC Avant Garde"/>
          <w:bCs/>
          <w:color w:val="000000"/>
          <w:lang w:eastAsia="es-MX"/>
        </w:rPr>
        <w:t>,</w:t>
      </w:r>
      <w:r>
        <w:rPr>
          <w:rFonts w:ascii="ITC Avant Garde" w:hAnsi="ITC Avant Garde"/>
          <w:bCs/>
          <w:color w:val="000000"/>
          <w:lang w:eastAsia="es-MX"/>
        </w:rPr>
        <w:t xml:space="preserve"> que Telcel se obligaba a prestar los servicios señalados en </w:t>
      </w:r>
      <w:r w:rsidR="00E67DE1">
        <w:rPr>
          <w:rFonts w:ascii="ITC Avant Garde" w:hAnsi="ITC Avant Garde"/>
          <w:bCs/>
          <w:color w:val="000000"/>
          <w:lang w:eastAsia="es-MX"/>
        </w:rPr>
        <w:t>los</w:t>
      </w:r>
      <w:r>
        <w:rPr>
          <w:rFonts w:ascii="ITC Avant Garde" w:hAnsi="ITC Avant Garde"/>
          <w:bCs/>
          <w:color w:val="000000"/>
          <w:lang w:eastAsia="es-MX"/>
        </w:rPr>
        <w:t xml:space="preserve"> Anexos</w:t>
      </w:r>
      <w:r w:rsidR="00E67DE1">
        <w:rPr>
          <w:rFonts w:ascii="ITC Avant Garde" w:hAnsi="ITC Avant Garde"/>
          <w:bCs/>
          <w:color w:val="000000"/>
          <w:lang w:eastAsia="es-MX"/>
        </w:rPr>
        <w:t xml:space="preserve"> de dicha Concesión</w:t>
      </w:r>
      <w:r>
        <w:rPr>
          <w:rFonts w:ascii="ITC Avant Garde" w:hAnsi="ITC Avant Garde"/>
          <w:bCs/>
          <w:color w:val="000000"/>
          <w:lang w:eastAsia="es-MX"/>
        </w:rPr>
        <w:t xml:space="preserve">. </w:t>
      </w:r>
      <w:r w:rsidR="00503C6C">
        <w:rPr>
          <w:rFonts w:ascii="ITC Avant Garde" w:hAnsi="ITC Avant Garde"/>
          <w:bCs/>
          <w:color w:val="000000"/>
          <w:lang w:eastAsia="es-MX"/>
        </w:rPr>
        <w:t>Asimismo, en la condici</w:t>
      </w:r>
      <w:r w:rsidR="000833E2">
        <w:rPr>
          <w:rFonts w:ascii="ITC Avant Garde" w:hAnsi="ITC Avant Garde"/>
          <w:bCs/>
          <w:color w:val="000000"/>
          <w:lang w:eastAsia="es-MX"/>
        </w:rPr>
        <w:t xml:space="preserve">ón 1.3., </w:t>
      </w:r>
      <w:r w:rsidR="00503C6C">
        <w:rPr>
          <w:rFonts w:ascii="ITC Avant Garde" w:hAnsi="ITC Avant Garde"/>
          <w:bCs/>
          <w:color w:val="000000"/>
          <w:lang w:eastAsia="es-MX"/>
        </w:rPr>
        <w:t>denominada “</w:t>
      </w:r>
      <w:r w:rsidR="00503C6C" w:rsidRPr="00674366">
        <w:rPr>
          <w:rFonts w:ascii="ITC Avant Garde" w:hAnsi="ITC Avant Garde"/>
          <w:bCs/>
          <w:i/>
          <w:color w:val="000000"/>
          <w:lang w:eastAsia="es-MX"/>
        </w:rPr>
        <w:t>Compromisos y modificación de cobertura</w:t>
      </w:r>
      <w:r w:rsidR="00503C6C">
        <w:rPr>
          <w:rFonts w:ascii="ITC Avant Garde" w:hAnsi="ITC Avant Garde"/>
          <w:bCs/>
          <w:color w:val="000000"/>
          <w:lang w:eastAsia="es-MX"/>
        </w:rPr>
        <w:t xml:space="preserve">” se estableció que los compromisos de cobertura a los que se obligaba Telcel se encontraban señalados también en </w:t>
      </w:r>
      <w:r w:rsidR="00F24E3F">
        <w:rPr>
          <w:rFonts w:ascii="ITC Avant Garde" w:hAnsi="ITC Avant Garde"/>
          <w:bCs/>
          <w:color w:val="000000"/>
          <w:lang w:eastAsia="es-MX"/>
        </w:rPr>
        <w:t>los</w:t>
      </w:r>
      <w:r w:rsidR="00503C6C">
        <w:rPr>
          <w:rFonts w:ascii="ITC Avant Garde" w:hAnsi="ITC Avant Garde"/>
          <w:bCs/>
          <w:color w:val="000000"/>
          <w:lang w:eastAsia="es-MX"/>
        </w:rPr>
        <w:t xml:space="preserve"> Anexos</w:t>
      </w:r>
      <w:r w:rsidR="00F24E3F">
        <w:rPr>
          <w:rFonts w:ascii="ITC Avant Garde" w:hAnsi="ITC Avant Garde"/>
          <w:bCs/>
          <w:color w:val="000000"/>
          <w:lang w:eastAsia="es-MX"/>
        </w:rPr>
        <w:t xml:space="preserve"> de </w:t>
      </w:r>
      <w:r w:rsidR="00E67DE1">
        <w:rPr>
          <w:rFonts w:ascii="ITC Avant Garde" w:hAnsi="ITC Avant Garde"/>
          <w:bCs/>
          <w:color w:val="000000"/>
          <w:lang w:eastAsia="es-MX"/>
        </w:rPr>
        <w:t xml:space="preserve">la propia </w:t>
      </w:r>
      <w:r w:rsidR="00F24E3F">
        <w:rPr>
          <w:rFonts w:ascii="ITC Avant Garde" w:hAnsi="ITC Avant Garde"/>
          <w:bCs/>
          <w:color w:val="000000"/>
          <w:lang w:eastAsia="es-MX"/>
        </w:rPr>
        <w:t>Concesión</w:t>
      </w:r>
      <w:r w:rsidR="00E67DE1">
        <w:rPr>
          <w:rFonts w:ascii="ITC Avant Garde" w:hAnsi="ITC Avant Garde"/>
          <w:bCs/>
          <w:color w:val="000000"/>
          <w:lang w:eastAsia="es-MX"/>
        </w:rPr>
        <w:t xml:space="preserve"> de Red</w:t>
      </w:r>
      <w:r w:rsidR="00503C6C">
        <w:rPr>
          <w:rFonts w:ascii="ITC Avant Garde" w:hAnsi="ITC Avant Garde"/>
          <w:bCs/>
          <w:color w:val="000000"/>
          <w:lang w:eastAsia="es-MX"/>
        </w:rPr>
        <w:t>.</w:t>
      </w:r>
    </w:p>
    <w:p w14:paraId="755FFEDD" w14:textId="77777777" w:rsidR="00503C6C" w:rsidRDefault="00503C6C" w:rsidP="004F1F4F">
      <w:pPr>
        <w:spacing w:after="0"/>
        <w:ind w:left="567"/>
        <w:jc w:val="both"/>
        <w:rPr>
          <w:rFonts w:ascii="ITC Avant Garde" w:hAnsi="ITC Avant Garde"/>
          <w:bCs/>
          <w:color w:val="000000"/>
          <w:lang w:eastAsia="es-MX"/>
        </w:rPr>
      </w:pPr>
    </w:p>
    <w:p w14:paraId="629E6067" w14:textId="77777777" w:rsidR="00E67DE1" w:rsidRDefault="00503C6C" w:rsidP="004F1F4F">
      <w:pPr>
        <w:spacing w:after="0"/>
        <w:ind w:left="567"/>
        <w:jc w:val="both"/>
        <w:rPr>
          <w:rFonts w:ascii="ITC Avant Garde" w:hAnsi="ITC Avant Garde"/>
          <w:bCs/>
          <w:color w:val="000000"/>
          <w:lang w:eastAsia="es-MX"/>
        </w:rPr>
      </w:pPr>
      <w:r>
        <w:rPr>
          <w:rFonts w:ascii="ITC Avant Garde" w:hAnsi="ITC Avant Garde"/>
          <w:bCs/>
          <w:color w:val="000000"/>
          <w:lang w:eastAsia="es-MX"/>
        </w:rPr>
        <w:t>En concordancia con lo anterior</w:t>
      </w:r>
      <w:r w:rsidR="001E0085">
        <w:rPr>
          <w:rFonts w:ascii="ITC Avant Garde" w:hAnsi="ITC Avant Garde"/>
          <w:bCs/>
          <w:color w:val="000000"/>
          <w:lang w:eastAsia="es-MX"/>
        </w:rPr>
        <w:t xml:space="preserve">, en la condición B.2. del Anexo B de la Concesión </w:t>
      </w:r>
      <w:r>
        <w:rPr>
          <w:rFonts w:ascii="ITC Avant Garde" w:hAnsi="ITC Avant Garde"/>
          <w:bCs/>
          <w:color w:val="000000"/>
          <w:lang w:eastAsia="es-MX"/>
        </w:rPr>
        <w:t xml:space="preserve">de Red </w:t>
      </w:r>
      <w:r w:rsidR="001E0085">
        <w:rPr>
          <w:rFonts w:ascii="ITC Avant Garde" w:hAnsi="ITC Avant Garde"/>
          <w:bCs/>
          <w:color w:val="000000"/>
          <w:lang w:eastAsia="es-MX"/>
        </w:rPr>
        <w:t xml:space="preserve">se establecieron como servicios comprendidos, los siguientes: </w:t>
      </w:r>
    </w:p>
    <w:p w14:paraId="265AAD63" w14:textId="77777777" w:rsidR="00E67DE1" w:rsidRDefault="00E67DE1" w:rsidP="004F1F4F">
      <w:pPr>
        <w:spacing w:after="0"/>
        <w:ind w:left="567"/>
        <w:jc w:val="both"/>
        <w:rPr>
          <w:rFonts w:ascii="ITC Avant Garde" w:hAnsi="ITC Avant Garde"/>
          <w:bCs/>
          <w:color w:val="000000"/>
          <w:lang w:eastAsia="es-MX"/>
        </w:rPr>
      </w:pPr>
    </w:p>
    <w:p w14:paraId="1CF155EB" w14:textId="70CBB8AA" w:rsidR="00EF03E1" w:rsidRPr="00EF03E1" w:rsidRDefault="00E67DE1" w:rsidP="004F1F4F">
      <w:pPr>
        <w:pStyle w:val="Prrafodelista"/>
        <w:numPr>
          <w:ilvl w:val="0"/>
          <w:numId w:val="17"/>
        </w:numPr>
        <w:spacing w:line="276" w:lineRule="auto"/>
        <w:jc w:val="both"/>
        <w:rPr>
          <w:rFonts w:ascii="ITC Avant Garde" w:hAnsi="ITC Avant Garde"/>
          <w:bCs/>
          <w:color w:val="000000"/>
          <w:lang w:eastAsia="es-MX"/>
        </w:rPr>
      </w:pPr>
      <w:r w:rsidRPr="00EF03E1">
        <w:rPr>
          <w:rFonts w:ascii="ITC Avant Garde" w:hAnsi="ITC Avant Garde"/>
          <w:bCs/>
          <w:color w:val="000000"/>
          <w:lang w:eastAsia="es-MX"/>
        </w:rPr>
        <w:t xml:space="preserve">Servicio </w:t>
      </w:r>
      <w:r w:rsidR="001E0085" w:rsidRPr="00EF03E1">
        <w:rPr>
          <w:rFonts w:ascii="ITC Avant Garde" w:hAnsi="ITC Avant Garde"/>
          <w:bCs/>
          <w:color w:val="000000"/>
          <w:lang w:eastAsia="es-MX"/>
        </w:rPr>
        <w:t>de radiotelefonía móvil a bordo de vehículos;</w:t>
      </w:r>
    </w:p>
    <w:p w14:paraId="082AFEE2" w14:textId="527849CB" w:rsidR="00E67DE1" w:rsidRPr="00EF03E1" w:rsidRDefault="00E67DE1" w:rsidP="004F1F4F">
      <w:pPr>
        <w:pStyle w:val="Prrafodelista"/>
        <w:spacing w:line="276" w:lineRule="auto"/>
        <w:ind w:left="927"/>
        <w:jc w:val="both"/>
        <w:rPr>
          <w:rFonts w:ascii="ITC Avant Garde" w:hAnsi="ITC Avant Garde"/>
          <w:bCs/>
          <w:color w:val="000000"/>
          <w:lang w:eastAsia="es-MX"/>
        </w:rPr>
      </w:pPr>
    </w:p>
    <w:p w14:paraId="7B3222C7" w14:textId="6BB3CA48" w:rsidR="00E67DE1" w:rsidRDefault="00E67DE1" w:rsidP="004F1F4F">
      <w:pPr>
        <w:pStyle w:val="Prrafodelista"/>
        <w:numPr>
          <w:ilvl w:val="0"/>
          <w:numId w:val="17"/>
        </w:numPr>
        <w:spacing w:line="276" w:lineRule="auto"/>
        <w:jc w:val="both"/>
        <w:rPr>
          <w:rFonts w:ascii="ITC Avant Garde" w:hAnsi="ITC Avant Garde"/>
          <w:bCs/>
          <w:color w:val="000000"/>
          <w:lang w:eastAsia="es-MX"/>
        </w:rPr>
      </w:pPr>
      <w:r w:rsidRPr="00EF03E1">
        <w:rPr>
          <w:rFonts w:ascii="ITC Avant Garde" w:hAnsi="ITC Avant Garde"/>
          <w:bCs/>
          <w:color w:val="000000"/>
          <w:lang w:eastAsia="es-MX"/>
        </w:rPr>
        <w:t>C</w:t>
      </w:r>
      <w:r w:rsidR="001E0085" w:rsidRPr="00EF03E1">
        <w:rPr>
          <w:rFonts w:ascii="ITC Avant Garde" w:hAnsi="ITC Avant Garde"/>
          <w:bCs/>
          <w:color w:val="000000"/>
          <w:lang w:eastAsia="es-MX"/>
        </w:rPr>
        <w:t xml:space="preserve">omercialización, entre los usuarios del servicio de radiotelefonía móvil a bordo de vehículos, de servicios de larga distancia nacional e internacional proporcionados por concesionarios de redes públicas de telecomunicaciones autorizados para tal efecto, y </w:t>
      </w:r>
    </w:p>
    <w:p w14:paraId="0AEFA3E7" w14:textId="77777777" w:rsidR="00422F00" w:rsidRPr="005F6A5B" w:rsidRDefault="00422F00" w:rsidP="004F1F4F">
      <w:pPr>
        <w:pStyle w:val="Prrafodelista"/>
        <w:spacing w:line="276" w:lineRule="auto"/>
        <w:rPr>
          <w:rFonts w:ascii="ITC Avant Garde" w:hAnsi="ITC Avant Garde"/>
          <w:bCs/>
          <w:color w:val="000000"/>
          <w:lang w:eastAsia="es-MX"/>
        </w:rPr>
      </w:pPr>
    </w:p>
    <w:p w14:paraId="11EEDC45" w14:textId="6B642EAE" w:rsidR="001E0085" w:rsidRPr="00EF03E1" w:rsidRDefault="00E67DE1" w:rsidP="004F1F4F">
      <w:pPr>
        <w:pStyle w:val="Prrafodelista"/>
        <w:numPr>
          <w:ilvl w:val="0"/>
          <w:numId w:val="17"/>
        </w:numPr>
        <w:spacing w:line="276" w:lineRule="auto"/>
        <w:jc w:val="both"/>
        <w:rPr>
          <w:rFonts w:ascii="ITC Avant Garde" w:hAnsi="ITC Avant Garde"/>
          <w:bCs/>
          <w:color w:val="000000"/>
          <w:lang w:eastAsia="es-MX"/>
        </w:rPr>
      </w:pPr>
      <w:r w:rsidRPr="00EF03E1">
        <w:rPr>
          <w:rFonts w:ascii="ITC Avant Garde" w:hAnsi="ITC Avant Garde"/>
          <w:bCs/>
          <w:color w:val="000000"/>
          <w:lang w:eastAsia="es-MX"/>
        </w:rPr>
        <w:t xml:space="preserve">Servicios </w:t>
      </w:r>
      <w:r w:rsidR="00136E42" w:rsidRPr="00EF03E1">
        <w:rPr>
          <w:rFonts w:ascii="ITC Avant Garde" w:hAnsi="ITC Avant Garde"/>
          <w:bCs/>
          <w:color w:val="000000"/>
          <w:lang w:eastAsia="es-MX"/>
        </w:rPr>
        <w:t xml:space="preserve">de operadora autorizados a los concesionarios del Servicio local, de conformidad con lo establecido en el Plan Técnico Fundamental de Numeración y la regulación específica que al efecto se emitiera. </w:t>
      </w:r>
    </w:p>
    <w:p w14:paraId="37C62A82" w14:textId="77777777" w:rsidR="00E67DE1" w:rsidRDefault="00E67DE1" w:rsidP="004F1F4F">
      <w:pPr>
        <w:spacing w:after="0"/>
        <w:ind w:left="567"/>
        <w:jc w:val="both"/>
        <w:rPr>
          <w:rFonts w:ascii="ITC Avant Garde" w:hAnsi="ITC Avant Garde"/>
          <w:bCs/>
          <w:color w:val="000000"/>
          <w:lang w:eastAsia="es-MX"/>
        </w:rPr>
      </w:pPr>
    </w:p>
    <w:p w14:paraId="6D2C792C" w14:textId="70872F23" w:rsidR="00503C6C" w:rsidRDefault="00503C6C" w:rsidP="004F1F4F">
      <w:pPr>
        <w:spacing w:after="0"/>
        <w:ind w:left="567"/>
        <w:jc w:val="both"/>
        <w:rPr>
          <w:rFonts w:ascii="ITC Avant Garde" w:hAnsi="ITC Avant Garde"/>
          <w:bCs/>
          <w:color w:val="000000"/>
          <w:lang w:eastAsia="es-MX"/>
        </w:rPr>
      </w:pPr>
      <w:r>
        <w:rPr>
          <w:rFonts w:ascii="ITC Avant Garde" w:hAnsi="ITC Avant Garde"/>
          <w:bCs/>
          <w:color w:val="000000"/>
          <w:lang w:eastAsia="es-MX"/>
        </w:rPr>
        <w:t xml:space="preserve">Finalmente, en la condición B.3 del Anexo B de la Concesión de Red se estableció que Telcel </w:t>
      </w:r>
      <w:r w:rsidR="000833E2">
        <w:rPr>
          <w:rFonts w:ascii="ITC Avant Garde" w:hAnsi="ITC Avant Garde"/>
          <w:bCs/>
          <w:color w:val="000000"/>
          <w:lang w:eastAsia="es-MX"/>
        </w:rPr>
        <w:t>podría prestar los servicios establecido</w:t>
      </w:r>
      <w:r w:rsidR="00C23935">
        <w:rPr>
          <w:rFonts w:ascii="ITC Avant Garde" w:hAnsi="ITC Avant Garde"/>
          <w:bCs/>
          <w:color w:val="000000"/>
          <w:lang w:eastAsia="es-MX"/>
        </w:rPr>
        <w:t>s</w:t>
      </w:r>
      <w:r w:rsidR="000833E2">
        <w:rPr>
          <w:rFonts w:ascii="ITC Avant Garde" w:hAnsi="ITC Avant Garde"/>
          <w:bCs/>
          <w:color w:val="000000"/>
          <w:lang w:eastAsia="es-MX"/>
        </w:rPr>
        <w:t xml:space="preserve"> en la condición B.2 exclusivamente en el área metropolitana de la Ciudad de México.</w:t>
      </w:r>
    </w:p>
    <w:p w14:paraId="78A6A24E" w14:textId="77777777" w:rsidR="00136E42" w:rsidRDefault="00136E42" w:rsidP="004F1F4F">
      <w:pPr>
        <w:spacing w:after="0"/>
        <w:ind w:left="567"/>
        <w:jc w:val="both"/>
        <w:rPr>
          <w:rFonts w:ascii="ITC Avant Garde" w:hAnsi="ITC Avant Garde"/>
          <w:bCs/>
          <w:color w:val="000000"/>
          <w:lang w:eastAsia="es-MX"/>
        </w:rPr>
      </w:pPr>
    </w:p>
    <w:p w14:paraId="2F659281" w14:textId="46CBF4AA" w:rsidR="00F24318" w:rsidRDefault="003A0130" w:rsidP="004F1F4F">
      <w:pPr>
        <w:numPr>
          <w:ilvl w:val="0"/>
          <w:numId w:val="4"/>
        </w:numPr>
        <w:spacing w:after="0"/>
        <w:ind w:left="567" w:hanging="567"/>
        <w:jc w:val="both"/>
        <w:rPr>
          <w:rFonts w:ascii="ITC Avant Garde" w:hAnsi="ITC Avant Garde"/>
          <w:bCs/>
          <w:color w:val="000000"/>
          <w:lang w:eastAsia="es-MX"/>
        </w:rPr>
      </w:pPr>
      <w:r>
        <w:rPr>
          <w:rFonts w:ascii="ITC Avant Garde" w:hAnsi="ITC Avant Garde"/>
          <w:b/>
          <w:bCs/>
          <w:color w:val="000000"/>
          <w:lang w:eastAsia="es-MX"/>
        </w:rPr>
        <w:t>Prórroga y modificación de la Concesión</w:t>
      </w:r>
      <w:r w:rsidR="00495B01">
        <w:rPr>
          <w:rFonts w:ascii="ITC Avant Garde" w:hAnsi="ITC Avant Garde"/>
          <w:b/>
          <w:bCs/>
          <w:color w:val="000000"/>
          <w:lang w:eastAsia="es-MX"/>
        </w:rPr>
        <w:t xml:space="preserve"> de Bandas</w:t>
      </w:r>
      <w:r>
        <w:rPr>
          <w:rFonts w:ascii="ITC Avant Garde" w:hAnsi="ITC Avant Garde"/>
          <w:b/>
          <w:bCs/>
          <w:color w:val="000000"/>
          <w:lang w:eastAsia="es-MX"/>
        </w:rPr>
        <w:t>.</w:t>
      </w:r>
      <w:r w:rsidRPr="00356295">
        <w:rPr>
          <w:rFonts w:ascii="ITC Avant Garde" w:hAnsi="ITC Avant Garde"/>
          <w:bCs/>
          <w:color w:val="000000"/>
          <w:lang w:eastAsia="es-MX"/>
        </w:rPr>
        <w:t xml:space="preserve"> </w:t>
      </w:r>
      <w:r>
        <w:rPr>
          <w:rFonts w:ascii="ITC Avant Garde" w:hAnsi="ITC Avant Garde"/>
          <w:bCs/>
          <w:color w:val="000000"/>
          <w:lang w:eastAsia="es-MX"/>
        </w:rPr>
        <w:t>El 13 de octubre de 2000, la Secretaría</w:t>
      </w:r>
      <w:r w:rsidR="00495B01">
        <w:rPr>
          <w:rFonts w:ascii="ITC Avant Garde" w:hAnsi="ITC Avant Garde"/>
          <w:bCs/>
          <w:color w:val="000000"/>
          <w:lang w:eastAsia="es-MX"/>
        </w:rPr>
        <w:t xml:space="preserve"> </w:t>
      </w:r>
      <w:r>
        <w:rPr>
          <w:rFonts w:ascii="ITC Avant Garde" w:hAnsi="ITC Avant Garde"/>
          <w:bCs/>
          <w:color w:val="000000"/>
          <w:lang w:eastAsia="es-MX"/>
        </w:rPr>
        <w:t>otorgó a</w:t>
      </w:r>
      <w:r w:rsidR="00495B01">
        <w:rPr>
          <w:rFonts w:ascii="ITC Avant Garde" w:hAnsi="ITC Avant Garde"/>
          <w:bCs/>
          <w:color w:val="000000"/>
          <w:lang w:eastAsia="es-MX"/>
        </w:rPr>
        <w:t xml:space="preserve"> </w:t>
      </w:r>
      <w:r w:rsidR="00503C6C">
        <w:rPr>
          <w:rFonts w:ascii="ITC Avant Garde" w:hAnsi="ITC Avant Garde"/>
          <w:bCs/>
          <w:color w:val="000000"/>
          <w:lang w:eastAsia="es-MX"/>
        </w:rPr>
        <w:t xml:space="preserve">Telcel </w:t>
      </w:r>
      <w:r w:rsidR="00F24E3F">
        <w:rPr>
          <w:rFonts w:ascii="ITC Avant Garde" w:hAnsi="ITC Avant Garde"/>
          <w:bCs/>
          <w:color w:val="000000"/>
          <w:lang w:eastAsia="es-MX"/>
        </w:rPr>
        <w:t xml:space="preserve">la </w:t>
      </w:r>
      <w:r>
        <w:rPr>
          <w:rFonts w:ascii="ITC Avant Garde" w:hAnsi="ITC Avant Garde"/>
          <w:bCs/>
          <w:color w:val="000000"/>
          <w:lang w:eastAsia="es-MX"/>
        </w:rPr>
        <w:t xml:space="preserve">prórroga y modificación de </w:t>
      </w:r>
      <w:r w:rsidR="00495B01">
        <w:rPr>
          <w:rFonts w:ascii="ITC Avant Garde" w:hAnsi="ITC Avant Garde"/>
          <w:bCs/>
          <w:color w:val="000000"/>
          <w:lang w:eastAsia="es-MX"/>
        </w:rPr>
        <w:t>la c</w:t>
      </w:r>
      <w:r w:rsidRPr="00FE34F9">
        <w:rPr>
          <w:rFonts w:ascii="ITC Avant Garde" w:hAnsi="ITC Avant Garde"/>
          <w:bCs/>
          <w:color w:val="000000"/>
          <w:lang w:eastAsia="es-MX"/>
        </w:rPr>
        <w:t>oncesión</w:t>
      </w:r>
      <w:r w:rsidR="00495B01">
        <w:rPr>
          <w:rFonts w:ascii="ITC Avant Garde" w:hAnsi="ITC Avant Garde"/>
          <w:bCs/>
          <w:color w:val="000000"/>
          <w:lang w:eastAsia="es-MX"/>
        </w:rPr>
        <w:t xml:space="preserve"> para </w:t>
      </w:r>
      <w:r>
        <w:rPr>
          <w:rFonts w:ascii="ITC Avant Garde" w:hAnsi="ITC Avant Garde"/>
          <w:bCs/>
          <w:color w:val="000000"/>
          <w:lang w:eastAsia="es-MX"/>
        </w:rPr>
        <w:t xml:space="preserve">usar, </w:t>
      </w:r>
      <w:r w:rsidRPr="0091368E">
        <w:rPr>
          <w:rFonts w:ascii="ITC Avant Garde" w:hAnsi="ITC Avant Garde"/>
          <w:bCs/>
          <w:color w:val="000000"/>
          <w:lang w:eastAsia="es-MX"/>
        </w:rPr>
        <w:t>aprovechar y explotar bandas de frecuencias del espectro radioeléctrico</w:t>
      </w:r>
      <w:r w:rsidR="005329FD" w:rsidRPr="00F24318">
        <w:rPr>
          <w:rFonts w:ascii="ITC Avant Garde" w:hAnsi="ITC Avant Garde"/>
          <w:bCs/>
          <w:color w:val="000000"/>
          <w:lang w:eastAsia="es-MX"/>
        </w:rPr>
        <w:t>,</w:t>
      </w:r>
      <w:r w:rsidR="00F435EE" w:rsidRPr="00F24318">
        <w:rPr>
          <w:rFonts w:ascii="ITC Avant Garde" w:hAnsi="ITC Avant Garde"/>
          <w:bCs/>
          <w:color w:val="000000"/>
          <w:lang w:eastAsia="es-MX"/>
        </w:rPr>
        <w:t xml:space="preserve"> </w:t>
      </w:r>
      <w:r w:rsidR="00F24318" w:rsidRPr="00F24318">
        <w:rPr>
          <w:rFonts w:ascii="ITC Avant Garde" w:hAnsi="ITC Avant Garde"/>
          <w:bCs/>
          <w:color w:val="000000"/>
          <w:lang w:eastAsia="es-MX"/>
        </w:rPr>
        <w:t>con una vigencia de 15 (quince) años y vencimiento el 13 de octubre de 2015</w:t>
      </w:r>
      <w:r w:rsidR="002A297C">
        <w:rPr>
          <w:rFonts w:ascii="ITC Avant Garde" w:hAnsi="ITC Avant Garde"/>
          <w:bCs/>
          <w:color w:val="000000"/>
          <w:lang w:eastAsia="es-MX"/>
        </w:rPr>
        <w:t xml:space="preserve"> y con cobertura en el área metropolitana de la Ciudad de México</w:t>
      </w:r>
      <w:r w:rsidR="00F24318" w:rsidRPr="00F24318">
        <w:rPr>
          <w:rFonts w:ascii="ITC Avant Garde" w:hAnsi="ITC Avant Garde"/>
          <w:bCs/>
          <w:color w:val="000000"/>
          <w:lang w:eastAsia="es-MX"/>
        </w:rPr>
        <w:t xml:space="preserve"> (la “Concesión</w:t>
      </w:r>
      <w:r w:rsidR="00495B01">
        <w:rPr>
          <w:rFonts w:ascii="ITC Avant Garde" w:hAnsi="ITC Avant Garde"/>
          <w:bCs/>
          <w:color w:val="000000"/>
          <w:lang w:eastAsia="es-MX"/>
        </w:rPr>
        <w:t xml:space="preserve"> de Bandas</w:t>
      </w:r>
      <w:r w:rsidR="00F24318" w:rsidRPr="00F24318">
        <w:rPr>
          <w:rFonts w:ascii="ITC Avant Garde" w:hAnsi="ITC Avant Garde"/>
          <w:bCs/>
          <w:color w:val="000000"/>
          <w:lang w:eastAsia="es-MX"/>
        </w:rPr>
        <w:t xml:space="preserve">”). </w:t>
      </w:r>
    </w:p>
    <w:p w14:paraId="59FA73D1" w14:textId="77777777" w:rsidR="00F24318" w:rsidRDefault="00F24318" w:rsidP="004F1F4F">
      <w:pPr>
        <w:spacing w:after="0"/>
        <w:ind w:left="567"/>
        <w:jc w:val="both"/>
        <w:rPr>
          <w:rFonts w:ascii="ITC Avant Garde" w:hAnsi="ITC Avant Garde"/>
          <w:bCs/>
          <w:color w:val="000000"/>
          <w:lang w:eastAsia="es-MX"/>
        </w:rPr>
      </w:pPr>
    </w:p>
    <w:p w14:paraId="1CBBE18C" w14:textId="08864939" w:rsidR="002A297C" w:rsidRDefault="00E67DE1" w:rsidP="004F1F4F">
      <w:pPr>
        <w:spacing w:after="0"/>
        <w:ind w:left="567"/>
        <w:jc w:val="both"/>
        <w:rPr>
          <w:rFonts w:ascii="ITC Avant Garde" w:hAnsi="ITC Avant Garde"/>
          <w:bCs/>
          <w:color w:val="000000"/>
          <w:lang w:eastAsia="es-MX"/>
        </w:rPr>
      </w:pPr>
      <w:r>
        <w:rPr>
          <w:rFonts w:ascii="ITC Avant Garde" w:hAnsi="ITC Avant Garde"/>
          <w:bCs/>
          <w:color w:val="000000"/>
          <w:lang w:eastAsia="es-MX"/>
        </w:rPr>
        <w:t>Así, l</w:t>
      </w:r>
      <w:r w:rsidR="00F24318">
        <w:rPr>
          <w:rFonts w:ascii="ITC Avant Garde" w:hAnsi="ITC Avant Garde"/>
          <w:bCs/>
          <w:color w:val="000000"/>
          <w:lang w:eastAsia="es-MX"/>
        </w:rPr>
        <w:t>a Concesión</w:t>
      </w:r>
      <w:r w:rsidR="000833E2">
        <w:rPr>
          <w:rFonts w:ascii="ITC Avant Garde" w:hAnsi="ITC Avant Garde"/>
          <w:bCs/>
          <w:color w:val="000000"/>
          <w:lang w:eastAsia="es-MX"/>
        </w:rPr>
        <w:t xml:space="preserve"> de Bandas estableció en su condición 4, denominada “</w:t>
      </w:r>
      <w:r w:rsidR="000833E2" w:rsidRPr="00674366">
        <w:rPr>
          <w:rFonts w:ascii="ITC Avant Garde" w:hAnsi="ITC Avant Garde"/>
          <w:bCs/>
          <w:i/>
          <w:color w:val="000000"/>
          <w:lang w:eastAsia="es-MX"/>
        </w:rPr>
        <w:t>Servicios que podrá prestar el Concesionario</w:t>
      </w:r>
      <w:r w:rsidR="000833E2">
        <w:rPr>
          <w:rFonts w:ascii="ITC Avant Garde" w:hAnsi="ITC Avant Garde"/>
          <w:bCs/>
          <w:color w:val="000000"/>
          <w:lang w:eastAsia="es-MX"/>
        </w:rPr>
        <w:t>” que las bandas de frecuencias del espectro radioeléctrico de uso determinado materia de dicha concesión, se destinarían exclusivamente a la prestación del servicio de radiotelefonía móvil a bordo de vehículos, a través de la red pública de telecomunicaciones, comprendido en el Anexo B de la Concesión de Red.</w:t>
      </w:r>
    </w:p>
    <w:p w14:paraId="4D28BB49" w14:textId="5FCD7B77" w:rsidR="002A297C" w:rsidRDefault="002A297C" w:rsidP="004F1F4F">
      <w:pPr>
        <w:spacing w:after="0"/>
        <w:ind w:left="567"/>
        <w:jc w:val="both"/>
        <w:rPr>
          <w:rFonts w:ascii="ITC Avant Garde" w:hAnsi="ITC Avant Garde"/>
          <w:bCs/>
          <w:color w:val="000000"/>
          <w:lang w:eastAsia="es-MX"/>
        </w:rPr>
      </w:pPr>
    </w:p>
    <w:p w14:paraId="730075D1" w14:textId="1F38B9E7" w:rsidR="005B061B" w:rsidRPr="00F24318" w:rsidRDefault="003C705B" w:rsidP="004F1F4F">
      <w:pPr>
        <w:spacing w:after="0"/>
        <w:ind w:left="567"/>
        <w:jc w:val="both"/>
        <w:rPr>
          <w:rFonts w:ascii="ITC Avant Garde" w:hAnsi="ITC Avant Garde"/>
          <w:bCs/>
          <w:color w:val="000000"/>
          <w:lang w:eastAsia="es-MX"/>
        </w:rPr>
      </w:pPr>
      <w:r w:rsidRPr="00F24318">
        <w:rPr>
          <w:rFonts w:ascii="ITC Avant Garde" w:hAnsi="ITC Avant Garde"/>
          <w:bCs/>
          <w:color w:val="000000"/>
          <w:lang w:eastAsia="es-MX"/>
        </w:rPr>
        <w:t>La Concesión</w:t>
      </w:r>
      <w:r w:rsidR="007755EC">
        <w:rPr>
          <w:rFonts w:ascii="ITC Avant Garde" w:hAnsi="ITC Avant Garde"/>
          <w:bCs/>
          <w:color w:val="000000"/>
          <w:lang w:eastAsia="es-MX"/>
        </w:rPr>
        <w:t xml:space="preserve"> de Bandas</w:t>
      </w:r>
      <w:r w:rsidRPr="00F24318">
        <w:rPr>
          <w:rFonts w:ascii="ITC Avant Garde" w:hAnsi="ITC Avant Garde"/>
          <w:bCs/>
          <w:color w:val="000000"/>
          <w:lang w:eastAsia="es-MX"/>
        </w:rPr>
        <w:t xml:space="preserve"> </w:t>
      </w:r>
      <w:r w:rsidR="002A297C">
        <w:rPr>
          <w:rFonts w:ascii="ITC Avant Garde" w:hAnsi="ITC Avant Garde"/>
          <w:bCs/>
          <w:color w:val="000000"/>
          <w:lang w:eastAsia="es-MX"/>
        </w:rPr>
        <w:t>determin</w:t>
      </w:r>
      <w:r w:rsidR="007755EC">
        <w:rPr>
          <w:rFonts w:ascii="ITC Avant Garde" w:hAnsi="ITC Avant Garde"/>
          <w:bCs/>
          <w:color w:val="000000"/>
          <w:lang w:eastAsia="es-MX"/>
        </w:rPr>
        <w:t>ó</w:t>
      </w:r>
      <w:r w:rsidR="002A297C">
        <w:rPr>
          <w:rFonts w:ascii="ITC Avant Garde" w:hAnsi="ITC Avant Garde"/>
          <w:bCs/>
          <w:color w:val="000000"/>
          <w:lang w:eastAsia="es-MX"/>
        </w:rPr>
        <w:t xml:space="preserve"> el uso </w:t>
      </w:r>
      <w:r w:rsidR="00E54B6C" w:rsidRPr="00F24318">
        <w:rPr>
          <w:rFonts w:ascii="ITC Avant Garde" w:hAnsi="ITC Avant Garde"/>
          <w:bCs/>
          <w:color w:val="000000"/>
          <w:lang w:eastAsia="es-MX"/>
        </w:rPr>
        <w:t xml:space="preserve">de 119 pares de frecuencias </w:t>
      </w:r>
      <w:r w:rsidRPr="00F24318">
        <w:rPr>
          <w:rFonts w:ascii="ITC Avant Garde" w:hAnsi="ITC Avant Garde"/>
          <w:bCs/>
          <w:color w:val="000000"/>
          <w:lang w:eastAsia="es-MX"/>
        </w:rPr>
        <w:t>en el rango 450-512 MHz</w:t>
      </w:r>
      <w:r w:rsidR="00B81D01" w:rsidRPr="00F24318">
        <w:rPr>
          <w:rFonts w:ascii="ITC Avant Garde" w:hAnsi="ITC Avant Garde"/>
          <w:bCs/>
          <w:color w:val="000000"/>
          <w:lang w:eastAsia="es-MX"/>
        </w:rPr>
        <w:t xml:space="preserve">, </w:t>
      </w:r>
      <w:r w:rsidR="002A297C">
        <w:rPr>
          <w:rFonts w:ascii="ITC Avant Garde" w:hAnsi="ITC Avant Garde"/>
          <w:bCs/>
          <w:color w:val="000000"/>
          <w:lang w:eastAsia="es-MX"/>
        </w:rPr>
        <w:t xml:space="preserve">mismos que </w:t>
      </w:r>
      <w:r w:rsidR="00B81D01" w:rsidRPr="00F24318">
        <w:rPr>
          <w:rFonts w:ascii="ITC Avant Garde" w:hAnsi="ITC Avant Garde"/>
          <w:bCs/>
          <w:color w:val="000000"/>
          <w:lang w:eastAsia="es-MX"/>
        </w:rPr>
        <w:t>se expresan en MHz y se enlistan a continuación:</w:t>
      </w:r>
    </w:p>
    <w:p w14:paraId="5CC5C4F8" w14:textId="77777777" w:rsidR="00325373" w:rsidRDefault="00325373" w:rsidP="004F1F4F">
      <w:pPr>
        <w:spacing w:after="0"/>
        <w:ind w:left="567"/>
        <w:jc w:val="both"/>
        <w:rPr>
          <w:rFonts w:ascii="ITC Avant Garde" w:hAnsi="ITC Avant Garde"/>
          <w:bCs/>
          <w:color w:val="000000"/>
          <w:lang w:eastAsia="es-MX"/>
        </w:rPr>
      </w:pPr>
    </w:p>
    <w:tbl>
      <w:tblPr>
        <w:tblW w:w="7000" w:type="dxa"/>
        <w:jc w:val="center"/>
        <w:tblCellMar>
          <w:left w:w="70" w:type="dxa"/>
          <w:right w:w="70" w:type="dxa"/>
        </w:tblCellMar>
        <w:tblLook w:val="04A0" w:firstRow="1" w:lastRow="0" w:firstColumn="1" w:lastColumn="0" w:noHBand="0" w:noVBand="1"/>
        <w:tblCaption w:val="PAres de frecuencia en el rango 450-512 MHz"/>
        <w:tblDescription w:val="Describe los 119 pares de frecuencias de la concesión de Bandas"/>
      </w:tblPr>
      <w:tblGrid>
        <w:gridCol w:w="1000"/>
        <w:gridCol w:w="1200"/>
        <w:gridCol w:w="1200"/>
        <w:gridCol w:w="1200"/>
        <w:gridCol w:w="1200"/>
        <w:gridCol w:w="1200"/>
      </w:tblGrid>
      <w:tr w:rsidR="00AB5137" w:rsidRPr="00AB5137" w14:paraId="06C549B9" w14:textId="77777777" w:rsidTr="00AB5137">
        <w:trPr>
          <w:trHeight w:val="300"/>
          <w:jc w:val="center"/>
        </w:trPr>
        <w:tc>
          <w:tcPr>
            <w:tcW w:w="1000" w:type="dxa"/>
            <w:tcBorders>
              <w:top w:val="single" w:sz="18" w:space="0" w:color="auto"/>
              <w:left w:val="single" w:sz="18" w:space="0" w:color="auto"/>
            </w:tcBorders>
            <w:shd w:val="clear" w:color="auto" w:fill="auto"/>
            <w:vAlign w:val="center"/>
            <w:hideMark/>
          </w:tcPr>
          <w:p w14:paraId="37585804"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453.000</w:t>
            </w:r>
          </w:p>
        </w:tc>
        <w:tc>
          <w:tcPr>
            <w:tcW w:w="1200" w:type="dxa"/>
            <w:tcBorders>
              <w:top w:val="single" w:sz="18" w:space="0" w:color="auto"/>
              <w:right w:val="single" w:sz="18" w:space="0" w:color="auto"/>
            </w:tcBorders>
            <w:shd w:val="clear" w:color="auto" w:fill="auto"/>
            <w:vAlign w:val="center"/>
            <w:hideMark/>
          </w:tcPr>
          <w:p w14:paraId="53355171"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453.375</w:t>
            </w:r>
          </w:p>
        </w:tc>
        <w:tc>
          <w:tcPr>
            <w:tcW w:w="1200" w:type="dxa"/>
            <w:tcBorders>
              <w:left w:val="single" w:sz="18" w:space="0" w:color="auto"/>
            </w:tcBorders>
            <w:shd w:val="clear" w:color="auto" w:fill="auto"/>
            <w:vAlign w:val="center"/>
            <w:hideMark/>
          </w:tcPr>
          <w:p w14:paraId="3F823A89"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453.925</w:t>
            </w:r>
          </w:p>
        </w:tc>
        <w:tc>
          <w:tcPr>
            <w:tcW w:w="1200" w:type="dxa"/>
            <w:tcBorders>
              <w:right w:val="single" w:sz="18" w:space="0" w:color="auto"/>
            </w:tcBorders>
            <w:shd w:val="clear" w:color="auto" w:fill="auto"/>
            <w:vAlign w:val="center"/>
            <w:hideMark/>
          </w:tcPr>
          <w:p w14:paraId="020C757C"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471.325</w:t>
            </w:r>
          </w:p>
        </w:tc>
        <w:tc>
          <w:tcPr>
            <w:tcW w:w="1200" w:type="dxa"/>
            <w:tcBorders>
              <w:top w:val="single" w:sz="18" w:space="0" w:color="auto"/>
              <w:left w:val="single" w:sz="18" w:space="0" w:color="auto"/>
            </w:tcBorders>
            <w:shd w:val="clear" w:color="auto" w:fill="auto"/>
            <w:vAlign w:val="center"/>
            <w:hideMark/>
          </w:tcPr>
          <w:p w14:paraId="3303D61D"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471.350</w:t>
            </w:r>
          </w:p>
        </w:tc>
        <w:tc>
          <w:tcPr>
            <w:tcW w:w="1200" w:type="dxa"/>
            <w:tcBorders>
              <w:top w:val="single" w:sz="18" w:space="0" w:color="auto"/>
              <w:right w:val="single" w:sz="18" w:space="0" w:color="auto"/>
            </w:tcBorders>
            <w:shd w:val="clear" w:color="auto" w:fill="auto"/>
            <w:vAlign w:val="center"/>
            <w:hideMark/>
          </w:tcPr>
          <w:p w14:paraId="3539D5A1"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471.375</w:t>
            </w:r>
          </w:p>
        </w:tc>
      </w:tr>
      <w:tr w:rsidR="00AB5137" w:rsidRPr="00AB5137" w14:paraId="05EEBA3E" w14:textId="77777777" w:rsidTr="00AB5137">
        <w:trPr>
          <w:trHeight w:val="300"/>
          <w:jc w:val="center"/>
        </w:trPr>
        <w:tc>
          <w:tcPr>
            <w:tcW w:w="1000" w:type="dxa"/>
            <w:tcBorders>
              <w:left w:val="single" w:sz="18" w:space="0" w:color="auto"/>
            </w:tcBorders>
            <w:shd w:val="clear" w:color="auto" w:fill="auto"/>
            <w:vAlign w:val="center"/>
            <w:hideMark/>
          </w:tcPr>
          <w:p w14:paraId="59A9F594"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458.000</w:t>
            </w:r>
          </w:p>
        </w:tc>
        <w:tc>
          <w:tcPr>
            <w:tcW w:w="1200" w:type="dxa"/>
            <w:tcBorders>
              <w:right w:val="single" w:sz="18" w:space="0" w:color="auto"/>
            </w:tcBorders>
            <w:shd w:val="clear" w:color="auto" w:fill="auto"/>
            <w:vAlign w:val="center"/>
            <w:hideMark/>
          </w:tcPr>
          <w:p w14:paraId="683F1185"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458.375</w:t>
            </w:r>
          </w:p>
        </w:tc>
        <w:tc>
          <w:tcPr>
            <w:tcW w:w="1200" w:type="dxa"/>
            <w:tcBorders>
              <w:left w:val="single" w:sz="18" w:space="0" w:color="auto"/>
            </w:tcBorders>
            <w:shd w:val="clear" w:color="auto" w:fill="auto"/>
            <w:vAlign w:val="center"/>
            <w:hideMark/>
          </w:tcPr>
          <w:p w14:paraId="56900497"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458.925</w:t>
            </w:r>
          </w:p>
        </w:tc>
        <w:tc>
          <w:tcPr>
            <w:tcW w:w="1200" w:type="dxa"/>
            <w:tcBorders>
              <w:right w:val="single" w:sz="18" w:space="0" w:color="auto"/>
            </w:tcBorders>
            <w:shd w:val="clear" w:color="auto" w:fill="auto"/>
            <w:vAlign w:val="center"/>
            <w:hideMark/>
          </w:tcPr>
          <w:p w14:paraId="6E0CF68F"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481.325</w:t>
            </w:r>
          </w:p>
        </w:tc>
        <w:tc>
          <w:tcPr>
            <w:tcW w:w="1200" w:type="dxa"/>
            <w:tcBorders>
              <w:left w:val="single" w:sz="18" w:space="0" w:color="auto"/>
            </w:tcBorders>
            <w:shd w:val="clear" w:color="auto" w:fill="auto"/>
            <w:vAlign w:val="center"/>
            <w:hideMark/>
          </w:tcPr>
          <w:p w14:paraId="025BC6C3"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481.350</w:t>
            </w:r>
          </w:p>
        </w:tc>
        <w:tc>
          <w:tcPr>
            <w:tcW w:w="1200" w:type="dxa"/>
            <w:tcBorders>
              <w:right w:val="single" w:sz="18" w:space="0" w:color="auto"/>
            </w:tcBorders>
            <w:shd w:val="clear" w:color="auto" w:fill="auto"/>
            <w:vAlign w:val="center"/>
            <w:hideMark/>
          </w:tcPr>
          <w:p w14:paraId="15E4CF3B"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481.375</w:t>
            </w:r>
          </w:p>
        </w:tc>
      </w:tr>
      <w:tr w:rsidR="00AB5137" w:rsidRPr="00AB5137" w14:paraId="0482FEB6" w14:textId="77777777" w:rsidTr="00AB5137">
        <w:trPr>
          <w:trHeight w:val="300"/>
          <w:jc w:val="center"/>
        </w:trPr>
        <w:tc>
          <w:tcPr>
            <w:tcW w:w="1000" w:type="dxa"/>
            <w:tcBorders>
              <w:left w:val="single" w:sz="18" w:space="0" w:color="auto"/>
            </w:tcBorders>
            <w:shd w:val="clear" w:color="auto" w:fill="auto"/>
            <w:vAlign w:val="center"/>
            <w:hideMark/>
          </w:tcPr>
          <w:p w14:paraId="326BA2A8"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453.050</w:t>
            </w:r>
          </w:p>
        </w:tc>
        <w:tc>
          <w:tcPr>
            <w:tcW w:w="1200" w:type="dxa"/>
            <w:tcBorders>
              <w:right w:val="single" w:sz="18" w:space="0" w:color="auto"/>
            </w:tcBorders>
            <w:shd w:val="clear" w:color="auto" w:fill="auto"/>
            <w:vAlign w:val="center"/>
            <w:hideMark/>
          </w:tcPr>
          <w:p w14:paraId="664BE178"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453.500</w:t>
            </w:r>
          </w:p>
        </w:tc>
        <w:tc>
          <w:tcPr>
            <w:tcW w:w="1200" w:type="dxa"/>
            <w:tcBorders>
              <w:left w:val="single" w:sz="18" w:space="0" w:color="auto"/>
            </w:tcBorders>
            <w:shd w:val="clear" w:color="auto" w:fill="auto"/>
            <w:vAlign w:val="center"/>
            <w:hideMark/>
          </w:tcPr>
          <w:p w14:paraId="08159BA7"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454.075</w:t>
            </w:r>
          </w:p>
        </w:tc>
        <w:tc>
          <w:tcPr>
            <w:tcW w:w="1200" w:type="dxa"/>
            <w:tcBorders>
              <w:right w:val="single" w:sz="18" w:space="0" w:color="auto"/>
            </w:tcBorders>
            <w:shd w:val="clear" w:color="auto" w:fill="auto"/>
            <w:vAlign w:val="center"/>
            <w:hideMark/>
          </w:tcPr>
          <w:p w14:paraId="40010E17"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471.575</w:t>
            </w:r>
          </w:p>
        </w:tc>
        <w:tc>
          <w:tcPr>
            <w:tcW w:w="1200" w:type="dxa"/>
            <w:tcBorders>
              <w:left w:val="single" w:sz="18" w:space="0" w:color="auto"/>
            </w:tcBorders>
            <w:shd w:val="clear" w:color="auto" w:fill="auto"/>
            <w:vAlign w:val="center"/>
            <w:hideMark/>
          </w:tcPr>
          <w:p w14:paraId="03865995"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471.600</w:t>
            </w:r>
          </w:p>
        </w:tc>
        <w:tc>
          <w:tcPr>
            <w:tcW w:w="1200" w:type="dxa"/>
            <w:tcBorders>
              <w:right w:val="single" w:sz="18" w:space="0" w:color="auto"/>
            </w:tcBorders>
            <w:shd w:val="clear" w:color="auto" w:fill="auto"/>
            <w:vAlign w:val="center"/>
            <w:hideMark/>
          </w:tcPr>
          <w:p w14:paraId="542758B5"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471.625</w:t>
            </w:r>
          </w:p>
        </w:tc>
      </w:tr>
      <w:tr w:rsidR="00AB5137" w:rsidRPr="00AB5137" w14:paraId="14F31C6C" w14:textId="77777777" w:rsidTr="00AB5137">
        <w:trPr>
          <w:trHeight w:val="300"/>
          <w:jc w:val="center"/>
        </w:trPr>
        <w:tc>
          <w:tcPr>
            <w:tcW w:w="1000" w:type="dxa"/>
            <w:tcBorders>
              <w:left w:val="single" w:sz="18" w:space="0" w:color="auto"/>
            </w:tcBorders>
            <w:shd w:val="clear" w:color="auto" w:fill="auto"/>
            <w:vAlign w:val="center"/>
            <w:hideMark/>
          </w:tcPr>
          <w:p w14:paraId="30722F43"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458.050</w:t>
            </w:r>
          </w:p>
        </w:tc>
        <w:tc>
          <w:tcPr>
            <w:tcW w:w="1200" w:type="dxa"/>
            <w:tcBorders>
              <w:right w:val="single" w:sz="18" w:space="0" w:color="auto"/>
            </w:tcBorders>
            <w:shd w:val="clear" w:color="auto" w:fill="auto"/>
            <w:vAlign w:val="center"/>
            <w:hideMark/>
          </w:tcPr>
          <w:p w14:paraId="278BD816"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458.500</w:t>
            </w:r>
          </w:p>
        </w:tc>
        <w:tc>
          <w:tcPr>
            <w:tcW w:w="1200" w:type="dxa"/>
            <w:tcBorders>
              <w:left w:val="single" w:sz="18" w:space="0" w:color="auto"/>
            </w:tcBorders>
            <w:shd w:val="clear" w:color="auto" w:fill="auto"/>
            <w:vAlign w:val="center"/>
            <w:hideMark/>
          </w:tcPr>
          <w:p w14:paraId="3AED870E"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459.075</w:t>
            </w:r>
          </w:p>
        </w:tc>
        <w:tc>
          <w:tcPr>
            <w:tcW w:w="1200" w:type="dxa"/>
            <w:tcBorders>
              <w:right w:val="single" w:sz="18" w:space="0" w:color="auto"/>
            </w:tcBorders>
            <w:shd w:val="clear" w:color="auto" w:fill="auto"/>
            <w:vAlign w:val="center"/>
            <w:hideMark/>
          </w:tcPr>
          <w:p w14:paraId="4562ED5E"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481.575</w:t>
            </w:r>
          </w:p>
        </w:tc>
        <w:tc>
          <w:tcPr>
            <w:tcW w:w="1200" w:type="dxa"/>
            <w:tcBorders>
              <w:left w:val="single" w:sz="18" w:space="0" w:color="auto"/>
            </w:tcBorders>
            <w:shd w:val="clear" w:color="auto" w:fill="auto"/>
            <w:vAlign w:val="center"/>
            <w:hideMark/>
          </w:tcPr>
          <w:p w14:paraId="7F38FB59"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481.600</w:t>
            </w:r>
          </w:p>
        </w:tc>
        <w:tc>
          <w:tcPr>
            <w:tcW w:w="1200" w:type="dxa"/>
            <w:tcBorders>
              <w:right w:val="single" w:sz="18" w:space="0" w:color="auto"/>
            </w:tcBorders>
            <w:shd w:val="clear" w:color="auto" w:fill="auto"/>
            <w:vAlign w:val="center"/>
            <w:hideMark/>
          </w:tcPr>
          <w:p w14:paraId="480F7B1E"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481.625</w:t>
            </w:r>
          </w:p>
        </w:tc>
      </w:tr>
      <w:tr w:rsidR="00AB5137" w:rsidRPr="00AB5137" w14:paraId="21A991B0" w14:textId="77777777" w:rsidTr="00AB5137">
        <w:trPr>
          <w:trHeight w:val="300"/>
          <w:jc w:val="center"/>
        </w:trPr>
        <w:tc>
          <w:tcPr>
            <w:tcW w:w="1000" w:type="dxa"/>
            <w:tcBorders>
              <w:left w:val="single" w:sz="18" w:space="0" w:color="auto"/>
            </w:tcBorders>
            <w:shd w:val="clear" w:color="auto" w:fill="auto"/>
            <w:vAlign w:val="center"/>
            <w:hideMark/>
          </w:tcPr>
          <w:p w14:paraId="4D960BA3"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453.075</w:t>
            </w:r>
          </w:p>
        </w:tc>
        <w:tc>
          <w:tcPr>
            <w:tcW w:w="1200" w:type="dxa"/>
            <w:tcBorders>
              <w:right w:val="single" w:sz="18" w:space="0" w:color="auto"/>
            </w:tcBorders>
            <w:shd w:val="clear" w:color="auto" w:fill="auto"/>
            <w:vAlign w:val="center"/>
            <w:hideMark/>
          </w:tcPr>
          <w:p w14:paraId="10495318"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453.525</w:t>
            </w:r>
          </w:p>
        </w:tc>
        <w:tc>
          <w:tcPr>
            <w:tcW w:w="1200" w:type="dxa"/>
            <w:tcBorders>
              <w:left w:val="single" w:sz="18" w:space="0" w:color="auto"/>
            </w:tcBorders>
            <w:shd w:val="clear" w:color="auto" w:fill="auto"/>
            <w:vAlign w:val="center"/>
            <w:hideMark/>
          </w:tcPr>
          <w:p w14:paraId="68058241"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454.325</w:t>
            </w:r>
          </w:p>
        </w:tc>
        <w:tc>
          <w:tcPr>
            <w:tcW w:w="1200" w:type="dxa"/>
            <w:tcBorders>
              <w:right w:val="single" w:sz="18" w:space="0" w:color="auto"/>
            </w:tcBorders>
            <w:shd w:val="clear" w:color="auto" w:fill="auto"/>
            <w:vAlign w:val="center"/>
            <w:hideMark/>
          </w:tcPr>
          <w:p w14:paraId="3662DCD8"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471.825</w:t>
            </w:r>
          </w:p>
        </w:tc>
        <w:tc>
          <w:tcPr>
            <w:tcW w:w="1200" w:type="dxa"/>
            <w:tcBorders>
              <w:left w:val="single" w:sz="18" w:space="0" w:color="auto"/>
            </w:tcBorders>
            <w:shd w:val="clear" w:color="auto" w:fill="auto"/>
            <w:vAlign w:val="center"/>
            <w:hideMark/>
          </w:tcPr>
          <w:p w14:paraId="09BF0D29"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471.850</w:t>
            </w:r>
          </w:p>
        </w:tc>
        <w:tc>
          <w:tcPr>
            <w:tcW w:w="1200" w:type="dxa"/>
            <w:tcBorders>
              <w:right w:val="single" w:sz="18" w:space="0" w:color="auto"/>
            </w:tcBorders>
            <w:shd w:val="clear" w:color="auto" w:fill="auto"/>
            <w:vAlign w:val="center"/>
            <w:hideMark/>
          </w:tcPr>
          <w:p w14:paraId="01688456"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471.875</w:t>
            </w:r>
          </w:p>
        </w:tc>
      </w:tr>
      <w:tr w:rsidR="00AB5137" w:rsidRPr="00AB5137" w14:paraId="2AEC5D9D" w14:textId="77777777" w:rsidTr="00AB5137">
        <w:trPr>
          <w:trHeight w:val="300"/>
          <w:jc w:val="center"/>
        </w:trPr>
        <w:tc>
          <w:tcPr>
            <w:tcW w:w="1000" w:type="dxa"/>
            <w:tcBorders>
              <w:left w:val="single" w:sz="18" w:space="0" w:color="auto"/>
            </w:tcBorders>
            <w:shd w:val="clear" w:color="auto" w:fill="auto"/>
            <w:vAlign w:val="center"/>
            <w:hideMark/>
          </w:tcPr>
          <w:p w14:paraId="0146DA7E"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458.075</w:t>
            </w:r>
          </w:p>
        </w:tc>
        <w:tc>
          <w:tcPr>
            <w:tcW w:w="1200" w:type="dxa"/>
            <w:tcBorders>
              <w:right w:val="single" w:sz="18" w:space="0" w:color="auto"/>
            </w:tcBorders>
            <w:shd w:val="clear" w:color="auto" w:fill="auto"/>
            <w:vAlign w:val="center"/>
            <w:hideMark/>
          </w:tcPr>
          <w:p w14:paraId="1638D2AE"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458.525</w:t>
            </w:r>
          </w:p>
        </w:tc>
        <w:tc>
          <w:tcPr>
            <w:tcW w:w="1200" w:type="dxa"/>
            <w:tcBorders>
              <w:left w:val="single" w:sz="18" w:space="0" w:color="auto"/>
            </w:tcBorders>
            <w:shd w:val="clear" w:color="auto" w:fill="auto"/>
            <w:vAlign w:val="center"/>
            <w:hideMark/>
          </w:tcPr>
          <w:p w14:paraId="1CF71034"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459.325</w:t>
            </w:r>
          </w:p>
        </w:tc>
        <w:tc>
          <w:tcPr>
            <w:tcW w:w="1200" w:type="dxa"/>
            <w:tcBorders>
              <w:right w:val="single" w:sz="18" w:space="0" w:color="auto"/>
            </w:tcBorders>
            <w:shd w:val="clear" w:color="auto" w:fill="auto"/>
            <w:vAlign w:val="center"/>
            <w:hideMark/>
          </w:tcPr>
          <w:p w14:paraId="4D355DF3"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481.825</w:t>
            </w:r>
          </w:p>
        </w:tc>
        <w:tc>
          <w:tcPr>
            <w:tcW w:w="1200" w:type="dxa"/>
            <w:tcBorders>
              <w:left w:val="single" w:sz="18" w:space="0" w:color="auto"/>
            </w:tcBorders>
            <w:shd w:val="clear" w:color="auto" w:fill="auto"/>
            <w:vAlign w:val="center"/>
            <w:hideMark/>
          </w:tcPr>
          <w:p w14:paraId="136222EC"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481.850</w:t>
            </w:r>
          </w:p>
        </w:tc>
        <w:tc>
          <w:tcPr>
            <w:tcW w:w="1200" w:type="dxa"/>
            <w:tcBorders>
              <w:right w:val="single" w:sz="18" w:space="0" w:color="auto"/>
            </w:tcBorders>
            <w:shd w:val="clear" w:color="auto" w:fill="auto"/>
            <w:vAlign w:val="center"/>
            <w:hideMark/>
          </w:tcPr>
          <w:p w14:paraId="36E283F0"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481.875</w:t>
            </w:r>
          </w:p>
        </w:tc>
      </w:tr>
      <w:tr w:rsidR="00AB5137" w:rsidRPr="00AB5137" w14:paraId="37B84ADF" w14:textId="77777777" w:rsidTr="00AB5137">
        <w:trPr>
          <w:trHeight w:val="300"/>
          <w:jc w:val="center"/>
        </w:trPr>
        <w:tc>
          <w:tcPr>
            <w:tcW w:w="1000" w:type="dxa"/>
            <w:tcBorders>
              <w:left w:val="single" w:sz="18" w:space="0" w:color="auto"/>
            </w:tcBorders>
            <w:shd w:val="clear" w:color="auto" w:fill="auto"/>
            <w:vAlign w:val="center"/>
            <w:hideMark/>
          </w:tcPr>
          <w:p w14:paraId="48D01831"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453.200</w:t>
            </w:r>
          </w:p>
        </w:tc>
        <w:tc>
          <w:tcPr>
            <w:tcW w:w="1200" w:type="dxa"/>
            <w:tcBorders>
              <w:right w:val="single" w:sz="18" w:space="0" w:color="auto"/>
            </w:tcBorders>
            <w:shd w:val="clear" w:color="auto" w:fill="auto"/>
            <w:vAlign w:val="center"/>
            <w:hideMark/>
          </w:tcPr>
          <w:p w14:paraId="723CE691"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453.650</w:t>
            </w:r>
          </w:p>
        </w:tc>
        <w:tc>
          <w:tcPr>
            <w:tcW w:w="1200" w:type="dxa"/>
            <w:tcBorders>
              <w:left w:val="single" w:sz="18" w:space="0" w:color="auto"/>
            </w:tcBorders>
            <w:shd w:val="clear" w:color="auto" w:fill="auto"/>
            <w:vAlign w:val="center"/>
            <w:hideMark/>
          </w:tcPr>
          <w:p w14:paraId="25662F8E"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454.525</w:t>
            </w:r>
          </w:p>
        </w:tc>
        <w:tc>
          <w:tcPr>
            <w:tcW w:w="1200" w:type="dxa"/>
            <w:tcBorders>
              <w:right w:val="single" w:sz="18" w:space="0" w:color="auto"/>
            </w:tcBorders>
            <w:shd w:val="clear" w:color="auto" w:fill="auto"/>
            <w:vAlign w:val="center"/>
            <w:hideMark/>
          </w:tcPr>
          <w:p w14:paraId="5C3B1D32"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472.075</w:t>
            </w:r>
          </w:p>
        </w:tc>
        <w:tc>
          <w:tcPr>
            <w:tcW w:w="1200" w:type="dxa"/>
            <w:tcBorders>
              <w:left w:val="single" w:sz="18" w:space="0" w:color="auto"/>
            </w:tcBorders>
            <w:shd w:val="clear" w:color="auto" w:fill="auto"/>
            <w:vAlign w:val="center"/>
            <w:hideMark/>
          </w:tcPr>
          <w:p w14:paraId="62DBF35C"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472.100</w:t>
            </w:r>
          </w:p>
        </w:tc>
        <w:tc>
          <w:tcPr>
            <w:tcW w:w="1200" w:type="dxa"/>
            <w:tcBorders>
              <w:right w:val="single" w:sz="18" w:space="0" w:color="auto"/>
            </w:tcBorders>
            <w:shd w:val="clear" w:color="auto" w:fill="auto"/>
            <w:vAlign w:val="center"/>
            <w:hideMark/>
          </w:tcPr>
          <w:p w14:paraId="2B13F55A"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472.125</w:t>
            </w:r>
          </w:p>
        </w:tc>
      </w:tr>
      <w:tr w:rsidR="00AB5137" w:rsidRPr="00AB5137" w14:paraId="773C5A82" w14:textId="77777777" w:rsidTr="00AB5137">
        <w:trPr>
          <w:trHeight w:val="300"/>
          <w:jc w:val="center"/>
        </w:trPr>
        <w:tc>
          <w:tcPr>
            <w:tcW w:w="1000" w:type="dxa"/>
            <w:tcBorders>
              <w:left w:val="single" w:sz="18" w:space="0" w:color="auto"/>
            </w:tcBorders>
            <w:shd w:val="clear" w:color="auto" w:fill="auto"/>
            <w:vAlign w:val="center"/>
            <w:hideMark/>
          </w:tcPr>
          <w:p w14:paraId="341D2A4C"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458.200</w:t>
            </w:r>
          </w:p>
        </w:tc>
        <w:tc>
          <w:tcPr>
            <w:tcW w:w="1200" w:type="dxa"/>
            <w:tcBorders>
              <w:right w:val="single" w:sz="18" w:space="0" w:color="auto"/>
            </w:tcBorders>
            <w:shd w:val="clear" w:color="auto" w:fill="auto"/>
            <w:vAlign w:val="center"/>
            <w:hideMark/>
          </w:tcPr>
          <w:p w14:paraId="5DEC84EB"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458.650</w:t>
            </w:r>
          </w:p>
        </w:tc>
        <w:tc>
          <w:tcPr>
            <w:tcW w:w="1200" w:type="dxa"/>
            <w:tcBorders>
              <w:left w:val="single" w:sz="18" w:space="0" w:color="auto"/>
            </w:tcBorders>
            <w:shd w:val="clear" w:color="auto" w:fill="auto"/>
            <w:vAlign w:val="center"/>
            <w:hideMark/>
          </w:tcPr>
          <w:p w14:paraId="55B40702"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459.525</w:t>
            </w:r>
          </w:p>
        </w:tc>
        <w:tc>
          <w:tcPr>
            <w:tcW w:w="1200" w:type="dxa"/>
            <w:tcBorders>
              <w:right w:val="single" w:sz="18" w:space="0" w:color="auto"/>
            </w:tcBorders>
            <w:shd w:val="clear" w:color="auto" w:fill="auto"/>
            <w:vAlign w:val="center"/>
            <w:hideMark/>
          </w:tcPr>
          <w:p w14:paraId="767DB72F"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482.075</w:t>
            </w:r>
          </w:p>
        </w:tc>
        <w:tc>
          <w:tcPr>
            <w:tcW w:w="1200" w:type="dxa"/>
            <w:tcBorders>
              <w:left w:val="single" w:sz="18" w:space="0" w:color="auto"/>
            </w:tcBorders>
            <w:shd w:val="clear" w:color="auto" w:fill="auto"/>
            <w:vAlign w:val="center"/>
            <w:hideMark/>
          </w:tcPr>
          <w:p w14:paraId="4FE96FA6"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482.100</w:t>
            </w:r>
          </w:p>
        </w:tc>
        <w:tc>
          <w:tcPr>
            <w:tcW w:w="1200" w:type="dxa"/>
            <w:tcBorders>
              <w:right w:val="single" w:sz="18" w:space="0" w:color="auto"/>
            </w:tcBorders>
            <w:shd w:val="clear" w:color="auto" w:fill="auto"/>
            <w:vAlign w:val="center"/>
            <w:hideMark/>
          </w:tcPr>
          <w:p w14:paraId="496D0A99"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482.125</w:t>
            </w:r>
          </w:p>
        </w:tc>
      </w:tr>
      <w:tr w:rsidR="00AB5137" w:rsidRPr="00AB5137" w14:paraId="37A3FE8D" w14:textId="77777777" w:rsidTr="00AB5137">
        <w:trPr>
          <w:trHeight w:val="300"/>
          <w:jc w:val="center"/>
        </w:trPr>
        <w:tc>
          <w:tcPr>
            <w:tcW w:w="1000" w:type="dxa"/>
            <w:tcBorders>
              <w:left w:val="single" w:sz="18" w:space="0" w:color="auto"/>
            </w:tcBorders>
            <w:shd w:val="clear" w:color="auto" w:fill="auto"/>
            <w:vAlign w:val="center"/>
            <w:hideMark/>
          </w:tcPr>
          <w:p w14:paraId="61691FA4"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453.225</w:t>
            </w:r>
          </w:p>
        </w:tc>
        <w:tc>
          <w:tcPr>
            <w:tcW w:w="1200" w:type="dxa"/>
            <w:tcBorders>
              <w:right w:val="single" w:sz="18" w:space="0" w:color="auto"/>
            </w:tcBorders>
            <w:shd w:val="clear" w:color="auto" w:fill="auto"/>
            <w:vAlign w:val="center"/>
            <w:hideMark/>
          </w:tcPr>
          <w:p w14:paraId="18EFBE82"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453.700</w:t>
            </w:r>
          </w:p>
        </w:tc>
        <w:tc>
          <w:tcPr>
            <w:tcW w:w="1200" w:type="dxa"/>
            <w:tcBorders>
              <w:left w:val="single" w:sz="18" w:space="0" w:color="auto"/>
            </w:tcBorders>
            <w:shd w:val="clear" w:color="auto" w:fill="auto"/>
            <w:vAlign w:val="center"/>
            <w:hideMark/>
          </w:tcPr>
          <w:p w14:paraId="406C323B"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454.550</w:t>
            </w:r>
          </w:p>
        </w:tc>
        <w:tc>
          <w:tcPr>
            <w:tcW w:w="1200" w:type="dxa"/>
            <w:tcBorders>
              <w:right w:val="single" w:sz="18" w:space="0" w:color="auto"/>
            </w:tcBorders>
            <w:shd w:val="clear" w:color="auto" w:fill="auto"/>
            <w:vAlign w:val="center"/>
            <w:hideMark/>
          </w:tcPr>
          <w:p w14:paraId="11CFD355"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472.325</w:t>
            </w:r>
          </w:p>
        </w:tc>
        <w:tc>
          <w:tcPr>
            <w:tcW w:w="1200" w:type="dxa"/>
            <w:tcBorders>
              <w:left w:val="single" w:sz="18" w:space="0" w:color="auto"/>
            </w:tcBorders>
            <w:shd w:val="clear" w:color="auto" w:fill="auto"/>
            <w:vAlign w:val="center"/>
            <w:hideMark/>
          </w:tcPr>
          <w:p w14:paraId="6CEB2BCF"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472.350</w:t>
            </w:r>
          </w:p>
        </w:tc>
        <w:tc>
          <w:tcPr>
            <w:tcW w:w="1200" w:type="dxa"/>
            <w:tcBorders>
              <w:right w:val="single" w:sz="18" w:space="0" w:color="auto"/>
            </w:tcBorders>
            <w:shd w:val="clear" w:color="auto" w:fill="auto"/>
            <w:vAlign w:val="center"/>
            <w:hideMark/>
          </w:tcPr>
          <w:p w14:paraId="14FC8C6D"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472.375</w:t>
            </w:r>
          </w:p>
        </w:tc>
      </w:tr>
      <w:tr w:rsidR="00AB5137" w:rsidRPr="00AB5137" w14:paraId="43647ED2" w14:textId="77777777" w:rsidTr="00AB5137">
        <w:trPr>
          <w:trHeight w:val="300"/>
          <w:jc w:val="center"/>
        </w:trPr>
        <w:tc>
          <w:tcPr>
            <w:tcW w:w="1000" w:type="dxa"/>
            <w:tcBorders>
              <w:left w:val="single" w:sz="18" w:space="0" w:color="auto"/>
            </w:tcBorders>
            <w:shd w:val="clear" w:color="auto" w:fill="auto"/>
            <w:vAlign w:val="center"/>
            <w:hideMark/>
          </w:tcPr>
          <w:p w14:paraId="29692F9B"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458.225</w:t>
            </w:r>
          </w:p>
        </w:tc>
        <w:tc>
          <w:tcPr>
            <w:tcW w:w="1200" w:type="dxa"/>
            <w:tcBorders>
              <w:right w:val="single" w:sz="18" w:space="0" w:color="auto"/>
            </w:tcBorders>
            <w:shd w:val="clear" w:color="auto" w:fill="auto"/>
            <w:vAlign w:val="center"/>
            <w:hideMark/>
          </w:tcPr>
          <w:p w14:paraId="4354129E"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458.700</w:t>
            </w:r>
          </w:p>
        </w:tc>
        <w:tc>
          <w:tcPr>
            <w:tcW w:w="1200" w:type="dxa"/>
            <w:tcBorders>
              <w:left w:val="single" w:sz="18" w:space="0" w:color="auto"/>
            </w:tcBorders>
            <w:shd w:val="clear" w:color="auto" w:fill="auto"/>
            <w:vAlign w:val="center"/>
            <w:hideMark/>
          </w:tcPr>
          <w:p w14:paraId="0B5B11EA"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459.550</w:t>
            </w:r>
          </w:p>
        </w:tc>
        <w:tc>
          <w:tcPr>
            <w:tcW w:w="1200" w:type="dxa"/>
            <w:tcBorders>
              <w:right w:val="single" w:sz="18" w:space="0" w:color="auto"/>
            </w:tcBorders>
            <w:shd w:val="clear" w:color="auto" w:fill="auto"/>
            <w:vAlign w:val="center"/>
            <w:hideMark/>
          </w:tcPr>
          <w:p w14:paraId="3FCB01AB"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482.325</w:t>
            </w:r>
          </w:p>
        </w:tc>
        <w:tc>
          <w:tcPr>
            <w:tcW w:w="1200" w:type="dxa"/>
            <w:tcBorders>
              <w:left w:val="single" w:sz="18" w:space="0" w:color="auto"/>
            </w:tcBorders>
            <w:shd w:val="clear" w:color="auto" w:fill="auto"/>
            <w:vAlign w:val="center"/>
            <w:hideMark/>
          </w:tcPr>
          <w:p w14:paraId="6A0BD7C8"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482.350</w:t>
            </w:r>
          </w:p>
        </w:tc>
        <w:tc>
          <w:tcPr>
            <w:tcW w:w="1200" w:type="dxa"/>
            <w:tcBorders>
              <w:right w:val="single" w:sz="18" w:space="0" w:color="auto"/>
            </w:tcBorders>
            <w:shd w:val="clear" w:color="auto" w:fill="auto"/>
            <w:vAlign w:val="center"/>
            <w:hideMark/>
          </w:tcPr>
          <w:p w14:paraId="63620B9D"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482.375</w:t>
            </w:r>
          </w:p>
        </w:tc>
      </w:tr>
      <w:tr w:rsidR="00AB5137" w:rsidRPr="00AB5137" w14:paraId="462B0634" w14:textId="77777777" w:rsidTr="00AB5137">
        <w:trPr>
          <w:trHeight w:val="300"/>
          <w:jc w:val="center"/>
        </w:trPr>
        <w:tc>
          <w:tcPr>
            <w:tcW w:w="1000" w:type="dxa"/>
            <w:tcBorders>
              <w:left w:val="single" w:sz="18" w:space="0" w:color="auto"/>
            </w:tcBorders>
            <w:shd w:val="clear" w:color="auto" w:fill="auto"/>
            <w:vAlign w:val="center"/>
            <w:hideMark/>
          </w:tcPr>
          <w:p w14:paraId="016210A4"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453.350</w:t>
            </w:r>
          </w:p>
        </w:tc>
        <w:tc>
          <w:tcPr>
            <w:tcW w:w="1200" w:type="dxa"/>
            <w:tcBorders>
              <w:right w:val="single" w:sz="18" w:space="0" w:color="auto"/>
            </w:tcBorders>
            <w:shd w:val="clear" w:color="auto" w:fill="auto"/>
            <w:vAlign w:val="center"/>
            <w:hideMark/>
          </w:tcPr>
          <w:p w14:paraId="2A250898"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453.900</w:t>
            </w:r>
          </w:p>
        </w:tc>
        <w:tc>
          <w:tcPr>
            <w:tcW w:w="1200" w:type="dxa"/>
            <w:tcBorders>
              <w:left w:val="single" w:sz="18" w:space="0" w:color="auto"/>
            </w:tcBorders>
            <w:shd w:val="clear" w:color="auto" w:fill="auto"/>
            <w:vAlign w:val="center"/>
            <w:hideMark/>
          </w:tcPr>
          <w:p w14:paraId="69C77EB7"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454.675</w:t>
            </w:r>
          </w:p>
        </w:tc>
        <w:tc>
          <w:tcPr>
            <w:tcW w:w="1200" w:type="dxa"/>
            <w:tcBorders>
              <w:right w:val="single" w:sz="18" w:space="0" w:color="auto"/>
            </w:tcBorders>
            <w:shd w:val="clear" w:color="auto" w:fill="auto"/>
            <w:vAlign w:val="center"/>
            <w:hideMark/>
          </w:tcPr>
          <w:p w14:paraId="25553379"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472.575</w:t>
            </w:r>
          </w:p>
        </w:tc>
        <w:tc>
          <w:tcPr>
            <w:tcW w:w="1200" w:type="dxa"/>
            <w:tcBorders>
              <w:left w:val="single" w:sz="18" w:space="0" w:color="auto"/>
            </w:tcBorders>
            <w:shd w:val="clear" w:color="auto" w:fill="auto"/>
            <w:vAlign w:val="center"/>
            <w:hideMark/>
          </w:tcPr>
          <w:p w14:paraId="50A463DA"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472.600</w:t>
            </w:r>
          </w:p>
        </w:tc>
        <w:tc>
          <w:tcPr>
            <w:tcW w:w="1200" w:type="dxa"/>
            <w:tcBorders>
              <w:right w:val="single" w:sz="18" w:space="0" w:color="auto"/>
            </w:tcBorders>
            <w:shd w:val="clear" w:color="auto" w:fill="auto"/>
            <w:vAlign w:val="center"/>
            <w:hideMark/>
          </w:tcPr>
          <w:p w14:paraId="4D977331"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472.625</w:t>
            </w:r>
          </w:p>
        </w:tc>
      </w:tr>
      <w:tr w:rsidR="00AB5137" w:rsidRPr="00AB5137" w14:paraId="138820AF" w14:textId="77777777" w:rsidTr="00AB5137">
        <w:trPr>
          <w:trHeight w:val="300"/>
          <w:jc w:val="center"/>
        </w:trPr>
        <w:tc>
          <w:tcPr>
            <w:tcW w:w="1000" w:type="dxa"/>
            <w:tcBorders>
              <w:left w:val="single" w:sz="18" w:space="0" w:color="auto"/>
            </w:tcBorders>
            <w:shd w:val="clear" w:color="auto" w:fill="auto"/>
            <w:vAlign w:val="center"/>
            <w:hideMark/>
          </w:tcPr>
          <w:p w14:paraId="7B99C5D7"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458.350</w:t>
            </w:r>
          </w:p>
        </w:tc>
        <w:tc>
          <w:tcPr>
            <w:tcW w:w="1200" w:type="dxa"/>
            <w:tcBorders>
              <w:right w:val="single" w:sz="18" w:space="0" w:color="auto"/>
            </w:tcBorders>
            <w:shd w:val="clear" w:color="auto" w:fill="auto"/>
            <w:vAlign w:val="center"/>
            <w:hideMark/>
          </w:tcPr>
          <w:p w14:paraId="5547B7D9"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458.900</w:t>
            </w:r>
          </w:p>
        </w:tc>
        <w:tc>
          <w:tcPr>
            <w:tcW w:w="1200" w:type="dxa"/>
            <w:tcBorders>
              <w:left w:val="single" w:sz="18" w:space="0" w:color="auto"/>
            </w:tcBorders>
            <w:shd w:val="clear" w:color="auto" w:fill="auto"/>
            <w:vAlign w:val="center"/>
            <w:hideMark/>
          </w:tcPr>
          <w:p w14:paraId="3B64EBA8"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459.675</w:t>
            </w:r>
          </w:p>
        </w:tc>
        <w:tc>
          <w:tcPr>
            <w:tcW w:w="1200" w:type="dxa"/>
            <w:tcBorders>
              <w:right w:val="single" w:sz="18" w:space="0" w:color="auto"/>
            </w:tcBorders>
            <w:shd w:val="clear" w:color="auto" w:fill="auto"/>
            <w:vAlign w:val="center"/>
            <w:hideMark/>
          </w:tcPr>
          <w:p w14:paraId="29B14E1F"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482.575</w:t>
            </w:r>
          </w:p>
        </w:tc>
        <w:tc>
          <w:tcPr>
            <w:tcW w:w="1200" w:type="dxa"/>
            <w:tcBorders>
              <w:left w:val="single" w:sz="18" w:space="0" w:color="auto"/>
            </w:tcBorders>
            <w:shd w:val="clear" w:color="auto" w:fill="auto"/>
            <w:vAlign w:val="center"/>
            <w:hideMark/>
          </w:tcPr>
          <w:p w14:paraId="120EB6AF"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482.600</w:t>
            </w:r>
          </w:p>
        </w:tc>
        <w:tc>
          <w:tcPr>
            <w:tcW w:w="1200" w:type="dxa"/>
            <w:tcBorders>
              <w:right w:val="single" w:sz="18" w:space="0" w:color="auto"/>
            </w:tcBorders>
            <w:shd w:val="clear" w:color="auto" w:fill="auto"/>
            <w:vAlign w:val="center"/>
            <w:hideMark/>
          </w:tcPr>
          <w:p w14:paraId="59830C9F"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482.625</w:t>
            </w:r>
          </w:p>
        </w:tc>
      </w:tr>
      <w:tr w:rsidR="00AB5137" w:rsidRPr="00AB5137" w14:paraId="34EB895B" w14:textId="77777777" w:rsidTr="00AB5137">
        <w:trPr>
          <w:trHeight w:val="300"/>
          <w:jc w:val="center"/>
        </w:trPr>
        <w:tc>
          <w:tcPr>
            <w:tcW w:w="1000" w:type="dxa"/>
            <w:tcBorders>
              <w:left w:val="single" w:sz="18" w:space="0" w:color="auto"/>
            </w:tcBorders>
            <w:shd w:val="clear" w:color="auto" w:fill="auto"/>
            <w:vAlign w:val="center"/>
            <w:hideMark/>
          </w:tcPr>
          <w:p w14:paraId="685A82C8"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454.700</w:t>
            </w:r>
          </w:p>
        </w:tc>
        <w:tc>
          <w:tcPr>
            <w:tcW w:w="1200" w:type="dxa"/>
            <w:tcBorders>
              <w:right w:val="single" w:sz="18" w:space="0" w:color="auto"/>
            </w:tcBorders>
            <w:shd w:val="clear" w:color="auto" w:fill="auto"/>
            <w:vAlign w:val="center"/>
            <w:hideMark/>
          </w:tcPr>
          <w:p w14:paraId="73582F1C"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454.750</w:t>
            </w:r>
          </w:p>
        </w:tc>
        <w:tc>
          <w:tcPr>
            <w:tcW w:w="1200" w:type="dxa"/>
            <w:tcBorders>
              <w:left w:val="single" w:sz="18" w:space="0" w:color="auto"/>
            </w:tcBorders>
            <w:shd w:val="clear" w:color="auto" w:fill="auto"/>
            <w:vAlign w:val="center"/>
            <w:hideMark/>
          </w:tcPr>
          <w:p w14:paraId="19143A10"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454.800</w:t>
            </w:r>
          </w:p>
        </w:tc>
        <w:tc>
          <w:tcPr>
            <w:tcW w:w="1200" w:type="dxa"/>
            <w:tcBorders>
              <w:right w:val="single" w:sz="18" w:space="0" w:color="auto"/>
            </w:tcBorders>
            <w:shd w:val="clear" w:color="auto" w:fill="auto"/>
            <w:vAlign w:val="center"/>
            <w:hideMark/>
          </w:tcPr>
          <w:p w14:paraId="38043913"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472.825</w:t>
            </w:r>
          </w:p>
        </w:tc>
        <w:tc>
          <w:tcPr>
            <w:tcW w:w="1200" w:type="dxa"/>
            <w:tcBorders>
              <w:left w:val="single" w:sz="18" w:space="0" w:color="auto"/>
            </w:tcBorders>
            <w:shd w:val="clear" w:color="auto" w:fill="auto"/>
            <w:vAlign w:val="center"/>
            <w:hideMark/>
          </w:tcPr>
          <w:p w14:paraId="150E6FC3"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472.850</w:t>
            </w:r>
          </w:p>
        </w:tc>
        <w:tc>
          <w:tcPr>
            <w:tcW w:w="1200" w:type="dxa"/>
            <w:tcBorders>
              <w:right w:val="single" w:sz="18" w:space="0" w:color="auto"/>
            </w:tcBorders>
            <w:shd w:val="clear" w:color="auto" w:fill="auto"/>
            <w:vAlign w:val="center"/>
            <w:hideMark/>
          </w:tcPr>
          <w:p w14:paraId="65E247DB"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472.875</w:t>
            </w:r>
          </w:p>
        </w:tc>
      </w:tr>
      <w:tr w:rsidR="00AB5137" w:rsidRPr="00AB5137" w14:paraId="12484352" w14:textId="77777777" w:rsidTr="00AB5137">
        <w:trPr>
          <w:trHeight w:val="300"/>
          <w:jc w:val="center"/>
        </w:trPr>
        <w:tc>
          <w:tcPr>
            <w:tcW w:w="1000" w:type="dxa"/>
            <w:tcBorders>
              <w:left w:val="single" w:sz="18" w:space="0" w:color="auto"/>
            </w:tcBorders>
            <w:shd w:val="clear" w:color="auto" w:fill="auto"/>
            <w:vAlign w:val="center"/>
            <w:hideMark/>
          </w:tcPr>
          <w:p w14:paraId="4B013802"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459.700</w:t>
            </w:r>
          </w:p>
        </w:tc>
        <w:tc>
          <w:tcPr>
            <w:tcW w:w="1200" w:type="dxa"/>
            <w:tcBorders>
              <w:right w:val="single" w:sz="18" w:space="0" w:color="auto"/>
            </w:tcBorders>
            <w:shd w:val="clear" w:color="auto" w:fill="auto"/>
            <w:vAlign w:val="center"/>
            <w:hideMark/>
          </w:tcPr>
          <w:p w14:paraId="08CE774D"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459.750</w:t>
            </w:r>
          </w:p>
        </w:tc>
        <w:tc>
          <w:tcPr>
            <w:tcW w:w="1200" w:type="dxa"/>
            <w:tcBorders>
              <w:left w:val="single" w:sz="18" w:space="0" w:color="auto"/>
            </w:tcBorders>
            <w:shd w:val="clear" w:color="auto" w:fill="auto"/>
            <w:vAlign w:val="center"/>
            <w:hideMark/>
          </w:tcPr>
          <w:p w14:paraId="73C37EE4"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459.800</w:t>
            </w:r>
          </w:p>
        </w:tc>
        <w:tc>
          <w:tcPr>
            <w:tcW w:w="1200" w:type="dxa"/>
            <w:tcBorders>
              <w:right w:val="single" w:sz="18" w:space="0" w:color="auto"/>
            </w:tcBorders>
            <w:shd w:val="clear" w:color="auto" w:fill="auto"/>
            <w:vAlign w:val="center"/>
            <w:hideMark/>
          </w:tcPr>
          <w:p w14:paraId="2DE7DA54"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482.825</w:t>
            </w:r>
          </w:p>
        </w:tc>
        <w:tc>
          <w:tcPr>
            <w:tcW w:w="1200" w:type="dxa"/>
            <w:tcBorders>
              <w:left w:val="single" w:sz="18" w:space="0" w:color="auto"/>
            </w:tcBorders>
            <w:shd w:val="clear" w:color="auto" w:fill="auto"/>
            <w:vAlign w:val="center"/>
            <w:hideMark/>
          </w:tcPr>
          <w:p w14:paraId="32AF98C4"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482.850</w:t>
            </w:r>
          </w:p>
        </w:tc>
        <w:tc>
          <w:tcPr>
            <w:tcW w:w="1200" w:type="dxa"/>
            <w:tcBorders>
              <w:right w:val="single" w:sz="18" w:space="0" w:color="auto"/>
            </w:tcBorders>
            <w:shd w:val="clear" w:color="auto" w:fill="auto"/>
            <w:vAlign w:val="center"/>
            <w:hideMark/>
          </w:tcPr>
          <w:p w14:paraId="15845F49"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482.875</w:t>
            </w:r>
          </w:p>
        </w:tc>
      </w:tr>
      <w:tr w:rsidR="00AB5137" w:rsidRPr="00AB5137" w14:paraId="502A3DA0" w14:textId="77777777" w:rsidTr="00AB5137">
        <w:trPr>
          <w:trHeight w:val="300"/>
          <w:jc w:val="center"/>
        </w:trPr>
        <w:tc>
          <w:tcPr>
            <w:tcW w:w="1000" w:type="dxa"/>
            <w:tcBorders>
              <w:left w:val="single" w:sz="18" w:space="0" w:color="auto"/>
            </w:tcBorders>
            <w:shd w:val="clear" w:color="auto" w:fill="auto"/>
            <w:vAlign w:val="center"/>
            <w:hideMark/>
          </w:tcPr>
          <w:p w14:paraId="794B656C"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470.025</w:t>
            </w:r>
          </w:p>
        </w:tc>
        <w:tc>
          <w:tcPr>
            <w:tcW w:w="1200" w:type="dxa"/>
            <w:tcBorders>
              <w:right w:val="single" w:sz="18" w:space="0" w:color="auto"/>
            </w:tcBorders>
            <w:shd w:val="clear" w:color="auto" w:fill="auto"/>
            <w:vAlign w:val="center"/>
            <w:hideMark/>
          </w:tcPr>
          <w:p w14:paraId="5C7EC8C2"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473.025</w:t>
            </w:r>
          </w:p>
        </w:tc>
        <w:tc>
          <w:tcPr>
            <w:tcW w:w="1200" w:type="dxa"/>
            <w:tcBorders>
              <w:left w:val="single" w:sz="18" w:space="0" w:color="auto"/>
            </w:tcBorders>
            <w:shd w:val="clear" w:color="auto" w:fill="auto"/>
            <w:vAlign w:val="center"/>
            <w:hideMark/>
          </w:tcPr>
          <w:p w14:paraId="06E8A34E"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472.050</w:t>
            </w:r>
          </w:p>
        </w:tc>
        <w:tc>
          <w:tcPr>
            <w:tcW w:w="1200" w:type="dxa"/>
            <w:tcBorders>
              <w:right w:val="single" w:sz="18" w:space="0" w:color="auto"/>
            </w:tcBorders>
            <w:shd w:val="clear" w:color="auto" w:fill="auto"/>
            <w:vAlign w:val="center"/>
            <w:hideMark/>
          </w:tcPr>
          <w:p w14:paraId="25CD9F3C"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473.075</w:t>
            </w:r>
          </w:p>
        </w:tc>
        <w:tc>
          <w:tcPr>
            <w:tcW w:w="1200" w:type="dxa"/>
            <w:tcBorders>
              <w:left w:val="single" w:sz="18" w:space="0" w:color="auto"/>
            </w:tcBorders>
            <w:shd w:val="clear" w:color="auto" w:fill="auto"/>
            <w:vAlign w:val="center"/>
            <w:hideMark/>
          </w:tcPr>
          <w:p w14:paraId="5C62879A"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473.100</w:t>
            </w:r>
          </w:p>
        </w:tc>
        <w:tc>
          <w:tcPr>
            <w:tcW w:w="1200" w:type="dxa"/>
            <w:tcBorders>
              <w:right w:val="single" w:sz="18" w:space="0" w:color="auto"/>
            </w:tcBorders>
            <w:shd w:val="clear" w:color="auto" w:fill="auto"/>
            <w:vAlign w:val="center"/>
            <w:hideMark/>
          </w:tcPr>
          <w:p w14:paraId="4AF911BC"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473.125</w:t>
            </w:r>
          </w:p>
        </w:tc>
      </w:tr>
      <w:tr w:rsidR="00AB5137" w:rsidRPr="00AB5137" w14:paraId="32E474C1" w14:textId="77777777" w:rsidTr="00AB5137">
        <w:trPr>
          <w:trHeight w:val="300"/>
          <w:jc w:val="center"/>
        </w:trPr>
        <w:tc>
          <w:tcPr>
            <w:tcW w:w="1000" w:type="dxa"/>
            <w:tcBorders>
              <w:left w:val="single" w:sz="18" w:space="0" w:color="auto"/>
            </w:tcBorders>
            <w:shd w:val="clear" w:color="auto" w:fill="auto"/>
            <w:vAlign w:val="center"/>
            <w:hideMark/>
          </w:tcPr>
          <w:p w14:paraId="7F8B0547"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480.025</w:t>
            </w:r>
          </w:p>
        </w:tc>
        <w:tc>
          <w:tcPr>
            <w:tcW w:w="1200" w:type="dxa"/>
            <w:tcBorders>
              <w:right w:val="single" w:sz="18" w:space="0" w:color="auto"/>
            </w:tcBorders>
            <w:shd w:val="clear" w:color="auto" w:fill="auto"/>
            <w:vAlign w:val="center"/>
            <w:hideMark/>
          </w:tcPr>
          <w:p w14:paraId="1356730D"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483.025</w:t>
            </w:r>
          </w:p>
        </w:tc>
        <w:tc>
          <w:tcPr>
            <w:tcW w:w="1200" w:type="dxa"/>
            <w:tcBorders>
              <w:left w:val="single" w:sz="18" w:space="0" w:color="auto"/>
            </w:tcBorders>
            <w:shd w:val="clear" w:color="auto" w:fill="auto"/>
            <w:vAlign w:val="center"/>
            <w:hideMark/>
          </w:tcPr>
          <w:p w14:paraId="76886FBE"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482.050</w:t>
            </w:r>
          </w:p>
        </w:tc>
        <w:tc>
          <w:tcPr>
            <w:tcW w:w="1200" w:type="dxa"/>
            <w:tcBorders>
              <w:right w:val="single" w:sz="18" w:space="0" w:color="auto"/>
            </w:tcBorders>
            <w:shd w:val="clear" w:color="auto" w:fill="auto"/>
            <w:vAlign w:val="center"/>
            <w:hideMark/>
          </w:tcPr>
          <w:p w14:paraId="6B33CACD"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483.075</w:t>
            </w:r>
          </w:p>
        </w:tc>
        <w:tc>
          <w:tcPr>
            <w:tcW w:w="1200" w:type="dxa"/>
            <w:tcBorders>
              <w:left w:val="single" w:sz="18" w:space="0" w:color="auto"/>
            </w:tcBorders>
            <w:shd w:val="clear" w:color="auto" w:fill="auto"/>
            <w:vAlign w:val="center"/>
            <w:hideMark/>
          </w:tcPr>
          <w:p w14:paraId="3CF80133"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483.100</w:t>
            </w:r>
          </w:p>
        </w:tc>
        <w:tc>
          <w:tcPr>
            <w:tcW w:w="1200" w:type="dxa"/>
            <w:tcBorders>
              <w:right w:val="single" w:sz="18" w:space="0" w:color="auto"/>
            </w:tcBorders>
            <w:shd w:val="clear" w:color="auto" w:fill="auto"/>
            <w:vAlign w:val="center"/>
            <w:hideMark/>
          </w:tcPr>
          <w:p w14:paraId="1152DC92"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483.125</w:t>
            </w:r>
          </w:p>
        </w:tc>
      </w:tr>
      <w:tr w:rsidR="00AB5137" w:rsidRPr="00AB5137" w14:paraId="4E9CC038" w14:textId="77777777" w:rsidTr="00AB5137">
        <w:trPr>
          <w:trHeight w:val="300"/>
          <w:jc w:val="center"/>
        </w:trPr>
        <w:tc>
          <w:tcPr>
            <w:tcW w:w="1000" w:type="dxa"/>
            <w:tcBorders>
              <w:left w:val="single" w:sz="18" w:space="0" w:color="auto"/>
            </w:tcBorders>
            <w:shd w:val="clear" w:color="auto" w:fill="auto"/>
            <w:vAlign w:val="center"/>
            <w:hideMark/>
          </w:tcPr>
          <w:p w14:paraId="015FCDEF"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470.275</w:t>
            </w:r>
          </w:p>
        </w:tc>
        <w:tc>
          <w:tcPr>
            <w:tcW w:w="1200" w:type="dxa"/>
            <w:tcBorders>
              <w:right w:val="single" w:sz="18" w:space="0" w:color="auto"/>
            </w:tcBorders>
            <w:shd w:val="clear" w:color="auto" w:fill="auto"/>
            <w:vAlign w:val="center"/>
            <w:hideMark/>
          </w:tcPr>
          <w:p w14:paraId="536BF7AE"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473.275</w:t>
            </w:r>
          </w:p>
        </w:tc>
        <w:tc>
          <w:tcPr>
            <w:tcW w:w="1200" w:type="dxa"/>
            <w:tcBorders>
              <w:left w:val="single" w:sz="18" w:space="0" w:color="auto"/>
            </w:tcBorders>
            <w:shd w:val="clear" w:color="auto" w:fill="auto"/>
            <w:vAlign w:val="center"/>
            <w:hideMark/>
          </w:tcPr>
          <w:p w14:paraId="7009AE58"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472.300</w:t>
            </w:r>
          </w:p>
        </w:tc>
        <w:tc>
          <w:tcPr>
            <w:tcW w:w="1200" w:type="dxa"/>
            <w:tcBorders>
              <w:right w:val="single" w:sz="18" w:space="0" w:color="auto"/>
            </w:tcBorders>
            <w:shd w:val="clear" w:color="auto" w:fill="auto"/>
            <w:vAlign w:val="center"/>
            <w:hideMark/>
          </w:tcPr>
          <w:p w14:paraId="3E724CFF"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473.325</w:t>
            </w:r>
          </w:p>
        </w:tc>
        <w:tc>
          <w:tcPr>
            <w:tcW w:w="1200" w:type="dxa"/>
            <w:tcBorders>
              <w:left w:val="single" w:sz="18" w:space="0" w:color="auto"/>
            </w:tcBorders>
            <w:shd w:val="clear" w:color="auto" w:fill="auto"/>
            <w:vAlign w:val="center"/>
            <w:hideMark/>
          </w:tcPr>
          <w:p w14:paraId="4200A32F"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473.350</w:t>
            </w:r>
          </w:p>
        </w:tc>
        <w:tc>
          <w:tcPr>
            <w:tcW w:w="1200" w:type="dxa"/>
            <w:tcBorders>
              <w:right w:val="single" w:sz="18" w:space="0" w:color="auto"/>
            </w:tcBorders>
            <w:shd w:val="clear" w:color="auto" w:fill="auto"/>
            <w:vAlign w:val="center"/>
            <w:hideMark/>
          </w:tcPr>
          <w:p w14:paraId="2D812608"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473.375</w:t>
            </w:r>
          </w:p>
        </w:tc>
      </w:tr>
      <w:tr w:rsidR="00AB5137" w:rsidRPr="00AB5137" w14:paraId="65C2C8AA" w14:textId="77777777" w:rsidTr="00AB5137">
        <w:trPr>
          <w:trHeight w:val="300"/>
          <w:jc w:val="center"/>
        </w:trPr>
        <w:tc>
          <w:tcPr>
            <w:tcW w:w="1000" w:type="dxa"/>
            <w:tcBorders>
              <w:left w:val="single" w:sz="18" w:space="0" w:color="auto"/>
            </w:tcBorders>
            <w:shd w:val="clear" w:color="auto" w:fill="auto"/>
            <w:vAlign w:val="center"/>
            <w:hideMark/>
          </w:tcPr>
          <w:p w14:paraId="6E8710D6"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480.275</w:t>
            </w:r>
          </w:p>
        </w:tc>
        <w:tc>
          <w:tcPr>
            <w:tcW w:w="1200" w:type="dxa"/>
            <w:tcBorders>
              <w:right w:val="single" w:sz="18" w:space="0" w:color="auto"/>
            </w:tcBorders>
            <w:shd w:val="clear" w:color="auto" w:fill="auto"/>
            <w:vAlign w:val="center"/>
            <w:hideMark/>
          </w:tcPr>
          <w:p w14:paraId="4E9DE28B"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483.275</w:t>
            </w:r>
          </w:p>
        </w:tc>
        <w:tc>
          <w:tcPr>
            <w:tcW w:w="1200" w:type="dxa"/>
            <w:tcBorders>
              <w:left w:val="single" w:sz="18" w:space="0" w:color="auto"/>
            </w:tcBorders>
            <w:shd w:val="clear" w:color="auto" w:fill="auto"/>
            <w:vAlign w:val="center"/>
            <w:hideMark/>
          </w:tcPr>
          <w:p w14:paraId="1A08D1A1"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482.300</w:t>
            </w:r>
          </w:p>
        </w:tc>
        <w:tc>
          <w:tcPr>
            <w:tcW w:w="1200" w:type="dxa"/>
            <w:tcBorders>
              <w:right w:val="single" w:sz="18" w:space="0" w:color="auto"/>
            </w:tcBorders>
            <w:shd w:val="clear" w:color="auto" w:fill="auto"/>
            <w:vAlign w:val="center"/>
            <w:hideMark/>
          </w:tcPr>
          <w:p w14:paraId="5F5ECCE0"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483.325</w:t>
            </w:r>
          </w:p>
        </w:tc>
        <w:tc>
          <w:tcPr>
            <w:tcW w:w="1200" w:type="dxa"/>
            <w:tcBorders>
              <w:left w:val="single" w:sz="18" w:space="0" w:color="auto"/>
            </w:tcBorders>
            <w:shd w:val="clear" w:color="auto" w:fill="auto"/>
            <w:vAlign w:val="center"/>
            <w:hideMark/>
          </w:tcPr>
          <w:p w14:paraId="52E6A0D7"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483.350</w:t>
            </w:r>
          </w:p>
        </w:tc>
        <w:tc>
          <w:tcPr>
            <w:tcW w:w="1200" w:type="dxa"/>
            <w:tcBorders>
              <w:right w:val="single" w:sz="18" w:space="0" w:color="auto"/>
            </w:tcBorders>
            <w:shd w:val="clear" w:color="auto" w:fill="auto"/>
            <w:vAlign w:val="center"/>
            <w:hideMark/>
          </w:tcPr>
          <w:p w14:paraId="74B52E6C"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483.375</w:t>
            </w:r>
          </w:p>
        </w:tc>
      </w:tr>
      <w:tr w:rsidR="00AB5137" w:rsidRPr="00AB5137" w14:paraId="4D1A6FCC" w14:textId="77777777" w:rsidTr="00AB5137">
        <w:trPr>
          <w:trHeight w:val="300"/>
          <w:jc w:val="center"/>
        </w:trPr>
        <w:tc>
          <w:tcPr>
            <w:tcW w:w="1000" w:type="dxa"/>
            <w:tcBorders>
              <w:left w:val="single" w:sz="18" w:space="0" w:color="auto"/>
            </w:tcBorders>
            <w:shd w:val="clear" w:color="auto" w:fill="auto"/>
            <w:vAlign w:val="center"/>
            <w:hideMark/>
          </w:tcPr>
          <w:p w14:paraId="7C98FD18"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lastRenderedPageBreak/>
              <w:t>470.525</w:t>
            </w:r>
          </w:p>
        </w:tc>
        <w:tc>
          <w:tcPr>
            <w:tcW w:w="1200" w:type="dxa"/>
            <w:tcBorders>
              <w:right w:val="single" w:sz="18" w:space="0" w:color="auto"/>
            </w:tcBorders>
            <w:shd w:val="clear" w:color="auto" w:fill="auto"/>
            <w:vAlign w:val="center"/>
            <w:hideMark/>
          </w:tcPr>
          <w:p w14:paraId="14326BAC"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473.525</w:t>
            </w:r>
          </w:p>
        </w:tc>
        <w:tc>
          <w:tcPr>
            <w:tcW w:w="1200" w:type="dxa"/>
            <w:tcBorders>
              <w:left w:val="single" w:sz="18" w:space="0" w:color="auto"/>
            </w:tcBorders>
            <w:shd w:val="clear" w:color="auto" w:fill="auto"/>
            <w:vAlign w:val="center"/>
            <w:hideMark/>
          </w:tcPr>
          <w:p w14:paraId="6D5952F7"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472.550</w:t>
            </w:r>
          </w:p>
        </w:tc>
        <w:tc>
          <w:tcPr>
            <w:tcW w:w="1200" w:type="dxa"/>
            <w:tcBorders>
              <w:right w:val="single" w:sz="18" w:space="0" w:color="auto"/>
            </w:tcBorders>
            <w:shd w:val="clear" w:color="auto" w:fill="auto"/>
            <w:vAlign w:val="center"/>
            <w:hideMark/>
          </w:tcPr>
          <w:p w14:paraId="16D0B163"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473.575</w:t>
            </w:r>
          </w:p>
        </w:tc>
        <w:tc>
          <w:tcPr>
            <w:tcW w:w="1200" w:type="dxa"/>
            <w:tcBorders>
              <w:left w:val="single" w:sz="18" w:space="0" w:color="auto"/>
            </w:tcBorders>
            <w:shd w:val="clear" w:color="auto" w:fill="auto"/>
            <w:vAlign w:val="center"/>
            <w:hideMark/>
          </w:tcPr>
          <w:p w14:paraId="5F31ECEB"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473.600</w:t>
            </w:r>
          </w:p>
        </w:tc>
        <w:tc>
          <w:tcPr>
            <w:tcW w:w="1200" w:type="dxa"/>
            <w:tcBorders>
              <w:right w:val="single" w:sz="18" w:space="0" w:color="auto"/>
            </w:tcBorders>
            <w:shd w:val="clear" w:color="auto" w:fill="auto"/>
            <w:vAlign w:val="center"/>
            <w:hideMark/>
          </w:tcPr>
          <w:p w14:paraId="195AD7ED"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473.625</w:t>
            </w:r>
          </w:p>
        </w:tc>
      </w:tr>
      <w:tr w:rsidR="00AB5137" w:rsidRPr="00AB5137" w14:paraId="7AF5C079" w14:textId="77777777" w:rsidTr="00AB5137">
        <w:trPr>
          <w:trHeight w:val="300"/>
          <w:jc w:val="center"/>
        </w:trPr>
        <w:tc>
          <w:tcPr>
            <w:tcW w:w="1000" w:type="dxa"/>
            <w:tcBorders>
              <w:left w:val="single" w:sz="18" w:space="0" w:color="auto"/>
            </w:tcBorders>
            <w:shd w:val="clear" w:color="auto" w:fill="auto"/>
            <w:vAlign w:val="center"/>
            <w:hideMark/>
          </w:tcPr>
          <w:p w14:paraId="0A3FB0A4"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480.525</w:t>
            </w:r>
          </w:p>
        </w:tc>
        <w:tc>
          <w:tcPr>
            <w:tcW w:w="1200" w:type="dxa"/>
            <w:tcBorders>
              <w:right w:val="single" w:sz="18" w:space="0" w:color="auto"/>
            </w:tcBorders>
            <w:shd w:val="clear" w:color="auto" w:fill="auto"/>
            <w:vAlign w:val="center"/>
            <w:hideMark/>
          </w:tcPr>
          <w:p w14:paraId="48683AA6"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483.525</w:t>
            </w:r>
          </w:p>
        </w:tc>
        <w:tc>
          <w:tcPr>
            <w:tcW w:w="1200" w:type="dxa"/>
            <w:tcBorders>
              <w:left w:val="single" w:sz="18" w:space="0" w:color="auto"/>
            </w:tcBorders>
            <w:shd w:val="clear" w:color="auto" w:fill="auto"/>
            <w:vAlign w:val="center"/>
            <w:hideMark/>
          </w:tcPr>
          <w:p w14:paraId="619EDF8C"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482.550</w:t>
            </w:r>
          </w:p>
        </w:tc>
        <w:tc>
          <w:tcPr>
            <w:tcW w:w="1200" w:type="dxa"/>
            <w:tcBorders>
              <w:right w:val="single" w:sz="18" w:space="0" w:color="auto"/>
            </w:tcBorders>
            <w:shd w:val="clear" w:color="auto" w:fill="auto"/>
            <w:vAlign w:val="center"/>
            <w:hideMark/>
          </w:tcPr>
          <w:p w14:paraId="26F2F79F"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483.575</w:t>
            </w:r>
          </w:p>
        </w:tc>
        <w:tc>
          <w:tcPr>
            <w:tcW w:w="1200" w:type="dxa"/>
            <w:tcBorders>
              <w:left w:val="single" w:sz="18" w:space="0" w:color="auto"/>
            </w:tcBorders>
            <w:shd w:val="clear" w:color="auto" w:fill="auto"/>
            <w:vAlign w:val="center"/>
            <w:hideMark/>
          </w:tcPr>
          <w:p w14:paraId="5212489B"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483.600</w:t>
            </w:r>
          </w:p>
        </w:tc>
        <w:tc>
          <w:tcPr>
            <w:tcW w:w="1200" w:type="dxa"/>
            <w:tcBorders>
              <w:right w:val="single" w:sz="18" w:space="0" w:color="auto"/>
            </w:tcBorders>
            <w:shd w:val="clear" w:color="auto" w:fill="auto"/>
            <w:vAlign w:val="center"/>
            <w:hideMark/>
          </w:tcPr>
          <w:p w14:paraId="227844D7"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483.625</w:t>
            </w:r>
          </w:p>
        </w:tc>
      </w:tr>
      <w:tr w:rsidR="00AB5137" w:rsidRPr="00AB5137" w14:paraId="641D0BC7" w14:textId="77777777" w:rsidTr="00AB5137">
        <w:trPr>
          <w:trHeight w:val="300"/>
          <w:jc w:val="center"/>
        </w:trPr>
        <w:tc>
          <w:tcPr>
            <w:tcW w:w="1000" w:type="dxa"/>
            <w:tcBorders>
              <w:left w:val="single" w:sz="18" w:space="0" w:color="auto"/>
            </w:tcBorders>
            <w:shd w:val="clear" w:color="auto" w:fill="auto"/>
            <w:vAlign w:val="center"/>
            <w:hideMark/>
          </w:tcPr>
          <w:p w14:paraId="40E5D007"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470.775</w:t>
            </w:r>
          </w:p>
        </w:tc>
        <w:tc>
          <w:tcPr>
            <w:tcW w:w="1200" w:type="dxa"/>
            <w:tcBorders>
              <w:right w:val="single" w:sz="18" w:space="0" w:color="auto"/>
            </w:tcBorders>
            <w:shd w:val="clear" w:color="auto" w:fill="auto"/>
            <w:vAlign w:val="center"/>
            <w:hideMark/>
          </w:tcPr>
          <w:p w14:paraId="4B6A6FF0"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473.775</w:t>
            </w:r>
          </w:p>
        </w:tc>
        <w:tc>
          <w:tcPr>
            <w:tcW w:w="1200" w:type="dxa"/>
            <w:tcBorders>
              <w:left w:val="single" w:sz="18" w:space="0" w:color="auto"/>
            </w:tcBorders>
            <w:shd w:val="clear" w:color="auto" w:fill="auto"/>
            <w:vAlign w:val="center"/>
            <w:hideMark/>
          </w:tcPr>
          <w:p w14:paraId="4D552A65"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472.800</w:t>
            </w:r>
          </w:p>
        </w:tc>
        <w:tc>
          <w:tcPr>
            <w:tcW w:w="1200" w:type="dxa"/>
            <w:tcBorders>
              <w:right w:val="single" w:sz="18" w:space="0" w:color="auto"/>
            </w:tcBorders>
            <w:shd w:val="clear" w:color="auto" w:fill="auto"/>
            <w:vAlign w:val="center"/>
            <w:hideMark/>
          </w:tcPr>
          <w:p w14:paraId="57484739"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473.825</w:t>
            </w:r>
          </w:p>
        </w:tc>
        <w:tc>
          <w:tcPr>
            <w:tcW w:w="1200" w:type="dxa"/>
            <w:tcBorders>
              <w:left w:val="single" w:sz="18" w:space="0" w:color="auto"/>
            </w:tcBorders>
            <w:shd w:val="clear" w:color="auto" w:fill="auto"/>
            <w:vAlign w:val="center"/>
            <w:hideMark/>
          </w:tcPr>
          <w:p w14:paraId="0AE12A14"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473.850</w:t>
            </w:r>
          </w:p>
        </w:tc>
        <w:tc>
          <w:tcPr>
            <w:tcW w:w="1200" w:type="dxa"/>
            <w:tcBorders>
              <w:right w:val="single" w:sz="18" w:space="0" w:color="auto"/>
            </w:tcBorders>
            <w:shd w:val="clear" w:color="auto" w:fill="auto"/>
            <w:vAlign w:val="center"/>
            <w:hideMark/>
          </w:tcPr>
          <w:p w14:paraId="7B1808F8"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473.875</w:t>
            </w:r>
          </w:p>
        </w:tc>
      </w:tr>
      <w:tr w:rsidR="00AB5137" w:rsidRPr="00AB5137" w14:paraId="58A45D54" w14:textId="77777777" w:rsidTr="00AB5137">
        <w:trPr>
          <w:trHeight w:val="300"/>
          <w:jc w:val="center"/>
        </w:trPr>
        <w:tc>
          <w:tcPr>
            <w:tcW w:w="1000" w:type="dxa"/>
            <w:tcBorders>
              <w:left w:val="single" w:sz="18" w:space="0" w:color="auto"/>
            </w:tcBorders>
            <w:shd w:val="clear" w:color="auto" w:fill="auto"/>
            <w:vAlign w:val="center"/>
            <w:hideMark/>
          </w:tcPr>
          <w:p w14:paraId="4959AA88"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480.775</w:t>
            </w:r>
          </w:p>
        </w:tc>
        <w:tc>
          <w:tcPr>
            <w:tcW w:w="1200" w:type="dxa"/>
            <w:tcBorders>
              <w:right w:val="single" w:sz="18" w:space="0" w:color="auto"/>
            </w:tcBorders>
            <w:shd w:val="clear" w:color="auto" w:fill="auto"/>
            <w:vAlign w:val="center"/>
            <w:hideMark/>
          </w:tcPr>
          <w:p w14:paraId="0FF00A10"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483.775</w:t>
            </w:r>
          </w:p>
        </w:tc>
        <w:tc>
          <w:tcPr>
            <w:tcW w:w="1200" w:type="dxa"/>
            <w:tcBorders>
              <w:left w:val="single" w:sz="18" w:space="0" w:color="auto"/>
            </w:tcBorders>
            <w:shd w:val="clear" w:color="auto" w:fill="auto"/>
            <w:vAlign w:val="center"/>
            <w:hideMark/>
          </w:tcPr>
          <w:p w14:paraId="06BEB573"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482.800</w:t>
            </w:r>
          </w:p>
        </w:tc>
        <w:tc>
          <w:tcPr>
            <w:tcW w:w="1200" w:type="dxa"/>
            <w:tcBorders>
              <w:right w:val="single" w:sz="18" w:space="0" w:color="auto"/>
            </w:tcBorders>
            <w:shd w:val="clear" w:color="auto" w:fill="auto"/>
            <w:vAlign w:val="center"/>
            <w:hideMark/>
          </w:tcPr>
          <w:p w14:paraId="5D43A1A4"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483.825</w:t>
            </w:r>
          </w:p>
        </w:tc>
        <w:tc>
          <w:tcPr>
            <w:tcW w:w="1200" w:type="dxa"/>
            <w:tcBorders>
              <w:left w:val="single" w:sz="18" w:space="0" w:color="auto"/>
            </w:tcBorders>
            <w:shd w:val="clear" w:color="auto" w:fill="auto"/>
            <w:vAlign w:val="center"/>
            <w:hideMark/>
          </w:tcPr>
          <w:p w14:paraId="069CF882"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483.850</w:t>
            </w:r>
          </w:p>
        </w:tc>
        <w:tc>
          <w:tcPr>
            <w:tcW w:w="1200" w:type="dxa"/>
            <w:tcBorders>
              <w:right w:val="single" w:sz="18" w:space="0" w:color="auto"/>
            </w:tcBorders>
            <w:shd w:val="clear" w:color="auto" w:fill="auto"/>
            <w:vAlign w:val="center"/>
            <w:hideMark/>
          </w:tcPr>
          <w:p w14:paraId="4EF6443B"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483.875</w:t>
            </w:r>
          </w:p>
        </w:tc>
      </w:tr>
      <w:tr w:rsidR="00AB5137" w:rsidRPr="00AB5137" w14:paraId="1F2F7C4D" w14:textId="77777777" w:rsidTr="00AB5137">
        <w:trPr>
          <w:trHeight w:val="300"/>
          <w:jc w:val="center"/>
        </w:trPr>
        <w:tc>
          <w:tcPr>
            <w:tcW w:w="1000" w:type="dxa"/>
            <w:tcBorders>
              <w:left w:val="single" w:sz="18" w:space="0" w:color="auto"/>
            </w:tcBorders>
            <w:shd w:val="clear" w:color="auto" w:fill="auto"/>
            <w:vAlign w:val="center"/>
            <w:hideMark/>
          </w:tcPr>
          <w:p w14:paraId="349D4DD0"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471.025</w:t>
            </w:r>
          </w:p>
        </w:tc>
        <w:tc>
          <w:tcPr>
            <w:tcW w:w="1200" w:type="dxa"/>
            <w:tcBorders>
              <w:right w:val="single" w:sz="18" w:space="0" w:color="auto"/>
            </w:tcBorders>
            <w:shd w:val="clear" w:color="auto" w:fill="auto"/>
            <w:vAlign w:val="center"/>
            <w:hideMark/>
          </w:tcPr>
          <w:p w14:paraId="11BEE66D"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470.050</w:t>
            </w:r>
          </w:p>
        </w:tc>
        <w:tc>
          <w:tcPr>
            <w:tcW w:w="1200" w:type="dxa"/>
            <w:tcBorders>
              <w:left w:val="single" w:sz="18" w:space="0" w:color="auto"/>
            </w:tcBorders>
            <w:shd w:val="clear" w:color="auto" w:fill="auto"/>
            <w:vAlign w:val="center"/>
            <w:hideMark/>
          </w:tcPr>
          <w:p w14:paraId="639AB079"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473.050</w:t>
            </w:r>
          </w:p>
        </w:tc>
        <w:tc>
          <w:tcPr>
            <w:tcW w:w="1200" w:type="dxa"/>
            <w:tcBorders>
              <w:right w:val="single" w:sz="18" w:space="0" w:color="auto"/>
            </w:tcBorders>
            <w:shd w:val="clear" w:color="auto" w:fill="auto"/>
            <w:vAlign w:val="center"/>
            <w:hideMark/>
          </w:tcPr>
          <w:p w14:paraId="4070F9BC"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472.525</w:t>
            </w:r>
          </w:p>
        </w:tc>
        <w:tc>
          <w:tcPr>
            <w:tcW w:w="1200" w:type="dxa"/>
            <w:tcBorders>
              <w:left w:val="single" w:sz="18" w:space="0" w:color="auto"/>
            </w:tcBorders>
            <w:shd w:val="clear" w:color="auto" w:fill="auto"/>
            <w:vAlign w:val="center"/>
            <w:hideMark/>
          </w:tcPr>
          <w:p w14:paraId="49296ABA"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471.550</w:t>
            </w:r>
          </w:p>
        </w:tc>
        <w:tc>
          <w:tcPr>
            <w:tcW w:w="1200" w:type="dxa"/>
            <w:tcBorders>
              <w:right w:val="single" w:sz="18" w:space="0" w:color="auto"/>
            </w:tcBorders>
            <w:shd w:val="clear" w:color="auto" w:fill="auto"/>
            <w:vAlign w:val="center"/>
            <w:hideMark/>
          </w:tcPr>
          <w:p w14:paraId="54F03BB5"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453.025</w:t>
            </w:r>
          </w:p>
        </w:tc>
      </w:tr>
      <w:tr w:rsidR="00AB5137" w:rsidRPr="00AB5137" w14:paraId="4B3550A7" w14:textId="77777777" w:rsidTr="00AB5137">
        <w:trPr>
          <w:trHeight w:val="300"/>
          <w:jc w:val="center"/>
        </w:trPr>
        <w:tc>
          <w:tcPr>
            <w:tcW w:w="1000" w:type="dxa"/>
            <w:tcBorders>
              <w:left w:val="single" w:sz="18" w:space="0" w:color="auto"/>
            </w:tcBorders>
            <w:shd w:val="clear" w:color="auto" w:fill="auto"/>
            <w:vAlign w:val="center"/>
            <w:hideMark/>
          </w:tcPr>
          <w:p w14:paraId="7BC05EE0"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481.025</w:t>
            </w:r>
          </w:p>
        </w:tc>
        <w:tc>
          <w:tcPr>
            <w:tcW w:w="1200" w:type="dxa"/>
            <w:tcBorders>
              <w:right w:val="single" w:sz="18" w:space="0" w:color="auto"/>
            </w:tcBorders>
            <w:shd w:val="clear" w:color="auto" w:fill="auto"/>
            <w:vAlign w:val="center"/>
            <w:hideMark/>
          </w:tcPr>
          <w:p w14:paraId="1E04AD77"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480.050</w:t>
            </w:r>
          </w:p>
        </w:tc>
        <w:tc>
          <w:tcPr>
            <w:tcW w:w="1200" w:type="dxa"/>
            <w:tcBorders>
              <w:left w:val="single" w:sz="18" w:space="0" w:color="auto"/>
            </w:tcBorders>
            <w:shd w:val="clear" w:color="auto" w:fill="auto"/>
            <w:vAlign w:val="center"/>
            <w:hideMark/>
          </w:tcPr>
          <w:p w14:paraId="347F6BE6"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483.050</w:t>
            </w:r>
          </w:p>
        </w:tc>
        <w:tc>
          <w:tcPr>
            <w:tcW w:w="1200" w:type="dxa"/>
            <w:tcBorders>
              <w:right w:val="single" w:sz="18" w:space="0" w:color="auto"/>
            </w:tcBorders>
            <w:shd w:val="clear" w:color="auto" w:fill="auto"/>
            <w:vAlign w:val="center"/>
            <w:hideMark/>
          </w:tcPr>
          <w:p w14:paraId="175B1CD7"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482.525</w:t>
            </w:r>
          </w:p>
        </w:tc>
        <w:tc>
          <w:tcPr>
            <w:tcW w:w="1200" w:type="dxa"/>
            <w:tcBorders>
              <w:left w:val="single" w:sz="18" w:space="0" w:color="auto"/>
            </w:tcBorders>
            <w:shd w:val="clear" w:color="auto" w:fill="auto"/>
            <w:vAlign w:val="center"/>
            <w:hideMark/>
          </w:tcPr>
          <w:p w14:paraId="1D6E261F"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481.550</w:t>
            </w:r>
          </w:p>
        </w:tc>
        <w:tc>
          <w:tcPr>
            <w:tcW w:w="1200" w:type="dxa"/>
            <w:tcBorders>
              <w:right w:val="single" w:sz="18" w:space="0" w:color="auto"/>
            </w:tcBorders>
            <w:shd w:val="clear" w:color="auto" w:fill="auto"/>
            <w:vAlign w:val="center"/>
            <w:hideMark/>
          </w:tcPr>
          <w:p w14:paraId="25B927B7"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458.025</w:t>
            </w:r>
          </w:p>
        </w:tc>
      </w:tr>
      <w:tr w:rsidR="00AB5137" w:rsidRPr="00AB5137" w14:paraId="779844A8" w14:textId="77777777" w:rsidTr="00AB5137">
        <w:trPr>
          <w:trHeight w:val="300"/>
          <w:jc w:val="center"/>
        </w:trPr>
        <w:tc>
          <w:tcPr>
            <w:tcW w:w="1000" w:type="dxa"/>
            <w:tcBorders>
              <w:left w:val="single" w:sz="18" w:space="0" w:color="auto"/>
            </w:tcBorders>
            <w:shd w:val="clear" w:color="auto" w:fill="auto"/>
            <w:vAlign w:val="center"/>
            <w:hideMark/>
          </w:tcPr>
          <w:p w14:paraId="5763E0D9"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471.275</w:t>
            </w:r>
          </w:p>
        </w:tc>
        <w:tc>
          <w:tcPr>
            <w:tcW w:w="1200" w:type="dxa"/>
            <w:tcBorders>
              <w:right w:val="single" w:sz="18" w:space="0" w:color="auto"/>
            </w:tcBorders>
            <w:shd w:val="clear" w:color="auto" w:fill="auto"/>
            <w:vAlign w:val="center"/>
            <w:hideMark/>
          </w:tcPr>
          <w:p w14:paraId="2DB5B7EE"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470.300</w:t>
            </w:r>
          </w:p>
        </w:tc>
        <w:tc>
          <w:tcPr>
            <w:tcW w:w="1200" w:type="dxa"/>
            <w:tcBorders>
              <w:left w:val="single" w:sz="18" w:space="0" w:color="auto"/>
            </w:tcBorders>
            <w:shd w:val="clear" w:color="auto" w:fill="auto"/>
            <w:vAlign w:val="center"/>
            <w:hideMark/>
          </w:tcPr>
          <w:p w14:paraId="2F5DE9CC"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473.300</w:t>
            </w:r>
          </w:p>
        </w:tc>
        <w:tc>
          <w:tcPr>
            <w:tcW w:w="1200" w:type="dxa"/>
            <w:tcBorders>
              <w:right w:val="single" w:sz="18" w:space="0" w:color="auto"/>
            </w:tcBorders>
            <w:shd w:val="clear" w:color="auto" w:fill="auto"/>
            <w:vAlign w:val="center"/>
            <w:hideMark/>
          </w:tcPr>
          <w:p w14:paraId="40DF03C3"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472.775</w:t>
            </w:r>
          </w:p>
        </w:tc>
        <w:tc>
          <w:tcPr>
            <w:tcW w:w="1200" w:type="dxa"/>
            <w:tcBorders>
              <w:left w:val="single" w:sz="18" w:space="0" w:color="auto"/>
            </w:tcBorders>
            <w:shd w:val="clear" w:color="auto" w:fill="auto"/>
            <w:vAlign w:val="center"/>
            <w:hideMark/>
          </w:tcPr>
          <w:p w14:paraId="46A022B6"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471.800</w:t>
            </w:r>
          </w:p>
        </w:tc>
        <w:tc>
          <w:tcPr>
            <w:tcW w:w="1200" w:type="dxa"/>
            <w:tcBorders>
              <w:right w:val="single" w:sz="18" w:space="0" w:color="auto"/>
            </w:tcBorders>
            <w:shd w:val="clear" w:color="auto" w:fill="auto"/>
            <w:vAlign w:val="center"/>
            <w:hideMark/>
          </w:tcPr>
          <w:p w14:paraId="086075EA"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453.150</w:t>
            </w:r>
          </w:p>
        </w:tc>
      </w:tr>
      <w:tr w:rsidR="00AB5137" w:rsidRPr="00AB5137" w14:paraId="4F98F954" w14:textId="77777777" w:rsidTr="00AB5137">
        <w:trPr>
          <w:trHeight w:val="300"/>
          <w:jc w:val="center"/>
        </w:trPr>
        <w:tc>
          <w:tcPr>
            <w:tcW w:w="1000" w:type="dxa"/>
            <w:tcBorders>
              <w:left w:val="single" w:sz="18" w:space="0" w:color="auto"/>
            </w:tcBorders>
            <w:shd w:val="clear" w:color="auto" w:fill="auto"/>
            <w:vAlign w:val="center"/>
            <w:hideMark/>
          </w:tcPr>
          <w:p w14:paraId="278ED925"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481.275</w:t>
            </w:r>
          </w:p>
        </w:tc>
        <w:tc>
          <w:tcPr>
            <w:tcW w:w="1200" w:type="dxa"/>
            <w:tcBorders>
              <w:right w:val="single" w:sz="18" w:space="0" w:color="auto"/>
            </w:tcBorders>
            <w:shd w:val="clear" w:color="auto" w:fill="auto"/>
            <w:vAlign w:val="center"/>
            <w:hideMark/>
          </w:tcPr>
          <w:p w14:paraId="2E2D1A83"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480.300</w:t>
            </w:r>
          </w:p>
        </w:tc>
        <w:tc>
          <w:tcPr>
            <w:tcW w:w="1200" w:type="dxa"/>
            <w:tcBorders>
              <w:left w:val="single" w:sz="18" w:space="0" w:color="auto"/>
            </w:tcBorders>
            <w:shd w:val="clear" w:color="auto" w:fill="auto"/>
            <w:vAlign w:val="center"/>
            <w:hideMark/>
          </w:tcPr>
          <w:p w14:paraId="135EE4AA"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483.300</w:t>
            </w:r>
          </w:p>
        </w:tc>
        <w:tc>
          <w:tcPr>
            <w:tcW w:w="1200" w:type="dxa"/>
            <w:tcBorders>
              <w:right w:val="single" w:sz="18" w:space="0" w:color="auto"/>
            </w:tcBorders>
            <w:shd w:val="clear" w:color="auto" w:fill="auto"/>
            <w:vAlign w:val="center"/>
            <w:hideMark/>
          </w:tcPr>
          <w:p w14:paraId="3A7715C4"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482.775</w:t>
            </w:r>
          </w:p>
        </w:tc>
        <w:tc>
          <w:tcPr>
            <w:tcW w:w="1200" w:type="dxa"/>
            <w:tcBorders>
              <w:left w:val="single" w:sz="18" w:space="0" w:color="auto"/>
            </w:tcBorders>
            <w:shd w:val="clear" w:color="auto" w:fill="auto"/>
            <w:vAlign w:val="center"/>
            <w:hideMark/>
          </w:tcPr>
          <w:p w14:paraId="058AC90A"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481.800</w:t>
            </w:r>
          </w:p>
        </w:tc>
        <w:tc>
          <w:tcPr>
            <w:tcW w:w="1200" w:type="dxa"/>
            <w:tcBorders>
              <w:right w:val="single" w:sz="18" w:space="0" w:color="auto"/>
            </w:tcBorders>
            <w:shd w:val="clear" w:color="auto" w:fill="auto"/>
            <w:vAlign w:val="center"/>
            <w:hideMark/>
          </w:tcPr>
          <w:p w14:paraId="384F2707"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458.150</w:t>
            </w:r>
          </w:p>
        </w:tc>
      </w:tr>
      <w:tr w:rsidR="00AB5137" w:rsidRPr="00AB5137" w14:paraId="65861412" w14:textId="77777777" w:rsidTr="00AB5137">
        <w:trPr>
          <w:trHeight w:val="300"/>
          <w:jc w:val="center"/>
        </w:trPr>
        <w:tc>
          <w:tcPr>
            <w:tcW w:w="1000" w:type="dxa"/>
            <w:tcBorders>
              <w:left w:val="single" w:sz="18" w:space="0" w:color="auto"/>
            </w:tcBorders>
            <w:shd w:val="clear" w:color="auto" w:fill="auto"/>
            <w:vAlign w:val="center"/>
            <w:hideMark/>
          </w:tcPr>
          <w:p w14:paraId="3AA1F7CA"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471.525</w:t>
            </w:r>
          </w:p>
        </w:tc>
        <w:tc>
          <w:tcPr>
            <w:tcW w:w="1200" w:type="dxa"/>
            <w:tcBorders>
              <w:right w:val="single" w:sz="18" w:space="0" w:color="auto"/>
            </w:tcBorders>
            <w:shd w:val="clear" w:color="auto" w:fill="auto"/>
            <w:vAlign w:val="center"/>
            <w:hideMark/>
          </w:tcPr>
          <w:p w14:paraId="72ABC5EA"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470.550</w:t>
            </w:r>
          </w:p>
        </w:tc>
        <w:tc>
          <w:tcPr>
            <w:tcW w:w="1200" w:type="dxa"/>
            <w:tcBorders>
              <w:left w:val="single" w:sz="18" w:space="0" w:color="auto"/>
            </w:tcBorders>
            <w:shd w:val="clear" w:color="auto" w:fill="auto"/>
            <w:vAlign w:val="center"/>
            <w:hideMark/>
          </w:tcPr>
          <w:p w14:paraId="42D4916D"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473.550</w:t>
            </w:r>
          </w:p>
        </w:tc>
        <w:tc>
          <w:tcPr>
            <w:tcW w:w="1200" w:type="dxa"/>
            <w:tcBorders>
              <w:right w:val="single" w:sz="18" w:space="0" w:color="auto"/>
            </w:tcBorders>
            <w:shd w:val="clear" w:color="auto" w:fill="auto"/>
            <w:vAlign w:val="center"/>
            <w:hideMark/>
          </w:tcPr>
          <w:p w14:paraId="6FDBE055"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470.100</w:t>
            </w:r>
          </w:p>
        </w:tc>
        <w:tc>
          <w:tcPr>
            <w:tcW w:w="1200" w:type="dxa"/>
            <w:tcBorders>
              <w:left w:val="single" w:sz="18" w:space="0" w:color="auto"/>
            </w:tcBorders>
            <w:shd w:val="clear" w:color="auto" w:fill="auto"/>
            <w:vAlign w:val="center"/>
            <w:hideMark/>
          </w:tcPr>
          <w:p w14:paraId="6139FFA2"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470.125</w:t>
            </w:r>
          </w:p>
        </w:tc>
        <w:tc>
          <w:tcPr>
            <w:tcW w:w="1200" w:type="dxa"/>
            <w:tcBorders>
              <w:right w:val="single" w:sz="18" w:space="0" w:color="auto"/>
            </w:tcBorders>
            <w:shd w:val="clear" w:color="auto" w:fill="auto"/>
            <w:vAlign w:val="center"/>
            <w:hideMark/>
          </w:tcPr>
          <w:p w14:paraId="0910D348"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453.175</w:t>
            </w:r>
          </w:p>
        </w:tc>
      </w:tr>
      <w:tr w:rsidR="00AB5137" w:rsidRPr="00AB5137" w14:paraId="09B6E4B1" w14:textId="77777777" w:rsidTr="00AB5137">
        <w:trPr>
          <w:trHeight w:val="300"/>
          <w:jc w:val="center"/>
        </w:trPr>
        <w:tc>
          <w:tcPr>
            <w:tcW w:w="1000" w:type="dxa"/>
            <w:tcBorders>
              <w:left w:val="single" w:sz="18" w:space="0" w:color="auto"/>
            </w:tcBorders>
            <w:shd w:val="clear" w:color="auto" w:fill="auto"/>
            <w:vAlign w:val="center"/>
            <w:hideMark/>
          </w:tcPr>
          <w:p w14:paraId="63BCE91A"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481.525</w:t>
            </w:r>
          </w:p>
        </w:tc>
        <w:tc>
          <w:tcPr>
            <w:tcW w:w="1200" w:type="dxa"/>
            <w:tcBorders>
              <w:right w:val="single" w:sz="18" w:space="0" w:color="auto"/>
            </w:tcBorders>
            <w:shd w:val="clear" w:color="auto" w:fill="auto"/>
            <w:vAlign w:val="center"/>
            <w:hideMark/>
          </w:tcPr>
          <w:p w14:paraId="6147803B"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480.550</w:t>
            </w:r>
          </w:p>
        </w:tc>
        <w:tc>
          <w:tcPr>
            <w:tcW w:w="1200" w:type="dxa"/>
            <w:tcBorders>
              <w:left w:val="single" w:sz="18" w:space="0" w:color="auto"/>
            </w:tcBorders>
            <w:shd w:val="clear" w:color="auto" w:fill="auto"/>
            <w:vAlign w:val="center"/>
            <w:hideMark/>
          </w:tcPr>
          <w:p w14:paraId="0F0F45F5"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483.550</w:t>
            </w:r>
          </w:p>
        </w:tc>
        <w:tc>
          <w:tcPr>
            <w:tcW w:w="1200" w:type="dxa"/>
            <w:tcBorders>
              <w:right w:val="single" w:sz="18" w:space="0" w:color="auto"/>
            </w:tcBorders>
            <w:shd w:val="clear" w:color="auto" w:fill="auto"/>
            <w:vAlign w:val="center"/>
            <w:hideMark/>
          </w:tcPr>
          <w:p w14:paraId="57FB7868"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480.100</w:t>
            </w:r>
          </w:p>
        </w:tc>
        <w:tc>
          <w:tcPr>
            <w:tcW w:w="1200" w:type="dxa"/>
            <w:tcBorders>
              <w:left w:val="single" w:sz="18" w:space="0" w:color="auto"/>
            </w:tcBorders>
            <w:shd w:val="clear" w:color="auto" w:fill="auto"/>
            <w:vAlign w:val="center"/>
            <w:hideMark/>
          </w:tcPr>
          <w:p w14:paraId="654714A8"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480.125</w:t>
            </w:r>
          </w:p>
        </w:tc>
        <w:tc>
          <w:tcPr>
            <w:tcW w:w="1200" w:type="dxa"/>
            <w:tcBorders>
              <w:right w:val="single" w:sz="18" w:space="0" w:color="auto"/>
            </w:tcBorders>
            <w:shd w:val="clear" w:color="auto" w:fill="auto"/>
            <w:vAlign w:val="center"/>
            <w:hideMark/>
          </w:tcPr>
          <w:p w14:paraId="72F059EE"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458.175</w:t>
            </w:r>
          </w:p>
        </w:tc>
      </w:tr>
      <w:tr w:rsidR="00AB5137" w:rsidRPr="00AB5137" w14:paraId="1AE23031" w14:textId="77777777" w:rsidTr="00AB5137">
        <w:trPr>
          <w:trHeight w:val="300"/>
          <w:jc w:val="center"/>
        </w:trPr>
        <w:tc>
          <w:tcPr>
            <w:tcW w:w="1000" w:type="dxa"/>
            <w:tcBorders>
              <w:left w:val="single" w:sz="18" w:space="0" w:color="auto"/>
            </w:tcBorders>
            <w:shd w:val="clear" w:color="auto" w:fill="auto"/>
            <w:vAlign w:val="center"/>
            <w:hideMark/>
          </w:tcPr>
          <w:p w14:paraId="48701D10"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471.775</w:t>
            </w:r>
          </w:p>
        </w:tc>
        <w:tc>
          <w:tcPr>
            <w:tcW w:w="1200" w:type="dxa"/>
            <w:tcBorders>
              <w:right w:val="single" w:sz="18" w:space="0" w:color="auto"/>
            </w:tcBorders>
            <w:shd w:val="clear" w:color="auto" w:fill="auto"/>
            <w:vAlign w:val="center"/>
            <w:hideMark/>
          </w:tcPr>
          <w:p w14:paraId="1017C296"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470.800</w:t>
            </w:r>
          </w:p>
        </w:tc>
        <w:tc>
          <w:tcPr>
            <w:tcW w:w="1200" w:type="dxa"/>
            <w:tcBorders>
              <w:left w:val="single" w:sz="18" w:space="0" w:color="auto"/>
            </w:tcBorders>
            <w:shd w:val="clear" w:color="auto" w:fill="auto"/>
            <w:vAlign w:val="center"/>
            <w:hideMark/>
          </w:tcPr>
          <w:p w14:paraId="7A90AAD0"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473.800</w:t>
            </w:r>
          </w:p>
        </w:tc>
        <w:tc>
          <w:tcPr>
            <w:tcW w:w="1200" w:type="dxa"/>
            <w:tcBorders>
              <w:right w:val="single" w:sz="18" w:space="0" w:color="auto"/>
            </w:tcBorders>
            <w:shd w:val="clear" w:color="auto" w:fill="auto"/>
            <w:vAlign w:val="center"/>
            <w:hideMark/>
          </w:tcPr>
          <w:p w14:paraId="1AF5E1DB"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470.350</w:t>
            </w:r>
          </w:p>
        </w:tc>
        <w:tc>
          <w:tcPr>
            <w:tcW w:w="1200" w:type="dxa"/>
            <w:tcBorders>
              <w:left w:val="single" w:sz="18" w:space="0" w:color="auto"/>
            </w:tcBorders>
            <w:shd w:val="clear" w:color="auto" w:fill="auto"/>
            <w:vAlign w:val="center"/>
            <w:hideMark/>
          </w:tcPr>
          <w:p w14:paraId="65E63E70"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470.375</w:t>
            </w:r>
          </w:p>
        </w:tc>
        <w:tc>
          <w:tcPr>
            <w:tcW w:w="1200" w:type="dxa"/>
            <w:tcBorders>
              <w:right w:val="single" w:sz="18" w:space="0" w:color="auto"/>
            </w:tcBorders>
            <w:shd w:val="clear" w:color="auto" w:fill="auto"/>
            <w:vAlign w:val="center"/>
            <w:hideMark/>
          </w:tcPr>
          <w:p w14:paraId="4CF62B26"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453.300</w:t>
            </w:r>
          </w:p>
        </w:tc>
      </w:tr>
      <w:tr w:rsidR="00AB5137" w:rsidRPr="00AB5137" w14:paraId="524F6B9E" w14:textId="77777777" w:rsidTr="00AB5137">
        <w:trPr>
          <w:trHeight w:val="300"/>
          <w:jc w:val="center"/>
        </w:trPr>
        <w:tc>
          <w:tcPr>
            <w:tcW w:w="1000" w:type="dxa"/>
            <w:tcBorders>
              <w:left w:val="single" w:sz="18" w:space="0" w:color="auto"/>
            </w:tcBorders>
            <w:shd w:val="clear" w:color="auto" w:fill="auto"/>
            <w:vAlign w:val="center"/>
            <w:hideMark/>
          </w:tcPr>
          <w:p w14:paraId="725F840A"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481.775</w:t>
            </w:r>
          </w:p>
        </w:tc>
        <w:tc>
          <w:tcPr>
            <w:tcW w:w="1200" w:type="dxa"/>
            <w:tcBorders>
              <w:right w:val="single" w:sz="18" w:space="0" w:color="auto"/>
            </w:tcBorders>
            <w:shd w:val="clear" w:color="auto" w:fill="auto"/>
            <w:vAlign w:val="center"/>
            <w:hideMark/>
          </w:tcPr>
          <w:p w14:paraId="55597555"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480.800</w:t>
            </w:r>
          </w:p>
        </w:tc>
        <w:tc>
          <w:tcPr>
            <w:tcW w:w="1200" w:type="dxa"/>
            <w:tcBorders>
              <w:left w:val="single" w:sz="18" w:space="0" w:color="auto"/>
            </w:tcBorders>
            <w:shd w:val="clear" w:color="auto" w:fill="auto"/>
            <w:vAlign w:val="center"/>
            <w:hideMark/>
          </w:tcPr>
          <w:p w14:paraId="63F727E7"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483.800</w:t>
            </w:r>
          </w:p>
        </w:tc>
        <w:tc>
          <w:tcPr>
            <w:tcW w:w="1200" w:type="dxa"/>
            <w:tcBorders>
              <w:right w:val="single" w:sz="18" w:space="0" w:color="auto"/>
            </w:tcBorders>
            <w:shd w:val="clear" w:color="auto" w:fill="auto"/>
            <w:vAlign w:val="center"/>
            <w:hideMark/>
          </w:tcPr>
          <w:p w14:paraId="1BC2A395"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480.350</w:t>
            </w:r>
          </w:p>
        </w:tc>
        <w:tc>
          <w:tcPr>
            <w:tcW w:w="1200" w:type="dxa"/>
            <w:tcBorders>
              <w:left w:val="single" w:sz="18" w:space="0" w:color="auto"/>
            </w:tcBorders>
            <w:shd w:val="clear" w:color="auto" w:fill="auto"/>
            <w:vAlign w:val="center"/>
            <w:hideMark/>
          </w:tcPr>
          <w:p w14:paraId="150A5CBB"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480.375</w:t>
            </w:r>
          </w:p>
        </w:tc>
        <w:tc>
          <w:tcPr>
            <w:tcW w:w="1200" w:type="dxa"/>
            <w:tcBorders>
              <w:right w:val="single" w:sz="18" w:space="0" w:color="auto"/>
            </w:tcBorders>
            <w:shd w:val="clear" w:color="auto" w:fill="auto"/>
            <w:vAlign w:val="center"/>
            <w:hideMark/>
          </w:tcPr>
          <w:p w14:paraId="49941DFE"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458.300</w:t>
            </w:r>
          </w:p>
        </w:tc>
      </w:tr>
      <w:tr w:rsidR="00AB5137" w:rsidRPr="00AB5137" w14:paraId="6EA16F5D" w14:textId="77777777" w:rsidTr="00AB5137">
        <w:trPr>
          <w:trHeight w:val="300"/>
          <w:jc w:val="center"/>
        </w:trPr>
        <w:tc>
          <w:tcPr>
            <w:tcW w:w="1000" w:type="dxa"/>
            <w:tcBorders>
              <w:left w:val="single" w:sz="18" w:space="0" w:color="auto"/>
            </w:tcBorders>
            <w:shd w:val="clear" w:color="auto" w:fill="auto"/>
            <w:vAlign w:val="center"/>
            <w:hideMark/>
          </w:tcPr>
          <w:p w14:paraId="4BE07E24"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472.025</w:t>
            </w:r>
          </w:p>
        </w:tc>
        <w:tc>
          <w:tcPr>
            <w:tcW w:w="1200" w:type="dxa"/>
            <w:tcBorders>
              <w:right w:val="single" w:sz="18" w:space="0" w:color="auto"/>
            </w:tcBorders>
            <w:shd w:val="clear" w:color="auto" w:fill="auto"/>
            <w:vAlign w:val="center"/>
            <w:hideMark/>
          </w:tcPr>
          <w:p w14:paraId="7E53FA93"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471.050</w:t>
            </w:r>
          </w:p>
        </w:tc>
        <w:tc>
          <w:tcPr>
            <w:tcW w:w="1200" w:type="dxa"/>
            <w:tcBorders>
              <w:left w:val="single" w:sz="18" w:space="0" w:color="auto"/>
            </w:tcBorders>
            <w:shd w:val="clear" w:color="auto" w:fill="auto"/>
            <w:vAlign w:val="center"/>
            <w:hideMark/>
          </w:tcPr>
          <w:p w14:paraId="76C0CEE3"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470.075</w:t>
            </w:r>
          </w:p>
        </w:tc>
        <w:tc>
          <w:tcPr>
            <w:tcW w:w="1200" w:type="dxa"/>
            <w:tcBorders>
              <w:right w:val="single" w:sz="18" w:space="0" w:color="auto"/>
            </w:tcBorders>
            <w:shd w:val="clear" w:color="auto" w:fill="auto"/>
            <w:vAlign w:val="center"/>
            <w:hideMark/>
          </w:tcPr>
          <w:p w14:paraId="5DCDD379"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453.325</w:t>
            </w:r>
          </w:p>
        </w:tc>
        <w:tc>
          <w:tcPr>
            <w:tcW w:w="1200" w:type="dxa"/>
            <w:tcBorders>
              <w:left w:val="single" w:sz="18" w:space="0" w:color="auto"/>
            </w:tcBorders>
            <w:shd w:val="clear" w:color="auto" w:fill="auto"/>
            <w:vAlign w:val="center"/>
            <w:hideMark/>
          </w:tcPr>
          <w:p w14:paraId="3C36B049"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453.450</w:t>
            </w:r>
          </w:p>
        </w:tc>
        <w:tc>
          <w:tcPr>
            <w:tcW w:w="1200" w:type="dxa"/>
            <w:tcBorders>
              <w:right w:val="single" w:sz="18" w:space="0" w:color="auto"/>
            </w:tcBorders>
            <w:shd w:val="clear" w:color="auto" w:fill="auto"/>
            <w:vAlign w:val="center"/>
            <w:hideMark/>
          </w:tcPr>
          <w:p w14:paraId="1915A681"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453.475</w:t>
            </w:r>
          </w:p>
        </w:tc>
      </w:tr>
      <w:tr w:rsidR="00AB5137" w:rsidRPr="00AB5137" w14:paraId="3FC4B7EF" w14:textId="77777777" w:rsidTr="00AB5137">
        <w:trPr>
          <w:trHeight w:val="300"/>
          <w:jc w:val="center"/>
        </w:trPr>
        <w:tc>
          <w:tcPr>
            <w:tcW w:w="1000" w:type="dxa"/>
            <w:tcBorders>
              <w:left w:val="single" w:sz="18" w:space="0" w:color="auto"/>
            </w:tcBorders>
            <w:shd w:val="clear" w:color="auto" w:fill="auto"/>
            <w:vAlign w:val="center"/>
            <w:hideMark/>
          </w:tcPr>
          <w:p w14:paraId="423A2E15"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482.025</w:t>
            </w:r>
          </w:p>
        </w:tc>
        <w:tc>
          <w:tcPr>
            <w:tcW w:w="1200" w:type="dxa"/>
            <w:tcBorders>
              <w:right w:val="single" w:sz="18" w:space="0" w:color="auto"/>
            </w:tcBorders>
            <w:shd w:val="clear" w:color="auto" w:fill="auto"/>
            <w:vAlign w:val="center"/>
            <w:hideMark/>
          </w:tcPr>
          <w:p w14:paraId="4D06B9AA"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481.050</w:t>
            </w:r>
          </w:p>
        </w:tc>
        <w:tc>
          <w:tcPr>
            <w:tcW w:w="1200" w:type="dxa"/>
            <w:tcBorders>
              <w:left w:val="single" w:sz="18" w:space="0" w:color="auto"/>
            </w:tcBorders>
            <w:shd w:val="clear" w:color="auto" w:fill="auto"/>
            <w:vAlign w:val="center"/>
            <w:hideMark/>
          </w:tcPr>
          <w:p w14:paraId="160D8707"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480.075</w:t>
            </w:r>
          </w:p>
        </w:tc>
        <w:tc>
          <w:tcPr>
            <w:tcW w:w="1200" w:type="dxa"/>
            <w:tcBorders>
              <w:right w:val="single" w:sz="18" w:space="0" w:color="auto"/>
            </w:tcBorders>
            <w:shd w:val="clear" w:color="auto" w:fill="auto"/>
            <w:vAlign w:val="center"/>
            <w:hideMark/>
          </w:tcPr>
          <w:p w14:paraId="2001C9F9"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458.325</w:t>
            </w:r>
          </w:p>
        </w:tc>
        <w:tc>
          <w:tcPr>
            <w:tcW w:w="1200" w:type="dxa"/>
            <w:tcBorders>
              <w:left w:val="single" w:sz="18" w:space="0" w:color="auto"/>
            </w:tcBorders>
            <w:shd w:val="clear" w:color="auto" w:fill="auto"/>
            <w:vAlign w:val="center"/>
            <w:hideMark/>
          </w:tcPr>
          <w:p w14:paraId="7FAE124C"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458.450</w:t>
            </w:r>
          </w:p>
        </w:tc>
        <w:tc>
          <w:tcPr>
            <w:tcW w:w="1200" w:type="dxa"/>
            <w:tcBorders>
              <w:right w:val="single" w:sz="18" w:space="0" w:color="auto"/>
            </w:tcBorders>
            <w:shd w:val="clear" w:color="auto" w:fill="auto"/>
            <w:vAlign w:val="center"/>
            <w:hideMark/>
          </w:tcPr>
          <w:p w14:paraId="5400DA54"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458.475</w:t>
            </w:r>
          </w:p>
        </w:tc>
      </w:tr>
      <w:tr w:rsidR="00AB5137" w:rsidRPr="00AB5137" w14:paraId="7BEEF517" w14:textId="77777777" w:rsidTr="00AB5137">
        <w:trPr>
          <w:trHeight w:val="300"/>
          <w:jc w:val="center"/>
        </w:trPr>
        <w:tc>
          <w:tcPr>
            <w:tcW w:w="1000" w:type="dxa"/>
            <w:tcBorders>
              <w:left w:val="single" w:sz="18" w:space="0" w:color="auto"/>
            </w:tcBorders>
            <w:shd w:val="clear" w:color="auto" w:fill="auto"/>
            <w:vAlign w:val="center"/>
            <w:hideMark/>
          </w:tcPr>
          <w:p w14:paraId="78D1297B"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472.275</w:t>
            </w:r>
          </w:p>
        </w:tc>
        <w:tc>
          <w:tcPr>
            <w:tcW w:w="1200" w:type="dxa"/>
            <w:tcBorders>
              <w:right w:val="single" w:sz="18" w:space="0" w:color="auto"/>
            </w:tcBorders>
            <w:shd w:val="clear" w:color="auto" w:fill="auto"/>
            <w:vAlign w:val="center"/>
            <w:hideMark/>
          </w:tcPr>
          <w:p w14:paraId="0B3155D6"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471.300</w:t>
            </w:r>
          </w:p>
        </w:tc>
        <w:tc>
          <w:tcPr>
            <w:tcW w:w="1200" w:type="dxa"/>
            <w:tcBorders>
              <w:left w:val="single" w:sz="18" w:space="0" w:color="auto"/>
            </w:tcBorders>
            <w:shd w:val="clear" w:color="auto" w:fill="auto"/>
            <w:vAlign w:val="center"/>
            <w:hideMark/>
          </w:tcPr>
          <w:p w14:paraId="7EB6B9D8"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470.325</w:t>
            </w:r>
          </w:p>
        </w:tc>
        <w:tc>
          <w:tcPr>
            <w:tcW w:w="1200" w:type="dxa"/>
            <w:tcBorders>
              <w:right w:val="single" w:sz="18" w:space="0" w:color="auto"/>
            </w:tcBorders>
            <w:shd w:val="clear" w:color="auto" w:fill="auto"/>
            <w:vAlign w:val="center"/>
            <w:hideMark/>
          </w:tcPr>
          <w:p w14:paraId="4304A222"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453.600</w:t>
            </w:r>
          </w:p>
        </w:tc>
        <w:tc>
          <w:tcPr>
            <w:tcW w:w="1200" w:type="dxa"/>
            <w:tcBorders>
              <w:left w:val="single" w:sz="18" w:space="0" w:color="auto"/>
            </w:tcBorders>
            <w:shd w:val="clear" w:color="auto" w:fill="auto"/>
            <w:vAlign w:val="center"/>
            <w:hideMark/>
          </w:tcPr>
          <w:p w14:paraId="23CCC633"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453.625</w:t>
            </w:r>
          </w:p>
        </w:tc>
        <w:tc>
          <w:tcPr>
            <w:tcW w:w="1200" w:type="dxa"/>
            <w:tcBorders>
              <w:right w:val="single" w:sz="18" w:space="0" w:color="auto"/>
            </w:tcBorders>
            <w:shd w:val="clear" w:color="auto" w:fill="auto"/>
            <w:vAlign w:val="center"/>
            <w:hideMark/>
          </w:tcPr>
          <w:p w14:paraId="01DC4FD3"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454.575</w:t>
            </w:r>
          </w:p>
        </w:tc>
      </w:tr>
      <w:tr w:rsidR="00AB5137" w:rsidRPr="00AB5137" w14:paraId="7C8EB9D3" w14:textId="77777777" w:rsidTr="00AB5137">
        <w:trPr>
          <w:trHeight w:val="300"/>
          <w:jc w:val="center"/>
        </w:trPr>
        <w:tc>
          <w:tcPr>
            <w:tcW w:w="1000" w:type="dxa"/>
            <w:tcBorders>
              <w:left w:val="single" w:sz="18" w:space="0" w:color="auto"/>
            </w:tcBorders>
            <w:shd w:val="clear" w:color="auto" w:fill="auto"/>
            <w:vAlign w:val="center"/>
            <w:hideMark/>
          </w:tcPr>
          <w:p w14:paraId="193D7057"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482.275</w:t>
            </w:r>
          </w:p>
        </w:tc>
        <w:tc>
          <w:tcPr>
            <w:tcW w:w="1200" w:type="dxa"/>
            <w:tcBorders>
              <w:right w:val="single" w:sz="18" w:space="0" w:color="auto"/>
            </w:tcBorders>
            <w:shd w:val="clear" w:color="auto" w:fill="auto"/>
            <w:vAlign w:val="center"/>
            <w:hideMark/>
          </w:tcPr>
          <w:p w14:paraId="650B8342"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481.300</w:t>
            </w:r>
          </w:p>
        </w:tc>
        <w:tc>
          <w:tcPr>
            <w:tcW w:w="1200" w:type="dxa"/>
            <w:tcBorders>
              <w:left w:val="single" w:sz="18" w:space="0" w:color="auto"/>
            </w:tcBorders>
            <w:shd w:val="clear" w:color="auto" w:fill="auto"/>
            <w:vAlign w:val="center"/>
            <w:hideMark/>
          </w:tcPr>
          <w:p w14:paraId="05B76A06"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480.325</w:t>
            </w:r>
          </w:p>
        </w:tc>
        <w:tc>
          <w:tcPr>
            <w:tcW w:w="1200" w:type="dxa"/>
            <w:tcBorders>
              <w:right w:val="single" w:sz="18" w:space="0" w:color="auto"/>
            </w:tcBorders>
            <w:shd w:val="clear" w:color="auto" w:fill="auto"/>
            <w:vAlign w:val="center"/>
            <w:hideMark/>
          </w:tcPr>
          <w:p w14:paraId="686B22FF"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458.600</w:t>
            </w:r>
          </w:p>
        </w:tc>
        <w:tc>
          <w:tcPr>
            <w:tcW w:w="1200" w:type="dxa"/>
            <w:tcBorders>
              <w:left w:val="single" w:sz="18" w:space="0" w:color="auto"/>
            </w:tcBorders>
            <w:shd w:val="clear" w:color="auto" w:fill="auto"/>
            <w:vAlign w:val="center"/>
            <w:hideMark/>
          </w:tcPr>
          <w:p w14:paraId="712A8107"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458.625</w:t>
            </w:r>
          </w:p>
        </w:tc>
        <w:tc>
          <w:tcPr>
            <w:tcW w:w="1200" w:type="dxa"/>
            <w:tcBorders>
              <w:right w:val="single" w:sz="18" w:space="0" w:color="auto"/>
            </w:tcBorders>
            <w:shd w:val="clear" w:color="auto" w:fill="auto"/>
            <w:vAlign w:val="center"/>
            <w:hideMark/>
          </w:tcPr>
          <w:p w14:paraId="06A4D512"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459.575</w:t>
            </w:r>
          </w:p>
        </w:tc>
      </w:tr>
      <w:tr w:rsidR="00AB5137" w:rsidRPr="00AB5137" w14:paraId="3D166015" w14:textId="77777777" w:rsidTr="00AB5137">
        <w:trPr>
          <w:trHeight w:val="300"/>
          <w:jc w:val="center"/>
        </w:trPr>
        <w:tc>
          <w:tcPr>
            <w:tcW w:w="1000" w:type="dxa"/>
            <w:tcBorders>
              <w:left w:val="single" w:sz="18" w:space="0" w:color="auto"/>
            </w:tcBorders>
            <w:shd w:val="clear" w:color="auto" w:fill="auto"/>
            <w:vAlign w:val="center"/>
            <w:hideMark/>
          </w:tcPr>
          <w:p w14:paraId="0A7BCCE4"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470.575</w:t>
            </w:r>
          </w:p>
        </w:tc>
        <w:tc>
          <w:tcPr>
            <w:tcW w:w="1200" w:type="dxa"/>
            <w:tcBorders>
              <w:right w:val="single" w:sz="18" w:space="0" w:color="auto"/>
            </w:tcBorders>
            <w:shd w:val="clear" w:color="auto" w:fill="auto"/>
            <w:vAlign w:val="center"/>
            <w:hideMark/>
          </w:tcPr>
          <w:p w14:paraId="4A6FF668"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470.600</w:t>
            </w:r>
          </w:p>
        </w:tc>
        <w:tc>
          <w:tcPr>
            <w:tcW w:w="1200" w:type="dxa"/>
            <w:tcBorders>
              <w:left w:val="single" w:sz="18" w:space="0" w:color="auto"/>
            </w:tcBorders>
            <w:shd w:val="clear" w:color="auto" w:fill="auto"/>
            <w:vAlign w:val="center"/>
            <w:hideMark/>
          </w:tcPr>
          <w:p w14:paraId="444CDABC"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470.625</w:t>
            </w:r>
          </w:p>
        </w:tc>
        <w:tc>
          <w:tcPr>
            <w:tcW w:w="1200" w:type="dxa"/>
            <w:tcBorders>
              <w:right w:val="single" w:sz="18" w:space="0" w:color="auto"/>
            </w:tcBorders>
            <w:shd w:val="clear" w:color="auto" w:fill="auto"/>
            <w:vAlign w:val="center"/>
            <w:hideMark/>
          </w:tcPr>
          <w:p w14:paraId="537027CD"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453.800</w:t>
            </w:r>
          </w:p>
        </w:tc>
        <w:tc>
          <w:tcPr>
            <w:tcW w:w="1200" w:type="dxa"/>
            <w:tcBorders>
              <w:left w:val="single" w:sz="18" w:space="0" w:color="auto"/>
            </w:tcBorders>
            <w:shd w:val="clear" w:color="auto" w:fill="auto"/>
            <w:vAlign w:val="center"/>
            <w:hideMark/>
          </w:tcPr>
          <w:p w14:paraId="10B3C495"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453.825</w:t>
            </w:r>
          </w:p>
        </w:tc>
        <w:tc>
          <w:tcPr>
            <w:tcW w:w="1200" w:type="dxa"/>
            <w:tcBorders>
              <w:right w:val="single" w:sz="18" w:space="0" w:color="auto"/>
            </w:tcBorders>
            <w:shd w:val="clear" w:color="auto" w:fill="auto"/>
            <w:vAlign w:val="center"/>
            <w:hideMark/>
          </w:tcPr>
          <w:p w14:paraId="5B894B30"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454.475</w:t>
            </w:r>
          </w:p>
        </w:tc>
      </w:tr>
      <w:tr w:rsidR="00AB5137" w:rsidRPr="00AB5137" w14:paraId="1301BEDB" w14:textId="77777777" w:rsidTr="00AB5137">
        <w:trPr>
          <w:trHeight w:val="300"/>
          <w:jc w:val="center"/>
        </w:trPr>
        <w:tc>
          <w:tcPr>
            <w:tcW w:w="1000" w:type="dxa"/>
            <w:tcBorders>
              <w:left w:val="single" w:sz="18" w:space="0" w:color="auto"/>
            </w:tcBorders>
            <w:shd w:val="clear" w:color="auto" w:fill="auto"/>
            <w:vAlign w:val="center"/>
            <w:hideMark/>
          </w:tcPr>
          <w:p w14:paraId="1E70D1D5"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480.575</w:t>
            </w:r>
          </w:p>
        </w:tc>
        <w:tc>
          <w:tcPr>
            <w:tcW w:w="1200" w:type="dxa"/>
            <w:tcBorders>
              <w:right w:val="single" w:sz="18" w:space="0" w:color="auto"/>
            </w:tcBorders>
            <w:shd w:val="clear" w:color="auto" w:fill="auto"/>
            <w:vAlign w:val="center"/>
            <w:hideMark/>
          </w:tcPr>
          <w:p w14:paraId="692EA7CD"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480.600</w:t>
            </w:r>
          </w:p>
        </w:tc>
        <w:tc>
          <w:tcPr>
            <w:tcW w:w="1200" w:type="dxa"/>
            <w:tcBorders>
              <w:left w:val="single" w:sz="18" w:space="0" w:color="auto"/>
            </w:tcBorders>
            <w:shd w:val="clear" w:color="auto" w:fill="auto"/>
            <w:vAlign w:val="center"/>
            <w:hideMark/>
          </w:tcPr>
          <w:p w14:paraId="3DE851FE"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480.625</w:t>
            </w:r>
          </w:p>
        </w:tc>
        <w:tc>
          <w:tcPr>
            <w:tcW w:w="1200" w:type="dxa"/>
            <w:tcBorders>
              <w:right w:val="single" w:sz="18" w:space="0" w:color="auto"/>
            </w:tcBorders>
            <w:shd w:val="clear" w:color="auto" w:fill="auto"/>
            <w:vAlign w:val="center"/>
            <w:hideMark/>
          </w:tcPr>
          <w:p w14:paraId="149E540B"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458.800</w:t>
            </w:r>
          </w:p>
        </w:tc>
        <w:tc>
          <w:tcPr>
            <w:tcW w:w="1200" w:type="dxa"/>
            <w:tcBorders>
              <w:left w:val="single" w:sz="18" w:space="0" w:color="auto"/>
            </w:tcBorders>
            <w:shd w:val="clear" w:color="auto" w:fill="auto"/>
            <w:vAlign w:val="center"/>
            <w:hideMark/>
          </w:tcPr>
          <w:p w14:paraId="190AEA83"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458.825</w:t>
            </w:r>
          </w:p>
        </w:tc>
        <w:tc>
          <w:tcPr>
            <w:tcW w:w="1200" w:type="dxa"/>
            <w:tcBorders>
              <w:right w:val="single" w:sz="18" w:space="0" w:color="auto"/>
            </w:tcBorders>
            <w:shd w:val="clear" w:color="auto" w:fill="auto"/>
            <w:vAlign w:val="center"/>
            <w:hideMark/>
          </w:tcPr>
          <w:p w14:paraId="52D36620"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459.475</w:t>
            </w:r>
          </w:p>
        </w:tc>
      </w:tr>
      <w:tr w:rsidR="00AB5137" w:rsidRPr="00AB5137" w14:paraId="398AB55F" w14:textId="77777777" w:rsidTr="00AB5137">
        <w:trPr>
          <w:trHeight w:val="300"/>
          <w:jc w:val="center"/>
        </w:trPr>
        <w:tc>
          <w:tcPr>
            <w:tcW w:w="1000" w:type="dxa"/>
            <w:tcBorders>
              <w:left w:val="single" w:sz="18" w:space="0" w:color="auto"/>
            </w:tcBorders>
            <w:shd w:val="clear" w:color="auto" w:fill="auto"/>
            <w:vAlign w:val="center"/>
            <w:hideMark/>
          </w:tcPr>
          <w:p w14:paraId="45039A3F"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470.825</w:t>
            </w:r>
          </w:p>
        </w:tc>
        <w:tc>
          <w:tcPr>
            <w:tcW w:w="1200" w:type="dxa"/>
            <w:tcBorders>
              <w:right w:val="single" w:sz="18" w:space="0" w:color="auto"/>
            </w:tcBorders>
            <w:shd w:val="clear" w:color="auto" w:fill="auto"/>
            <w:vAlign w:val="center"/>
            <w:hideMark/>
          </w:tcPr>
          <w:p w14:paraId="36412FB0"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470.850</w:t>
            </w:r>
          </w:p>
        </w:tc>
        <w:tc>
          <w:tcPr>
            <w:tcW w:w="1200" w:type="dxa"/>
            <w:tcBorders>
              <w:left w:val="single" w:sz="18" w:space="0" w:color="auto"/>
            </w:tcBorders>
            <w:shd w:val="clear" w:color="auto" w:fill="auto"/>
            <w:vAlign w:val="center"/>
            <w:hideMark/>
          </w:tcPr>
          <w:p w14:paraId="7DCF53BE"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470.875</w:t>
            </w:r>
          </w:p>
        </w:tc>
        <w:tc>
          <w:tcPr>
            <w:tcW w:w="1200" w:type="dxa"/>
            <w:tcBorders>
              <w:right w:val="single" w:sz="18" w:space="0" w:color="auto"/>
            </w:tcBorders>
            <w:shd w:val="clear" w:color="auto" w:fill="auto"/>
            <w:vAlign w:val="center"/>
            <w:hideMark/>
          </w:tcPr>
          <w:p w14:paraId="15CC93F1"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453.975</w:t>
            </w:r>
          </w:p>
        </w:tc>
        <w:tc>
          <w:tcPr>
            <w:tcW w:w="1200" w:type="dxa"/>
            <w:tcBorders>
              <w:left w:val="single" w:sz="18" w:space="0" w:color="auto"/>
            </w:tcBorders>
            <w:shd w:val="clear" w:color="auto" w:fill="auto"/>
            <w:vAlign w:val="center"/>
            <w:hideMark/>
          </w:tcPr>
          <w:p w14:paraId="64543806"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454.000</w:t>
            </w:r>
          </w:p>
        </w:tc>
        <w:tc>
          <w:tcPr>
            <w:tcW w:w="1200" w:type="dxa"/>
            <w:tcBorders>
              <w:right w:val="single" w:sz="18" w:space="0" w:color="auto"/>
            </w:tcBorders>
            <w:shd w:val="clear" w:color="auto" w:fill="auto"/>
            <w:vAlign w:val="center"/>
            <w:hideMark/>
          </w:tcPr>
          <w:p w14:paraId="0DF63638"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454.425</w:t>
            </w:r>
          </w:p>
        </w:tc>
      </w:tr>
      <w:tr w:rsidR="00AB5137" w:rsidRPr="00AB5137" w14:paraId="175541FD" w14:textId="77777777" w:rsidTr="00AB5137">
        <w:trPr>
          <w:trHeight w:val="300"/>
          <w:jc w:val="center"/>
        </w:trPr>
        <w:tc>
          <w:tcPr>
            <w:tcW w:w="1000" w:type="dxa"/>
            <w:tcBorders>
              <w:left w:val="single" w:sz="18" w:space="0" w:color="auto"/>
            </w:tcBorders>
            <w:shd w:val="clear" w:color="auto" w:fill="auto"/>
            <w:vAlign w:val="center"/>
            <w:hideMark/>
          </w:tcPr>
          <w:p w14:paraId="195CCBBD"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480.825</w:t>
            </w:r>
          </w:p>
        </w:tc>
        <w:tc>
          <w:tcPr>
            <w:tcW w:w="1200" w:type="dxa"/>
            <w:tcBorders>
              <w:right w:val="single" w:sz="18" w:space="0" w:color="auto"/>
            </w:tcBorders>
            <w:shd w:val="clear" w:color="auto" w:fill="auto"/>
            <w:vAlign w:val="center"/>
            <w:hideMark/>
          </w:tcPr>
          <w:p w14:paraId="1800DD6A"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480.850</w:t>
            </w:r>
          </w:p>
        </w:tc>
        <w:tc>
          <w:tcPr>
            <w:tcW w:w="1200" w:type="dxa"/>
            <w:tcBorders>
              <w:left w:val="single" w:sz="18" w:space="0" w:color="auto"/>
            </w:tcBorders>
            <w:shd w:val="clear" w:color="auto" w:fill="auto"/>
            <w:vAlign w:val="center"/>
            <w:hideMark/>
          </w:tcPr>
          <w:p w14:paraId="743AF77B"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480.875</w:t>
            </w:r>
          </w:p>
        </w:tc>
        <w:tc>
          <w:tcPr>
            <w:tcW w:w="1200" w:type="dxa"/>
            <w:tcBorders>
              <w:right w:val="single" w:sz="18" w:space="0" w:color="auto"/>
            </w:tcBorders>
            <w:shd w:val="clear" w:color="auto" w:fill="auto"/>
            <w:vAlign w:val="center"/>
            <w:hideMark/>
          </w:tcPr>
          <w:p w14:paraId="153530EF"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458.975</w:t>
            </w:r>
          </w:p>
        </w:tc>
        <w:tc>
          <w:tcPr>
            <w:tcW w:w="1200" w:type="dxa"/>
            <w:tcBorders>
              <w:left w:val="single" w:sz="18" w:space="0" w:color="auto"/>
            </w:tcBorders>
            <w:shd w:val="clear" w:color="auto" w:fill="auto"/>
            <w:vAlign w:val="center"/>
            <w:hideMark/>
          </w:tcPr>
          <w:p w14:paraId="34A2EF0E"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459.000</w:t>
            </w:r>
          </w:p>
        </w:tc>
        <w:tc>
          <w:tcPr>
            <w:tcW w:w="1200" w:type="dxa"/>
            <w:tcBorders>
              <w:right w:val="single" w:sz="18" w:space="0" w:color="auto"/>
            </w:tcBorders>
            <w:shd w:val="clear" w:color="auto" w:fill="auto"/>
            <w:vAlign w:val="center"/>
            <w:hideMark/>
          </w:tcPr>
          <w:p w14:paraId="69B9C8B2"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459.425</w:t>
            </w:r>
          </w:p>
        </w:tc>
      </w:tr>
      <w:tr w:rsidR="00AB5137" w:rsidRPr="00AB5137" w14:paraId="32B26CFF" w14:textId="77777777" w:rsidTr="00AB5137">
        <w:trPr>
          <w:trHeight w:val="300"/>
          <w:jc w:val="center"/>
        </w:trPr>
        <w:tc>
          <w:tcPr>
            <w:tcW w:w="1000" w:type="dxa"/>
            <w:tcBorders>
              <w:left w:val="single" w:sz="18" w:space="0" w:color="auto"/>
            </w:tcBorders>
            <w:shd w:val="clear" w:color="auto" w:fill="auto"/>
            <w:vAlign w:val="center"/>
            <w:hideMark/>
          </w:tcPr>
          <w:p w14:paraId="3CD13AE9"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471.075</w:t>
            </w:r>
          </w:p>
        </w:tc>
        <w:tc>
          <w:tcPr>
            <w:tcW w:w="1200" w:type="dxa"/>
            <w:tcBorders>
              <w:right w:val="single" w:sz="18" w:space="0" w:color="auto"/>
            </w:tcBorders>
            <w:shd w:val="clear" w:color="auto" w:fill="auto"/>
            <w:vAlign w:val="center"/>
            <w:hideMark/>
          </w:tcPr>
          <w:p w14:paraId="41CDD8BB"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471.100</w:t>
            </w:r>
          </w:p>
        </w:tc>
        <w:tc>
          <w:tcPr>
            <w:tcW w:w="1200" w:type="dxa"/>
            <w:tcBorders>
              <w:left w:val="single" w:sz="18" w:space="0" w:color="auto"/>
            </w:tcBorders>
            <w:shd w:val="clear" w:color="auto" w:fill="auto"/>
            <w:vAlign w:val="center"/>
            <w:hideMark/>
          </w:tcPr>
          <w:p w14:paraId="110060D8"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471.125</w:t>
            </w:r>
          </w:p>
        </w:tc>
        <w:tc>
          <w:tcPr>
            <w:tcW w:w="1200" w:type="dxa"/>
            <w:tcBorders>
              <w:right w:val="single" w:sz="18" w:space="0" w:color="auto"/>
            </w:tcBorders>
            <w:shd w:val="clear" w:color="auto" w:fill="auto"/>
            <w:vAlign w:val="center"/>
            <w:hideMark/>
          </w:tcPr>
          <w:p w14:paraId="568FE8F4"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454.275</w:t>
            </w:r>
          </w:p>
        </w:tc>
        <w:tc>
          <w:tcPr>
            <w:tcW w:w="1200" w:type="dxa"/>
            <w:tcBorders>
              <w:left w:val="single" w:sz="18" w:space="0" w:color="auto"/>
            </w:tcBorders>
            <w:shd w:val="clear" w:color="auto" w:fill="auto"/>
            <w:vAlign w:val="center"/>
            <w:hideMark/>
          </w:tcPr>
          <w:p w14:paraId="69E8B21A"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454.300</w:t>
            </w:r>
          </w:p>
        </w:tc>
        <w:tc>
          <w:tcPr>
            <w:tcW w:w="1200" w:type="dxa"/>
            <w:tcBorders>
              <w:right w:val="single" w:sz="18" w:space="0" w:color="auto"/>
            </w:tcBorders>
            <w:shd w:val="clear" w:color="auto" w:fill="auto"/>
            <w:vAlign w:val="center"/>
            <w:hideMark/>
          </w:tcPr>
          <w:p w14:paraId="1F058B01" w14:textId="2B532D46"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p>
        </w:tc>
      </w:tr>
      <w:tr w:rsidR="00AB5137" w:rsidRPr="00AB5137" w14:paraId="28C1FC5F" w14:textId="77777777" w:rsidTr="00AB5137">
        <w:trPr>
          <w:trHeight w:val="480"/>
          <w:jc w:val="center"/>
        </w:trPr>
        <w:tc>
          <w:tcPr>
            <w:tcW w:w="1000" w:type="dxa"/>
            <w:tcBorders>
              <w:left w:val="single" w:sz="18" w:space="0" w:color="auto"/>
              <w:bottom w:val="single" w:sz="18" w:space="0" w:color="auto"/>
            </w:tcBorders>
            <w:shd w:val="clear" w:color="auto" w:fill="auto"/>
            <w:vAlign w:val="center"/>
            <w:hideMark/>
          </w:tcPr>
          <w:p w14:paraId="020C3EFE"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481.075</w:t>
            </w:r>
          </w:p>
        </w:tc>
        <w:tc>
          <w:tcPr>
            <w:tcW w:w="1200" w:type="dxa"/>
            <w:tcBorders>
              <w:bottom w:val="single" w:sz="18" w:space="0" w:color="auto"/>
              <w:right w:val="single" w:sz="18" w:space="0" w:color="auto"/>
            </w:tcBorders>
            <w:shd w:val="clear" w:color="auto" w:fill="auto"/>
            <w:vAlign w:val="center"/>
            <w:hideMark/>
          </w:tcPr>
          <w:p w14:paraId="2AD94D46"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481.100</w:t>
            </w:r>
          </w:p>
        </w:tc>
        <w:tc>
          <w:tcPr>
            <w:tcW w:w="1200" w:type="dxa"/>
            <w:tcBorders>
              <w:left w:val="single" w:sz="18" w:space="0" w:color="auto"/>
            </w:tcBorders>
            <w:shd w:val="clear" w:color="auto" w:fill="auto"/>
            <w:vAlign w:val="center"/>
            <w:hideMark/>
          </w:tcPr>
          <w:p w14:paraId="6D763658" w14:textId="5D5F9E02" w:rsidR="00AB5137" w:rsidRPr="00AB5137" w:rsidRDefault="00AB5137" w:rsidP="00267525">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481.125</w:t>
            </w:r>
          </w:p>
        </w:tc>
        <w:tc>
          <w:tcPr>
            <w:tcW w:w="1200" w:type="dxa"/>
            <w:tcBorders>
              <w:right w:val="single" w:sz="18" w:space="0" w:color="auto"/>
            </w:tcBorders>
            <w:shd w:val="clear" w:color="auto" w:fill="auto"/>
            <w:vAlign w:val="center"/>
            <w:hideMark/>
          </w:tcPr>
          <w:p w14:paraId="6B0FBC7C"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459.275</w:t>
            </w:r>
          </w:p>
        </w:tc>
        <w:tc>
          <w:tcPr>
            <w:tcW w:w="1200" w:type="dxa"/>
            <w:tcBorders>
              <w:left w:val="single" w:sz="18" w:space="0" w:color="auto"/>
              <w:bottom w:val="single" w:sz="18" w:space="0" w:color="auto"/>
            </w:tcBorders>
            <w:shd w:val="clear" w:color="auto" w:fill="auto"/>
            <w:vAlign w:val="center"/>
            <w:hideMark/>
          </w:tcPr>
          <w:p w14:paraId="55BEDE40" w14:textId="77777777"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r w:rsidRPr="00AB5137">
              <w:rPr>
                <w:rFonts w:ascii="ITC Avant Garde" w:eastAsia="Times New Roman" w:hAnsi="ITC Avant Garde"/>
                <w:color w:val="000000"/>
                <w:sz w:val="18"/>
                <w:szCs w:val="18"/>
                <w:lang w:eastAsia="es-MX"/>
              </w:rPr>
              <w:t>459.300</w:t>
            </w:r>
          </w:p>
        </w:tc>
        <w:tc>
          <w:tcPr>
            <w:tcW w:w="1200" w:type="dxa"/>
            <w:tcBorders>
              <w:bottom w:val="single" w:sz="18" w:space="0" w:color="auto"/>
              <w:right w:val="single" w:sz="18" w:space="0" w:color="auto"/>
            </w:tcBorders>
            <w:shd w:val="clear" w:color="auto" w:fill="auto"/>
            <w:vAlign w:val="center"/>
            <w:hideMark/>
          </w:tcPr>
          <w:p w14:paraId="16612B2C" w14:textId="7C35AFBE" w:rsidR="00AB5137" w:rsidRPr="00AB5137" w:rsidRDefault="00AB5137" w:rsidP="00AB5137">
            <w:pPr>
              <w:spacing w:after="0" w:line="240" w:lineRule="auto"/>
              <w:jc w:val="both"/>
              <w:rPr>
                <w:rFonts w:ascii="ITC Avant Garde" w:eastAsia="Times New Roman" w:hAnsi="ITC Avant Garde"/>
                <w:color w:val="000000"/>
                <w:sz w:val="18"/>
                <w:szCs w:val="18"/>
                <w:lang w:eastAsia="es-MX"/>
              </w:rPr>
            </w:pPr>
          </w:p>
        </w:tc>
      </w:tr>
    </w:tbl>
    <w:p w14:paraId="60657255" w14:textId="77777777" w:rsidR="002655F6" w:rsidRDefault="002655F6" w:rsidP="004F1F4F">
      <w:pPr>
        <w:spacing w:after="0"/>
        <w:jc w:val="both"/>
        <w:rPr>
          <w:rFonts w:ascii="ITC Avant Garde" w:hAnsi="ITC Avant Garde"/>
          <w:bCs/>
          <w:color w:val="000000"/>
          <w:lang w:eastAsia="es-MX"/>
        </w:rPr>
      </w:pPr>
    </w:p>
    <w:p w14:paraId="2EE01BEB" w14:textId="1EB524E6" w:rsidR="002655F6" w:rsidRPr="00267525" w:rsidRDefault="003306D8" w:rsidP="00025B69">
      <w:pPr>
        <w:numPr>
          <w:ilvl w:val="0"/>
          <w:numId w:val="4"/>
        </w:numPr>
        <w:spacing w:after="0"/>
        <w:ind w:left="567" w:hanging="567"/>
        <w:jc w:val="both"/>
        <w:rPr>
          <w:rFonts w:ascii="ITC Avant Garde" w:hAnsi="ITC Avant Garde"/>
          <w:bCs/>
          <w:color w:val="000000"/>
          <w:lang w:eastAsia="es-MX"/>
        </w:rPr>
      </w:pPr>
      <w:r w:rsidRPr="00267525">
        <w:rPr>
          <w:rFonts w:ascii="ITC Avant Garde" w:hAnsi="ITC Avant Garde"/>
          <w:b/>
          <w:bCs/>
          <w:color w:val="000000" w:themeColor="text1"/>
          <w:lang w:eastAsia="es-MX"/>
        </w:rPr>
        <w:t>Solicitud de Prórroga.</w:t>
      </w:r>
      <w:r w:rsidRPr="00267525">
        <w:rPr>
          <w:rFonts w:ascii="ITC Avant Garde" w:hAnsi="ITC Avant Garde"/>
          <w:bCs/>
          <w:color w:val="000000" w:themeColor="text1"/>
          <w:lang w:eastAsia="es-MX"/>
        </w:rPr>
        <w:t xml:space="preserve"> </w:t>
      </w:r>
      <w:r w:rsidR="003E4662" w:rsidRPr="00267525">
        <w:rPr>
          <w:rFonts w:ascii="ITC Avant Garde" w:hAnsi="ITC Avant Garde"/>
          <w:bCs/>
          <w:color w:val="000000" w:themeColor="text1"/>
          <w:lang w:eastAsia="es-MX"/>
        </w:rPr>
        <w:t>El</w:t>
      </w:r>
      <w:r w:rsidR="003E4662" w:rsidRPr="00267525">
        <w:rPr>
          <w:rFonts w:ascii="ITC Avant Garde" w:hAnsi="ITC Avant Garde"/>
          <w:bCs/>
          <w:color w:val="000000"/>
          <w:lang w:eastAsia="es-MX"/>
        </w:rPr>
        <w:t xml:space="preserve"> </w:t>
      </w:r>
      <w:r w:rsidR="00325373" w:rsidRPr="00267525">
        <w:rPr>
          <w:rFonts w:ascii="ITC Avant Garde" w:hAnsi="ITC Avant Garde"/>
          <w:bCs/>
          <w:color w:val="000000"/>
          <w:lang w:eastAsia="es-MX"/>
        </w:rPr>
        <w:t>20</w:t>
      </w:r>
      <w:r w:rsidR="003E4662" w:rsidRPr="00267525">
        <w:rPr>
          <w:rFonts w:ascii="ITC Avant Garde" w:hAnsi="ITC Avant Garde"/>
          <w:bCs/>
          <w:color w:val="000000"/>
          <w:lang w:eastAsia="es-MX"/>
        </w:rPr>
        <w:t xml:space="preserve"> de abril de 2010, </w:t>
      </w:r>
      <w:r w:rsidRPr="00267525">
        <w:rPr>
          <w:rFonts w:ascii="ITC Avant Garde" w:hAnsi="ITC Avant Garde"/>
          <w:bCs/>
          <w:color w:val="000000"/>
          <w:lang w:eastAsia="es-MX"/>
        </w:rPr>
        <w:t xml:space="preserve">el representante legal de </w:t>
      </w:r>
      <w:r w:rsidR="005E7BD7" w:rsidRPr="00267525">
        <w:rPr>
          <w:rFonts w:ascii="ITC Avant Garde" w:hAnsi="ITC Avant Garde"/>
          <w:bCs/>
          <w:color w:val="000000"/>
          <w:lang w:eastAsia="es-MX"/>
        </w:rPr>
        <w:t>Telcel</w:t>
      </w:r>
      <w:r w:rsidRPr="00267525">
        <w:rPr>
          <w:rFonts w:ascii="ITC Avant Garde" w:hAnsi="ITC Avant Garde"/>
          <w:bCs/>
          <w:color w:val="000000"/>
          <w:lang w:eastAsia="es-MX"/>
        </w:rPr>
        <w:t xml:space="preserve">, </w:t>
      </w:r>
      <w:r w:rsidR="003E4662" w:rsidRPr="00267525">
        <w:rPr>
          <w:rFonts w:ascii="ITC Avant Garde" w:hAnsi="ITC Avant Garde"/>
          <w:bCs/>
          <w:color w:val="000000" w:themeColor="text1"/>
          <w:lang w:eastAsia="es-MX"/>
        </w:rPr>
        <w:t>presentó ante la Secretaría</w:t>
      </w:r>
      <w:r w:rsidR="003E4662" w:rsidRPr="00267525">
        <w:rPr>
          <w:rFonts w:ascii="ITC Avant Garde" w:hAnsi="ITC Avant Garde"/>
          <w:bCs/>
          <w:color w:val="000000"/>
          <w:lang w:eastAsia="es-MX"/>
        </w:rPr>
        <w:t xml:space="preserve"> </w:t>
      </w:r>
      <w:r w:rsidR="00F24E3F" w:rsidRPr="00267525">
        <w:rPr>
          <w:rFonts w:ascii="ITC Avant Garde" w:hAnsi="ITC Avant Garde"/>
          <w:bCs/>
          <w:color w:val="000000"/>
          <w:lang w:eastAsia="es-MX"/>
        </w:rPr>
        <w:t xml:space="preserve">escrito por el que solicitó la </w:t>
      </w:r>
      <w:r w:rsidRPr="00267525">
        <w:rPr>
          <w:rFonts w:ascii="ITC Avant Garde" w:hAnsi="ITC Avant Garde"/>
          <w:bCs/>
          <w:color w:val="000000"/>
          <w:lang w:eastAsia="es-MX"/>
        </w:rPr>
        <w:t>prórroga de vigencia</w:t>
      </w:r>
      <w:r w:rsidR="005E7BD7" w:rsidRPr="00267525">
        <w:rPr>
          <w:rFonts w:ascii="ITC Avant Garde" w:hAnsi="ITC Avant Garde"/>
          <w:bCs/>
          <w:color w:val="000000"/>
          <w:lang w:eastAsia="es-MX"/>
        </w:rPr>
        <w:t xml:space="preserve"> de diversas con</w:t>
      </w:r>
      <w:r w:rsidR="00071771" w:rsidRPr="00267525">
        <w:rPr>
          <w:rFonts w:ascii="ITC Avant Garde" w:hAnsi="ITC Avant Garde"/>
          <w:bCs/>
          <w:color w:val="000000"/>
          <w:lang w:eastAsia="es-MX"/>
        </w:rPr>
        <w:t>cesiones, entre las que se enco</w:t>
      </w:r>
      <w:r w:rsidR="005E7BD7" w:rsidRPr="00267525">
        <w:rPr>
          <w:rFonts w:ascii="ITC Avant Garde" w:hAnsi="ITC Avant Garde"/>
          <w:bCs/>
          <w:color w:val="000000"/>
          <w:lang w:eastAsia="es-MX"/>
        </w:rPr>
        <w:t>ntra</w:t>
      </w:r>
      <w:r w:rsidR="00071771" w:rsidRPr="00267525">
        <w:rPr>
          <w:rFonts w:ascii="ITC Avant Garde" w:hAnsi="ITC Avant Garde"/>
          <w:bCs/>
          <w:color w:val="000000"/>
          <w:lang w:eastAsia="es-MX"/>
        </w:rPr>
        <w:t xml:space="preserve">ba la </w:t>
      </w:r>
      <w:r w:rsidRPr="00267525">
        <w:rPr>
          <w:rFonts w:ascii="ITC Avant Garde" w:hAnsi="ITC Avant Garde"/>
          <w:bCs/>
          <w:color w:val="000000"/>
          <w:lang w:eastAsia="es-MX"/>
        </w:rPr>
        <w:t>Concesión</w:t>
      </w:r>
      <w:r w:rsidR="005E7BD7" w:rsidRPr="00267525">
        <w:rPr>
          <w:rFonts w:ascii="ITC Avant Garde" w:hAnsi="ITC Avant Garde"/>
          <w:bCs/>
          <w:color w:val="000000"/>
          <w:lang w:eastAsia="es-MX"/>
        </w:rPr>
        <w:t xml:space="preserve"> de Bandas</w:t>
      </w:r>
      <w:r w:rsidR="00F53F82" w:rsidRPr="00267525">
        <w:rPr>
          <w:rFonts w:ascii="ITC Avant Garde" w:hAnsi="ITC Avant Garde"/>
          <w:bCs/>
          <w:color w:val="000000"/>
          <w:lang w:eastAsia="es-MX"/>
        </w:rPr>
        <w:t xml:space="preserve"> (la “Solicitud de Prórroga”), misma que fue remitida a la extinta Comisión Federal de Telecomunicaciones</w:t>
      </w:r>
      <w:r w:rsidR="00683557" w:rsidRPr="00267525">
        <w:rPr>
          <w:rFonts w:ascii="ITC Avant Garde" w:hAnsi="ITC Avant Garde"/>
          <w:bCs/>
          <w:color w:val="000000"/>
          <w:lang w:eastAsia="es-MX"/>
        </w:rPr>
        <w:t xml:space="preserve"> (la “Comisión”)</w:t>
      </w:r>
      <w:r w:rsidR="00F53F82" w:rsidRPr="00267525">
        <w:rPr>
          <w:rFonts w:ascii="ITC Avant Garde" w:hAnsi="ITC Avant Garde"/>
          <w:bCs/>
          <w:color w:val="000000"/>
          <w:lang w:eastAsia="es-MX"/>
        </w:rPr>
        <w:t xml:space="preserve"> </w:t>
      </w:r>
      <w:r w:rsidR="00E67DE1" w:rsidRPr="00267525">
        <w:rPr>
          <w:rFonts w:ascii="ITC Avant Garde" w:hAnsi="ITC Avant Garde"/>
          <w:bCs/>
          <w:color w:val="000000"/>
          <w:lang w:eastAsia="es-MX"/>
        </w:rPr>
        <w:t xml:space="preserve">el 11 de mayo de 2010, a través del oficio 2.1.203.-2505, emitido </w:t>
      </w:r>
      <w:r w:rsidR="00F53F82" w:rsidRPr="00267525">
        <w:rPr>
          <w:rFonts w:ascii="ITC Avant Garde" w:hAnsi="ITC Avant Garde"/>
          <w:bCs/>
          <w:color w:val="000000"/>
          <w:lang w:eastAsia="es-MX"/>
        </w:rPr>
        <w:t xml:space="preserve">por la Dirección General de Política de Telecomunicaciones y de Radiodifusión de </w:t>
      </w:r>
      <w:r w:rsidR="00E67DE1" w:rsidRPr="00267525">
        <w:rPr>
          <w:rFonts w:ascii="ITC Avant Garde" w:hAnsi="ITC Avant Garde"/>
          <w:bCs/>
          <w:color w:val="000000"/>
          <w:lang w:eastAsia="es-MX"/>
        </w:rPr>
        <w:t>dicha Dependencia.</w:t>
      </w:r>
    </w:p>
    <w:p w14:paraId="669BD591" w14:textId="77777777" w:rsidR="002655F6" w:rsidRPr="008652CC" w:rsidRDefault="002655F6" w:rsidP="004F1F4F">
      <w:pPr>
        <w:spacing w:after="0"/>
        <w:jc w:val="both"/>
        <w:rPr>
          <w:rFonts w:ascii="ITC Avant Garde" w:hAnsi="ITC Avant Garde"/>
          <w:bCs/>
          <w:color w:val="000000"/>
          <w:lang w:eastAsia="es-MX"/>
        </w:rPr>
      </w:pPr>
    </w:p>
    <w:p w14:paraId="613A4077" w14:textId="7AD8388E" w:rsidR="005062A1" w:rsidRDefault="005062A1" w:rsidP="004F1F4F">
      <w:pPr>
        <w:numPr>
          <w:ilvl w:val="0"/>
          <w:numId w:val="4"/>
        </w:numPr>
        <w:spacing w:after="0"/>
        <w:ind w:left="567" w:hanging="567"/>
        <w:jc w:val="both"/>
        <w:rPr>
          <w:rFonts w:ascii="ITC Avant Garde" w:hAnsi="ITC Avant Garde"/>
          <w:bCs/>
          <w:color w:val="000000"/>
          <w:lang w:eastAsia="es-MX"/>
        </w:rPr>
      </w:pPr>
      <w:r w:rsidRPr="008652CC">
        <w:rPr>
          <w:rFonts w:ascii="ITC Avant Garde" w:hAnsi="ITC Avant Garde"/>
          <w:b/>
          <w:bCs/>
          <w:color w:val="000000"/>
          <w:lang w:eastAsia="es-MX"/>
        </w:rPr>
        <w:t xml:space="preserve">Decreto de Reforma Constitucional. </w:t>
      </w:r>
      <w:r w:rsidRPr="008652CC">
        <w:rPr>
          <w:rFonts w:ascii="ITC Avant Garde" w:hAnsi="ITC Avant Garde"/>
          <w:bCs/>
          <w:color w:val="000000"/>
          <w:lang w:eastAsia="es-MX"/>
        </w:rPr>
        <w:t>Con fecha 11 de junio de 2013, se publicó en el Diario Oficial de la Federación el “</w:t>
      </w:r>
      <w:r w:rsidRPr="008652CC">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8652CC">
        <w:rPr>
          <w:rFonts w:ascii="ITC Avant Garde" w:hAnsi="ITC Avant Garde"/>
          <w:bCs/>
          <w:color w:val="000000"/>
          <w:lang w:eastAsia="es-MX"/>
        </w:rPr>
        <w:t>” (el “Decreto de Reforma Constitucional”), mediante el cual se creó el Instituto Federal de Telecomunicaciones (el “Instituto”).</w:t>
      </w:r>
    </w:p>
    <w:p w14:paraId="25FAB8CD" w14:textId="77777777" w:rsidR="002655F6" w:rsidRDefault="002655F6" w:rsidP="004F1F4F">
      <w:pPr>
        <w:spacing w:after="0"/>
        <w:jc w:val="both"/>
        <w:rPr>
          <w:rFonts w:ascii="ITC Avant Garde" w:hAnsi="ITC Avant Garde"/>
          <w:bCs/>
          <w:color w:val="000000"/>
          <w:lang w:eastAsia="es-MX"/>
        </w:rPr>
      </w:pPr>
    </w:p>
    <w:p w14:paraId="627E3588" w14:textId="7F3B9DF8" w:rsidR="00681FAE" w:rsidRDefault="00E92BB2" w:rsidP="004F1F4F">
      <w:pPr>
        <w:numPr>
          <w:ilvl w:val="0"/>
          <w:numId w:val="4"/>
        </w:numPr>
        <w:spacing w:after="0"/>
        <w:ind w:left="567" w:hanging="567"/>
        <w:jc w:val="both"/>
        <w:rPr>
          <w:rFonts w:ascii="ITC Avant Garde" w:hAnsi="ITC Avant Garde"/>
          <w:bCs/>
          <w:color w:val="000000" w:themeColor="text1"/>
          <w:lang w:eastAsia="es-MX"/>
        </w:rPr>
      </w:pPr>
      <w:r w:rsidRPr="00411F8B">
        <w:rPr>
          <w:rFonts w:ascii="ITC Avant Garde" w:hAnsi="ITC Avant Garde"/>
          <w:b/>
          <w:bCs/>
          <w:color w:val="000000" w:themeColor="text1"/>
          <w:lang w:eastAsia="es-MX"/>
        </w:rPr>
        <w:lastRenderedPageBreak/>
        <w:t xml:space="preserve">Decreto de Ley. </w:t>
      </w:r>
      <w:r w:rsidRPr="00411F8B">
        <w:rPr>
          <w:rFonts w:ascii="ITC Avant Garde" w:hAnsi="ITC Avant Garde"/>
          <w:bCs/>
          <w:color w:val="000000" w:themeColor="text1"/>
          <w:lang w:eastAsia="es-MX"/>
        </w:rPr>
        <w:t>El 14 de julio de 2014, se publicó en el Diario Oficial de la Federación el “</w:t>
      </w:r>
      <w:r w:rsidRPr="00411F8B">
        <w:rPr>
          <w:rFonts w:ascii="ITC Avant Garde" w:hAnsi="ITC Avant Garde"/>
          <w:bCs/>
          <w:i/>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411F8B">
        <w:rPr>
          <w:rFonts w:ascii="ITC Avant Garde" w:hAnsi="ITC Avant Garde"/>
          <w:bCs/>
          <w:color w:val="000000" w:themeColor="text1"/>
          <w:lang w:eastAsia="es-MX"/>
        </w:rPr>
        <w:t>” (el “Decreto de Ley”), mismo que entró en vigor el 13 de agosto de 2014.</w:t>
      </w:r>
    </w:p>
    <w:p w14:paraId="15C33797" w14:textId="77777777" w:rsidR="002655F6" w:rsidRPr="00411F8B" w:rsidRDefault="002655F6" w:rsidP="004F1F4F">
      <w:pPr>
        <w:spacing w:after="0"/>
        <w:jc w:val="both"/>
        <w:rPr>
          <w:rFonts w:ascii="ITC Avant Garde" w:hAnsi="ITC Avant Garde"/>
          <w:bCs/>
          <w:color w:val="000000" w:themeColor="text1"/>
          <w:lang w:eastAsia="es-MX"/>
        </w:rPr>
      </w:pPr>
    </w:p>
    <w:p w14:paraId="749A605A" w14:textId="53A58512" w:rsidR="00742C59" w:rsidRPr="002655F6" w:rsidRDefault="00742C59" w:rsidP="004F1F4F">
      <w:pPr>
        <w:numPr>
          <w:ilvl w:val="0"/>
          <w:numId w:val="4"/>
        </w:numPr>
        <w:spacing w:after="0"/>
        <w:ind w:left="567" w:hanging="567"/>
        <w:jc w:val="both"/>
        <w:rPr>
          <w:rFonts w:ascii="ITC Avant Garde" w:hAnsi="ITC Avant Garde"/>
          <w:bCs/>
          <w:color w:val="000000" w:themeColor="text1"/>
          <w:lang w:eastAsia="es-MX"/>
        </w:rPr>
      </w:pPr>
      <w:r w:rsidRPr="008652CC">
        <w:rPr>
          <w:rFonts w:ascii="ITC Avant Garde" w:hAnsi="ITC Avant Garde" w:cs="Arial"/>
          <w:b/>
          <w:bCs/>
          <w:color w:val="000000"/>
          <w:shd w:val="clear" w:color="auto" w:fill="FFFFFF"/>
        </w:rPr>
        <w:t>Estatuto Orgánico.</w:t>
      </w:r>
      <w:r w:rsidR="009E4A3B" w:rsidRPr="008652CC">
        <w:rPr>
          <w:rStyle w:val="apple-converted-space"/>
          <w:rFonts w:ascii="ITC Avant Garde" w:hAnsi="ITC Avant Garde" w:cs="Arial"/>
          <w:b/>
          <w:bCs/>
          <w:color w:val="000000"/>
          <w:shd w:val="clear" w:color="auto" w:fill="FFFFFF"/>
        </w:rPr>
        <w:t xml:space="preserve"> </w:t>
      </w:r>
      <w:r w:rsidRPr="008652CC">
        <w:rPr>
          <w:rFonts w:ascii="ITC Avant Garde" w:hAnsi="ITC Avant Garde"/>
          <w:color w:val="000000"/>
          <w:shd w:val="clear" w:color="auto" w:fill="FFFFFF"/>
        </w:rPr>
        <w:t>El 4 de septiembre de 2014, se publicó en el D</w:t>
      </w:r>
      <w:r w:rsidR="008652CC">
        <w:rPr>
          <w:rFonts w:ascii="ITC Avant Garde" w:hAnsi="ITC Avant Garde"/>
          <w:color w:val="000000"/>
          <w:shd w:val="clear" w:color="auto" w:fill="FFFFFF"/>
        </w:rPr>
        <w:t xml:space="preserve">iario </w:t>
      </w:r>
      <w:r w:rsidRPr="008652CC">
        <w:rPr>
          <w:rFonts w:ascii="ITC Avant Garde" w:hAnsi="ITC Avant Garde"/>
          <w:color w:val="000000"/>
          <w:shd w:val="clear" w:color="auto" w:fill="FFFFFF"/>
        </w:rPr>
        <w:t>O</w:t>
      </w:r>
      <w:r w:rsidR="008652CC">
        <w:rPr>
          <w:rFonts w:ascii="ITC Avant Garde" w:hAnsi="ITC Avant Garde"/>
          <w:color w:val="000000"/>
          <w:shd w:val="clear" w:color="auto" w:fill="FFFFFF"/>
        </w:rPr>
        <w:t xml:space="preserve">ficial de la </w:t>
      </w:r>
      <w:r w:rsidRPr="008652CC">
        <w:rPr>
          <w:rFonts w:ascii="ITC Avant Garde" w:hAnsi="ITC Avant Garde"/>
          <w:color w:val="000000"/>
          <w:shd w:val="clear" w:color="auto" w:fill="FFFFFF"/>
        </w:rPr>
        <w:t>F</w:t>
      </w:r>
      <w:r w:rsidR="008652CC">
        <w:rPr>
          <w:rFonts w:ascii="ITC Avant Garde" w:hAnsi="ITC Avant Garde"/>
          <w:color w:val="000000"/>
          <w:shd w:val="clear" w:color="auto" w:fill="FFFFFF"/>
        </w:rPr>
        <w:t>ederación</w:t>
      </w:r>
      <w:r w:rsidRPr="008652CC">
        <w:rPr>
          <w:rFonts w:ascii="ITC Avant Garde" w:hAnsi="ITC Avant Garde"/>
          <w:color w:val="000000"/>
          <w:shd w:val="clear" w:color="auto" w:fill="FFFFFF"/>
        </w:rPr>
        <w:t xml:space="preserve"> el “</w:t>
      </w:r>
      <w:r w:rsidRPr="008652CC">
        <w:rPr>
          <w:rFonts w:ascii="ITC Avant Garde" w:hAnsi="ITC Avant Garde"/>
          <w:i/>
          <w:color w:val="000000"/>
          <w:shd w:val="clear" w:color="auto" w:fill="FFFFFF"/>
        </w:rPr>
        <w:t>Estatuto Orgánico del Instituto Federal de Telecomunicaciones</w:t>
      </w:r>
      <w:r w:rsidRPr="008652CC">
        <w:rPr>
          <w:rFonts w:ascii="ITC Avant Garde" w:hAnsi="ITC Avant Garde"/>
          <w:color w:val="000000"/>
          <w:shd w:val="clear" w:color="auto" w:fill="FFFFFF"/>
        </w:rPr>
        <w:t xml:space="preserve">” (el “Estatuto Orgánico”), mismo que entró en vigor </w:t>
      </w:r>
      <w:r w:rsidR="00610A7F" w:rsidRPr="008652CC">
        <w:rPr>
          <w:rFonts w:ascii="ITC Avant Garde" w:hAnsi="ITC Avant Garde"/>
          <w:color w:val="000000"/>
          <w:shd w:val="clear" w:color="auto" w:fill="FFFFFF"/>
        </w:rPr>
        <w:t>el 26 de septiembre de 2014</w:t>
      </w:r>
      <w:r w:rsidR="00411F8B">
        <w:rPr>
          <w:rFonts w:ascii="ITC Avant Garde" w:hAnsi="ITC Avant Garde"/>
          <w:color w:val="000000"/>
          <w:shd w:val="clear" w:color="auto" w:fill="FFFFFF"/>
        </w:rPr>
        <w:t xml:space="preserve"> y fue modificado el 17 de octubre de</w:t>
      </w:r>
      <w:r w:rsidR="00FA1C0A">
        <w:rPr>
          <w:rFonts w:ascii="ITC Avant Garde" w:hAnsi="ITC Avant Garde"/>
          <w:color w:val="000000"/>
          <w:shd w:val="clear" w:color="auto" w:fill="FFFFFF"/>
        </w:rPr>
        <w:t>l mismo año</w:t>
      </w:r>
      <w:r w:rsidRPr="008652CC">
        <w:rPr>
          <w:rFonts w:ascii="ITC Avant Garde" w:hAnsi="ITC Avant Garde"/>
          <w:color w:val="000000"/>
          <w:shd w:val="clear" w:color="auto" w:fill="FFFFFF"/>
        </w:rPr>
        <w:t>.</w:t>
      </w:r>
    </w:p>
    <w:p w14:paraId="7D3850C0" w14:textId="77777777" w:rsidR="002655F6" w:rsidRDefault="002655F6" w:rsidP="004F1F4F">
      <w:pPr>
        <w:spacing w:after="0"/>
        <w:jc w:val="both"/>
        <w:rPr>
          <w:rFonts w:ascii="ITC Avant Garde" w:hAnsi="ITC Avant Garde"/>
          <w:bCs/>
          <w:color w:val="000000" w:themeColor="text1"/>
          <w:lang w:eastAsia="es-MX"/>
        </w:rPr>
      </w:pPr>
    </w:p>
    <w:p w14:paraId="63D35B7E" w14:textId="4FBC0EA6" w:rsidR="00C65701" w:rsidRPr="008B69C6" w:rsidRDefault="00AF4B97" w:rsidP="004F1F4F">
      <w:pPr>
        <w:numPr>
          <w:ilvl w:val="0"/>
          <w:numId w:val="4"/>
        </w:numPr>
        <w:spacing w:after="0"/>
        <w:ind w:left="567" w:hanging="567"/>
        <w:jc w:val="both"/>
        <w:rPr>
          <w:rFonts w:ascii="ITC Avant Garde" w:hAnsi="ITC Avant Garde"/>
          <w:bCs/>
          <w:color w:val="000000"/>
          <w:lang w:eastAsia="es-MX"/>
        </w:rPr>
      </w:pPr>
      <w:r>
        <w:rPr>
          <w:rFonts w:ascii="ITC Avant Garde" w:hAnsi="ITC Avant Garde"/>
          <w:b/>
          <w:color w:val="000000"/>
          <w:shd w:val="clear" w:color="auto" w:fill="FFFFFF"/>
        </w:rPr>
        <w:t xml:space="preserve">Dictamen </w:t>
      </w:r>
      <w:r w:rsidR="00F05BCB" w:rsidRPr="008B69C6">
        <w:rPr>
          <w:rFonts w:ascii="ITC Avant Garde" w:hAnsi="ITC Avant Garde"/>
          <w:b/>
          <w:color w:val="000000"/>
          <w:shd w:val="clear" w:color="auto" w:fill="FFFFFF"/>
        </w:rPr>
        <w:t>de Planificación Espectral.</w:t>
      </w:r>
      <w:r w:rsidR="00F05BCB" w:rsidRPr="008B69C6">
        <w:rPr>
          <w:rFonts w:ascii="ITC Avant Garde" w:hAnsi="ITC Avant Garde"/>
          <w:color w:val="000000"/>
          <w:shd w:val="clear" w:color="auto" w:fill="FFFFFF"/>
        </w:rPr>
        <w:t xml:space="preserve"> Con oficio IFT/222/UER/DGPE/018/2015 de fecha 15 de abril de 2015, la Unidad de Espectro Radioeléctrico</w:t>
      </w:r>
      <w:r>
        <w:rPr>
          <w:rFonts w:ascii="ITC Avant Garde" w:hAnsi="ITC Avant Garde"/>
          <w:color w:val="000000"/>
          <w:shd w:val="clear" w:color="auto" w:fill="FFFFFF"/>
        </w:rPr>
        <w:t>, a través de la Dirección General de Planeación del Espectro,</w:t>
      </w:r>
      <w:r w:rsidR="00F05BCB" w:rsidRPr="008B69C6">
        <w:rPr>
          <w:rFonts w:ascii="ITC Avant Garde" w:hAnsi="ITC Avant Garde"/>
          <w:color w:val="000000"/>
          <w:shd w:val="clear" w:color="auto" w:fill="FFFFFF"/>
        </w:rPr>
        <w:t xml:space="preserve"> </w:t>
      </w:r>
      <w:r>
        <w:rPr>
          <w:rFonts w:ascii="ITC Avant Garde" w:hAnsi="ITC Avant Garde"/>
          <w:color w:val="000000"/>
          <w:shd w:val="clear" w:color="auto" w:fill="FFFFFF"/>
        </w:rPr>
        <w:t>emitió</w:t>
      </w:r>
      <w:r w:rsidR="00F05BCB" w:rsidRPr="008B69C6">
        <w:rPr>
          <w:rFonts w:ascii="ITC Avant Garde" w:hAnsi="ITC Avant Garde"/>
          <w:color w:val="000000"/>
          <w:shd w:val="clear" w:color="auto" w:fill="FFFFFF"/>
        </w:rPr>
        <w:t xml:space="preserve"> </w:t>
      </w:r>
      <w:r>
        <w:rPr>
          <w:rFonts w:ascii="ITC Avant Garde" w:hAnsi="ITC Avant Garde"/>
          <w:color w:val="000000"/>
          <w:shd w:val="clear" w:color="auto" w:fill="FFFFFF"/>
        </w:rPr>
        <w:t>dictamen de planificación e</w:t>
      </w:r>
      <w:r w:rsidR="00F05BCB" w:rsidRPr="008B69C6">
        <w:rPr>
          <w:rFonts w:ascii="ITC Avant Garde" w:hAnsi="ITC Avant Garde"/>
          <w:color w:val="000000"/>
          <w:shd w:val="clear" w:color="auto" w:fill="FFFFFF"/>
        </w:rPr>
        <w:t>spectral</w:t>
      </w:r>
      <w:r w:rsidR="00A208ED">
        <w:rPr>
          <w:rFonts w:ascii="ITC Avant Garde" w:hAnsi="ITC Avant Garde"/>
          <w:color w:val="000000"/>
          <w:shd w:val="clear" w:color="auto" w:fill="FFFFFF"/>
        </w:rPr>
        <w:t xml:space="preserve"> </w:t>
      </w:r>
      <w:r>
        <w:rPr>
          <w:rFonts w:ascii="ITC Avant Garde" w:hAnsi="ITC Avant Garde"/>
          <w:color w:val="000000"/>
          <w:shd w:val="clear" w:color="auto" w:fill="FFFFFF"/>
        </w:rPr>
        <w:t>con respecto a la Solicitud de Prórroga.</w:t>
      </w:r>
    </w:p>
    <w:p w14:paraId="63FD040E" w14:textId="77777777" w:rsidR="002655F6" w:rsidRPr="008210D5" w:rsidRDefault="002655F6" w:rsidP="004F1F4F">
      <w:pPr>
        <w:spacing w:after="0"/>
        <w:jc w:val="both"/>
        <w:rPr>
          <w:rFonts w:ascii="ITC Avant Garde" w:hAnsi="ITC Avant Garde"/>
          <w:bCs/>
          <w:color w:val="000000" w:themeColor="text1"/>
          <w:lang w:eastAsia="es-MX"/>
        </w:rPr>
      </w:pPr>
    </w:p>
    <w:p w14:paraId="4036F9F4" w14:textId="2F51883A" w:rsidR="00CA2589" w:rsidRPr="008210D5" w:rsidRDefault="00F05BCB" w:rsidP="004F1F4F">
      <w:pPr>
        <w:numPr>
          <w:ilvl w:val="0"/>
          <w:numId w:val="4"/>
        </w:numPr>
        <w:spacing w:after="0"/>
        <w:ind w:left="567" w:hanging="567"/>
        <w:jc w:val="both"/>
        <w:rPr>
          <w:rFonts w:ascii="ITC Avant Garde" w:hAnsi="ITC Avant Garde"/>
          <w:color w:val="000000"/>
          <w:shd w:val="clear" w:color="auto" w:fill="FFFFFF"/>
        </w:rPr>
      </w:pPr>
      <w:r w:rsidRPr="008210D5">
        <w:rPr>
          <w:rFonts w:ascii="ITC Avant Garde" w:hAnsi="ITC Avant Garde"/>
          <w:b/>
          <w:bCs/>
          <w:color w:val="000000"/>
          <w:lang w:eastAsia="es-MX"/>
        </w:rPr>
        <w:t xml:space="preserve">Opinión en </w:t>
      </w:r>
      <w:r w:rsidR="00E67DE1" w:rsidRPr="008210D5">
        <w:rPr>
          <w:rFonts w:ascii="ITC Avant Garde" w:hAnsi="ITC Avant Garde"/>
          <w:b/>
          <w:bCs/>
          <w:color w:val="000000"/>
          <w:lang w:eastAsia="es-MX"/>
        </w:rPr>
        <w:t xml:space="preserve">materia </w:t>
      </w:r>
      <w:r w:rsidRPr="008210D5">
        <w:rPr>
          <w:rFonts w:ascii="ITC Avant Garde" w:hAnsi="ITC Avant Garde"/>
          <w:b/>
          <w:bCs/>
          <w:color w:val="000000"/>
          <w:lang w:eastAsia="es-MX"/>
        </w:rPr>
        <w:t xml:space="preserve">de Competencia Económica. </w:t>
      </w:r>
      <w:r w:rsidRPr="008210D5">
        <w:rPr>
          <w:rFonts w:ascii="ITC Avant Garde" w:hAnsi="ITC Avant Garde"/>
          <w:bCs/>
          <w:color w:val="000000"/>
          <w:lang w:eastAsia="es-MX"/>
        </w:rPr>
        <w:t>Con oficio IFT/226/UCE/DG-CCON/</w:t>
      </w:r>
      <w:r w:rsidR="00F4495D">
        <w:rPr>
          <w:rFonts w:ascii="ITC Avant Garde" w:hAnsi="ITC Avant Garde"/>
          <w:bCs/>
          <w:color w:val="000000"/>
          <w:lang w:eastAsia="es-MX"/>
        </w:rPr>
        <w:t>150</w:t>
      </w:r>
      <w:r w:rsidRPr="008210D5">
        <w:rPr>
          <w:rFonts w:ascii="ITC Avant Garde" w:hAnsi="ITC Avant Garde"/>
          <w:bCs/>
          <w:color w:val="000000"/>
          <w:lang w:eastAsia="es-MX"/>
        </w:rPr>
        <w:t xml:space="preserve">/2015 de fecha </w:t>
      </w:r>
      <w:r w:rsidR="00901213">
        <w:rPr>
          <w:rFonts w:ascii="ITC Avant Garde" w:hAnsi="ITC Avant Garde"/>
          <w:bCs/>
          <w:color w:val="000000"/>
          <w:lang w:eastAsia="es-MX"/>
        </w:rPr>
        <w:t>15 de julio</w:t>
      </w:r>
      <w:r w:rsidRPr="008210D5">
        <w:rPr>
          <w:rFonts w:ascii="ITC Avant Garde" w:hAnsi="ITC Avant Garde"/>
          <w:bCs/>
          <w:color w:val="000000"/>
          <w:lang w:eastAsia="es-MX"/>
        </w:rPr>
        <w:t xml:space="preserve"> de 2015, la </w:t>
      </w:r>
      <w:r w:rsidR="00EF7CB7">
        <w:rPr>
          <w:rFonts w:ascii="ITC Avant Garde" w:hAnsi="ITC Avant Garde"/>
          <w:bCs/>
          <w:color w:val="000000"/>
          <w:lang w:eastAsia="es-MX"/>
        </w:rPr>
        <w:t>Unidad de Competencia Económica</w:t>
      </w:r>
      <w:r w:rsidR="00AF4B97">
        <w:rPr>
          <w:rFonts w:ascii="ITC Avant Garde" w:hAnsi="ITC Avant Garde"/>
          <w:bCs/>
          <w:color w:val="000000"/>
          <w:lang w:eastAsia="es-MX"/>
        </w:rPr>
        <w:t>, a través de la Dirección General de Concentraciones y Concesiones</w:t>
      </w:r>
      <w:r w:rsidR="00E67DE1">
        <w:rPr>
          <w:rFonts w:ascii="ITC Avant Garde" w:hAnsi="ITC Avant Garde"/>
          <w:bCs/>
          <w:color w:val="000000"/>
          <w:lang w:eastAsia="es-MX"/>
        </w:rPr>
        <w:t>,</w:t>
      </w:r>
      <w:r w:rsidR="00AF4B97">
        <w:rPr>
          <w:rFonts w:ascii="ITC Avant Garde" w:hAnsi="ITC Avant Garde"/>
          <w:bCs/>
          <w:color w:val="000000"/>
          <w:lang w:eastAsia="es-MX"/>
        </w:rPr>
        <w:t xml:space="preserve"> emitió op</w:t>
      </w:r>
      <w:r w:rsidRPr="008210D5">
        <w:rPr>
          <w:rFonts w:ascii="ITC Avant Garde" w:hAnsi="ITC Avant Garde"/>
          <w:bCs/>
          <w:color w:val="000000"/>
          <w:lang w:eastAsia="es-MX"/>
        </w:rPr>
        <w:t>inión en materia de competencia económica</w:t>
      </w:r>
      <w:r w:rsidR="00AF4B97">
        <w:rPr>
          <w:rFonts w:ascii="ITC Avant Garde" w:hAnsi="ITC Avant Garde"/>
          <w:bCs/>
          <w:color w:val="000000"/>
          <w:lang w:eastAsia="es-MX"/>
        </w:rPr>
        <w:t xml:space="preserve"> con respecto a la Solicitud de Prórroga</w:t>
      </w:r>
      <w:r w:rsidR="00267525">
        <w:rPr>
          <w:rFonts w:ascii="ITC Avant Garde" w:hAnsi="ITC Avant Garde"/>
          <w:bCs/>
          <w:color w:val="000000"/>
          <w:lang w:eastAsia="es-MX"/>
        </w:rPr>
        <w:t>.</w:t>
      </w:r>
    </w:p>
    <w:p w14:paraId="1E1B04DE" w14:textId="77777777" w:rsidR="002655F6" w:rsidRPr="008210D5" w:rsidRDefault="002655F6" w:rsidP="004F1F4F">
      <w:pPr>
        <w:spacing w:after="0"/>
        <w:jc w:val="both"/>
        <w:rPr>
          <w:rFonts w:ascii="ITC Avant Garde" w:hAnsi="ITC Avant Garde"/>
          <w:color w:val="000000"/>
          <w:shd w:val="clear" w:color="auto" w:fill="FFFFFF"/>
        </w:rPr>
      </w:pPr>
    </w:p>
    <w:p w14:paraId="2F8FB167" w14:textId="60138FA7" w:rsidR="00CA2589" w:rsidRPr="00AF4B97" w:rsidRDefault="00F05BCB" w:rsidP="004F1F4F">
      <w:pPr>
        <w:numPr>
          <w:ilvl w:val="0"/>
          <w:numId w:val="4"/>
        </w:numPr>
        <w:spacing w:after="0"/>
        <w:ind w:left="567" w:hanging="567"/>
        <w:jc w:val="both"/>
        <w:rPr>
          <w:rFonts w:ascii="ITC Avant Garde" w:hAnsi="ITC Avant Garde"/>
          <w:color w:val="000000"/>
          <w:shd w:val="clear" w:color="auto" w:fill="FFFFFF"/>
        </w:rPr>
      </w:pPr>
      <w:r w:rsidRPr="00AF4B97">
        <w:rPr>
          <w:rFonts w:ascii="ITC Avant Garde" w:hAnsi="ITC Avant Garde"/>
          <w:b/>
          <w:bCs/>
          <w:color w:val="000000"/>
          <w:lang w:eastAsia="es-MX"/>
        </w:rPr>
        <w:t xml:space="preserve">Opinión </w:t>
      </w:r>
      <w:r w:rsidR="00E7547C" w:rsidRPr="00AF4B97">
        <w:rPr>
          <w:rFonts w:ascii="ITC Avant Garde" w:hAnsi="ITC Avant Garde"/>
          <w:b/>
          <w:bCs/>
          <w:color w:val="000000"/>
          <w:lang w:eastAsia="es-MX"/>
        </w:rPr>
        <w:t xml:space="preserve">en </w:t>
      </w:r>
      <w:r w:rsidR="00E67DE1" w:rsidRPr="00AF4B97">
        <w:rPr>
          <w:rFonts w:ascii="ITC Avant Garde" w:hAnsi="ITC Avant Garde"/>
          <w:b/>
          <w:bCs/>
          <w:color w:val="000000"/>
          <w:lang w:eastAsia="es-MX"/>
        </w:rPr>
        <w:t xml:space="preserve">materia </w:t>
      </w:r>
      <w:r w:rsidRPr="00AF4B97">
        <w:rPr>
          <w:rFonts w:ascii="ITC Avant Garde" w:hAnsi="ITC Avant Garde"/>
          <w:b/>
          <w:bCs/>
          <w:color w:val="000000"/>
          <w:lang w:eastAsia="es-MX"/>
        </w:rPr>
        <w:t>de Cumplimiento</w:t>
      </w:r>
      <w:r w:rsidR="00E7547C" w:rsidRPr="00AF4B97">
        <w:rPr>
          <w:rFonts w:ascii="ITC Avant Garde" w:hAnsi="ITC Avant Garde"/>
          <w:b/>
          <w:bCs/>
          <w:color w:val="000000"/>
          <w:lang w:eastAsia="es-MX"/>
        </w:rPr>
        <w:t xml:space="preserve"> de Obligaciones</w:t>
      </w:r>
      <w:r w:rsidRPr="00AF4B97">
        <w:rPr>
          <w:rFonts w:ascii="ITC Avant Garde" w:hAnsi="ITC Avant Garde"/>
          <w:b/>
          <w:bCs/>
          <w:color w:val="000000"/>
          <w:lang w:eastAsia="es-MX"/>
        </w:rPr>
        <w:t xml:space="preserve">. </w:t>
      </w:r>
      <w:r w:rsidRPr="00AF4B97">
        <w:rPr>
          <w:rFonts w:ascii="ITC Avant Garde" w:hAnsi="ITC Avant Garde"/>
          <w:bCs/>
          <w:color w:val="000000"/>
          <w:lang w:eastAsia="es-MX"/>
        </w:rPr>
        <w:t>Con oficio</w:t>
      </w:r>
      <w:r w:rsidR="00200AB5" w:rsidRPr="00AF4B97">
        <w:rPr>
          <w:rFonts w:ascii="ITC Avant Garde" w:hAnsi="ITC Avant Garde"/>
          <w:bCs/>
          <w:color w:val="000000"/>
          <w:lang w:eastAsia="es-MX"/>
        </w:rPr>
        <w:t>s</w:t>
      </w:r>
      <w:r w:rsidRPr="00AF4B97">
        <w:rPr>
          <w:rFonts w:ascii="ITC Avant Garde" w:hAnsi="ITC Avant Garde"/>
          <w:bCs/>
          <w:color w:val="000000"/>
          <w:lang w:eastAsia="es-MX"/>
        </w:rPr>
        <w:t xml:space="preserve"> </w:t>
      </w:r>
      <w:r w:rsidR="00AF4B97">
        <w:rPr>
          <w:rFonts w:ascii="ITC Avant Garde" w:hAnsi="ITC Avant Garde"/>
          <w:bCs/>
          <w:color w:val="000000"/>
          <w:lang w:eastAsia="es-MX"/>
        </w:rPr>
        <w:t>IFT/225/UC/2013/2015 e IFT/225/UC/2262/2015 de</w:t>
      </w:r>
      <w:r w:rsidRPr="00AF4B97">
        <w:rPr>
          <w:rFonts w:ascii="ITC Avant Garde" w:hAnsi="ITC Avant Garde"/>
          <w:bCs/>
          <w:color w:val="000000"/>
          <w:lang w:eastAsia="es-MX"/>
        </w:rPr>
        <w:t xml:space="preserve"> fecha</w:t>
      </w:r>
      <w:r w:rsidR="00200AB5" w:rsidRPr="00AF4B97">
        <w:rPr>
          <w:rFonts w:ascii="ITC Avant Garde" w:hAnsi="ITC Avant Garde"/>
          <w:bCs/>
          <w:color w:val="000000"/>
          <w:lang w:eastAsia="es-MX"/>
        </w:rPr>
        <w:t>s</w:t>
      </w:r>
      <w:r w:rsidRPr="00AF4B97">
        <w:rPr>
          <w:rFonts w:ascii="ITC Avant Garde" w:hAnsi="ITC Avant Garde"/>
          <w:bCs/>
          <w:color w:val="000000"/>
          <w:lang w:eastAsia="es-MX"/>
        </w:rPr>
        <w:t xml:space="preserve"> </w:t>
      </w:r>
      <w:r w:rsidR="00AF4B97">
        <w:rPr>
          <w:rFonts w:ascii="ITC Avant Garde" w:hAnsi="ITC Avant Garde"/>
          <w:bCs/>
          <w:color w:val="000000"/>
          <w:lang w:eastAsia="es-MX"/>
        </w:rPr>
        <w:t>14 de septiembre y 7 de octubre</w:t>
      </w:r>
      <w:r w:rsidR="00802ABB">
        <w:rPr>
          <w:rFonts w:ascii="ITC Avant Garde" w:hAnsi="ITC Avant Garde"/>
          <w:bCs/>
          <w:color w:val="000000"/>
          <w:lang w:eastAsia="es-MX"/>
        </w:rPr>
        <w:t>, ambos</w:t>
      </w:r>
      <w:r w:rsidR="00AF4B97">
        <w:rPr>
          <w:rFonts w:ascii="ITC Avant Garde" w:hAnsi="ITC Avant Garde"/>
          <w:bCs/>
          <w:color w:val="000000"/>
          <w:lang w:eastAsia="es-MX"/>
        </w:rPr>
        <w:t xml:space="preserve"> de 2015</w:t>
      </w:r>
      <w:r w:rsidR="00802ABB">
        <w:rPr>
          <w:rFonts w:ascii="ITC Avant Garde" w:hAnsi="ITC Avant Garde"/>
          <w:bCs/>
          <w:color w:val="000000"/>
          <w:lang w:eastAsia="es-MX"/>
        </w:rPr>
        <w:t>,</w:t>
      </w:r>
      <w:r w:rsidR="00AF4B97">
        <w:rPr>
          <w:rFonts w:ascii="ITC Avant Garde" w:hAnsi="ITC Avant Garde"/>
          <w:bCs/>
          <w:color w:val="000000"/>
          <w:lang w:eastAsia="es-MX"/>
        </w:rPr>
        <w:t xml:space="preserve"> respectivamente</w:t>
      </w:r>
      <w:r w:rsidRPr="00AF4B97">
        <w:rPr>
          <w:rFonts w:ascii="ITC Avant Garde" w:hAnsi="ITC Avant Garde"/>
          <w:bCs/>
          <w:color w:val="000000"/>
          <w:lang w:eastAsia="es-MX"/>
        </w:rPr>
        <w:t xml:space="preserve">, la Unidad de Cumplimiento </w:t>
      </w:r>
      <w:r w:rsidR="00A6364C" w:rsidRPr="00AF4B97">
        <w:rPr>
          <w:rFonts w:ascii="ITC Avant Garde" w:hAnsi="ITC Avant Garde"/>
          <w:bCs/>
          <w:color w:val="000000"/>
          <w:lang w:eastAsia="es-MX"/>
        </w:rPr>
        <w:t xml:space="preserve">informó </w:t>
      </w:r>
      <w:r w:rsidR="00AF4B97">
        <w:rPr>
          <w:rFonts w:ascii="ITC Avant Garde" w:hAnsi="ITC Avant Garde"/>
          <w:bCs/>
          <w:color w:val="000000"/>
          <w:lang w:eastAsia="es-MX"/>
        </w:rPr>
        <w:t xml:space="preserve">a la Unidad de Concesiones y Servicios </w:t>
      </w:r>
      <w:r w:rsidR="00EA4820">
        <w:rPr>
          <w:rFonts w:ascii="ITC Avant Garde" w:hAnsi="ITC Avant Garde"/>
          <w:bCs/>
          <w:color w:val="000000"/>
          <w:lang w:eastAsia="es-MX"/>
        </w:rPr>
        <w:t>respecto del</w:t>
      </w:r>
      <w:r w:rsidR="0073760E">
        <w:rPr>
          <w:rFonts w:ascii="ITC Avant Garde" w:hAnsi="ITC Avant Garde"/>
          <w:bCs/>
          <w:color w:val="000000"/>
          <w:lang w:eastAsia="es-MX"/>
        </w:rPr>
        <w:t xml:space="preserve"> estado que guarda e</w:t>
      </w:r>
      <w:r w:rsidR="00D83F50" w:rsidRPr="00AF4B97">
        <w:rPr>
          <w:rFonts w:ascii="ITC Avant Garde" w:hAnsi="ITC Avant Garde"/>
          <w:bCs/>
          <w:color w:val="000000"/>
          <w:lang w:eastAsia="es-MX"/>
        </w:rPr>
        <w:t>l cumplimiento de obliga</w:t>
      </w:r>
      <w:r w:rsidR="00FF181E">
        <w:rPr>
          <w:rFonts w:ascii="ITC Avant Garde" w:hAnsi="ITC Avant Garde"/>
          <w:bCs/>
          <w:color w:val="000000"/>
          <w:lang w:eastAsia="es-MX"/>
        </w:rPr>
        <w:t xml:space="preserve">ciones a cargo de Telcel, </w:t>
      </w:r>
      <w:r w:rsidR="0073760E">
        <w:rPr>
          <w:rFonts w:ascii="ITC Avant Garde" w:hAnsi="ITC Avant Garde"/>
          <w:bCs/>
          <w:color w:val="000000"/>
          <w:lang w:eastAsia="es-MX"/>
        </w:rPr>
        <w:t>con respecto a la Solicitud de Prórroga</w:t>
      </w:r>
      <w:r w:rsidR="00D83F50" w:rsidRPr="00AF4B97">
        <w:rPr>
          <w:rFonts w:ascii="ITC Avant Garde" w:hAnsi="ITC Avant Garde"/>
          <w:bCs/>
          <w:color w:val="000000"/>
          <w:lang w:eastAsia="es-MX"/>
        </w:rPr>
        <w:t>.</w:t>
      </w:r>
    </w:p>
    <w:p w14:paraId="4667064B" w14:textId="77777777" w:rsidR="002655F6" w:rsidRDefault="002655F6" w:rsidP="004F1F4F">
      <w:pPr>
        <w:spacing w:after="0"/>
        <w:jc w:val="both"/>
        <w:rPr>
          <w:rFonts w:ascii="ITC Avant Garde" w:hAnsi="ITC Avant Garde"/>
          <w:bCs/>
          <w:color w:val="000000"/>
          <w:lang w:eastAsia="es-MX"/>
        </w:rPr>
      </w:pPr>
    </w:p>
    <w:p w14:paraId="616F45F8" w14:textId="697AD321" w:rsidR="00B048BA" w:rsidRDefault="00B048BA" w:rsidP="004F1F4F">
      <w:pPr>
        <w:spacing w:after="0"/>
        <w:jc w:val="both"/>
        <w:rPr>
          <w:rFonts w:ascii="ITC Avant Garde" w:hAnsi="ITC Avant Garde"/>
          <w:bCs/>
          <w:color w:val="000000"/>
          <w:lang w:eastAsia="es-MX"/>
        </w:rPr>
      </w:pPr>
      <w:r w:rsidRPr="008652CC">
        <w:rPr>
          <w:rFonts w:ascii="ITC Avant Garde" w:hAnsi="ITC Avant Garde"/>
          <w:bCs/>
          <w:color w:val="000000"/>
          <w:lang w:eastAsia="es-MX"/>
        </w:rPr>
        <w:t>En virtud de los Antecedentes referidos y</w:t>
      </w:r>
    </w:p>
    <w:p w14:paraId="74DD585C" w14:textId="77777777" w:rsidR="00802ABB" w:rsidRDefault="00802ABB" w:rsidP="004F1F4F">
      <w:pPr>
        <w:spacing w:after="0"/>
        <w:jc w:val="both"/>
        <w:rPr>
          <w:rFonts w:ascii="ITC Avant Garde" w:hAnsi="ITC Avant Garde"/>
          <w:bCs/>
          <w:color w:val="000000"/>
          <w:lang w:eastAsia="es-MX"/>
        </w:rPr>
      </w:pPr>
    </w:p>
    <w:p w14:paraId="0B4C98CB" w14:textId="77777777" w:rsidR="00D64817" w:rsidRPr="008652CC" w:rsidRDefault="00B048BA" w:rsidP="004F1F4F">
      <w:pPr>
        <w:autoSpaceDE w:val="0"/>
        <w:autoSpaceDN w:val="0"/>
        <w:adjustRightInd w:val="0"/>
        <w:spacing w:after="0"/>
        <w:jc w:val="center"/>
        <w:rPr>
          <w:rFonts w:ascii="ITC Avant Garde" w:hAnsi="ITC Avant Garde"/>
          <w:b/>
          <w:bCs/>
        </w:rPr>
      </w:pPr>
      <w:r w:rsidRPr="008652CC">
        <w:rPr>
          <w:rFonts w:ascii="ITC Avant Garde" w:hAnsi="ITC Avant Garde"/>
          <w:b/>
          <w:bCs/>
        </w:rPr>
        <w:t>CONSIDERANDO</w:t>
      </w:r>
    </w:p>
    <w:p w14:paraId="51822408" w14:textId="77777777" w:rsidR="002655F6" w:rsidRPr="002655F6" w:rsidRDefault="002655F6" w:rsidP="004F1F4F">
      <w:pPr>
        <w:spacing w:after="0"/>
        <w:jc w:val="both"/>
        <w:rPr>
          <w:rFonts w:ascii="ITC Avant Garde" w:hAnsi="ITC Avant Garde"/>
          <w:bCs/>
          <w:color w:val="000000"/>
          <w:lang w:eastAsia="es-MX"/>
        </w:rPr>
      </w:pPr>
    </w:p>
    <w:p w14:paraId="148E47F0" w14:textId="2802948C" w:rsidR="00B048BA" w:rsidRPr="008652CC" w:rsidRDefault="00B048BA" w:rsidP="004F1F4F">
      <w:pPr>
        <w:autoSpaceDE w:val="0"/>
        <w:autoSpaceDN w:val="0"/>
        <w:adjustRightInd w:val="0"/>
        <w:spacing w:after="0"/>
        <w:jc w:val="both"/>
        <w:rPr>
          <w:rFonts w:ascii="ITC Avant Garde" w:hAnsi="ITC Avant Garde"/>
          <w:bCs/>
        </w:rPr>
      </w:pPr>
      <w:r w:rsidRPr="008652CC">
        <w:rPr>
          <w:rFonts w:ascii="ITC Avant Garde" w:hAnsi="ITC Avant Garde"/>
          <w:b/>
          <w:bCs/>
        </w:rPr>
        <w:t>Primero.-</w:t>
      </w:r>
      <w:r w:rsidRPr="008652CC">
        <w:rPr>
          <w:rFonts w:ascii="ITC Avant Garde" w:hAnsi="ITC Avant Garde"/>
          <w:bCs/>
        </w:rPr>
        <w:t xml:space="preserve"> </w:t>
      </w:r>
      <w:r w:rsidRPr="008652CC">
        <w:rPr>
          <w:rFonts w:ascii="ITC Avant Garde" w:hAnsi="ITC Avant Garde"/>
          <w:b/>
          <w:bCs/>
        </w:rPr>
        <w:t>Competencia.</w:t>
      </w:r>
      <w:r w:rsidRPr="008652CC">
        <w:rPr>
          <w:rFonts w:ascii="ITC Avant Garde" w:hAnsi="ITC Avant Garde"/>
          <w:bCs/>
        </w:rPr>
        <w:t xml:space="preserve"> Conforme lo dispone el artículo 28 </w:t>
      </w:r>
      <w:r w:rsidR="00176069" w:rsidRPr="000167EA">
        <w:rPr>
          <w:rFonts w:ascii="ITC Avant Garde" w:hAnsi="ITC Avant Garde"/>
          <w:bCs/>
          <w:color w:val="000000"/>
          <w:lang w:eastAsia="es-MX"/>
        </w:rPr>
        <w:t>párrafo</w:t>
      </w:r>
      <w:r w:rsidR="00F4495D">
        <w:rPr>
          <w:rFonts w:ascii="ITC Avant Garde" w:hAnsi="ITC Avant Garde"/>
          <w:bCs/>
          <w:color w:val="000000"/>
          <w:lang w:eastAsia="es-MX"/>
        </w:rPr>
        <w:t>s</w:t>
      </w:r>
      <w:r w:rsidR="00176069" w:rsidRPr="000167EA">
        <w:rPr>
          <w:rFonts w:ascii="ITC Avant Garde" w:hAnsi="ITC Avant Garde"/>
          <w:bCs/>
          <w:color w:val="000000"/>
          <w:lang w:eastAsia="es-MX"/>
        </w:rPr>
        <w:t xml:space="preserve"> décimo quinto</w:t>
      </w:r>
      <w:r w:rsidR="00F4495D">
        <w:rPr>
          <w:rFonts w:ascii="ITC Avant Garde" w:hAnsi="ITC Avant Garde"/>
          <w:bCs/>
          <w:color w:val="000000"/>
          <w:lang w:eastAsia="es-MX"/>
        </w:rPr>
        <w:t>,</w:t>
      </w:r>
      <w:r w:rsidR="00176069" w:rsidRPr="000167EA">
        <w:rPr>
          <w:rFonts w:ascii="ITC Avant Garde" w:hAnsi="ITC Avant Garde"/>
          <w:bCs/>
          <w:color w:val="000000"/>
          <w:lang w:eastAsia="es-MX"/>
        </w:rPr>
        <w:t xml:space="preserve"> </w:t>
      </w:r>
      <w:r w:rsidR="00F4495D">
        <w:rPr>
          <w:rFonts w:ascii="ITC Avant Garde" w:hAnsi="ITC Avant Garde"/>
          <w:bCs/>
          <w:color w:val="000000"/>
          <w:lang w:eastAsia="es-MX"/>
        </w:rPr>
        <w:t>décimo sexto y décimo séptimo</w:t>
      </w:r>
      <w:r w:rsidR="00F4495D" w:rsidRPr="008652CC">
        <w:rPr>
          <w:rFonts w:ascii="ITC Avant Garde" w:hAnsi="ITC Avant Garde"/>
          <w:bCs/>
        </w:rPr>
        <w:t xml:space="preserve"> </w:t>
      </w:r>
      <w:r w:rsidRPr="008652CC">
        <w:rPr>
          <w:rFonts w:ascii="ITC Avant Garde" w:hAnsi="ITC Avant Garde"/>
          <w:bCs/>
        </w:rPr>
        <w:t>de la Constitución Política de los Estados Unidos Mexicanos</w:t>
      </w:r>
      <w:r w:rsidR="00DE628B" w:rsidRPr="008652CC">
        <w:rPr>
          <w:rFonts w:ascii="ITC Avant Garde" w:hAnsi="ITC Avant Garde"/>
          <w:bCs/>
        </w:rPr>
        <w:t xml:space="preserve"> (la “Constitución”)</w:t>
      </w:r>
      <w:r w:rsidRPr="008652CC">
        <w:rPr>
          <w:rFonts w:ascii="ITC Avant Garde" w:hAnsi="ITC Avant Garde"/>
          <w:bCs/>
        </w:rPr>
        <w:t xml:space="preserve">, el Instituto es </w:t>
      </w:r>
      <w:r w:rsidR="00176069">
        <w:rPr>
          <w:rFonts w:ascii="ITC Avant Garde" w:hAnsi="ITC Avant Garde"/>
          <w:bCs/>
        </w:rPr>
        <w:t>un</w:t>
      </w:r>
      <w:r w:rsidRPr="008652CC">
        <w:rPr>
          <w:rFonts w:ascii="ITC Avant Garde" w:hAnsi="ITC Avant Garde"/>
          <w:bCs/>
        </w:rPr>
        <w:t xml:space="preserve"> órgano autónomo con personalidad jurídica y patrimonio propios, que tiene por objeto el desarrollo eficiente de la radiodifusión y las telecomunicaciones, conforme a lo dispuesto por la propia </w:t>
      </w:r>
      <w:r w:rsidRPr="008652CC">
        <w:rPr>
          <w:rFonts w:ascii="ITC Avant Garde" w:hAnsi="ITC Avant Garde"/>
          <w:bCs/>
        </w:rPr>
        <w:lastRenderedPageBreak/>
        <w:t>Constitución y en los términos que fijen las leyes</w:t>
      </w:r>
      <w:r w:rsidR="00F4495D">
        <w:rPr>
          <w:rFonts w:ascii="ITC Avant Garde" w:hAnsi="ITC Avant Garde"/>
          <w:bCs/>
        </w:rPr>
        <w:t>.</w:t>
      </w:r>
      <w:r w:rsidR="00176069">
        <w:rPr>
          <w:rFonts w:ascii="ITC Avant Garde" w:hAnsi="ITC Avant Garde"/>
          <w:bCs/>
        </w:rPr>
        <w:t xml:space="preserve"> </w:t>
      </w:r>
      <w:r w:rsidR="00F4495D">
        <w:rPr>
          <w:rFonts w:ascii="ITC Avant Garde" w:hAnsi="ITC Avant Garde"/>
          <w:bCs/>
        </w:rPr>
        <w:t>P</w:t>
      </w:r>
      <w:r w:rsidR="00176069">
        <w:rPr>
          <w:rFonts w:ascii="ITC Avant Garde" w:hAnsi="ITC Avant Garde"/>
          <w:bCs/>
        </w:rPr>
        <w:t>ara</w:t>
      </w:r>
      <w:r w:rsidR="00F4495D">
        <w:rPr>
          <w:rFonts w:ascii="ITC Avant Garde" w:hAnsi="ITC Avant Garde"/>
          <w:bCs/>
        </w:rPr>
        <w:t xml:space="preserve"> tal efecto</w:t>
      </w:r>
      <w:r w:rsidR="00176069">
        <w:rPr>
          <w:rFonts w:ascii="ITC Avant Garde" w:hAnsi="ITC Avant Garde"/>
          <w:bCs/>
        </w:rPr>
        <w:t xml:space="preserve">, </w:t>
      </w:r>
      <w:r w:rsidR="00F4495D">
        <w:rPr>
          <w:rFonts w:ascii="ITC Avant Garde" w:hAnsi="ITC Avant Garde"/>
          <w:bCs/>
        </w:rPr>
        <w:t>tendrá</w:t>
      </w:r>
      <w:r w:rsidRPr="008652CC">
        <w:rPr>
          <w:rFonts w:ascii="ITC Avant Garde" w:hAnsi="ITC Avant Garde"/>
          <w:bCs/>
        </w:rPr>
        <w:t xml:space="preserve"> a su cargo la regulación, </w:t>
      </w:r>
      <w:r w:rsidRPr="002E0B03">
        <w:rPr>
          <w:rFonts w:ascii="ITC Avant Garde" w:hAnsi="ITC Avant Garde"/>
          <w:bCs/>
          <w:color w:val="000000"/>
          <w:lang w:eastAsia="es-MX"/>
        </w:rPr>
        <w:t>promoción y supervisión del uso, aprovechamiento y explotación del espectro radioeléctrico, las redes y la prestación de los servicios de radiodifusión y telecomunicaciones, así como</w:t>
      </w:r>
      <w:r w:rsidRPr="008652CC">
        <w:rPr>
          <w:rFonts w:ascii="ITC Avant Garde" w:hAnsi="ITC Avant Garde"/>
          <w:bCs/>
        </w:rPr>
        <w:t xml:space="preserve"> del acceso a infraestructura activa, pasiva y otros insumos esenciales, garantizando lo establecido </w:t>
      </w:r>
      <w:r w:rsidR="00802ABB">
        <w:rPr>
          <w:rFonts w:ascii="ITC Avant Garde" w:hAnsi="ITC Avant Garde"/>
          <w:bCs/>
        </w:rPr>
        <w:t>por</w:t>
      </w:r>
      <w:r w:rsidRPr="008652CC">
        <w:rPr>
          <w:rFonts w:ascii="ITC Avant Garde" w:hAnsi="ITC Avant Garde"/>
          <w:bCs/>
        </w:rPr>
        <w:t xml:space="preserve"> los artículos 6o. y 7o.</w:t>
      </w:r>
      <w:r w:rsidR="00F4495D">
        <w:rPr>
          <w:rFonts w:ascii="ITC Avant Garde" w:hAnsi="ITC Avant Garde"/>
          <w:bCs/>
        </w:rPr>
        <w:t xml:space="preserve"> de la Constitución</w:t>
      </w:r>
      <w:r w:rsidRPr="008652CC">
        <w:rPr>
          <w:rFonts w:ascii="ITC Avant Garde" w:hAnsi="ITC Avant Garde"/>
          <w:bCs/>
        </w:rPr>
        <w:t>.</w:t>
      </w:r>
    </w:p>
    <w:p w14:paraId="356FDA67" w14:textId="77777777" w:rsidR="00176069" w:rsidRDefault="00176069" w:rsidP="004F1F4F">
      <w:pPr>
        <w:autoSpaceDE w:val="0"/>
        <w:autoSpaceDN w:val="0"/>
        <w:adjustRightInd w:val="0"/>
        <w:spacing w:after="0"/>
        <w:jc w:val="both"/>
        <w:rPr>
          <w:rFonts w:ascii="ITC Avant Garde" w:hAnsi="ITC Avant Garde"/>
          <w:bCs/>
        </w:rPr>
      </w:pPr>
    </w:p>
    <w:p w14:paraId="316A91C3" w14:textId="36795C20" w:rsidR="00742C59" w:rsidRDefault="00742C59" w:rsidP="004F1F4F">
      <w:pPr>
        <w:autoSpaceDE w:val="0"/>
        <w:autoSpaceDN w:val="0"/>
        <w:adjustRightInd w:val="0"/>
        <w:spacing w:after="0"/>
        <w:jc w:val="both"/>
        <w:rPr>
          <w:rFonts w:ascii="ITC Avant Garde" w:hAnsi="ITC Avant Garde"/>
          <w:bCs/>
        </w:rPr>
      </w:pPr>
      <w:r w:rsidRPr="008652CC">
        <w:rPr>
          <w:rFonts w:ascii="ITC Avant Garde" w:hAnsi="ITC Avant Garde"/>
          <w:bCs/>
        </w:rPr>
        <w:t>Asimismo, el Instituto es la autoridad en materia de competencia económica de los sectores de radiodifusión y telecomunicaciones, por lo que</w:t>
      </w:r>
      <w:r w:rsidR="00176069">
        <w:rPr>
          <w:rFonts w:ascii="ITC Avant Garde" w:hAnsi="ITC Avant Garde"/>
          <w:bCs/>
        </w:rPr>
        <w:t>,</w:t>
      </w:r>
      <w:r w:rsidRPr="008652CC">
        <w:rPr>
          <w:rFonts w:ascii="ITC Avant Garde" w:hAnsi="ITC Avant Garde"/>
          <w:bCs/>
        </w:rPr>
        <w:t xml:space="preserve"> entre otros aspectos, regulará de forma asimétrica a los participantes en estos mercados con el objeto de eliminar eficazmente las barreras a la competencia y la libre co</w:t>
      </w:r>
      <w:r w:rsidR="00114E58" w:rsidRPr="008652CC">
        <w:rPr>
          <w:rFonts w:ascii="ITC Avant Garde" w:hAnsi="ITC Avant Garde"/>
          <w:bCs/>
        </w:rPr>
        <w:t>ncurrencia</w:t>
      </w:r>
      <w:r w:rsidRPr="008652CC">
        <w:rPr>
          <w:rFonts w:ascii="ITC Avant Garde" w:hAnsi="ITC Avant Garde"/>
          <w:bCs/>
        </w:rPr>
        <w:t>; impondrá límites al c</w:t>
      </w:r>
      <w:r w:rsidR="004B7836" w:rsidRPr="008652CC">
        <w:rPr>
          <w:rFonts w:ascii="ITC Avant Garde" w:hAnsi="ITC Avant Garde"/>
          <w:bCs/>
        </w:rPr>
        <w:t>oncesionamie</w:t>
      </w:r>
      <w:r w:rsidRPr="008652CC">
        <w:rPr>
          <w:rFonts w:ascii="ITC Avant Garde" w:hAnsi="ITC Avant Garde"/>
          <w:bCs/>
        </w:rPr>
        <w:t>nto y a la propiedad cruzada que controle varios medios de comunicación que sean concesionarios de radiodifusión y telecomunicaciones que sirvan a un mismo mercado o zona de cobertura geogr</w:t>
      </w:r>
      <w:r w:rsidR="004B7836" w:rsidRPr="008652CC">
        <w:rPr>
          <w:rFonts w:ascii="ITC Avant Garde" w:hAnsi="ITC Avant Garde"/>
          <w:bCs/>
        </w:rPr>
        <w:t xml:space="preserve">áfica, </w:t>
      </w:r>
      <w:r w:rsidRPr="008652CC">
        <w:rPr>
          <w:rFonts w:ascii="ITC Avant Garde" w:hAnsi="ITC Avant Garde"/>
          <w:bCs/>
        </w:rPr>
        <w:t xml:space="preserve">garantizando lo dispuesto </w:t>
      </w:r>
      <w:r w:rsidR="00802ABB">
        <w:rPr>
          <w:rFonts w:ascii="ITC Avant Garde" w:hAnsi="ITC Avant Garde"/>
          <w:bCs/>
        </w:rPr>
        <w:t>por</w:t>
      </w:r>
      <w:r w:rsidRPr="008652CC">
        <w:rPr>
          <w:rFonts w:ascii="ITC Avant Garde" w:hAnsi="ITC Avant Garde"/>
          <w:bCs/>
        </w:rPr>
        <w:t xml:space="preserve"> los artículos </w:t>
      </w:r>
      <w:r w:rsidR="004B7836" w:rsidRPr="008652CC">
        <w:rPr>
          <w:rFonts w:ascii="ITC Avant Garde" w:hAnsi="ITC Avant Garde"/>
          <w:bCs/>
        </w:rPr>
        <w:t>6o. y 7o. de la Constitución.</w:t>
      </w:r>
    </w:p>
    <w:p w14:paraId="08AD39A0" w14:textId="77777777" w:rsidR="002655F6" w:rsidRDefault="002655F6" w:rsidP="004F1F4F">
      <w:pPr>
        <w:autoSpaceDE w:val="0"/>
        <w:autoSpaceDN w:val="0"/>
        <w:adjustRightInd w:val="0"/>
        <w:spacing w:after="0"/>
        <w:jc w:val="both"/>
        <w:rPr>
          <w:rFonts w:ascii="ITC Avant Garde" w:hAnsi="ITC Avant Garde"/>
          <w:bCs/>
        </w:rPr>
      </w:pPr>
    </w:p>
    <w:p w14:paraId="333F62D2" w14:textId="11C1EDD4" w:rsidR="00176069" w:rsidRDefault="00176069" w:rsidP="004F1F4F">
      <w:pPr>
        <w:autoSpaceDE w:val="0"/>
        <w:autoSpaceDN w:val="0"/>
        <w:adjustRightInd w:val="0"/>
        <w:spacing w:after="0"/>
        <w:jc w:val="both"/>
        <w:rPr>
          <w:rFonts w:ascii="ITC Avant Garde" w:hAnsi="ITC Avant Garde" w:cs="Tahoma"/>
          <w:bCs/>
          <w:lang w:eastAsia="es-MX"/>
        </w:rPr>
      </w:pPr>
      <w:r w:rsidRPr="001C42BD">
        <w:rPr>
          <w:rFonts w:ascii="ITC Avant Garde" w:hAnsi="ITC Avant Garde"/>
          <w:bCs/>
          <w:color w:val="000000"/>
          <w:lang w:eastAsia="es-MX"/>
        </w:rPr>
        <w:t>De igual forma, corresponde al Instituto el otorgamiento de concesiones en materia de radiodifusión y telecomunicaciones.</w:t>
      </w:r>
      <w:r>
        <w:rPr>
          <w:rFonts w:ascii="ITC Avant Garde" w:hAnsi="ITC Avant Garde"/>
          <w:bCs/>
          <w:color w:val="000000"/>
          <w:lang w:eastAsia="es-MX"/>
        </w:rPr>
        <w:t xml:space="preserve"> </w:t>
      </w:r>
      <w:r>
        <w:rPr>
          <w:rFonts w:ascii="ITC Avant Garde" w:hAnsi="ITC Avant Garde" w:cs="Tahoma"/>
          <w:bCs/>
          <w:lang w:eastAsia="es-MX"/>
        </w:rPr>
        <w:t>En este sentido,</w:t>
      </w:r>
      <w:r w:rsidRPr="00A354C0">
        <w:rPr>
          <w:rFonts w:ascii="ITC Avant Garde" w:hAnsi="ITC Avant Garde" w:cs="Tahoma"/>
          <w:bCs/>
          <w:lang w:eastAsia="es-MX"/>
        </w:rPr>
        <w:t xml:space="preserve"> </w:t>
      </w:r>
      <w:r>
        <w:rPr>
          <w:rFonts w:ascii="ITC Avant Garde" w:hAnsi="ITC Avant Garde" w:cs="Tahoma"/>
          <w:bCs/>
          <w:lang w:eastAsia="es-MX"/>
        </w:rPr>
        <w:t xml:space="preserve">el </w:t>
      </w:r>
      <w:r w:rsidRPr="00A354C0">
        <w:rPr>
          <w:rFonts w:ascii="ITC Avant Garde" w:hAnsi="ITC Avant Garde" w:cs="Tahoma"/>
          <w:bCs/>
          <w:lang w:eastAsia="es-MX"/>
        </w:rPr>
        <w:t>Ple</w:t>
      </w:r>
      <w:r>
        <w:rPr>
          <w:rFonts w:ascii="ITC Avant Garde" w:hAnsi="ITC Avant Garde" w:cs="Tahoma"/>
          <w:bCs/>
          <w:lang w:eastAsia="es-MX"/>
        </w:rPr>
        <w:t xml:space="preserve">no del Instituto está facultado, conforme a lo establecido por los </w:t>
      </w:r>
      <w:r w:rsidRPr="00A354C0">
        <w:rPr>
          <w:rFonts w:ascii="ITC Avant Garde" w:hAnsi="ITC Avant Garde" w:cs="Tahoma"/>
          <w:bCs/>
          <w:lang w:eastAsia="es-MX"/>
        </w:rPr>
        <w:t xml:space="preserve">artículos 15 fracción IV y 17 fracción I de la Ley Federal de Telecomunicaciones y Radiodifusión </w:t>
      </w:r>
      <w:r>
        <w:rPr>
          <w:rFonts w:ascii="ITC Avant Garde" w:hAnsi="ITC Avant Garde" w:cs="Tahoma"/>
          <w:bCs/>
          <w:lang w:eastAsia="es-MX"/>
        </w:rPr>
        <w:t xml:space="preserve">(la “Ley”), para resolver sobre </w:t>
      </w:r>
      <w:r w:rsidRPr="00A354C0">
        <w:rPr>
          <w:rFonts w:ascii="ITC Avant Garde" w:hAnsi="ITC Avant Garde" w:cs="Tahoma"/>
          <w:bCs/>
          <w:lang w:eastAsia="es-MX"/>
        </w:rPr>
        <w:t xml:space="preserve">el otorgamiento de </w:t>
      </w:r>
      <w:r>
        <w:rPr>
          <w:rFonts w:ascii="ITC Avant Garde" w:hAnsi="ITC Avant Garde" w:cs="Tahoma"/>
          <w:bCs/>
          <w:lang w:eastAsia="es-MX"/>
        </w:rPr>
        <w:t xml:space="preserve">las </w:t>
      </w:r>
      <w:r w:rsidRPr="00A354C0">
        <w:rPr>
          <w:rFonts w:ascii="ITC Avant Garde" w:hAnsi="ITC Avant Garde" w:cs="Tahoma"/>
          <w:bCs/>
          <w:lang w:eastAsia="es-MX"/>
        </w:rPr>
        <w:t>concesiones</w:t>
      </w:r>
      <w:r>
        <w:rPr>
          <w:rFonts w:ascii="ITC Avant Garde" w:hAnsi="ITC Avant Garde" w:cs="Tahoma"/>
          <w:bCs/>
          <w:lang w:eastAsia="es-MX"/>
        </w:rPr>
        <w:t xml:space="preserve"> señaladas</w:t>
      </w:r>
      <w:r w:rsidRPr="00A354C0">
        <w:rPr>
          <w:rFonts w:ascii="ITC Avant Garde" w:hAnsi="ITC Avant Garde" w:cs="Tahoma"/>
          <w:bCs/>
          <w:lang w:eastAsia="es-MX"/>
        </w:rPr>
        <w:t>, así como resolver respecto de la prórroga, modificación o terminación de las mismas.</w:t>
      </w:r>
    </w:p>
    <w:p w14:paraId="21BEE649" w14:textId="77777777" w:rsidR="00176069" w:rsidRDefault="00176069" w:rsidP="004F1F4F">
      <w:pPr>
        <w:autoSpaceDE w:val="0"/>
        <w:autoSpaceDN w:val="0"/>
        <w:adjustRightInd w:val="0"/>
        <w:spacing w:after="0"/>
        <w:jc w:val="both"/>
        <w:rPr>
          <w:rFonts w:ascii="ITC Avant Garde" w:hAnsi="ITC Avant Garde"/>
          <w:bCs/>
        </w:rPr>
      </w:pPr>
    </w:p>
    <w:p w14:paraId="03BFB66D" w14:textId="3806D936" w:rsidR="00E64B6B" w:rsidRDefault="003B145F" w:rsidP="004F1F4F">
      <w:pPr>
        <w:autoSpaceDE w:val="0"/>
        <w:autoSpaceDN w:val="0"/>
        <w:adjustRightInd w:val="0"/>
        <w:spacing w:after="0"/>
        <w:jc w:val="both"/>
        <w:rPr>
          <w:rFonts w:ascii="ITC Avant Garde" w:hAnsi="ITC Avant Garde" w:cs="Tahoma"/>
          <w:bCs/>
          <w:lang w:eastAsia="es-MX"/>
        </w:rPr>
      </w:pPr>
      <w:r>
        <w:rPr>
          <w:rFonts w:ascii="ITC Avant Garde" w:hAnsi="ITC Avant Garde" w:cs="Tahoma"/>
          <w:bCs/>
          <w:lang w:eastAsia="es-MX"/>
        </w:rPr>
        <w:t>Asimismo</w:t>
      </w:r>
      <w:r w:rsidR="00E64B6B" w:rsidRPr="00E64B6B">
        <w:rPr>
          <w:rFonts w:ascii="ITC Avant Garde" w:hAnsi="ITC Avant Garde" w:cs="Tahoma"/>
          <w:bCs/>
          <w:lang w:eastAsia="es-MX"/>
        </w:rPr>
        <w:t>, el artículo 6 fracci</w:t>
      </w:r>
      <w:r w:rsidR="005678C3">
        <w:rPr>
          <w:rFonts w:ascii="ITC Avant Garde" w:hAnsi="ITC Avant Garde" w:cs="Tahoma"/>
          <w:bCs/>
          <w:lang w:eastAsia="es-MX"/>
        </w:rPr>
        <w:t>ones</w:t>
      </w:r>
      <w:r w:rsidR="00E64B6B" w:rsidRPr="00E64B6B">
        <w:rPr>
          <w:rFonts w:ascii="ITC Avant Garde" w:hAnsi="ITC Avant Garde" w:cs="Tahoma"/>
          <w:bCs/>
          <w:lang w:eastAsia="es-MX"/>
        </w:rPr>
        <w:t xml:space="preserve"> I</w:t>
      </w:r>
      <w:r w:rsidR="006A7AD5">
        <w:rPr>
          <w:rFonts w:ascii="ITC Avant Garde" w:hAnsi="ITC Avant Garde" w:cs="Tahoma"/>
          <w:bCs/>
          <w:lang w:eastAsia="es-MX"/>
        </w:rPr>
        <w:t>, VI</w:t>
      </w:r>
      <w:r w:rsidR="00E64B6B" w:rsidRPr="00E64B6B">
        <w:rPr>
          <w:rFonts w:ascii="ITC Avant Garde" w:hAnsi="ITC Avant Garde" w:cs="Tahoma"/>
          <w:bCs/>
          <w:lang w:eastAsia="es-MX"/>
        </w:rPr>
        <w:t xml:space="preserve"> </w:t>
      </w:r>
      <w:r w:rsidR="005678C3">
        <w:rPr>
          <w:rFonts w:ascii="ITC Avant Garde" w:hAnsi="ITC Avant Garde" w:cs="Tahoma"/>
          <w:bCs/>
          <w:lang w:eastAsia="es-MX"/>
        </w:rPr>
        <w:t xml:space="preserve">y XXXVII </w:t>
      </w:r>
      <w:r w:rsidR="00E64B6B" w:rsidRPr="00E64B6B">
        <w:rPr>
          <w:rFonts w:ascii="ITC Avant Garde" w:hAnsi="ITC Avant Garde" w:cs="Tahoma"/>
          <w:bCs/>
          <w:lang w:eastAsia="es-MX"/>
        </w:rPr>
        <w:t xml:space="preserve">del </w:t>
      </w:r>
      <w:r w:rsidR="00E64B6B" w:rsidRPr="00E64B6B">
        <w:rPr>
          <w:rFonts w:ascii="ITC Avant Garde" w:hAnsi="ITC Avant Garde"/>
          <w:bCs/>
          <w:lang w:eastAsia="es-MX"/>
        </w:rPr>
        <w:t>Estatuto Orgánico,</w:t>
      </w:r>
      <w:r w:rsidR="00E64B6B" w:rsidRPr="00E64B6B">
        <w:rPr>
          <w:rFonts w:ascii="ITC Avant Garde" w:hAnsi="ITC Avant Garde" w:cs="Tahoma"/>
          <w:bCs/>
          <w:lang w:eastAsia="es-MX"/>
        </w:rPr>
        <w:t xml:space="preserve"> </w:t>
      </w:r>
      <w:r w:rsidR="008F662F">
        <w:rPr>
          <w:rFonts w:ascii="ITC Avant Garde" w:hAnsi="ITC Avant Garde" w:cs="Tahoma"/>
          <w:bCs/>
          <w:lang w:eastAsia="es-MX"/>
        </w:rPr>
        <w:t>establece</w:t>
      </w:r>
      <w:r>
        <w:rPr>
          <w:rFonts w:ascii="ITC Avant Garde" w:hAnsi="ITC Avant Garde" w:cs="Tahoma"/>
          <w:bCs/>
          <w:lang w:eastAsia="es-MX"/>
        </w:rPr>
        <w:t xml:space="preserve"> como atribuciones del Pleno del Instituto, entre otras la de </w:t>
      </w:r>
      <w:r w:rsidR="00E64B6B" w:rsidRPr="00E64B6B">
        <w:rPr>
          <w:rFonts w:ascii="ITC Avant Garde" w:hAnsi="ITC Avant Garde" w:cs="Tahoma"/>
          <w:bCs/>
          <w:lang w:eastAsia="es-MX"/>
        </w:rPr>
        <w:t xml:space="preserve">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w:t>
      </w:r>
      <w:r w:rsidR="00E64B6B" w:rsidRPr="00EA40DF">
        <w:rPr>
          <w:rFonts w:ascii="ITC Avant Garde" w:hAnsi="ITC Avant Garde" w:cs="Tahoma"/>
          <w:bCs/>
          <w:lang w:eastAsia="es-MX"/>
        </w:rPr>
        <w:t>esenciales</w:t>
      </w:r>
      <w:r w:rsidR="006A7AD5">
        <w:rPr>
          <w:rFonts w:ascii="ITC Avant Garde" w:hAnsi="ITC Avant Garde" w:cs="Tahoma"/>
          <w:bCs/>
          <w:lang w:eastAsia="es-MX"/>
        </w:rPr>
        <w:t>; regular de forma asimétrica a los participantes en los mercados de radiodifusión y telecomunicaciones a fin de eliminar eficazmente las barreras a la competencia y libre concurrencia,</w:t>
      </w:r>
      <w:r w:rsidR="005678C3" w:rsidRPr="00EA40DF">
        <w:rPr>
          <w:rFonts w:ascii="ITC Avant Garde" w:hAnsi="ITC Avant Garde" w:cs="Tahoma"/>
          <w:bCs/>
          <w:lang w:eastAsia="es-MX"/>
        </w:rPr>
        <w:t xml:space="preserve"> </w:t>
      </w:r>
      <w:r w:rsidR="005678C3" w:rsidRPr="00C27A75">
        <w:rPr>
          <w:rFonts w:ascii="ITC Avant Garde" w:hAnsi="ITC Avant Garde" w:cs="Tahoma"/>
          <w:bCs/>
          <w:lang w:eastAsia="es-MX"/>
        </w:rPr>
        <w:t>y las demás que la Ley y otros ordenamientos le confieran</w:t>
      </w:r>
      <w:r w:rsidR="00E64B6B" w:rsidRPr="00EA40DF">
        <w:rPr>
          <w:rFonts w:ascii="ITC Avant Garde" w:hAnsi="ITC Avant Garde" w:cs="Tahoma"/>
          <w:bCs/>
          <w:lang w:eastAsia="es-MX"/>
        </w:rPr>
        <w:t>.</w:t>
      </w:r>
    </w:p>
    <w:p w14:paraId="7B891AB8" w14:textId="77777777" w:rsidR="002655F6" w:rsidRPr="00E64B6B" w:rsidRDefault="002655F6" w:rsidP="004F1F4F">
      <w:pPr>
        <w:autoSpaceDE w:val="0"/>
        <w:autoSpaceDN w:val="0"/>
        <w:adjustRightInd w:val="0"/>
        <w:spacing w:after="0"/>
        <w:jc w:val="both"/>
        <w:rPr>
          <w:rFonts w:ascii="ITC Avant Garde" w:hAnsi="ITC Avant Garde"/>
          <w:bCs/>
        </w:rPr>
      </w:pPr>
    </w:p>
    <w:p w14:paraId="7D713FDB" w14:textId="3320FC32" w:rsidR="00B048BA" w:rsidRDefault="00346085" w:rsidP="004F1F4F">
      <w:pPr>
        <w:autoSpaceDE w:val="0"/>
        <w:autoSpaceDN w:val="0"/>
        <w:adjustRightInd w:val="0"/>
        <w:spacing w:after="0"/>
        <w:jc w:val="both"/>
        <w:rPr>
          <w:rFonts w:ascii="ITC Avant Garde" w:hAnsi="ITC Avant Garde" w:cs="Tahoma"/>
          <w:bCs/>
          <w:lang w:eastAsia="es-MX"/>
        </w:rPr>
      </w:pPr>
      <w:r>
        <w:rPr>
          <w:rFonts w:ascii="ITC Avant Garde" w:hAnsi="ITC Avant Garde" w:cs="Tahoma"/>
          <w:bCs/>
          <w:lang w:eastAsia="es-MX"/>
        </w:rPr>
        <w:t>Asimismo</w:t>
      </w:r>
      <w:r w:rsidR="00A34F0A">
        <w:rPr>
          <w:rFonts w:ascii="ITC Avant Garde" w:hAnsi="ITC Avant Garde" w:cs="Tahoma"/>
          <w:bCs/>
          <w:lang w:eastAsia="es-MX"/>
        </w:rPr>
        <w:t xml:space="preserve">, </w:t>
      </w:r>
      <w:r w:rsidR="00222BFF">
        <w:rPr>
          <w:rFonts w:ascii="ITC Avant Garde" w:hAnsi="ITC Avant Garde" w:cs="Tahoma"/>
          <w:bCs/>
          <w:lang w:eastAsia="es-MX"/>
        </w:rPr>
        <w:t>conforme a</w:t>
      </w:r>
      <w:r>
        <w:rPr>
          <w:rFonts w:ascii="ITC Avant Garde" w:hAnsi="ITC Avant Garde" w:cs="Tahoma"/>
          <w:bCs/>
          <w:lang w:eastAsia="es-MX"/>
        </w:rPr>
        <w:t xml:space="preserve"> </w:t>
      </w:r>
      <w:r w:rsidR="00222BFF">
        <w:rPr>
          <w:rFonts w:ascii="ITC Avant Garde" w:hAnsi="ITC Avant Garde" w:cs="Tahoma"/>
          <w:bCs/>
          <w:lang w:eastAsia="es-MX"/>
        </w:rPr>
        <w:t>l</w:t>
      </w:r>
      <w:r>
        <w:rPr>
          <w:rFonts w:ascii="ITC Avant Garde" w:hAnsi="ITC Avant Garde" w:cs="Tahoma"/>
          <w:bCs/>
          <w:lang w:eastAsia="es-MX"/>
        </w:rPr>
        <w:t>os</w:t>
      </w:r>
      <w:r w:rsidR="00222BFF">
        <w:rPr>
          <w:rFonts w:ascii="ITC Avant Garde" w:hAnsi="ITC Avant Garde" w:cs="Tahoma"/>
          <w:bCs/>
          <w:lang w:eastAsia="es-MX"/>
        </w:rPr>
        <w:t xml:space="preserve"> </w:t>
      </w:r>
      <w:r w:rsidR="00B573B6" w:rsidRPr="008652CC">
        <w:rPr>
          <w:rFonts w:ascii="ITC Avant Garde" w:hAnsi="ITC Avant Garde" w:cs="Tahoma"/>
          <w:bCs/>
          <w:lang w:eastAsia="es-MX"/>
        </w:rPr>
        <w:t>artículo</w:t>
      </w:r>
      <w:r>
        <w:rPr>
          <w:rFonts w:ascii="ITC Avant Garde" w:hAnsi="ITC Avant Garde" w:cs="Tahoma"/>
          <w:bCs/>
          <w:lang w:eastAsia="es-MX"/>
        </w:rPr>
        <w:t>s</w:t>
      </w:r>
      <w:r w:rsidR="00B573B6" w:rsidRPr="008652CC">
        <w:rPr>
          <w:rFonts w:ascii="ITC Avant Garde" w:hAnsi="ITC Avant Garde" w:cs="Tahoma"/>
          <w:bCs/>
          <w:lang w:eastAsia="es-MX"/>
        </w:rPr>
        <w:t xml:space="preserve"> </w:t>
      </w:r>
      <w:r>
        <w:rPr>
          <w:rFonts w:ascii="ITC Avant Garde" w:hAnsi="ITC Avant Garde" w:cs="Tahoma"/>
          <w:bCs/>
          <w:lang w:eastAsia="es-MX"/>
        </w:rPr>
        <w:t xml:space="preserve">32 y </w:t>
      </w:r>
      <w:r w:rsidR="0082518F" w:rsidRPr="008652CC">
        <w:rPr>
          <w:rFonts w:ascii="ITC Avant Garde" w:hAnsi="ITC Avant Garde" w:cs="Tahoma"/>
          <w:bCs/>
          <w:lang w:eastAsia="es-MX"/>
        </w:rPr>
        <w:t>33 fracción II del Estatuto Orgánico</w:t>
      </w:r>
      <w:r w:rsidR="00AF50BC">
        <w:rPr>
          <w:rFonts w:ascii="ITC Avant Garde" w:hAnsi="ITC Avant Garde" w:cs="Tahoma"/>
          <w:bCs/>
          <w:lang w:eastAsia="es-MX"/>
        </w:rPr>
        <w:t>,</w:t>
      </w:r>
      <w:r w:rsidR="00B048BA" w:rsidRPr="008652CC">
        <w:rPr>
          <w:rFonts w:ascii="ITC Avant Garde" w:hAnsi="ITC Avant Garde"/>
          <w:bCs/>
        </w:rPr>
        <w:t xml:space="preserve"> corresponde a</w:t>
      </w:r>
      <w:r w:rsidR="0082518F" w:rsidRPr="008652CC">
        <w:rPr>
          <w:rFonts w:ascii="ITC Avant Garde" w:hAnsi="ITC Avant Garde"/>
          <w:bCs/>
        </w:rPr>
        <w:t xml:space="preserve"> </w:t>
      </w:r>
      <w:r w:rsidR="002F4A81" w:rsidRPr="008652CC">
        <w:rPr>
          <w:rFonts w:ascii="ITC Avant Garde" w:hAnsi="ITC Avant Garde" w:cs="Tahoma"/>
          <w:bCs/>
          <w:lang w:eastAsia="es-MX"/>
        </w:rPr>
        <w:t>la Unidad de Concesiones y Servicios,</w:t>
      </w:r>
      <w:r w:rsidR="002F4A81">
        <w:rPr>
          <w:rFonts w:ascii="ITC Avant Garde" w:hAnsi="ITC Avant Garde" w:cs="Tahoma"/>
          <w:bCs/>
          <w:lang w:eastAsia="es-MX"/>
        </w:rPr>
        <w:t xml:space="preserve"> a través de </w:t>
      </w:r>
      <w:r w:rsidR="0082518F" w:rsidRPr="008652CC">
        <w:rPr>
          <w:rFonts w:ascii="ITC Avant Garde" w:hAnsi="ITC Avant Garde" w:cs="Tahoma"/>
          <w:bCs/>
          <w:lang w:eastAsia="es-MX"/>
        </w:rPr>
        <w:t xml:space="preserve">la Dirección General de Concesiones de Telecomunicaciones, tramitar y evaluar las solicitudes </w:t>
      </w:r>
      <w:r w:rsidR="0071048A" w:rsidRPr="008652CC">
        <w:rPr>
          <w:rFonts w:ascii="ITC Avant Garde" w:hAnsi="ITC Avant Garde" w:cs="Tahoma"/>
          <w:bCs/>
          <w:lang w:eastAsia="es-MX"/>
        </w:rPr>
        <w:t xml:space="preserve">de cesión, modificación o prórroga de las concesiones </w:t>
      </w:r>
      <w:r w:rsidR="0082518F" w:rsidRPr="008652CC">
        <w:rPr>
          <w:rFonts w:ascii="ITC Avant Garde" w:hAnsi="ITC Avant Garde" w:cs="Tahoma"/>
          <w:bCs/>
          <w:lang w:eastAsia="es-MX"/>
        </w:rPr>
        <w:t>e</w:t>
      </w:r>
      <w:r w:rsidR="0071048A" w:rsidRPr="008652CC">
        <w:rPr>
          <w:rFonts w:ascii="ITC Avant Garde" w:hAnsi="ITC Avant Garde" w:cs="Tahoma"/>
          <w:bCs/>
          <w:lang w:eastAsia="es-MX"/>
        </w:rPr>
        <w:t>n materia de telecomunicaciones</w:t>
      </w:r>
      <w:r w:rsidR="0082518F" w:rsidRPr="008652CC">
        <w:rPr>
          <w:rFonts w:ascii="ITC Avant Garde" w:hAnsi="ITC Avant Garde" w:cs="Tahoma"/>
          <w:bCs/>
          <w:lang w:eastAsia="es-MX"/>
        </w:rPr>
        <w:t xml:space="preserve"> para somet</w:t>
      </w:r>
      <w:r w:rsidR="0071048A" w:rsidRPr="008652CC">
        <w:rPr>
          <w:rFonts w:ascii="ITC Avant Garde" w:hAnsi="ITC Avant Garde" w:cs="Tahoma"/>
          <w:bCs/>
          <w:lang w:eastAsia="es-MX"/>
        </w:rPr>
        <w:t>erlas a consider</w:t>
      </w:r>
      <w:r w:rsidR="009F21AA" w:rsidRPr="008652CC">
        <w:rPr>
          <w:rFonts w:ascii="ITC Avant Garde" w:hAnsi="ITC Avant Garde" w:cs="Tahoma"/>
          <w:bCs/>
          <w:lang w:eastAsia="es-MX"/>
        </w:rPr>
        <w:t>ación del Pleno</w:t>
      </w:r>
      <w:r w:rsidR="00802ABB">
        <w:rPr>
          <w:rFonts w:ascii="ITC Avant Garde" w:hAnsi="ITC Avant Garde" w:cs="Tahoma"/>
          <w:bCs/>
          <w:lang w:eastAsia="es-MX"/>
        </w:rPr>
        <w:t xml:space="preserve">, solicitando </w:t>
      </w:r>
      <w:r w:rsidR="00802ABB" w:rsidRPr="00216619">
        <w:rPr>
          <w:rFonts w:ascii="ITC Avant Garde" w:hAnsi="ITC Avant Garde" w:cs="Tahoma"/>
          <w:bCs/>
          <w:lang w:eastAsia="es-MX"/>
        </w:rPr>
        <w:t>opinión previa a la Unidad de Competencia Económica</w:t>
      </w:r>
      <w:r w:rsidR="006A7AD5">
        <w:rPr>
          <w:rFonts w:ascii="ITC Avant Garde" w:hAnsi="ITC Avant Garde" w:cs="Tahoma"/>
          <w:bCs/>
          <w:lang w:eastAsia="es-MX"/>
        </w:rPr>
        <w:t xml:space="preserve"> tratán</w:t>
      </w:r>
      <w:r w:rsidR="00222BFF">
        <w:rPr>
          <w:rFonts w:ascii="ITC Avant Garde" w:hAnsi="ITC Avant Garde" w:cs="Tahoma"/>
          <w:bCs/>
          <w:lang w:eastAsia="es-MX"/>
        </w:rPr>
        <w:t>dose de prórrogas de concesión</w:t>
      </w:r>
      <w:r w:rsidR="006A7AD5">
        <w:rPr>
          <w:rFonts w:ascii="ITC Avant Garde" w:hAnsi="ITC Avant Garde" w:cs="Tahoma"/>
          <w:bCs/>
          <w:lang w:eastAsia="es-MX"/>
        </w:rPr>
        <w:t xml:space="preserve"> de uso comercial</w:t>
      </w:r>
      <w:r w:rsidR="00802ABB">
        <w:rPr>
          <w:rFonts w:ascii="ITC Avant Garde" w:hAnsi="ITC Avant Garde" w:cs="Tahoma"/>
          <w:bCs/>
          <w:lang w:eastAsia="es-MX"/>
        </w:rPr>
        <w:t>.</w:t>
      </w:r>
    </w:p>
    <w:p w14:paraId="55D31202" w14:textId="77777777" w:rsidR="002655F6" w:rsidRDefault="002655F6" w:rsidP="004F1F4F">
      <w:pPr>
        <w:autoSpaceDE w:val="0"/>
        <w:autoSpaceDN w:val="0"/>
        <w:adjustRightInd w:val="0"/>
        <w:spacing w:after="0"/>
        <w:jc w:val="both"/>
        <w:rPr>
          <w:rFonts w:ascii="ITC Avant Garde" w:hAnsi="ITC Avant Garde" w:cs="Tahoma"/>
          <w:bCs/>
          <w:lang w:eastAsia="es-MX"/>
        </w:rPr>
      </w:pPr>
    </w:p>
    <w:p w14:paraId="182B7E4F" w14:textId="65E3E0B3" w:rsidR="00742E57" w:rsidRDefault="00F93EFF" w:rsidP="004F1F4F">
      <w:pPr>
        <w:autoSpaceDE w:val="0"/>
        <w:autoSpaceDN w:val="0"/>
        <w:adjustRightInd w:val="0"/>
        <w:spacing w:after="0"/>
        <w:jc w:val="both"/>
        <w:rPr>
          <w:rFonts w:ascii="ITC Avant Garde" w:hAnsi="ITC Avant Garde"/>
          <w:bCs/>
        </w:rPr>
      </w:pPr>
      <w:r w:rsidRPr="008652CC">
        <w:rPr>
          <w:rFonts w:ascii="ITC Avant Garde" w:hAnsi="ITC Avant Garde"/>
          <w:bCs/>
        </w:rPr>
        <w:t xml:space="preserve">En este orden de ideas, </w:t>
      </w:r>
      <w:r w:rsidR="00E64B6B" w:rsidRPr="001F67B7">
        <w:rPr>
          <w:rFonts w:ascii="ITC Avant Garde" w:hAnsi="ITC Avant Garde"/>
          <w:bCs/>
        </w:rPr>
        <w:t>el Instituto está facultado para otorgar concesiones en materia de telecomunicaciones</w:t>
      </w:r>
      <w:r w:rsidR="00742E57">
        <w:rPr>
          <w:rFonts w:ascii="ITC Avant Garde" w:hAnsi="ITC Avant Garde"/>
          <w:bCs/>
        </w:rPr>
        <w:t>, as</w:t>
      </w:r>
      <w:r w:rsidR="00E64B6B" w:rsidRPr="001F67B7">
        <w:rPr>
          <w:rFonts w:ascii="ITC Avant Garde" w:hAnsi="ITC Avant Garde"/>
          <w:bCs/>
        </w:rPr>
        <w:t xml:space="preserve">í como resolver respecto de </w:t>
      </w:r>
      <w:r w:rsidR="00802ABB">
        <w:rPr>
          <w:rFonts w:ascii="ITC Avant Garde" w:hAnsi="ITC Avant Garde"/>
          <w:bCs/>
        </w:rPr>
        <w:t>la</w:t>
      </w:r>
      <w:r w:rsidR="00E64B6B" w:rsidRPr="001F67B7">
        <w:rPr>
          <w:rFonts w:ascii="ITC Avant Garde" w:hAnsi="ITC Avant Garde"/>
          <w:bCs/>
        </w:rPr>
        <w:t xml:space="preserve"> prórroga, modificación o terminación de las mismas, además de tener a su cargo la regulación, promoción y supervi</w:t>
      </w:r>
      <w:r w:rsidR="00E64B6B">
        <w:rPr>
          <w:rFonts w:ascii="ITC Avant Garde" w:hAnsi="ITC Avant Garde"/>
          <w:bCs/>
        </w:rPr>
        <w:t xml:space="preserve">sión </w:t>
      </w:r>
      <w:r w:rsidR="00323C16">
        <w:rPr>
          <w:rFonts w:ascii="ITC Avant Garde" w:hAnsi="ITC Avant Garde"/>
          <w:bCs/>
        </w:rPr>
        <w:t>de</w:t>
      </w:r>
      <w:r w:rsidR="00742E57" w:rsidRPr="00833F65">
        <w:rPr>
          <w:rFonts w:ascii="ITC Avant Garde" w:hAnsi="ITC Avant Garde" w:cs="Tahoma"/>
          <w:bCs/>
          <w:lang w:eastAsia="es-MX"/>
        </w:rPr>
        <w:t xml:space="preserve">l uso, aprovechamiento y explotación del espectro radioeléctrico, los recursos orbitales, los servicios satelitales, las redes de telecomunicaciones y la prestación de los servicios de radiodifusión y telecomunicaciones, así como el acceso a infraestructura activa, pasiva e insumos esenciales, por lo que </w:t>
      </w:r>
      <w:r w:rsidR="00742E57" w:rsidRPr="00245BED">
        <w:rPr>
          <w:rFonts w:ascii="ITC Avant Garde" w:hAnsi="ITC Avant Garde"/>
          <w:bCs/>
        </w:rPr>
        <w:t>el Pleno, como órgano máximo de gobierno y decisión del Instituto, se encuentra plenamente facultado para resolver la Solicitud de Prórroga de mérito.</w:t>
      </w:r>
    </w:p>
    <w:p w14:paraId="08C6EE62" w14:textId="77777777" w:rsidR="002655F6" w:rsidRPr="008652CC" w:rsidRDefault="002655F6" w:rsidP="004F1F4F">
      <w:pPr>
        <w:autoSpaceDE w:val="0"/>
        <w:autoSpaceDN w:val="0"/>
        <w:adjustRightInd w:val="0"/>
        <w:spacing w:after="0"/>
        <w:jc w:val="both"/>
        <w:rPr>
          <w:rFonts w:ascii="ITC Avant Garde" w:hAnsi="ITC Avant Garde"/>
          <w:bCs/>
        </w:rPr>
      </w:pPr>
    </w:p>
    <w:p w14:paraId="18251490" w14:textId="3AC6148E" w:rsidR="00B6529F" w:rsidRDefault="00CB4474" w:rsidP="004F1F4F">
      <w:pPr>
        <w:autoSpaceDE w:val="0"/>
        <w:autoSpaceDN w:val="0"/>
        <w:adjustRightInd w:val="0"/>
        <w:spacing w:after="0"/>
        <w:jc w:val="both"/>
        <w:rPr>
          <w:rFonts w:ascii="ITC Avant Garde" w:hAnsi="ITC Avant Garde"/>
          <w:bCs/>
        </w:rPr>
      </w:pPr>
      <w:r w:rsidRPr="00FE34F9">
        <w:rPr>
          <w:rFonts w:ascii="ITC Avant Garde" w:hAnsi="ITC Avant Garde"/>
          <w:b/>
          <w:bCs/>
        </w:rPr>
        <w:t>Segundo</w:t>
      </w:r>
      <w:r w:rsidR="00A6521D" w:rsidRPr="00FE34F9">
        <w:rPr>
          <w:rFonts w:ascii="ITC Avant Garde" w:hAnsi="ITC Avant Garde"/>
          <w:b/>
          <w:bCs/>
        </w:rPr>
        <w:t>.-</w:t>
      </w:r>
      <w:r w:rsidR="00A6521D" w:rsidRPr="00FE34F9">
        <w:rPr>
          <w:rFonts w:ascii="ITC Avant Garde" w:hAnsi="ITC Avant Garde"/>
          <w:bCs/>
        </w:rPr>
        <w:t xml:space="preserve"> </w:t>
      </w:r>
      <w:r w:rsidR="00A6521D" w:rsidRPr="00FE34F9">
        <w:rPr>
          <w:rFonts w:ascii="ITC Avant Garde" w:hAnsi="ITC Avant Garde"/>
          <w:b/>
          <w:bCs/>
        </w:rPr>
        <w:t xml:space="preserve">Marco </w:t>
      </w:r>
      <w:r w:rsidR="00AE0D05" w:rsidRPr="00FE34F9">
        <w:rPr>
          <w:rFonts w:ascii="ITC Avant Garde" w:hAnsi="ITC Avant Garde"/>
          <w:b/>
          <w:bCs/>
        </w:rPr>
        <w:t xml:space="preserve">normativo general </w:t>
      </w:r>
      <w:r w:rsidR="00A6521D" w:rsidRPr="00FE34F9">
        <w:rPr>
          <w:rFonts w:ascii="ITC Avant Garde" w:hAnsi="ITC Avant Garde"/>
          <w:b/>
          <w:bCs/>
        </w:rPr>
        <w:t xml:space="preserve">aplicable a </w:t>
      </w:r>
      <w:r w:rsidR="008210D5" w:rsidRPr="00FE34F9">
        <w:rPr>
          <w:rFonts w:ascii="ITC Avant Garde" w:hAnsi="ITC Avant Garde"/>
          <w:b/>
          <w:bCs/>
        </w:rPr>
        <w:t>prórrogas de vigencia de concesiones en materia de telecomunicaciones</w:t>
      </w:r>
      <w:r w:rsidR="00A6521D" w:rsidRPr="008652CC">
        <w:rPr>
          <w:rFonts w:ascii="ITC Avant Garde" w:hAnsi="ITC Avant Garde"/>
          <w:b/>
          <w:bCs/>
        </w:rPr>
        <w:t>.</w:t>
      </w:r>
      <w:r w:rsidR="00516E89">
        <w:rPr>
          <w:rFonts w:ascii="ITC Avant Garde" w:hAnsi="ITC Avant Garde"/>
          <w:bCs/>
          <w:color w:val="000000"/>
          <w:lang w:eastAsia="es-MX"/>
        </w:rPr>
        <w:t xml:space="preserve"> De conformidad con lo dispuesto por el artículo Sexto Transitorio del Decreto de Ley</w:t>
      </w:r>
      <w:r w:rsidR="00B6529F" w:rsidRPr="0018506E">
        <w:rPr>
          <w:rFonts w:ascii="ITC Avant Garde" w:hAnsi="ITC Avant Garde"/>
          <w:bCs/>
          <w:color w:val="000000"/>
          <w:lang w:eastAsia="es-MX"/>
        </w:rPr>
        <w:t xml:space="preserve">, la atención, trámite y resolución de los asuntos y procedimientos iniciados con anterioridad a </w:t>
      </w:r>
      <w:r w:rsidR="00516E89">
        <w:rPr>
          <w:rFonts w:ascii="ITC Avant Garde" w:hAnsi="ITC Avant Garde"/>
          <w:bCs/>
          <w:color w:val="000000"/>
          <w:lang w:eastAsia="es-MX"/>
        </w:rPr>
        <w:t>su</w:t>
      </w:r>
      <w:r w:rsidR="00B6529F" w:rsidRPr="0018506E">
        <w:rPr>
          <w:rFonts w:ascii="ITC Avant Garde" w:hAnsi="ITC Avant Garde"/>
          <w:bCs/>
          <w:color w:val="000000"/>
          <w:lang w:eastAsia="es-MX"/>
        </w:rPr>
        <w:t xml:space="preserve"> entrada en vigor, serán resueltos </w:t>
      </w:r>
      <w:r w:rsidR="00B6529F" w:rsidRPr="00C27A75">
        <w:rPr>
          <w:rFonts w:ascii="ITC Avant Garde" w:hAnsi="ITC Avant Garde"/>
          <w:bCs/>
        </w:rPr>
        <w:t>en los términos establecidos en el artículo Séptimo Transitorio del De</w:t>
      </w:r>
      <w:r w:rsidR="00B6529F">
        <w:rPr>
          <w:rFonts w:ascii="ITC Avant Garde" w:hAnsi="ITC Avant Garde"/>
          <w:bCs/>
        </w:rPr>
        <w:t>creto de Reforma Constitucional, el cual señala</w:t>
      </w:r>
      <w:r w:rsidR="00B6529F" w:rsidRPr="00C27A75">
        <w:rPr>
          <w:rFonts w:ascii="ITC Avant Garde" w:hAnsi="ITC Avant Garde"/>
          <w:bCs/>
        </w:rPr>
        <w:t xml:space="preserve"> que los procedimientos iniciados con anterioridad a la integración del Instituto, continuarán su trámite ante dicho órgano en los términos de la legislación aplicable al momento de su inicio</w:t>
      </w:r>
      <w:r w:rsidR="00B6529F" w:rsidRPr="00EA40DF">
        <w:rPr>
          <w:rFonts w:ascii="ITC Avant Garde" w:hAnsi="ITC Avant Garde"/>
          <w:bCs/>
        </w:rPr>
        <w:t>.</w:t>
      </w:r>
    </w:p>
    <w:p w14:paraId="61E68072" w14:textId="77777777" w:rsidR="00B6529F" w:rsidRDefault="00B6529F" w:rsidP="004F1F4F">
      <w:pPr>
        <w:autoSpaceDE w:val="0"/>
        <w:autoSpaceDN w:val="0"/>
        <w:adjustRightInd w:val="0"/>
        <w:spacing w:after="0"/>
        <w:jc w:val="both"/>
        <w:rPr>
          <w:rFonts w:ascii="ITC Avant Garde" w:hAnsi="ITC Avant Garde"/>
          <w:bCs/>
        </w:rPr>
      </w:pPr>
    </w:p>
    <w:p w14:paraId="3210708C" w14:textId="61EBEC82" w:rsidR="00D42922" w:rsidRDefault="00B6529F" w:rsidP="004F1F4F">
      <w:pPr>
        <w:autoSpaceDE w:val="0"/>
        <w:autoSpaceDN w:val="0"/>
        <w:adjustRightInd w:val="0"/>
        <w:spacing w:after="0"/>
        <w:jc w:val="both"/>
        <w:rPr>
          <w:rFonts w:ascii="ITC Avant Garde" w:hAnsi="ITC Avant Garde"/>
        </w:rPr>
      </w:pPr>
      <w:r>
        <w:rPr>
          <w:rFonts w:ascii="ITC Avant Garde" w:hAnsi="ITC Avant Garde"/>
        </w:rPr>
        <w:t xml:space="preserve">En </w:t>
      </w:r>
      <w:r w:rsidR="00B72700">
        <w:rPr>
          <w:rFonts w:ascii="ITC Avant Garde" w:hAnsi="ITC Avant Garde"/>
        </w:rPr>
        <w:t>concordancia con lo anterior</w:t>
      </w:r>
      <w:r>
        <w:rPr>
          <w:rFonts w:ascii="ITC Avant Garde" w:hAnsi="ITC Avant Garde"/>
        </w:rPr>
        <w:t>,</w:t>
      </w:r>
      <w:r w:rsidR="003B631F">
        <w:rPr>
          <w:rFonts w:ascii="ITC Avant Garde" w:hAnsi="ITC Avant Garde"/>
        </w:rPr>
        <w:t xml:space="preserve"> y en virtud de que la </w:t>
      </w:r>
      <w:r w:rsidR="003B631F" w:rsidRPr="0035370C">
        <w:rPr>
          <w:rFonts w:ascii="ITC Avant Garde" w:hAnsi="ITC Avant Garde"/>
        </w:rPr>
        <w:t>Solicitud de Prórroga</w:t>
      </w:r>
      <w:r w:rsidR="003B631F">
        <w:rPr>
          <w:rFonts w:ascii="ITC Avant Garde" w:hAnsi="ITC Avant Garde"/>
        </w:rPr>
        <w:t xml:space="preserve"> </w:t>
      </w:r>
      <w:r w:rsidR="003B631F" w:rsidRPr="0018506E">
        <w:rPr>
          <w:rFonts w:ascii="ITC Avant Garde" w:hAnsi="ITC Avant Garde"/>
          <w:bCs/>
          <w:color w:val="000000"/>
          <w:lang w:eastAsia="es-MX"/>
        </w:rPr>
        <w:t xml:space="preserve">se presentó durante la vigencia de la </w:t>
      </w:r>
      <w:r w:rsidR="00802ABB">
        <w:rPr>
          <w:rFonts w:ascii="ITC Avant Garde" w:hAnsi="ITC Avant Garde"/>
          <w:bCs/>
          <w:color w:val="000000"/>
          <w:lang w:eastAsia="es-MX"/>
        </w:rPr>
        <w:t xml:space="preserve">hoy abrogada </w:t>
      </w:r>
      <w:r w:rsidR="003B631F" w:rsidRPr="009322ED">
        <w:rPr>
          <w:rFonts w:ascii="ITC Avant Garde" w:hAnsi="ITC Avant Garde"/>
        </w:rPr>
        <w:t>Ley Federal de Telecomunicaciones (la “LFT”),</w:t>
      </w:r>
      <w:r w:rsidR="003B631F">
        <w:rPr>
          <w:rFonts w:ascii="ITC Avant Garde" w:hAnsi="ITC Avant Garde"/>
        </w:rPr>
        <w:t xml:space="preserve"> </w:t>
      </w:r>
      <w:r w:rsidRPr="009322ED">
        <w:rPr>
          <w:rFonts w:ascii="ITC Avant Garde" w:hAnsi="ITC Avant Garde"/>
        </w:rPr>
        <w:t xml:space="preserve">la normatividad aplicable que establece los requisitos de procedencia para el análisis de la </w:t>
      </w:r>
      <w:r w:rsidR="00EE43EB">
        <w:rPr>
          <w:rFonts w:ascii="ITC Avant Garde" w:hAnsi="ITC Avant Garde"/>
        </w:rPr>
        <w:t>misma</w:t>
      </w:r>
      <w:r w:rsidRPr="009322ED">
        <w:rPr>
          <w:rFonts w:ascii="ITC Avant Garde" w:hAnsi="ITC Avant Garde"/>
        </w:rPr>
        <w:t xml:space="preserve"> se encuentra contenida en </w:t>
      </w:r>
      <w:r w:rsidR="00D83F50">
        <w:rPr>
          <w:rFonts w:ascii="ITC Avant Garde" w:hAnsi="ITC Avant Garde"/>
        </w:rPr>
        <w:t xml:space="preserve">la </w:t>
      </w:r>
      <w:r w:rsidR="00802ABB">
        <w:rPr>
          <w:rFonts w:ascii="ITC Avant Garde" w:hAnsi="ITC Avant Garde"/>
        </w:rPr>
        <w:t xml:space="preserve">propia </w:t>
      </w:r>
      <w:r w:rsidR="003B631F" w:rsidRPr="0018506E">
        <w:rPr>
          <w:rFonts w:ascii="ITC Avant Garde" w:hAnsi="ITC Avant Garde"/>
          <w:bCs/>
          <w:color w:val="000000"/>
          <w:lang w:eastAsia="es-MX"/>
        </w:rPr>
        <w:t>LFT</w:t>
      </w:r>
      <w:r w:rsidR="003B631F">
        <w:rPr>
          <w:rFonts w:ascii="ITC Avant Garde" w:hAnsi="ITC Avant Garde"/>
          <w:bCs/>
          <w:color w:val="000000"/>
          <w:lang w:eastAsia="es-MX"/>
        </w:rPr>
        <w:t>,</w:t>
      </w:r>
      <w:r w:rsidR="003B631F" w:rsidRPr="009322ED">
        <w:rPr>
          <w:rFonts w:ascii="ITC Avant Garde" w:hAnsi="ITC Avant Garde"/>
        </w:rPr>
        <w:t xml:space="preserve"> </w:t>
      </w:r>
      <w:r w:rsidR="003B631F">
        <w:rPr>
          <w:rFonts w:ascii="ITC Avant Garde" w:hAnsi="ITC Avant Garde"/>
        </w:rPr>
        <w:t>específicamente en el artículo 19 del citado ordenamiento</w:t>
      </w:r>
      <w:r w:rsidR="0001099C">
        <w:rPr>
          <w:rFonts w:ascii="ITC Avant Garde" w:hAnsi="ITC Avant Garde"/>
        </w:rPr>
        <w:t>, que a la letra establece:</w:t>
      </w:r>
    </w:p>
    <w:p w14:paraId="2B871EB0" w14:textId="77777777" w:rsidR="00D42922" w:rsidRDefault="00D42922" w:rsidP="004F1F4F">
      <w:pPr>
        <w:pStyle w:val="Textoindependiente"/>
        <w:spacing w:line="276" w:lineRule="auto"/>
        <w:rPr>
          <w:rFonts w:ascii="ITC Avant Garde" w:eastAsia="Calibri" w:hAnsi="ITC Avant Garde"/>
          <w:bCs/>
          <w:color w:val="000000"/>
          <w:sz w:val="22"/>
          <w:szCs w:val="22"/>
          <w:lang w:eastAsia="es-MX"/>
        </w:rPr>
      </w:pPr>
    </w:p>
    <w:p w14:paraId="79B10433" w14:textId="77777777" w:rsidR="00D42922" w:rsidRPr="00D83F50" w:rsidRDefault="00D42922" w:rsidP="004F1F4F">
      <w:pPr>
        <w:pStyle w:val="texto"/>
        <w:spacing w:after="0" w:line="276" w:lineRule="auto"/>
        <w:ind w:left="284" w:right="670" w:firstLine="4"/>
        <w:rPr>
          <w:rFonts w:ascii="ITC Avant Garde" w:eastAsia="Calibri" w:hAnsi="ITC Avant Garde" w:cs="Times New Roman"/>
          <w:bCs/>
          <w:i/>
          <w:color w:val="000000"/>
          <w:szCs w:val="16"/>
          <w:lang w:val="es-MX"/>
        </w:rPr>
      </w:pPr>
      <w:r w:rsidRPr="001F71A9">
        <w:rPr>
          <w:rFonts w:ascii="ITC Avant Garde" w:eastAsia="Calibri" w:hAnsi="ITC Avant Garde" w:cs="Times New Roman"/>
          <w:bCs/>
          <w:i/>
          <w:color w:val="000000"/>
          <w:szCs w:val="16"/>
          <w:lang w:val="es-MX"/>
        </w:rPr>
        <w:t>“</w:t>
      </w:r>
      <w:r w:rsidRPr="001F71A9">
        <w:rPr>
          <w:rFonts w:ascii="ITC Avant Garde" w:eastAsia="Calibri" w:hAnsi="ITC Avant Garde" w:cs="Times New Roman"/>
          <w:b/>
          <w:bCs/>
          <w:i/>
          <w:color w:val="000000"/>
          <w:szCs w:val="16"/>
          <w:lang w:val="es-MX"/>
        </w:rPr>
        <w:t>Artículo 19.</w:t>
      </w:r>
      <w:r w:rsidRPr="001F71A9">
        <w:rPr>
          <w:rFonts w:ascii="ITC Avant Garde" w:hAnsi="ITC Avant Garde" w:cs="Times New Roman"/>
          <w:b/>
          <w:bCs/>
          <w:i/>
          <w:color w:val="000000"/>
          <w:szCs w:val="16"/>
          <w:lang w:val="es-ES"/>
        </w:rPr>
        <w:t xml:space="preserve"> </w:t>
      </w:r>
      <w:r w:rsidRPr="00D83F50">
        <w:rPr>
          <w:rFonts w:ascii="ITC Avant Garde" w:eastAsia="Calibri" w:hAnsi="ITC Avant Garde" w:cs="Times New Roman"/>
          <w:bCs/>
          <w:i/>
          <w:color w:val="000000"/>
          <w:szCs w:val="16"/>
          <w:lang w:val="es-MX"/>
        </w:rPr>
        <w:t>Las concesiones sobre bandas de frecuencias se otorgarán por un plazo hasta de 20 años y podrán ser prorrogadas hasta por plazos iguales a los originalmente establecidos, a juicio de la Secretaría.</w:t>
      </w:r>
    </w:p>
    <w:p w14:paraId="16FB168F" w14:textId="77777777" w:rsidR="00D42922" w:rsidRPr="00D83F50" w:rsidRDefault="00D42922" w:rsidP="004F1F4F">
      <w:pPr>
        <w:pStyle w:val="texto"/>
        <w:spacing w:after="0" w:line="276" w:lineRule="auto"/>
        <w:ind w:left="284" w:right="670" w:firstLine="4"/>
        <w:rPr>
          <w:rFonts w:ascii="ITC Avant Garde" w:eastAsia="Calibri" w:hAnsi="ITC Avant Garde" w:cs="Times New Roman"/>
          <w:bCs/>
          <w:i/>
          <w:color w:val="000000"/>
          <w:szCs w:val="16"/>
          <w:lang w:val="es-MX"/>
        </w:rPr>
      </w:pPr>
    </w:p>
    <w:p w14:paraId="399D3382" w14:textId="77777777" w:rsidR="00D42922" w:rsidRPr="00D83F50" w:rsidRDefault="00D42922" w:rsidP="004F1F4F">
      <w:pPr>
        <w:pStyle w:val="texto"/>
        <w:spacing w:after="0" w:line="276" w:lineRule="auto"/>
        <w:ind w:left="284" w:right="670" w:firstLine="4"/>
        <w:rPr>
          <w:rFonts w:ascii="ITC Avant Garde" w:eastAsia="Calibri" w:hAnsi="ITC Avant Garde" w:cs="Times New Roman"/>
          <w:bCs/>
          <w:i/>
          <w:color w:val="000000"/>
          <w:szCs w:val="16"/>
          <w:lang w:val="es-MX"/>
        </w:rPr>
      </w:pPr>
      <w:r w:rsidRPr="00D83F50">
        <w:rPr>
          <w:rFonts w:ascii="ITC Avant Garde" w:eastAsia="Calibri" w:hAnsi="ITC Avant Garde" w:cs="Times New Roman"/>
          <w:bCs/>
          <w:i/>
          <w:color w:val="000000"/>
          <w:szCs w:val="16"/>
          <w:lang w:val="es-MX"/>
        </w:rPr>
        <w:t>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Ley y demás disposiciones aplicables. La Secretaría resolverá lo conducente en un plazo no mayor a 180 días naturales.”</w:t>
      </w:r>
    </w:p>
    <w:p w14:paraId="7D03DC3D" w14:textId="77777777" w:rsidR="00B6529F" w:rsidRDefault="00B6529F" w:rsidP="004F1F4F">
      <w:pPr>
        <w:autoSpaceDE w:val="0"/>
        <w:autoSpaceDN w:val="0"/>
        <w:adjustRightInd w:val="0"/>
        <w:spacing w:after="0"/>
        <w:contextualSpacing/>
        <w:jc w:val="both"/>
        <w:rPr>
          <w:rFonts w:ascii="ITC Avant Garde" w:hAnsi="ITC Avant Garde"/>
          <w:bCs/>
          <w:color w:val="000000"/>
          <w:lang w:eastAsia="es-MX"/>
        </w:rPr>
      </w:pPr>
    </w:p>
    <w:p w14:paraId="566E75F9" w14:textId="5C0F58D6" w:rsidR="00B72700" w:rsidRDefault="00B72700" w:rsidP="004F1F4F">
      <w:pPr>
        <w:autoSpaceDE w:val="0"/>
        <w:autoSpaceDN w:val="0"/>
        <w:adjustRightInd w:val="0"/>
        <w:contextualSpacing/>
        <w:jc w:val="both"/>
        <w:rPr>
          <w:rFonts w:ascii="ITC Avant Garde" w:hAnsi="ITC Avant Garde"/>
          <w:bCs/>
          <w:color w:val="000000"/>
          <w:lang w:eastAsia="es-MX"/>
        </w:rPr>
      </w:pPr>
      <w:r>
        <w:rPr>
          <w:rFonts w:ascii="ITC Avant Garde" w:hAnsi="ITC Avant Garde"/>
          <w:bCs/>
          <w:color w:val="000000"/>
          <w:lang w:eastAsia="es-MX"/>
        </w:rPr>
        <w:t xml:space="preserve">En este sentido, </w:t>
      </w:r>
      <w:r w:rsidR="00802ABB">
        <w:rPr>
          <w:rFonts w:ascii="ITC Avant Garde" w:hAnsi="ITC Avant Garde"/>
          <w:bCs/>
          <w:color w:val="000000"/>
          <w:lang w:eastAsia="es-MX"/>
        </w:rPr>
        <w:t xml:space="preserve">el dispositivo legal transcrito </w:t>
      </w:r>
      <w:r>
        <w:rPr>
          <w:rFonts w:ascii="ITC Avant Garde" w:hAnsi="ITC Avant Garde"/>
          <w:bCs/>
          <w:color w:val="000000"/>
          <w:lang w:eastAsia="es-MX"/>
        </w:rPr>
        <w:t>prevé que para el otorgamiento de prórrogas de concesiones de bandas de frecuencias es necesario que el concesionario: (i) hubiere cumplido con las condiciones previstas en la concesión que se pretenda prorrogar; (ii) lo solicite antes de que inicie la última quinta parte del plazo de la con</w:t>
      </w:r>
      <w:r w:rsidR="002B059B">
        <w:rPr>
          <w:rFonts w:ascii="ITC Avant Garde" w:hAnsi="ITC Avant Garde"/>
          <w:bCs/>
          <w:color w:val="000000"/>
          <w:lang w:eastAsia="es-MX"/>
        </w:rPr>
        <w:t>cesión</w:t>
      </w:r>
      <w:r w:rsidR="004E6766">
        <w:rPr>
          <w:rFonts w:ascii="ITC Avant Garde" w:hAnsi="ITC Avant Garde"/>
          <w:bCs/>
          <w:color w:val="000000"/>
          <w:lang w:eastAsia="es-MX"/>
        </w:rPr>
        <w:t>,</w:t>
      </w:r>
      <w:r>
        <w:rPr>
          <w:rFonts w:ascii="ITC Avant Garde" w:hAnsi="ITC Avant Garde"/>
          <w:bCs/>
          <w:color w:val="000000"/>
          <w:lang w:eastAsia="es-MX"/>
        </w:rPr>
        <w:t xml:space="preserve"> y (iii) acepte las nuevas condiciones que, en su caso, se establezcan.</w:t>
      </w:r>
    </w:p>
    <w:p w14:paraId="66B0B509" w14:textId="77777777" w:rsidR="00B72700" w:rsidRDefault="00B72700" w:rsidP="004F1F4F">
      <w:pPr>
        <w:autoSpaceDE w:val="0"/>
        <w:autoSpaceDN w:val="0"/>
        <w:adjustRightInd w:val="0"/>
        <w:contextualSpacing/>
        <w:jc w:val="both"/>
        <w:rPr>
          <w:rFonts w:ascii="ITC Avant Garde" w:hAnsi="ITC Avant Garde"/>
          <w:bCs/>
          <w:color w:val="000000"/>
          <w:lang w:eastAsia="es-MX"/>
        </w:rPr>
      </w:pPr>
    </w:p>
    <w:p w14:paraId="79CC6041" w14:textId="2D64C9B1" w:rsidR="007504BC" w:rsidRDefault="0019672C" w:rsidP="004F1F4F">
      <w:pPr>
        <w:autoSpaceDE w:val="0"/>
        <w:autoSpaceDN w:val="0"/>
        <w:adjustRightInd w:val="0"/>
        <w:spacing w:after="0"/>
        <w:contextualSpacing/>
        <w:jc w:val="both"/>
        <w:rPr>
          <w:rFonts w:ascii="ITC Avant Garde" w:hAnsi="ITC Avant Garde"/>
        </w:rPr>
      </w:pPr>
      <w:r>
        <w:rPr>
          <w:rFonts w:ascii="ITC Avant Garde" w:hAnsi="ITC Avant Garde"/>
        </w:rPr>
        <w:t xml:space="preserve">Por </w:t>
      </w:r>
      <w:r w:rsidR="00B17242">
        <w:rPr>
          <w:rFonts w:ascii="ITC Avant Garde" w:hAnsi="ITC Avant Garde"/>
        </w:rPr>
        <w:t>otra parte</w:t>
      </w:r>
      <w:r>
        <w:rPr>
          <w:rFonts w:ascii="ITC Avant Garde" w:hAnsi="ITC Avant Garde"/>
        </w:rPr>
        <w:t xml:space="preserve">, el artículo Séptimo Transitorio del Decreto de Ley señala que sin perjuicio de lo establecido en la Ley y en la normatividad que al efecto emita el Instituto, las concesiones y permisos otorgados con anterioridad a </w:t>
      </w:r>
      <w:r w:rsidR="003F651E">
        <w:rPr>
          <w:rFonts w:ascii="ITC Avant Garde" w:hAnsi="ITC Avant Garde"/>
        </w:rPr>
        <w:t>la entrada en vigor del citado D</w:t>
      </w:r>
      <w:r>
        <w:rPr>
          <w:rFonts w:ascii="ITC Avant Garde" w:hAnsi="ITC Avant Garde"/>
        </w:rPr>
        <w:t>ecreto, se mantendrán en los términos y condiciones consignados en los respectivos títulos</w:t>
      </w:r>
      <w:r w:rsidR="006951BE">
        <w:rPr>
          <w:rFonts w:ascii="ITC Avant Garde" w:hAnsi="ITC Avant Garde"/>
        </w:rPr>
        <w:t>,</w:t>
      </w:r>
      <w:r>
        <w:rPr>
          <w:rFonts w:ascii="ITC Avant Garde" w:hAnsi="ITC Avant Garde"/>
        </w:rPr>
        <w:t xml:space="preserve"> hasta su terminación. </w:t>
      </w:r>
    </w:p>
    <w:p w14:paraId="309593B4" w14:textId="77777777" w:rsidR="007504BC" w:rsidRDefault="007504BC" w:rsidP="004F1F4F">
      <w:pPr>
        <w:autoSpaceDE w:val="0"/>
        <w:autoSpaceDN w:val="0"/>
        <w:adjustRightInd w:val="0"/>
        <w:spacing w:after="0"/>
        <w:contextualSpacing/>
        <w:jc w:val="both"/>
        <w:rPr>
          <w:rFonts w:ascii="ITC Avant Garde" w:hAnsi="ITC Avant Garde"/>
          <w:bCs/>
          <w:color w:val="000000"/>
          <w:lang w:eastAsia="es-MX"/>
        </w:rPr>
      </w:pPr>
    </w:p>
    <w:p w14:paraId="1F254B34" w14:textId="448BD1B3" w:rsidR="0015639B" w:rsidRDefault="00357C9F" w:rsidP="004F1F4F">
      <w:pPr>
        <w:autoSpaceDE w:val="0"/>
        <w:autoSpaceDN w:val="0"/>
        <w:adjustRightInd w:val="0"/>
        <w:spacing w:after="0"/>
        <w:jc w:val="both"/>
        <w:rPr>
          <w:rFonts w:ascii="ITC Avant Garde" w:hAnsi="ITC Avant Garde"/>
        </w:rPr>
      </w:pPr>
      <w:r w:rsidRPr="001F71A9">
        <w:rPr>
          <w:rFonts w:ascii="ITC Avant Garde" w:hAnsi="ITC Avant Garde"/>
        </w:rPr>
        <w:t xml:space="preserve">En ese </w:t>
      </w:r>
      <w:r w:rsidR="00260446" w:rsidRPr="001F71A9">
        <w:rPr>
          <w:rFonts w:ascii="ITC Avant Garde" w:hAnsi="ITC Avant Garde"/>
        </w:rPr>
        <w:t>tenor</w:t>
      </w:r>
      <w:r w:rsidR="0015639B">
        <w:rPr>
          <w:rFonts w:ascii="ITC Avant Garde" w:hAnsi="ITC Avant Garde"/>
        </w:rPr>
        <w:t>,</w:t>
      </w:r>
      <w:r w:rsidR="00260446" w:rsidRPr="001F71A9">
        <w:rPr>
          <w:rFonts w:ascii="ITC Avant Garde" w:hAnsi="ITC Avant Garde"/>
        </w:rPr>
        <w:t xml:space="preserve"> </w:t>
      </w:r>
      <w:r w:rsidRPr="003E6785">
        <w:rPr>
          <w:rFonts w:ascii="ITC Avant Garde" w:hAnsi="ITC Avant Garde"/>
        </w:rPr>
        <w:t>re</w:t>
      </w:r>
      <w:r w:rsidR="0015639B">
        <w:rPr>
          <w:rFonts w:ascii="ITC Avant Garde" w:hAnsi="ITC Avant Garde"/>
        </w:rPr>
        <w:t>sulta conveniente señalar que la</w:t>
      </w:r>
      <w:r w:rsidRPr="003E6785">
        <w:rPr>
          <w:rFonts w:ascii="ITC Avant Garde" w:hAnsi="ITC Avant Garde"/>
        </w:rPr>
        <w:t xml:space="preserve"> Concesión</w:t>
      </w:r>
      <w:r w:rsidR="003F651E">
        <w:rPr>
          <w:rFonts w:ascii="ITC Avant Garde" w:hAnsi="ITC Avant Garde"/>
        </w:rPr>
        <w:t xml:space="preserve"> de </w:t>
      </w:r>
      <w:r w:rsidR="0015639B">
        <w:rPr>
          <w:rFonts w:ascii="ITC Avant Garde" w:hAnsi="ITC Avant Garde"/>
        </w:rPr>
        <w:t xml:space="preserve">Red </w:t>
      </w:r>
      <w:r w:rsidRPr="003E6785">
        <w:rPr>
          <w:rFonts w:ascii="ITC Avant Garde" w:hAnsi="ITC Avant Garde"/>
        </w:rPr>
        <w:t>establece</w:t>
      </w:r>
      <w:r w:rsidR="0015639B">
        <w:rPr>
          <w:rFonts w:ascii="ITC Avant Garde" w:hAnsi="ITC Avant Garde"/>
        </w:rPr>
        <w:t xml:space="preserve"> en su condición 1.5 denominada “</w:t>
      </w:r>
      <w:r w:rsidR="0015639B" w:rsidRPr="00674366">
        <w:rPr>
          <w:rFonts w:ascii="ITC Avant Garde" w:hAnsi="ITC Avant Garde"/>
          <w:i/>
        </w:rPr>
        <w:t>Legislación, normatividad y disposiciones administrativas aplicables</w:t>
      </w:r>
      <w:r w:rsidR="0015639B">
        <w:rPr>
          <w:rFonts w:ascii="ITC Avant Garde" w:hAnsi="ITC Avant Garde"/>
        </w:rPr>
        <w:t>”</w:t>
      </w:r>
      <w:r w:rsidR="00FF029D">
        <w:rPr>
          <w:rFonts w:ascii="ITC Avant Garde" w:hAnsi="ITC Avant Garde"/>
        </w:rPr>
        <w:t xml:space="preserve">, </w:t>
      </w:r>
      <w:r w:rsidR="0015639B">
        <w:rPr>
          <w:rFonts w:ascii="ITC Avant Garde" w:hAnsi="ITC Avant Garde"/>
        </w:rPr>
        <w:t>lo siguiente:</w:t>
      </w:r>
    </w:p>
    <w:p w14:paraId="6B5A7BCD" w14:textId="77777777" w:rsidR="00C015A4" w:rsidRDefault="00C015A4" w:rsidP="004F1F4F">
      <w:pPr>
        <w:autoSpaceDE w:val="0"/>
        <w:autoSpaceDN w:val="0"/>
        <w:adjustRightInd w:val="0"/>
        <w:spacing w:after="0"/>
        <w:jc w:val="both"/>
        <w:rPr>
          <w:rFonts w:ascii="ITC Avant Garde" w:hAnsi="ITC Avant Garde"/>
        </w:rPr>
      </w:pPr>
    </w:p>
    <w:p w14:paraId="00FFBA59" w14:textId="5A8B3D71" w:rsidR="0015639B" w:rsidRPr="0082393E" w:rsidRDefault="0015639B" w:rsidP="004F1F4F">
      <w:pPr>
        <w:autoSpaceDE w:val="0"/>
        <w:autoSpaceDN w:val="0"/>
        <w:adjustRightInd w:val="0"/>
        <w:spacing w:after="0"/>
        <w:ind w:left="708" w:right="615"/>
        <w:jc w:val="both"/>
        <w:rPr>
          <w:rFonts w:ascii="ITC Avant Garde" w:eastAsia="Times New Roman" w:hAnsi="ITC Avant Garde"/>
          <w:bCs/>
          <w:i/>
          <w:sz w:val="18"/>
          <w:szCs w:val="18"/>
          <w:lang w:val="es-ES" w:eastAsia="es-ES"/>
        </w:rPr>
      </w:pPr>
      <w:r w:rsidRPr="0082393E">
        <w:rPr>
          <w:rFonts w:ascii="ITC Avant Garde" w:eastAsia="Times New Roman" w:hAnsi="ITC Avant Garde"/>
          <w:bCs/>
          <w:i/>
          <w:sz w:val="18"/>
          <w:szCs w:val="18"/>
          <w:lang w:val="es-ES" w:eastAsia="es-ES"/>
        </w:rPr>
        <w:t>“</w:t>
      </w:r>
      <w:r w:rsidR="00FF029D" w:rsidRPr="0082393E">
        <w:rPr>
          <w:rFonts w:ascii="ITC Avant Garde" w:eastAsia="Times New Roman" w:hAnsi="ITC Avant Garde"/>
          <w:b/>
          <w:bCs/>
          <w:i/>
          <w:sz w:val="18"/>
          <w:szCs w:val="18"/>
          <w:lang w:val="es-ES" w:eastAsia="es-ES"/>
        </w:rPr>
        <w:t>1.5. Legislación, normatividad y disposiciones administrativas aplicables.</w:t>
      </w:r>
      <w:r w:rsidR="00FF029D" w:rsidRPr="0082393E">
        <w:rPr>
          <w:rFonts w:ascii="ITC Avant Garde" w:eastAsia="Times New Roman" w:hAnsi="ITC Avant Garde"/>
          <w:bCs/>
          <w:i/>
          <w:sz w:val="18"/>
          <w:szCs w:val="18"/>
          <w:lang w:val="es-ES" w:eastAsia="es-ES"/>
        </w:rPr>
        <w:t xml:space="preserve"> La Concesión, incluyendo la instalación, operación y explotación de la Red y de los servicios comprendidos en sus Anexos, deberá sujetarse a lo dispuesto en la Constitución Política de los Estados Unidos Mexicanos, la Ley, las Reglas, los Planes técnicos fundamentales, así como los tratados internacionales, leyes, reglamentos, decretos, normas oficiales mexicanas, resoluciones, acuerdos, circulares</w:t>
      </w:r>
      <w:r w:rsidR="00C11A22" w:rsidRPr="0082393E">
        <w:rPr>
          <w:rFonts w:ascii="ITC Avant Garde" w:eastAsia="Times New Roman" w:hAnsi="ITC Avant Garde"/>
          <w:bCs/>
          <w:i/>
          <w:sz w:val="18"/>
          <w:szCs w:val="18"/>
          <w:lang w:val="es-ES" w:eastAsia="es-ES"/>
        </w:rPr>
        <w:t xml:space="preserve"> y demás disposiciones legales, reglamentarias y administrativas que al efecto se expidan, así como a las condiciones establecidas en la Concesión y sus Anexos. </w:t>
      </w:r>
    </w:p>
    <w:p w14:paraId="5D9FE7C4" w14:textId="77777777" w:rsidR="00C11A22" w:rsidRPr="0082393E" w:rsidRDefault="00C11A22" w:rsidP="004F1F4F">
      <w:pPr>
        <w:autoSpaceDE w:val="0"/>
        <w:autoSpaceDN w:val="0"/>
        <w:adjustRightInd w:val="0"/>
        <w:spacing w:after="0"/>
        <w:ind w:left="708" w:right="615"/>
        <w:jc w:val="both"/>
        <w:rPr>
          <w:rFonts w:ascii="ITC Avant Garde" w:eastAsia="Times New Roman" w:hAnsi="ITC Avant Garde"/>
          <w:bCs/>
          <w:i/>
          <w:sz w:val="18"/>
          <w:szCs w:val="18"/>
          <w:lang w:val="es-ES" w:eastAsia="es-ES"/>
        </w:rPr>
      </w:pPr>
    </w:p>
    <w:p w14:paraId="0A1AF099" w14:textId="375B8BC7" w:rsidR="0015639B" w:rsidRPr="0082393E" w:rsidRDefault="0015639B" w:rsidP="004F1F4F">
      <w:pPr>
        <w:autoSpaceDE w:val="0"/>
        <w:autoSpaceDN w:val="0"/>
        <w:adjustRightInd w:val="0"/>
        <w:spacing w:after="0"/>
        <w:ind w:left="708" w:right="615"/>
        <w:jc w:val="both"/>
        <w:rPr>
          <w:rFonts w:ascii="ITC Avant Garde" w:eastAsia="Times New Roman" w:hAnsi="ITC Avant Garde"/>
          <w:bCs/>
          <w:i/>
          <w:sz w:val="18"/>
          <w:szCs w:val="18"/>
          <w:lang w:val="es-ES" w:eastAsia="es-ES"/>
        </w:rPr>
      </w:pPr>
      <w:r w:rsidRPr="0082393E">
        <w:rPr>
          <w:rFonts w:ascii="ITC Avant Garde" w:eastAsia="Times New Roman" w:hAnsi="ITC Avant Garde"/>
          <w:bCs/>
          <w:i/>
          <w:sz w:val="18"/>
          <w:szCs w:val="18"/>
          <w:lang w:val="es-ES" w:eastAsia="es-ES"/>
        </w:rPr>
        <w:t>El Concesionario acepta que si las disposiciones</w:t>
      </w:r>
      <w:r w:rsidR="00FF029D" w:rsidRPr="0082393E">
        <w:rPr>
          <w:rFonts w:ascii="ITC Avant Garde" w:eastAsia="Times New Roman" w:hAnsi="ITC Avant Garde"/>
          <w:bCs/>
          <w:i/>
          <w:sz w:val="18"/>
          <w:szCs w:val="18"/>
          <w:lang w:val="es-ES" w:eastAsia="es-ES"/>
        </w:rPr>
        <w:t xml:space="preserve"> legales, reglamentarias y administrativas a que se refiere el párrafo anterior, y a las cuales queda sujeta la Concesión, fueren derogadas, modificadas o adicionadas, el Concesionario quedará sujeto a la nueva legislación y disposiciones administrativas aplicables, a partir de su entrada en vigor.</w:t>
      </w:r>
      <w:r w:rsidR="00C11A22" w:rsidRPr="0082393E">
        <w:rPr>
          <w:rFonts w:ascii="ITC Avant Garde" w:eastAsia="Times New Roman" w:hAnsi="ITC Avant Garde"/>
          <w:bCs/>
          <w:i/>
          <w:sz w:val="18"/>
          <w:szCs w:val="18"/>
          <w:lang w:val="es-ES" w:eastAsia="es-ES"/>
        </w:rPr>
        <w:t>”</w:t>
      </w:r>
    </w:p>
    <w:p w14:paraId="6D9CA6F8" w14:textId="77777777" w:rsidR="0015639B" w:rsidRDefault="0015639B" w:rsidP="004F1F4F">
      <w:pPr>
        <w:autoSpaceDE w:val="0"/>
        <w:autoSpaceDN w:val="0"/>
        <w:adjustRightInd w:val="0"/>
        <w:spacing w:after="0"/>
        <w:ind w:firstLine="708"/>
        <w:jc w:val="both"/>
        <w:rPr>
          <w:rFonts w:ascii="ITC Avant Garde" w:hAnsi="ITC Avant Garde"/>
        </w:rPr>
      </w:pPr>
    </w:p>
    <w:p w14:paraId="2DBE729B" w14:textId="662CBC8D" w:rsidR="0015639B" w:rsidRDefault="00FF029D" w:rsidP="004F1F4F">
      <w:pPr>
        <w:autoSpaceDE w:val="0"/>
        <w:autoSpaceDN w:val="0"/>
        <w:adjustRightInd w:val="0"/>
        <w:spacing w:after="0"/>
        <w:jc w:val="both"/>
        <w:rPr>
          <w:rFonts w:ascii="ITC Avant Garde" w:hAnsi="ITC Avant Garde"/>
        </w:rPr>
      </w:pPr>
      <w:r>
        <w:rPr>
          <w:rFonts w:ascii="ITC Avant Garde" w:hAnsi="ITC Avant Garde"/>
        </w:rPr>
        <w:t xml:space="preserve">Por su parte, la Concesión de Bandas en su condición 8, denominada “Legislación, normatividad y disposiciones administrativa aplicables”, </w:t>
      </w:r>
      <w:r w:rsidR="00C11A22">
        <w:rPr>
          <w:rFonts w:ascii="ITC Avant Garde" w:hAnsi="ITC Avant Garde"/>
        </w:rPr>
        <w:t>establece</w:t>
      </w:r>
      <w:r>
        <w:rPr>
          <w:rFonts w:ascii="ITC Avant Garde" w:hAnsi="ITC Avant Garde"/>
        </w:rPr>
        <w:t xml:space="preserve"> lo siguiente:</w:t>
      </w:r>
    </w:p>
    <w:p w14:paraId="28943619" w14:textId="77777777" w:rsidR="00FF029D" w:rsidRDefault="00FF029D" w:rsidP="004F1F4F">
      <w:pPr>
        <w:autoSpaceDE w:val="0"/>
        <w:autoSpaceDN w:val="0"/>
        <w:adjustRightInd w:val="0"/>
        <w:spacing w:after="0"/>
        <w:jc w:val="both"/>
        <w:rPr>
          <w:rFonts w:ascii="ITC Avant Garde" w:hAnsi="ITC Avant Garde"/>
        </w:rPr>
      </w:pPr>
    </w:p>
    <w:p w14:paraId="758E753C" w14:textId="371E6FCD" w:rsidR="00FF029D" w:rsidRPr="0082393E" w:rsidRDefault="00FF029D" w:rsidP="004F1F4F">
      <w:pPr>
        <w:autoSpaceDE w:val="0"/>
        <w:autoSpaceDN w:val="0"/>
        <w:adjustRightInd w:val="0"/>
        <w:spacing w:after="0"/>
        <w:ind w:left="708" w:right="615"/>
        <w:jc w:val="both"/>
        <w:rPr>
          <w:rFonts w:ascii="ITC Avant Garde" w:eastAsia="Times New Roman" w:hAnsi="ITC Avant Garde"/>
          <w:bCs/>
          <w:i/>
          <w:sz w:val="18"/>
          <w:szCs w:val="18"/>
          <w:lang w:val="es-ES" w:eastAsia="es-ES"/>
        </w:rPr>
      </w:pPr>
      <w:r w:rsidRPr="0082393E">
        <w:rPr>
          <w:rFonts w:ascii="ITC Avant Garde" w:eastAsia="Times New Roman" w:hAnsi="ITC Avant Garde"/>
          <w:bCs/>
          <w:i/>
          <w:sz w:val="18"/>
          <w:szCs w:val="18"/>
          <w:lang w:val="es-ES" w:eastAsia="es-ES"/>
        </w:rPr>
        <w:t>“</w:t>
      </w:r>
      <w:r w:rsidR="00C11A22" w:rsidRPr="0082393E">
        <w:rPr>
          <w:rFonts w:ascii="ITC Avant Garde" w:eastAsia="Times New Roman" w:hAnsi="ITC Avant Garde"/>
          <w:b/>
          <w:bCs/>
          <w:i/>
          <w:sz w:val="18"/>
          <w:szCs w:val="18"/>
          <w:lang w:val="es-ES" w:eastAsia="es-ES"/>
        </w:rPr>
        <w:t>8. Legislación, normatividad y disposiciones administrativas aplicables.</w:t>
      </w:r>
      <w:r w:rsidR="00C11A22" w:rsidRPr="0082393E">
        <w:rPr>
          <w:rFonts w:ascii="ITC Avant Garde" w:eastAsia="Times New Roman" w:hAnsi="ITC Avant Garde"/>
          <w:bCs/>
          <w:i/>
          <w:sz w:val="18"/>
          <w:szCs w:val="18"/>
          <w:lang w:val="es-ES" w:eastAsia="es-ES"/>
        </w:rPr>
        <w:t xml:space="preserve"> El uso, aprovechamiento y explotación de las bandas de frecuencias del espectro radioeléctrico objeto de la Concesión, deberá sujetarse a la Constitución Política de los Estados Unidos Mexicanos, la Ley, así como a los tratados internacionales, leyes, reglamentos, decretos, reglas, planes técnicos fundamentales, normas oficiales mexicanas, resoluciones, acuerdos, circulares y demás disposiciones administrativas que expida la Secretaría o la Comisión, así como a las condiciones establecidas en esta Concesión. </w:t>
      </w:r>
    </w:p>
    <w:p w14:paraId="39D09AD6" w14:textId="77777777" w:rsidR="00C11A22" w:rsidRPr="0082393E" w:rsidRDefault="00C11A22" w:rsidP="004F1F4F">
      <w:pPr>
        <w:autoSpaceDE w:val="0"/>
        <w:autoSpaceDN w:val="0"/>
        <w:adjustRightInd w:val="0"/>
        <w:spacing w:after="0"/>
        <w:ind w:left="708" w:right="615"/>
        <w:jc w:val="both"/>
        <w:rPr>
          <w:rFonts w:ascii="ITC Avant Garde" w:eastAsia="Times New Roman" w:hAnsi="ITC Avant Garde"/>
          <w:bCs/>
          <w:i/>
          <w:sz w:val="18"/>
          <w:szCs w:val="18"/>
          <w:lang w:val="es-ES" w:eastAsia="es-ES"/>
        </w:rPr>
      </w:pPr>
    </w:p>
    <w:p w14:paraId="6FD1C5D1" w14:textId="3185C361" w:rsidR="00C11A22" w:rsidRPr="0082393E" w:rsidRDefault="00C11A22" w:rsidP="004F1F4F">
      <w:pPr>
        <w:autoSpaceDE w:val="0"/>
        <w:autoSpaceDN w:val="0"/>
        <w:adjustRightInd w:val="0"/>
        <w:spacing w:after="0"/>
        <w:ind w:left="708" w:right="615"/>
        <w:jc w:val="both"/>
        <w:rPr>
          <w:rFonts w:ascii="ITC Avant Garde" w:eastAsia="Times New Roman" w:hAnsi="ITC Avant Garde"/>
          <w:bCs/>
          <w:i/>
          <w:sz w:val="18"/>
          <w:szCs w:val="18"/>
          <w:lang w:val="es-ES" w:eastAsia="es-ES"/>
        </w:rPr>
      </w:pPr>
      <w:r w:rsidRPr="0082393E">
        <w:rPr>
          <w:rFonts w:ascii="ITC Avant Garde" w:eastAsia="Times New Roman" w:hAnsi="ITC Avant Garde"/>
          <w:bCs/>
          <w:i/>
          <w:sz w:val="18"/>
          <w:szCs w:val="18"/>
          <w:lang w:val="es-ES" w:eastAsia="es-ES"/>
        </w:rPr>
        <w:t xml:space="preserve">Asimismo, en lo no previsto en la Concesión, se aplicará en forma supletoria, la Prórroga y modificación de concesión para operar y explotar una red pública de telecomunicaciones, otorgada por el Gobierno Federal, por conducto de la Secretaría, en favor del Concesionario. </w:t>
      </w:r>
    </w:p>
    <w:p w14:paraId="2377C46A" w14:textId="77777777" w:rsidR="00C11A22" w:rsidRPr="0082393E" w:rsidRDefault="00C11A22" w:rsidP="004F1F4F">
      <w:pPr>
        <w:autoSpaceDE w:val="0"/>
        <w:autoSpaceDN w:val="0"/>
        <w:adjustRightInd w:val="0"/>
        <w:spacing w:after="0"/>
        <w:ind w:left="708" w:right="615"/>
        <w:jc w:val="both"/>
        <w:rPr>
          <w:rFonts w:ascii="ITC Avant Garde" w:eastAsia="Times New Roman" w:hAnsi="ITC Avant Garde"/>
          <w:bCs/>
          <w:i/>
          <w:sz w:val="18"/>
          <w:szCs w:val="18"/>
          <w:lang w:val="es-ES" w:eastAsia="es-ES"/>
        </w:rPr>
      </w:pPr>
    </w:p>
    <w:p w14:paraId="0B3897AD" w14:textId="58D4AECA" w:rsidR="00FF029D" w:rsidRPr="0082393E" w:rsidRDefault="00FF029D" w:rsidP="004F1F4F">
      <w:pPr>
        <w:autoSpaceDE w:val="0"/>
        <w:autoSpaceDN w:val="0"/>
        <w:adjustRightInd w:val="0"/>
        <w:spacing w:after="0"/>
        <w:ind w:left="708" w:right="615"/>
        <w:jc w:val="both"/>
        <w:rPr>
          <w:rFonts w:ascii="ITC Avant Garde" w:eastAsia="Times New Roman" w:hAnsi="ITC Avant Garde"/>
          <w:bCs/>
          <w:i/>
          <w:sz w:val="18"/>
          <w:szCs w:val="18"/>
          <w:lang w:val="es-ES" w:eastAsia="es-ES"/>
        </w:rPr>
      </w:pPr>
      <w:r w:rsidRPr="0082393E">
        <w:rPr>
          <w:rFonts w:ascii="ITC Avant Garde" w:eastAsia="Times New Roman" w:hAnsi="ITC Avant Garde"/>
          <w:bCs/>
          <w:i/>
          <w:sz w:val="18"/>
          <w:szCs w:val="18"/>
          <w:lang w:val="es-ES" w:eastAsia="es-ES"/>
        </w:rPr>
        <w:t>El Concesionario acepta que si los preceptos legales y las disposiciones administrativas a que se refiere el párrafo anterior y a las c</w:t>
      </w:r>
      <w:r w:rsidR="00C11A22" w:rsidRPr="0082393E">
        <w:rPr>
          <w:rFonts w:ascii="ITC Avant Garde" w:eastAsia="Times New Roman" w:hAnsi="ITC Avant Garde"/>
          <w:bCs/>
          <w:i/>
          <w:sz w:val="18"/>
          <w:szCs w:val="18"/>
          <w:lang w:val="es-ES" w:eastAsia="es-ES"/>
        </w:rPr>
        <w:t>uales queda sujeta esta Concesión, fueren derogados, modificados o adicionados, el Concesionario quedará sujeto a la nueva legislación y disposiciones administrativas, a partir de su entrada en vigor.”</w:t>
      </w:r>
    </w:p>
    <w:p w14:paraId="0F1C5E3E" w14:textId="77777777" w:rsidR="00C11A22" w:rsidRDefault="00C11A22" w:rsidP="004F1F4F">
      <w:pPr>
        <w:autoSpaceDE w:val="0"/>
        <w:autoSpaceDN w:val="0"/>
        <w:adjustRightInd w:val="0"/>
        <w:spacing w:after="0"/>
        <w:ind w:left="705"/>
        <w:jc w:val="both"/>
        <w:rPr>
          <w:rFonts w:ascii="ITC Avant Garde" w:hAnsi="ITC Avant Garde"/>
        </w:rPr>
      </w:pPr>
    </w:p>
    <w:p w14:paraId="50D964B3" w14:textId="77777777" w:rsidR="00C015A4" w:rsidRDefault="00C015A4" w:rsidP="004F1F4F">
      <w:pPr>
        <w:autoSpaceDE w:val="0"/>
        <w:autoSpaceDN w:val="0"/>
        <w:adjustRightInd w:val="0"/>
        <w:spacing w:after="0"/>
        <w:ind w:left="705"/>
        <w:jc w:val="both"/>
        <w:rPr>
          <w:rFonts w:ascii="ITC Avant Garde" w:hAnsi="ITC Avant Garde"/>
        </w:rPr>
      </w:pPr>
    </w:p>
    <w:p w14:paraId="5065DDA5" w14:textId="7DB780B7" w:rsidR="00604354" w:rsidRDefault="00B75126" w:rsidP="004F1F4F">
      <w:pPr>
        <w:spacing w:after="0"/>
        <w:ind w:right="-94"/>
        <w:jc w:val="both"/>
        <w:rPr>
          <w:rFonts w:ascii="ITC Avant Garde" w:hAnsi="ITC Avant Garde"/>
          <w:bCs/>
        </w:rPr>
      </w:pPr>
      <w:r w:rsidRPr="003E6785">
        <w:rPr>
          <w:rFonts w:ascii="ITC Avant Garde" w:hAnsi="ITC Avant Garde"/>
          <w:bCs/>
        </w:rPr>
        <w:t>En virtud de lo anterior,</w:t>
      </w:r>
      <w:r w:rsidR="00753125" w:rsidRPr="003E6785">
        <w:rPr>
          <w:rFonts w:ascii="ITC Avant Garde" w:hAnsi="ITC Avant Garde"/>
          <w:bCs/>
        </w:rPr>
        <w:t xml:space="preserve"> </w:t>
      </w:r>
      <w:r w:rsidR="00357C9F" w:rsidRPr="003E6785">
        <w:rPr>
          <w:rFonts w:ascii="ITC Avant Garde" w:hAnsi="ITC Avant Garde"/>
          <w:bCs/>
        </w:rPr>
        <w:t xml:space="preserve">al resolver </w:t>
      </w:r>
      <w:r w:rsidR="00753125" w:rsidRPr="003E6785">
        <w:rPr>
          <w:rFonts w:ascii="ITC Avant Garde" w:hAnsi="ITC Avant Garde"/>
          <w:bCs/>
        </w:rPr>
        <w:t>la Solicitud de Prórroga</w:t>
      </w:r>
      <w:r w:rsidR="00357C9F" w:rsidRPr="003E6785">
        <w:rPr>
          <w:rFonts w:ascii="ITC Avant Garde" w:hAnsi="ITC Avant Garde"/>
          <w:bCs/>
        </w:rPr>
        <w:t>, e</w:t>
      </w:r>
      <w:r w:rsidR="00753125" w:rsidRPr="003E6785">
        <w:rPr>
          <w:rFonts w:ascii="ITC Avant Garde" w:hAnsi="ITC Avant Garde"/>
          <w:bCs/>
        </w:rPr>
        <w:t>l Instituto</w:t>
      </w:r>
      <w:r w:rsidR="005723F0">
        <w:rPr>
          <w:rFonts w:ascii="ITC Avant Garde" w:hAnsi="ITC Avant Garde"/>
          <w:bCs/>
        </w:rPr>
        <w:t xml:space="preserve"> no sólo debe considerar en su análisis lo previsto en la LFT, sino además, lo establecido por </w:t>
      </w:r>
      <w:r w:rsidR="00014D35">
        <w:rPr>
          <w:rFonts w:ascii="ITC Avant Garde" w:hAnsi="ITC Avant Garde"/>
          <w:bCs/>
        </w:rPr>
        <w:t>el nuevo régimen legal con respecto al espectro radioeléctrico, que como bien del dominio público de la Nación, corresponde al Instituto</w:t>
      </w:r>
      <w:r w:rsidR="007373BE">
        <w:rPr>
          <w:rFonts w:ascii="ITC Avant Garde" w:hAnsi="ITC Avant Garde"/>
          <w:bCs/>
        </w:rPr>
        <w:t xml:space="preserve"> </w:t>
      </w:r>
      <w:r w:rsidR="004C2896">
        <w:rPr>
          <w:rFonts w:ascii="ITC Avant Garde" w:hAnsi="ITC Avant Garde"/>
          <w:bCs/>
        </w:rPr>
        <w:t>administrar</w:t>
      </w:r>
      <w:r w:rsidR="00014D35">
        <w:rPr>
          <w:rFonts w:ascii="ITC Avant Garde" w:hAnsi="ITC Avant Garde"/>
          <w:bCs/>
        </w:rPr>
        <w:t>. Para cumplir con dicha atribución, el artículo 54 de la Ley señala que el Instituto debe perseguir una serie de objetivos generales en beneficio de los usuarios, entre los que destaca el</w:t>
      </w:r>
      <w:r w:rsidR="000E0B71">
        <w:rPr>
          <w:rFonts w:ascii="ITC Avant Garde" w:hAnsi="ITC Avant Garde"/>
          <w:bCs/>
        </w:rPr>
        <w:t xml:space="preserve"> uso eficaz </w:t>
      </w:r>
      <w:r w:rsidR="00014D35">
        <w:rPr>
          <w:rFonts w:ascii="ITC Avant Garde" w:hAnsi="ITC Avant Garde"/>
          <w:bCs/>
        </w:rPr>
        <w:t>del espectro y su protección</w:t>
      </w:r>
      <w:r w:rsidR="00604354">
        <w:rPr>
          <w:rFonts w:ascii="ITC Avant Garde" w:hAnsi="ITC Avant Garde"/>
          <w:bCs/>
        </w:rPr>
        <w:t>, así como la inversión eficiente en infraestructuras, la innovación y el desarrollo de la industria de productos y servicios convergentes.</w:t>
      </w:r>
    </w:p>
    <w:p w14:paraId="430033BE" w14:textId="77777777" w:rsidR="00604354" w:rsidRDefault="00604354" w:rsidP="004F1F4F">
      <w:pPr>
        <w:spacing w:after="0"/>
        <w:ind w:right="-94"/>
        <w:jc w:val="both"/>
        <w:rPr>
          <w:rFonts w:ascii="ITC Avant Garde" w:hAnsi="ITC Avant Garde"/>
          <w:bCs/>
        </w:rPr>
      </w:pPr>
    </w:p>
    <w:p w14:paraId="51A2DF8F" w14:textId="723025BD" w:rsidR="00036C83" w:rsidRPr="003E6785" w:rsidRDefault="00604354" w:rsidP="004F1F4F">
      <w:pPr>
        <w:spacing w:after="0"/>
        <w:ind w:right="-94"/>
        <w:jc w:val="both"/>
        <w:rPr>
          <w:rFonts w:ascii="ITC Avant Garde" w:hAnsi="ITC Avant Garde"/>
          <w:bCs/>
        </w:rPr>
      </w:pPr>
      <w:r>
        <w:rPr>
          <w:rFonts w:ascii="ITC Avant Garde" w:hAnsi="ITC Avant Garde"/>
          <w:bCs/>
        </w:rPr>
        <w:t>Asimismo, el artículo 56 de la Ley señala, entre otros aspectos, que para la adecuada planeación, administración y control del espectro radioeléctrico y para su uso y aprovechamiento eficiente, el Instituto deberá considerar la evolución tecnológica en materia de telecomunicaciones, pa</w:t>
      </w:r>
      <w:r w:rsidR="00331B18">
        <w:rPr>
          <w:rFonts w:ascii="ITC Avant Garde" w:hAnsi="ITC Avant Garde"/>
          <w:bCs/>
        </w:rPr>
        <w:t>rticularmente la de radiocomunica</w:t>
      </w:r>
      <w:r>
        <w:rPr>
          <w:rFonts w:ascii="ITC Avant Garde" w:hAnsi="ITC Avant Garde"/>
          <w:bCs/>
        </w:rPr>
        <w:t>ción y la reglamentación en materia de radiocomunicación de la Unión Internacional de Telecomunicaciones.</w:t>
      </w:r>
    </w:p>
    <w:p w14:paraId="337B716B" w14:textId="77777777" w:rsidR="003E1166" w:rsidRPr="008652CC" w:rsidRDefault="003E1166" w:rsidP="004F1F4F">
      <w:pPr>
        <w:spacing w:after="0"/>
        <w:ind w:right="-94"/>
        <w:jc w:val="both"/>
        <w:rPr>
          <w:rFonts w:ascii="ITC Avant Garde" w:hAnsi="ITC Avant Garde"/>
          <w:bCs/>
        </w:rPr>
      </w:pPr>
    </w:p>
    <w:p w14:paraId="7C33E049" w14:textId="187D367E" w:rsidR="008D1551" w:rsidRDefault="00CB4474" w:rsidP="004F1F4F">
      <w:pPr>
        <w:autoSpaceDE w:val="0"/>
        <w:autoSpaceDN w:val="0"/>
        <w:adjustRightInd w:val="0"/>
        <w:spacing w:after="0"/>
        <w:jc w:val="both"/>
        <w:rPr>
          <w:rFonts w:ascii="ITC Avant Garde" w:hAnsi="ITC Avant Garde"/>
          <w:bCs/>
        </w:rPr>
      </w:pPr>
      <w:r w:rsidRPr="008652CC">
        <w:rPr>
          <w:rFonts w:ascii="ITC Avant Garde" w:hAnsi="ITC Avant Garde"/>
          <w:b/>
          <w:bCs/>
        </w:rPr>
        <w:t>Tercero</w:t>
      </w:r>
      <w:r w:rsidR="006C63D5">
        <w:rPr>
          <w:rFonts w:ascii="ITC Avant Garde" w:hAnsi="ITC Avant Garde"/>
          <w:b/>
          <w:bCs/>
        </w:rPr>
        <w:t>.- Las bandas 450-470 MHz y 470-512 MHz en el Cuadro Nacional de Atribución de Frecuencias</w:t>
      </w:r>
      <w:r w:rsidR="00E22ECC">
        <w:rPr>
          <w:rFonts w:ascii="ITC Avant Garde" w:hAnsi="ITC Avant Garde"/>
          <w:b/>
          <w:bCs/>
        </w:rPr>
        <w:t xml:space="preserve"> y el Reglamento de Radiocomunicaciones de la Unión Internacional de Telecomunicaciones</w:t>
      </w:r>
      <w:r w:rsidR="006C63D5">
        <w:rPr>
          <w:rFonts w:ascii="ITC Avant Garde" w:hAnsi="ITC Avant Garde"/>
          <w:b/>
          <w:bCs/>
        </w:rPr>
        <w:t xml:space="preserve">.- </w:t>
      </w:r>
      <w:r w:rsidR="00114AC5">
        <w:rPr>
          <w:rFonts w:ascii="ITC Avant Garde" w:hAnsi="ITC Avant Garde"/>
          <w:bCs/>
        </w:rPr>
        <w:t xml:space="preserve">El 28 de febrero de 2012 se publicó en el Diario Oficial de la Federación el Cuadro Nacional de Atribución de Frecuencias, disposición administrativa que estableció un plan general para el empleo del espectro y la estructura básica para asegurar un uso eficaz del mismo. Con </w:t>
      </w:r>
      <w:r w:rsidR="00F0510A">
        <w:rPr>
          <w:rFonts w:ascii="ITC Avant Garde" w:hAnsi="ITC Avant Garde"/>
          <w:bCs/>
        </w:rPr>
        <w:t xml:space="preserve">respecto a los segmentos de bandas de frecuencias 450-470 MHz y 470-512 MHz destacan las siguientes notas nacionales relevantes: </w:t>
      </w:r>
    </w:p>
    <w:p w14:paraId="64267BB2" w14:textId="77777777" w:rsidR="00F0510A" w:rsidRDefault="00F0510A" w:rsidP="004F1F4F">
      <w:pPr>
        <w:autoSpaceDE w:val="0"/>
        <w:autoSpaceDN w:val="0"/>
        <w:adjustRightInd w:val="0"/>
        <w:spacing w:after="0"/>
        <w:jc w:val="both"/>
        <w:rPr>
          <w:rFonts w:ascii="ITC Avant Garde" w:hAnsi="ITC Avant Garde"/>
          <w:bCs/>
        </w:rPr>
      </w:pPr>
    </w:p>
    <w:p w14:paraId="2BF37548" w14:textId="545A6926" w:rsidR="00B0442F" w:rsidRDefault="00B0442F" w:rsidP="004F1F4F">
      <w:pPr>
        <w:pStyle w:val="Prrafodelista"/>
        <w:numPr>
          <w:ilvl w:val="0"/>
          <w:numId w:val="15"/>
        </w:numPr>
        <w:autoSpaceDE w:val="0"/>
        <w:autoSpaceDN w:val="0"/>
        <w:adjustRightInd w:val="0"/>
        <w:spacing w:line="276" w:lineRule="auto"/>
        <w:jc w:val="both"/>
        <w:rPr>
          <w:rFonts w:ascii="ITC Avant Garde" w:hAnsi="ITC Avant Garde"/>
          <w:bCs/>
          <w:sz w:val="22"/>
          <w:szCs w:val="22"/>
        </w:rPr>
      </w:pPr>
      <w:r w:rsidRPr="00B0442F">
        <w:rPr>
          <w:rFonts w:ascii="ITC Avant Garde" w:hAnsi="ITC Avant Garde"/>
          <w:bCs/>
          <w:sz w:val="22"/>
          <w:szCs w:val="22"/>
        </w:rPr>
        <w:t xml:space="preserve">Con </w:t>
      </w:r>
      <w:r>
        <w:rPr>
          <w:rFonts w:ascii="ITC Avant Garde" w:hAnsi="ITC Avant Garde"/>
          <w:bCs/>
          <w:sz w:val="22"/>
          <w:szCs w:val="22"/>
        </w:rPr>
        <w:t xml:space="preserve">respecto al segmente 450-470 MHz: </w:t>
      </w:r>
    </w:p>
    <w:p w14:paraId="6B1D0BCB" w14:textId="77777777" w:rsidR="00B0442F" w:rsidRPr="00B0442F" w:rsidRDefault="00B0442F" w:rsidP="004F1F4F">
      <w:pPr>
        <w:pStyle w:val="Prrafodelista"/>
        <w:autoSpaceDE w:val="0"/>
        <w:autoSpaceDN w:val="0"/>
        <w:adjustRightInd w:val="0"/>
        <w:spacing w:line="276" w:lineRule="auto"/>
        <w:ind w:left="720"/>
        <w:jc w:val="both"/>
        <w:rPr>
          <w:rFonts w:ascii="ITC Avant Garde" w:hAnsi="ITC Avant Garde"/>
          <w:bCs/>
          <w:sz w:val="22"/>
          <w:szCs w:val="22"/>
        </w:rPr>
      </w:pPr>
    </w:p>
    <w:p w14:paraId="2B7E6CD3" w14:textId="7A0F0A00" w:rsidR="00F0510A" w:rsidRPr="0082393E" w:rsidRDefault="00F0510A" w:rsidP="004F1F4F">
      <w:pPr>
        <w:autoSpaceDE w:val="0"/>
        <w:autoSpaceDN w:val="0"/>
        <w:adjustRightInd w:val="0"/>
        <w:spacing w:after="0"/>
        <w:ind w:left="708" w:right="615"/>
        <w:jc w:val="both"/>
        <w:rPr>
          <w:rFonts w:ascii="ITC Avant Garde" w:eastAsia="Times New Roman" w:hAnsi="ITC Avant Garde"/>
          <w:bCs/>
          <w:i/>
          <w:sz w:val="18"/>
          <w:szCs w:val="18"/>
          <w:lang w:val="es-ES" w:eastAsia="es-ES"/>
        </w:rPr>
      </w:pPr>
      <w:r w:rsidRPr="0082393E">
        <w:rPr>
          <w:rFonts w:ascii="ITC Avant Garde" w:eastAsia="Times New Roman" w:hAnsi="ITC Avant Garde"/>
          <w:bCs/>
          <w:i/>
          <w:sz w:val="18"/>
          <w:szCs w:val="18"/>
          <w:lang w:val="es-ES" w:eastAsia="es-ES"/>
        </w:rPr>
        <w:t>“</w:t>
      </w:r>
      <w:r w:rsidRPr="0082393E">
        <w:rPr>
          <w:rFonts w:ascii="ITC Avant Garde" w:eastAsia="Times New Roman" w:hAnsi="ITC Avant Garde"/>
          <w:b/>
          <w:bCs/>
          <w:i/>
          <w:sz w:val="18"/>
          <w:szCs w:val="18"/>
          <w:lang w:val="es-ES" w:eastAsia="es-ES"/>
        </w:rPr>
        <w:t xml:space="preserve">MEX79A </w:t>
      </w:r>
      <w:r w:rsidRPr="0082393E">
        <w:rPr>
          <w:rFonts w:ascii="ITC Avant Garde" w:eastAsia="Times New Roman" w:hAnsi="ITC Avant Garde"/>
          <w:bCs/>
          <w:i/>
          <w:sz w:val="18"/>
          <w:szCs w:val="18"/>
          <w:lang w:val="es-ES" w:eastAsia="es-ES"/>
        </w:rPr>
        <w:t>En mayo de 2005, el Comité Consultivo Permanente II: Radiocomunicaciones incluyendo Radiodifusión, de la CITEL, adoptó la recomendación CCP.II/REC.10 (V-05): ‘Uso de las bandas 410-430 MHz y 450-470 MHz para servicios fijos y móviles para comunicaciones digitales, particularmente en áreas de densidad demográfica baja’”</w:t>
      </w:r>
    </w:p>
    <w:p w14:paraId="6F4B302F" w14:textId="77777777" w:rsidR="00F0510A" w:rsidRPr="0082393E" w:rsidRDefault="00F0510A" w:rsidP="004F1F4F">
      <w:pPr>
        <w:autoSpaceDE w:val="0"/>
        <w:autoSpaceDN w:val="0"/>
        <w:adjustRightInd w:val="0"/>
        <w:spacing w:after="0"/>
        <w:ind w:left="708" w:right="615"/>
        <w:jc w:val="both"/>
        <w:rPr>
          <w:rFonts w:ascii="ITC Avant Garde" w:eastAsia="Times New Roman" w:hAnsi="ITC Avant Garde"/>
          <w:bCs/>
          <w:i/>
          <w:sz w:val="18"/>
          <w:szCs w:val="18"/>
          <w:lang w:val="es-ES" w:eastAsia="es-ES"/>
        </w:rPr>
      </w:pPr>
    </w:p>
    <w:p w14:paraId="32847DD3" w14:textId="717B8D95" w:rsidR="00F0510A" w:rsidRPr="0082393E" w:rsidRDefault="00F0510A" w:rsidP="004F1F4F">
      <w:pPr>
        <w:autoSpaceDE w:val="0"/>
        <w:autoSpaceDN w:val="0"/>
        <w:adjustRightInd w:val="0"/>
        <w:spacing w:after="0"/>
        <w:ind w:left="708" w:right="615"/>
        <w:jc w:val="both"/>
        <w:rPr>
          <w:rFonts w:ascii="ITC Avant Garde" w:eastAsia="Times New Roman" w:hAnsi="ITC Avant Garde"/>
          <w:bCs/>
          <w:i/>
          <w:sz w:val="18"/>
          <w:szCs w:val="18"/>
          <w:lang w:val="es-ES" w:eastAsia="es-ES"/>
        </w:rPr>
      </w:pPr>
      <w:r w:rsidRPr="0082393E">
        <w:rPr>
          <w:rFonts w:ascii="ITC Avant Garde" w:eastAsia="Times New Roman" w:hAnsi="ITC Avant Garde"/>
          <w:bCs/>
          <w:i/>
          <w:sz w:val="18"/>
          <w:szCs w:val="18"/>
          <w:lang w:val="es-ES" w:eastAsia="es-ES"/>
        </w:rPr>
        <w:t>“</w:t>
      </w:r>
      <w:r w:rsidRPr="0082393E">
        <w:rPr>
          <w:rFonts w:ascii="ITC Avant Garde" w:eastAsia="Times New Roman" w:hAnsi="ITC Avant Garde"/>
          <w:b/>
          <w:bCs/>
          <w:i/>
          <w:sz w:val="18"/>
          <w:szCs w:val="18"/>
          <w:lang w:val="es-ES" w:eastAsia="es-ES"/>
        </w:rPr>
        <w:t>MEX82A</w:t>
      </w:r>
      <w:r w:rsidRPr="0082393E">
        <w:rPr>
          <w:rFonts w:ascii="ITC Avant Garde" w:eastAsia="Times New Roman" w:hAnsi="ITC Avant Garde"/>
          <w:bCs/>
          <w:i/>
          <w:sz w:val="18"/>
          <w:szCs w:val="18"/>
          <w:lang w:val="es-ES" w:eastAsia="es-ES"/>
        </w:rPr>
        <w:t xml:space="preserve"> Durante la Conferencia Mundial de Radiocomunicaciones 2007 (CMR-07) se identificó la banda de 450-470 MHz para su utilización por las Administraciones que deseen introducir las Comunicaciones Móviles Internacionales (IMT). Véase la Resolución 224 (rev. CMR-07) y la nota internacional 5.286AA.</w:t>
      </w:r>
      <w:r w:rsidR="00B0442F" w:rsidRPr="0082393E">
        <w:rPr>
          <w:rFonts w:ascii="ITC Avant Garde" w:eastAsia="Times New Roman" w:hAnsi="ITC Avant Garde"/>
          <w:bCs/>
          <w:i/>
          <w:sz w:val="18"/>
          <w:szCs w:val="18"/>
          <w:lang w:val="es-ES" w:eastAsia="es-ES"/>
        </w:rPr>
        <w:t>”</w:t>
      </w:r>
    </w:p>
    <w:p w14:paraId="6E653FAE" w14:textId="77777777" w:rsidR="008D1551" w:rsidRPr="0082393E" w:rsidRDefault="008D1551" w:rsidP="004F1F4F">
      <w:pPr>
        <w:autoSpaceDE w:val="0"/>
        <w:autoSpaceDN w:val="0"/>
        <w:adjustRightInd w:val="0"/>
        <w:spacing w:after="0"/>
        <w:ind w:left="708" w:right="615"/>
        <w:jc w:val="both"/>
        <w:rPr>
          <w:rFonts w:ascii="ITC Avant Garde" w:eastAsia="Times New Roman" w:hAnsi="ITC Avant Garde"/>
          <w:bCs/>
          <w:i/>
          <w:sz w:val="18"/>
          <w:szCs w:val="18"/>
          <w:lang w:val="es-ES" w:eastAsia="es-ES"/>
        </w:rPr>
      </w:pPr>
    </w:p>
    <w:p w14:paraId="3D48EA20" w14:textId="70EB6FD0" w:rsidR="008D1551" w:rsidRDefault="00B0442F" w:rsidP="004F1F4F">
      <w:pPr>
        <w:pStyle w:val="Prrafodelista"/>
        <w:numPr>
          <w:ilvl w:val="0"/>
          <w:numId w:val="15"/>
        </w:numPr>
        <w:autoSpaceDE w:val="0"/>
        <w:autoSpaceDN w:val="0"/>
        <w:adjustRightInd w:val="0"/>
        <w:spacing w:line="276" w:lineRule="auto"/>
        <w:jc w:val="both"/>
        <w:rPr>
          <w:rFonts w:ascii="ITC Avant Garde" w:hAnsi="ITC Avant Garde"/>
          <w:bCs/>
          <w:sz w:val="22"/>
          <w:szCs w:val="22"/>
        </w:rPr>
      </w:pPr>
      <w:r w:rsidRPr="00B0442F">
        <w:rPr>
          <w:rFonts w:ascii="ITC Avant Garde" w:hAnsi="ITC Avant Garde"/>
          <w:bCs/>
          <w:sz w:val="22"/>
          <w:szCs w:val="22"/>
        </w:rPr>
        <w:t xml:space="preserve">Con respecto al segmento </w:t>
      </w:r>
      <w:r>
        <w:rPr>
          <w:rFonts w:ascii="ITC Avant Garde" w:hAnsi="ITC Avant Garde"/>
          <w:bCs/>
          <w:sz w:val="22"/>
          <w:szCs w:val="22"/>
        </w:rPr>
        <w:t>470-512 MHz:</w:t>
      </w:r>
    </w:p>
    <w:p w14:paraId="67061F4B" w14:textId="77777777" w:rsidR="00B0442F" w:rsidRDefault="00B0442F" w:rsidP="004F1F4F">
      <w:pPr>
        <w:pStyle w:val="Prrafodelista"/>
        <w:autoSpaceDE w:val="0"/>
        <w:autoSpaceDN w:val="0"/>
        <w:adjustRightInd w:val="0"/>
        <w:spacing w:line="276" w:lineRule="auto"/>
        <w:ind w:left="720"/>
        <w:jc w:val="both"/>
        <w:rPr>
          <w:rFonts w:ascii="ITC Avant Garde" w:hAnsi="ITC Avant Garde"/>
          <w:bCs/>
          <w:sz w:val="22"/>
          <w:szCs w:val="22"/>
        </w:rPr>
      </w:pPr>
    </w:p>
    <w:p w14:paraId="132D6A2A" w14:textId="41FCFAFD" w:rsidR="00B0442F" w:rsidRPr="0082393E" w:rsidRDefault="00B0442F" w:rsidP="004F1F4F">
      <w:pPr>
        <w:autoSpaceDE w:val="0"/>
        <w:autoSpaceDN w:val="0"/>
        <w:adjustRightInd w:val="0"/>
        <w:spacing w:after="0"/>
        <w:ind w:left="708" w:right="615"/>
        <w:jc w:val="both"/>
        <w:rPr>
          <w:rFonts w:ascii="ITC Avant Garde" w:eastAsia="Times New Roman" w:hAnsi="ITC Avant Garde"/>
          <w:bCs/>
          <w:i/>
          <w:sz w:val="18"/>
          <w:szCs w:val="18"/>
          <w:lang w:val="es-ES" w:eastAsia="es-ES"/>
        </w:rPr>
      </w:pPr>
      <w:r w:rsidRPr="0082393E">
        <w:rPr>
          <w:rFonts w:ascii="ITC Avant Garde" w:eastAsia="Times New Roman" w:hAnsi="ITC Avant Garde"/>
          <w:bCs/>
          <w:i/>
          <w:sz w:val="18"/>
          <w:szCs w:val="18"/>
          <w:lang w:val="es-ES" w:eastAsia="es-ES"/>
        </w:rPr>
        <w:t>“</w:t>
      </w:r>
      <w:r w:rsidRPr="0082393E">
        <w:rPr>
          <w:rFonts w:ascii="ITC Avant Garde" w:eastAsia="Times New Roman" w:hAnsi="ITC Avant Garde"/>
          <w:b/>
          <w:bCs/>
          <w:i/>
          <w:sz w:val="18"/>
          <w:szCs w:val="18"/>
          <w:lang w:val="es-ES" w:eastAsia="es-ES"/>
        </w:rPr>
        <w:t>MEX42</w:t>
      </w:r>
      <w:r w:rsidRPr="0082393E">
        <w:rPr>
          <w:rFonts w:ascii="ITC Avant Garde" w:eastAsia="Times New Roman" w:hAnsi="ITC Avant Garde"/>
          <w:bCs/>
          <w:i/>
          <w:sz w:val="18"/>
          <w:szCs w:val="18"/>
          <w:lang w:val="es-ES" w:eastAsia="es-ES"/>
        </w:rPr>
        <w:t xml:space="preserve"> En México se utiliza el sistema de televisión NTSC.”</w:t>
      </w:r>
    </w:p>
    <w:p w14:paraId="73439F1E" w14:textId="77777777" w:rsidR="006177DF" w:rsidRPr="0082393E" w:rsidRDefault="006177DF" w:rsidP="004F1F4F">
      <w:pPr>
        <w:autoSpaceDE w:val="0"/>
        <w:autoSpaceDN w:val="0"/>
        <w:adjustRightInd w:val="0"/>
        <w:spacing w:after="0"/>
        <w:ind w:left="708" w:right="615"/>
        <w:jc w:val="both"/>
        <w:rPr>
          <w:rFonts w:ascii="ITC Avant Garde" w:eastAsia="Times New Roman" w:hAnsi="ITC Avant Garde"/>
          <w:bCs/>
          <w:i/>
          <w:sz w:val="18"/>
          <w:szCs w:val="18"/>
          <w:lang w:val="es-ES" w:eastAsia="es-ES"/>
        </w:rPr>
      </w:pPr>
    </w:p>
    <w:p w14:paraId="3DE6F35F" w14:textId="02F7BB25" w:rsidR="00B0442F" w:rsidRPr="0082393E" w:rsidRDefault="00B0442F" w:rsidP="004F1F4F">
      <w:pPr>
        <w:autoSpaceDE w:val="0"/>
        <w:autoSpaceDN w:val="0"/>
        <w:adjustRightInd w:val="0"/>
        <w:spacing w:after="0"/>
        <w:ind w:left="708" w:right="615"/>
        <w:jc w:val="both"/>
        <w:rPr>
          <w:rFonts w:ascii="ITC Avant Garde" w:eastAsia="Times New Roman" w:hAnsi="ITC Avant Garde"/>
          <w:bCs/>
          <w:i/>
          <w:sz w:val="18"/>
          <w:szCs w:val="18"/>
          <w:lang w:val="es-ES" w:eastAsia="es-ES"/>
        </w:rPr>
      </w:pPr>
      <w:r w:rsidRPr="0082393E">
        <w:rPr>
          <w:rFonts w:ascii="ITC Avant Garde" w:eastAsia="Times New Roman" w:hAnsi="ITC Avant Garde"/>
          <w:bCs/>
          <w:i/>
          <w:sz w:val="18"/>
          <w:szCs w:val="18"/>
          <w:lang w:val="es-ES" w:eastAsia="es-ES"/>
        </w:rPr>
        <w:t>“</w:t>
      </w:r>
      <w:r w:rsidRPr="0082393E">
        <w:rPr>
          <w:rFonts w:ascii="ITC Avant Garde" w:eastAsia="Times New Roman" w:hAnsi="ITC Avant Garde"/>
          <w:b/>
          <w:bCs/>
          <w:i/>
          <w:sz w:val="18"/>
          <w:szCs w:val="18"/>
          <w:lang w:val="es-ES" w:eastAsia="es-ES"/>
        </w:rPr>
        <w:t>MEX42A</w:t>
      </w:r>
      <w:r w:rsidRPr="0082393E">
        <w:rPr>
          <w:rFonts w:ascii="ITC Avant Garde" w:eastAsia="Times New Roman" w:hAnsi="ITC Avant Garde"/>
          <w:bCs/>
          <w:i/>
          <w:sz w:val="18"/>
          <w:szCs w:val="18"/>
          <w:lang w:val="es-ES" w:eastAsia="es-ES"/>
        </w:rPr>
        <w:t xml:space="preserve"> El 2 de julio de 2004 fue publicado en el Diario Oficial de la Federación el Acuerdo por el que se Adopta el Estándar Tecnológico de Televisión Digital Terrestre y se Establece la Política para la Transición a la Televisión Digital Terrestre en México; dicho estándar es el A/53 de ATSC”</w:t>
      </w:r>
    </w:p>
    <w:p w14:paraId="21359D3F" w14:textId="77777777" w:rsidR="00B0442F" w:rsidRPr="0082393E" w:rsidRDefault="00B0442F" w:rsidP="004F1F4F">
      <w:pPr>
        <w:autoSpaceDE w:val="0"/>
        <w:autoSpaceDN w:val="0"/>
        <w:adjustRightInd w:val="0"/>
        <w:spacing w:after="0"/>
        <w:ind w:left="708" w:right="615"/>
        <w:jc w:val="both"/>
        <w:rPr>
          <w:rFonts w:ascii="ITC Avant Garde" w:eastAsia="Times New Roman" w:hAnsi="ITC Avant Garde"/>
          <w:bCs/>
          <w:i/>
          <w:sz w:val="18"/>
          <w:szCs w:val="18"/>
          <w:lang w:val="es-ES" w:eastAsia="es-ES"/>
        </w:rPr>
      </w:pPr>
    </w:p>
    <w:p w14:paraId="043C464D" w14:textId="1A2160B3" w:rsidR="006177DF" w:rsidRPr="0082393E" w:rsidRDefault="006177DF" w:rsidP="004F1F4F">
      <w:pPr>
        <w:autoSpaceDE w:val="0"/>
        <w:autoSpaceDN w:val="0"/>
        <w:adjustRightInd w:val="0"/>
        <w:spacing w:after="0"/>
        <w:ind w:left="708" w:right="615"/>
        <w:jc w:val="both"/>
        <w:rPr>
          <w:rFonts w:ascii="ITC Avant Garde" w:eastAsia="Times New Roman" w:hAnsi="ITC Avant Garde"/>
          <w:bCs/>
          <w:i/>
          <w:sz w:val="18"/>
          <w:szCs w:val="18"/>
          <w:lang w:val="es-ES" w:eastAsia="es-ES"/>
        </w:rPr>
      </w:pPr>
      <w:r w:rsidRPr="0082393E">
        <w:rPr>
          <w:rFonts w:ascii="ITC Avant Garde" w:eastAsia="Times New Roman" w:hAnsi="ITC Avant Garde"/>
          <w:bCs/>
          <w:i/>
          <w:sz w:val="18"/>
          <w:szCs w:val="18"/>
          <w:lang w:val="es-ES" w:eastAsia="es-ES"/>
        </w:rPr>
        <w:t>“</w:t>
      </w:r>
      <w:r w:rsidRPr="0082393E">
        <w:rPr>
          <w:rFonts w:ascii="ITC Avant Garde" w:eastAsia="Times New Roman" w:hAnsi="ITC Avant Garde"/>
          <w:b/>
          <w:bCs/>
          <w:i/>
          <w:sz w:val="18"/>
          <w:szCs w:val="18"/>
          <w:lang w:val="es-ES" w:eastAsia="es-ES"/>
        </w:rPr>
        <w:t xml:space="preserve">MEX86 </w:t>
      </w:r>
      <w:r w:rsidRPr="0082393E">
        <w:rPr>
          <w:rFonts w:ascii="ITC Avant Garde" w:eastAsia="Times New Roman" w:hAnsi="ITC Avant Garde"/>
          <w:bCs/>
          <w:i/>
          <w:sz w:val="18"/>
          <w:szCs w:val="18"/>
          <w:lang w:val="es-ES" w:eastAsia="es-ES"/>
        </w:rPr>
        <w:t>Se destinan las bandas de 470-608 MHz (canales de TV del 14 al 36) y de 614-806 MHz (canales de TV del 38 al 69), para el servicio de radiodifusión de televisión. Las condiciones que se aplican para su uso de encuentran en el Acuerdo relativo a la asignación y utilización de canales de radiodifusión para televisión en el rango de frecuencias de 470-806 MHz (canales 14-69) a lo largo de la frontera México-Estados Unidos, y en las normas técnicas publicadas por la S.C.T.</w:t>
      </w:r>
      <w:r w:rsidR="009632EA" w:rsidRPr="0082393E">
        <w:rPr>
          <w:rFonts w:ascii="ITC Avant Garde" w:eastAsia="Times New Roman" w:hAnsi="ITC Avant Garde"/>
          <w:bCs/>
          <w:i/>
          <w:sz w:val="18"/>
          <w:szCs w:val="18"/>
          <w:lang w:val="es-ES" w:eastAsia="es-ES"/>
        </w:rPr>
        <w:t>”</w:t>
      </w:r>
    </w:p>
    <w:p w14:paraId="314AA777" w14:textId="77777777" w:rsidR="008D1551" w:rsidRDefault="008D1551" w:rsidP="004F1F4F">
      <w:pPr>
        <w:autoSpaceDE w:val="0"/>
        <w:autoSpaceDN w:val="0"/>
        <w:adjustRightInd w:val="0"/>
        <w:spacing w:after="0"/>
        <w:jc w:val="both"/>
        <w:rPr>
          <w:rFonts w:ascii="ITC Avant Garde" w:hAnsi="ITC Avant Garde"/>
          <w:b/>
          <w:bCs/>
        </w:rPr>
      </w:pPr>
    </w:p>
    <w:p w14:paraId="724C0E1F" w14:textId="1FB726B5" w:rsidR="00945A2A" w:rsidRDefault="00945A2A" w:rsidP="004F1F4F">
      <w:pPr>
        <w:autoSpaceDE w:val="0"/>
        <w:autoSpaceDN w:val="0"/>
        <w:adjustRightInd w:val="0"/>
        <w:spacing w:after="0"/>
        <w:jc w:val="both"/>
        <w:rPr>
          <w:rFonts w:ascii="ITC Avant Garde" w:hAnsi="ITC Avant Garde"/>
          <w:bCs/>
        </w:rPr>
      </w:pPr>
      <w:r>
        <w:rPr>
          <w:rFonts w:ascii="ITC Avant Garde" w:hAnsi="ITC Avant Garde"/>
          <w:bCs/>
        </w:rPr>
        <w:t>Por su parte, el Reglamento de Radiocomunicaciones</w:t>
      </w:r>
      <w:r w:rsidR="00FF61AD">
        <w:rPr>
          <w:rFonts w:ascii="ITC Avant Garde" w:hAnsi="ITC Avant Garde"/>
          <w:bCs/>
        </w:rPr>
        <w:t xml:space="preserve"> de la Unión Internacional de Telecomunicaciones</w:t>
      </w:r>
      <w:r>
        <w:rPr>
          <w:rFonts w:ascii="ITC Avant Garde" w:hAnsi="ITC Avant Garde"/>
          <w:bCs/>
        </w:rPr>
        <w:t>, instrumento administrativo que complementa y regula el uso de las telecomunicaciones y que es vinculante para nuestro país, como Estado Miembro de la Unión Internacional de Telecomunicaciones</w:t>
      </w:r>
      <w:r w:rsidR="004F71FB">
        <w:rPr>
          <w:rFonts w:ascii="ITC Avant Garde" w:hAnsi="ITC Avant Garde"/>
          <w:bCs/>
        </w:rPr>
        <w:t>,</w:t>
      </w:r>
      <w:r>
        <w:rPr>
          <w:rFonts w:ascii="ITC Avant Garde" w:hAnsi="ITC Avant Garde"/>
          <w:bCs/>
        </w:rPr>
        <w:t xml:space="preserve"> señala en la Nota Internacional Relevante 5.286AA lo siguiente:</w:t>
      </w:r>
    </w:p>
    <w:p w14:paraId="60E54616" w14:textId="77777777" w:rsidR="00945A2A" w:rsidRDefault="00945A2A" w:rsidP="004F1F4F">
      <w:pPr>
        <w:autoSpaceDE w:val="0"/>
        <w:autoSpaceDN w:val="0"/>
        <w:adjustRightInd w:val="0"/>
        <w:spacing w:after="0"/>
        <w:jc w:val="both"/>
        <w:rPr>
          <w:rFonts w:ascii="ITC Avant Garde" w:hAnsi="ITC Avant Garde"/>
          <w:bCs/>
        </w:rPr>
      </w:pPr>
    </w:p>
    <w:p w14:paraId="4211E787" w14:textId="19C7DDD6" w:rsidR="00945A2A" w:rsidRPr="0082393E" w:rsidRDefault="00945A2A" w:rsidP="004F1F4F">
      <w:pPr>
        <w:autoSpaceDE w:val="0"/>
        <w:autoSpaceDN w:val="0"/>
        <w:adjustRightInd w:val="0"/>
        <w:spacing w:after="0"/>
        <w:ind w:left="708" w:right="615"/>
        <w:jc w:val="both"/>
        <w:rPr>
          <w:rFonts w:ascii="ITC Avant Garde" w:eastAsia="Times New Roman" w:hAnsi="ITC Avant Garde"/>
          <w:bCs/>
          <w:i/>
          <w:sz w:val="18"/>
          <w:szCs w:val="18"/>
          <w:lang w:val="es-ES" w:eastAsia="es-ES"/>
        </w:rPr>
      </w:pPr>
      <w:r w:rsidRPr="0082393E">
        <w:rPr>
          <w:rFonts w:ascii="ITC Avant Garde" w:eastAsia="Times New Roman" w:hAnsi="ITC Avant Garde"/>
          <w:bCs/>
          <w:i/>
          <w:sz w:val="18"/>
          <w:szCs w:val="18"/>
          <w:lang w:val="es-ES" w:eastAsia="es-ES"/>
        </w:rPr>
        <w:t>“</w:t>
      </w:r>
      <w:r w:rsidRPr="0082393E">
        <w:rPr>
          <w:rFonts w:ascii="ITC Avant Garde" w:eastAsia="Times New Roman" w:hAnsi="ITC Avant Garde"/>
          <w:b/>
          <w:bCs/>
          <w:i/>
          <w:sz w:val="18"/>
          <w:szCs w:val="18"/>
          <w:lang w:val="es-ES" w:eastAsia="es-ES"/>
        </w:rPr>
        <w:t>5.286AA</w:t>
      </w:r>
      <w:r w:rsidRPr="0082393E">
        <w:rPr>
          <w:rFonts w:ascii="ITC Avant Garde" w:eastAsia="Times New Roman" w:hAnsi="ITC Avant Garde"/>
          <w:bCs/>
          <w:i/>
          <w:sz w:val="18"/>
          <w:szCs w:val="18"/>
          <w:lang w:val="es-ES" w:eastAsia="es-ES"/>
        </w:rPr>
        <w:t xml:space="preserve"> La banda 450-470 MHz se ha identificado para su utilización por las administraciones que deseen introducir las Telecomunicaciones Móviles Internacionales (IMT). Véase la Resolución 224 (Rev. CMR 07). Dicha identificación no excluye el uso de esta banda por ninguna aplicación de los servicios a los cuales está atribuida y no implica prioridad alguna en el Reglamento de Radiocomunicaciones (CMR 07).”</w:t>
      </w:r>
    </w:p>
    <w:p w14:paraId="074E22A4" w14:textId="77777777" w:rsidR="00945A2A" w:rsidRDefault="00945A2A" w:rsidP="004F1F4F">
      <w:pPr>
        <w:autoSpaceDE w:val="0"/>
        <w:autoSpaceDN w:val="0"/>
        <w:adjustRightInd w:val="0"/>
        <w:spacing w:after="0"/>
        <w:jc w:val="both"/>
        <w:rPr>
          <w:rFonts w:ascii="ITC Avant Garde" w:hAnsi="ITC Avant Garde"/>
          <w:bCs/>
          <w:i/>
          <w:sz w:val="18"/>
          <w:szCs w:val="18"/>
        </w:rPr>
      </w:pPr>
    </w:p>
    <w:p w14:paraId="398580C6" w14:textId="4E227EDB" w:rsidR="005B5969" w:rsidRDefault="00E95E2E" w:rsidP="004F1F4F">
      <w:pPr>
        <w:autoSpaceDE w:val="0"/>
        <w:autoSpaceDN w:val="0"/>
        <w:adjustRightInd w:val="0"/>
        <w:spacing w:after="0"/>
        <w:jc w:val="both"/>
        <w:rPr>
          <w:rFonts w:ascii="ITC Avant Garde" w:hAnsi="ITC Avant Garde"/>
          <w:bCs/>
        </w:rPr>
      </w:pPr>
      <w:r>
        <w:rPr>
          <w:rFonts w:ascii="ITC Avant Garde" w:hAnsi="ITC Avant Garde"/>
          <w:bCs/>
        </w:rPr>
        <w:t>Del análisis de las notas nacionales e internacionales relevantes antes transcritas</w:t>
      </w:r>
      <w:r w:rsidR="000B2016">
        <w:rPr>
          <w:rFonts w:ascii="ITC Avant Garde" w:hAnsi="ITC Avant Garde"/>
          <w:bCs/>
        </w:rPr>
        <w:t xml:space="preserve"> y como parte de las medidas de prospectiva con respecto a la administración del espectro radioeléctrico en nuestro país</w:t>
      </w:r>
      <w:r>
        <w:rPr>
          <w:rFonts w:ascii="ITC Avant Garde" w:hAnsi="ITC Avant Garde"/>
          <w:bCs/>
        </w:rPr>
        <w:t>, se puede observar que por lo que toca al segmento 450-470 MHz, el mismo sería susceptible de ser empleado para introducir comuni</w:t>
      </w:r>
      <w:r w:rsidR="007373BE">
        <w:rPr>
          <w:rFonts w:ascii="ITC Avant Garde" w:hAnsi="ITC Avant Garde"/>
          <w:bCs/>
        </w:rPr>
        <w:t>caciones móviles de banda ancha</w:t>
      </w:r>
      <w:r>
        <w:rPr>
          <w:rFonts w:ascii="ITC Avant Garde" w:hAnsi="ITC Avant Garde"/>
          <w:bCs/>
        </w:rPr>
        <w:t xml:space="preserve">. </w:t>
      </w:r>
      <w:r w:rsidR="000B2016">
        <w:rPr>
          <w:rFonts w:ascii="ITC Avant Garde" w:hAnsi="ITC Avant Garde"/>
          <w:bCs/>
        </w:rPr>
        <w:t>Por otro lado</w:t>
      </w:r>
      <w:r>
        <w:rPr>
          <w:rFonts w:ascii="ITC Avant Garde" w:hAnsi="ITC Avant Garde"/>
          <w:bCs/>
        </w:rPr>
        <w:t xml:space="preserve">, el segmento 470-512 MHz se destinaría para </w:t>
      </w:r>
      <w:r w:rsidR="005B5969">
        <w:rPr>
          <w:rFonts w:ascii="ITC Avant Garde" w:hAnsi="ITC Avant Garde"/>
          <w:bCs/>
        </w:rPr>
        <w:t xml:space="preserve">prestar </w:t>
      </w:r>
      <w:r>
        <w:rPr>
          <w:rFonts w:ascii="ITC Avant Garde" w:hAnsi="ITC Avant Garde"/>
          <w:bCs/>
        </w:rPr>
        <w:t>el servicio</w:t>
      </w:r>
      <w:r w:rsidR="005B5969">
        <w:rPr>
          <w:rFonts w:ascii="ITC Avant Garde" w:hAnsi="ITC Avant Garde"/>
          <w:bCs/>
        </w:rPr>
        <w:t xml:space="preserve"> de radiodifusión de televisión. </w:t>
      </w:r>
      <w:r w:rsidR="000B2016">
        <w:rPr>
          <w:rFonts w:ascii="ITC Avant Garde" w:hAnsi="ITC Avant Garde"/>
          <w:bCs/>
        </w:rPr>
        <w:t>Finalmente,</w:t>
      </w:r>
      <w:r w:rsidR="005B5969">
        <w:rPr>
          <w:rFonts w:ascii="ITC Avant Garde" w:hAnsi="ITC Avant Garde"/>
          <w:bCs/>
        </w:rPr>
        <w:t xml:space="preserve"> se debe destacar que los segmentos 450-470 MHz y 470-512 MHz incluyen a los 119 pares de frecuencias objeto de la Solicitud de Prórroga.</w:t>
      </w:r>
    </w:p>
    <w:p w14:paraId="5170287E" w14:textId="77777777" w:rsidR="000C12F4" w:rsidRDefault="000C12F4" w:rsidP="004F1F4F">
      <w:pPr>
        <w:autoSpaceDE w:val="0"/>
        <w:autoSpaceDN w:val="0"/>
        <w:adjustRightInd w:val="0"/>
        <w:spacing w:after="0"/>
        <w:jc w:val="both"/>
        <w:rPr>
          <w:rFonts w:ascii="ITC Avant Garde" w:hAnsi="ITC Avant Garde"/>
          <w:bCs/>
        </w:rPr>
      </w:pPr>
    </w:p>
    <w:p w14:paraId="56CE585E" w14:textId="36D1886A" w:rsidR="000C12F4" w:rsidRDefault="000C12F4" w:rsidP="004F1F4F">
      <w:pPr>
        <w:autoSpaceDE w:val="0"/>
        <w:autoSpaceDN w:val="0"/>
        <w:adjustRightInd w:val="0"/>
        <w:spacing w:after="0"/>
        <w:jc w:val="both"/>
        <w:rPr>
          <w:rFonts w:ascii="ITC Avant Garde" w:hAnsi="ITC Avant Garde"/>
          <w:bCs/>
        </w:rPr>
      </w:pPr>
      <w:r>
        <w:rPr>
          <w:rFonts w:ascii="ITC Avant Garde" w:hAnsi="ITC Avant Garde"/>
          <w:bCs/>
        </w:rPr>
        <w:t xml:space="preserve">En este sentido, </w:t>
      </w:r>
      <w:r w:rsidR="00FB54DC">
        <w:rPr>
          <w:rFonts w:ascii="ITC Avant Garde" w:hAnsi="ITC Avant Garde"/>
          <w:bCs/>
        </w:rPr>
        <w:t xml:space="preserve">se estima </w:t>
      </w:r>
      <w:r>
        <w:rPr>
          <w:rFonts w:ascii="ITC Avant Garde" w:hAnsi="ITC Avant Garde"/>
          <w:bCs/>
        </w:rPr>
        <w:t xml:space="preserve">que el servicio comprendido en la Concesión de Bandas, es decir, el servicio de radiotelefonía móvil a bordo de vehículos </w:t>
      </w:r>
      <w:r w:rsidR="00FF7816">
        <w:rPr>
          <w:rFonts w:ascii="ITC Avant Garde" w:hAnsi="ITC Avant Garde"/>
          <w:bCs/>
        </w:rPr>
        <w:t>si bien es un servicio móvil,</w:t>
      </w:r>
      <w:r w:rsidR="007D096C">
        <w:rPr>
          <w:rFonts w:ascii="ITC Avant Garde" w:hAnsi="ITC Avant Garde"/>
          <w:bCs/>
        </w:rPr>
        <w:t xml:space="preserve"> </w:t>
      </w:r>
      <w:r w:rsidR="00FC529F">
        <w:rPr>
          <w:rFonts w:ascii="ITC Avant Garde" w:hAnsi="ITC Avant Garde"/>
          <w:bCs/>
        </w:rPr>
        <w:t xml:space="preserve">es un servicio que no </w:t>
      </w:r>
      <w:r>
        <w:rPr>
          <w:rFonts w:ascii="ITC Avant Garde" w:hAnsi="ITC Avant Garde"/>
          <w:bCs/>
        </w:rPr>
        <w:t>se</w:t>
      </w:r>
      <w:r w:rsidR="00FB54DC">
        <w:rPr>
          <w:rFonts w:ascii="ITC Avant Garde" w:hAnsi="ITC Avant Garde"/>
          <w:bCs/>
        </w:rPr>
        <w:t xml:space="preserve"> encuentra</w:t>
      </w:r>
      <w:r>
        <w:rPr>
          <w:rFonts w:ascii="ITC Avant Garde" w:hAnsi="ITC Avant Garde"/>
          <w:bCs/>
        </w:rPr>
        <w:t xml:space="preserve"> considerado dentro de las medidas de prospectiva tendientes a la administración del espectro radioeléctrico en nuestro país, </w:t>
      </w:r>
      <w:r w:rsidR="00FF7816">
        <w:rPr>
          <w:rFonts w:ascii="ITC Avant Garde" w:hAnsi="ITC Avant Garde"/>
          <w:bCs/>
        </w:rPr>
        <w:t xml:space="preserve">ya que </w:t>
      </w:r>
      <w:r w:rsidR="007D096C">
        <w:rPr>
          <w:rFonts w:ascii="ITC Avant Garde" w:hAnsi="ITC Avant Garde"/>
          <w:bCs/>
        </w:rPr>
        <w:t>el mismo no se provee con tecnología celular, ni puede ofrecerse de manera integrada con servicios de acceso a internet m</w:t>
      </w:r>
      <w:r w:rsidR="006A7523">
        <w:rPr>
          <w:rFonts w:ascii="ITC Avant Garde" w:hAnsi="ITC Avant Garde"/>
          <w:bCs/>
        </w:rPr>
        <w:t xml:space="preserve">óvil de banda ancha. </w:t>
      </w:r>
      <w:r w:rsidR="00FB54DC">
        <w:rPr>
          <w:rFonts w:ascii="ITC Avant Garde" w:hAnsi="ITC Avant Garde"/>
          <w:bCs/>
        </w:rPr>
        <w:t xml:space="preserve">Como consecuencia de ello, </w:t>
      </w:r>
      <w:r>
        <w:rPr>
          <w:rFonts w:ascii="ITC Avant Garde" w:hAnsi="ITC Avant Garde"/>
          <w:bCs/>
        </w:rPr>
        <w:t xml:space="preserve">prorrogar la vigencia de la Concesión de Bandas que se destinó a dicho servicio, no resulta consecuente con los objetivos generales que debe perseguir el Instituto en beneficio de los usuarios, como puede ser el uso eficaz del espectro y la inversión </w:t>
      </w:r>
      <w:r>
        <w:rPr>
          <w:rFonts w:ascii="ITC Avant Garde" w:hAnsi="ITC Avant Garde"/>
          <w:bCs/>
        </w:rPr>
        <w:lastRenderedPageBreak/>
        <w:t>eficiente en infraestructuras, la innovación y el desarrollo de la industria de productos y servicios convergentes.</w:t>
      </w:r>
    </w:p>
    <w:p w14:paraId="01B64C9A" w14:textId="77777777" w:rsidR="005B5969" w:rsidRDefault="005B5969" w:rsidP="004F1F4F">
      <w:pPr>
        <w:autoSpaceDE w:val="0"/>
        <w:autoSpaceDN w:val="0"/>
        <w:adjustRightInd w:val="0"/>
        <w:spacing w:after="0"/>
        <w:jc w:val="both"/>
        <w:rPr>
          <w:rFonts w:ascii="ITC Avant Garde" w:hAnsi="ITC Avant Garde"/>
          <w:bCs/>
        </w:rPr>
      </w:pPr>
    </w:p>
    <w:p w14:paraId="78918F6E" w14:textId="0EB80214" w:rsidR="00E51D49" w:rsidRPr="00E51D49" w:rsidRDefault="00815873" w:rsidP="004F1F4F">
      <w:pPr>
        <w:autoSpaceDE w:val="0"/>
        <w:autoSpaceDN w:val="0"/>
        <w:adjustRightInd w:val="0"/>
        <w:jc w:val="both"/>
        <w:rPr>
          <w:rFonts w:ascii="ITC Avant Garde" w:hAnsi="ITC Avant Garde"/>
        </w:rPr>
      </w:pPr>
      <w:r>
        <w:rPr>
          <w:rFonts w:ascii="ITC Avant Garde" w:hAnsi="ITC Avant Garde"/>
          <w:b/>
        </w:rPr>
        <w:t xml:space="preserve">Cuarto.- </w:t>
      </w:r>
      <w:r w:rsidR="00E51D49" w:rsidRPr="00E51D49">
        <w:rPr>
          <w:rFonts w:ascii="ITC Avant Garde" w:hAnsi="ITC Avant Garde"/>
          <w:b/>
        </w:rPr>
        <w:t>Precedentes administrativos con respecto a la negativa de prorrogar concesiones para usar, aprovechar y explotar el servicio de radiotelefonía móvil a bordo de vehículos en las bandas 400 MHz.</w:t>
      </w:r>
      <w:r w:rsidR="00E51D49" w:rsidRPr="00E51D49">
        <w:rPr>
          <w:rFonts w:ascii="ITC Avant Garde" w:hAnsi="ITC Avant Garde"/>
        </w:rPr>
        <w:t xml:space="preserve"> La Secretaría, mediante oficio 1.-373 de fecha 20 de agosto de 2009 determinó, con respecto a la solicitud de prórroga presentada por el concesionario SOS Telecomunicaciones, S.A. de C.V., que no prorrogaría diversas bandas de frecuencias asignadas a dicho concesionario, entre las que se encontraban los segmentos 440-450 MHz y 470-512 MHz. Con ambos segmentos, Telecomunicaciones, S.A. de C.V. proporcionaba, entre otros, el servicio de telefonía móvil a bordo de vehículos en diversas localidades del país, incluyendo el área metropolitana de la Ciudad de México. Al respecto, la citada dependencia consideró, entre otras cosas, lo siguiente:</w:t>
      </w:r>
    </w:p>
    <w:p w14:paraId="03385DC9" w14:textId="77777777" w:rsidR="00E51D49" w:rsidRDefault="00E51D49" w:rsidP="004F1F4F">
      <w:pPr>
        <w:pStyle w:val="Prrafodelista"/>
        <w:autoSpaceDE w:val="0"/>
        <w:autoSpaceDN w:val="0"/>
        <w:adjustRightInd w:val="0"/>
        <w:spacing w:line="276" w:lineRule="auto"/>
        <w:ind w:left="426"/>
        <w:jc w:val="both"/>
        <w:rPr>
          <w:rFonts w:ascii="ITC Avant Garde" w:hAnsi="ITC Avant Garde"/>
          <w:sz w:val="22"/>
          <w:szCs w:val="22"/>
        </w:rPr>
      </w:pPr>
    </w:p>
    <w:p w14:paraId="24728E03" w14:textId="77777777" w:rsidR="00E51D49" w:rsidRPr="001C18CE" w:rsidRDefault="00E51D49" w:rsidP="004F1F4F">
      <w:pPr>
        <w:autoSpaceDE w:val="0"/>
        <w:autoSpaceDN w:val="0"/>
        <w:adjustRightInd w:val="0"/>
        <w:ind w:left="708" w:right="615"/>
        <w:jc w:val="both"/>
        <w:rPr>
          <w:rFonts w:ascii="ITC Avant Garde" w:eastAsia="Times New Roman" w:hAnsi="ITC Avant Garde"/>
          <w:bCs/>
          <w:i/>
          <w:sz w:val="18"/>
          <w:szCs w:val="18"/>
          <w:lang w:val="es-ES"/>
        </w:rPr>
      </w:pPr>
      <w:r w:rsidRPr="001C18CE">
        <w:rPr>
          <w:rFonts w:ascii="ITC Avant Garde" w:eastAsia="Times New Roman" w:hAnsi="ITC Avant Garde"/>
          <w:bCs/>
          <w:i/>
          <w:sz w:val="18"/>
          <w:szCs w:val="18"/>
          <w:lang w:val="es-ES"/>
        </w:rPr>
        <w:t>“[…]</w:t>
      </w:r>
    </w:p>
    <w:p w14:paraId="59BEC017" w14:textId="77777777" w:rsidR="00E51D49" w:rsidRPr="001C18CE" w:rsidRDefault="00E51D49" w:rsidP="004F1F4F">
      <w:pPr>
        <w:autoSpaceDE w:val="0"/>
        <w:autoSpaceDN w:val="0"/>
        <w:adjustRightInd w:val="0"/>
        <w:ind w:left="708" w:right="615"/>
        <w:jc w:val="both"/>
        <w:rPr>
          <w:rFonts w:ascii="ITC Avant Garde" w:eastAsia="Times New Roman" w:hAnsi="ITC Avant Garde"/>
          <w:bCs/>
          <w:i/>
          <w:sz w:val="18"/>
          <w:szCs w:val="18"/>
          <w:lang w:val="es-ES"/>
        </w:rPr>
      </w:pPr>
      <w:r w:rsidRPr="001C18CE">
        <w:rPr>
          <w:rFonts w:ascii="ITC Avant Garde" w:eastAsia="Times New Roman" w:hAnsi="ITC Avant Garde"/>
          <w:bCs/>
          <w:i/>
          <w:sz w:val="18"/>
          <w:szCs w:val="18"/>
          <w:lang w:val="es-ES"/>
        </w:rPr>
        <w:t>Tomando en consideración los usos previstos en las anteriores bandas de frecuencias, se desprende que existen otros usos a los actualmente otorgados a las mismas conforme a la Concesión de 1957, además de que existen nuevas tecnologías para la prestación de tales servicios de una manera más eficiente a la que actualmente se encuentran destinadas dichas bandas al amparo de la Concesión de 1957.</w:t>
      </w:r>
    </w:p>
    <w:p w14:paraId="05DC0947" w14:textId="77777777" w:rsidR="00E51D49" w:rsidRPr="001C18CE" w:rsidRDefault="00E51D49" w:rsidP="004F1F4F">
      <w:pPr>
        <w:autoSpaceDE w:val="0"/>
        <w:autoSpaceDN w:val="0"/>
        <w:adjustRightInd w:val="0"/>
        <w:ind w:left="708" w:right="615"/>
        <w:jc w:val="both"/>
        <w:rPr>
          <w:rFonts w:ascii="ITC Avant Garde" w:eastAsia="Times New Roman" w:hAnsi="ITC Avant Garde"/>
          <w:bCs/>
          <w:i/>
          <w:sz w:val="18"/>
          <w:szCs w:val="18"/>
          <w:lang w:val="es-ES"/>
        </w:rPr>
      </w:pPr>
    </w:p>
    <w:p w14:paraId="655C90E1" w14:textId="77777777" w:rsidR="00E51D49" w:rsidRPr="001C18CE" w:rsidRDefault="00E51D49" w:rsidP="004F1F4F">
      <w:pPr>
        <w:autoSpaceDE w:val="0"/>
        <w:autoSpaceDN w:val="0"/>
        <w:adjustRightInd w:val="0"/>
        <w:ind w:left="708" w:right="615"/>
        <w:jc w:val="both"/>
        <w:rPr>
          <w:rFonts w:ascii="ITC Avant Garde" w:eastAsia="Times New Roman" w:hAnsi="ITC Avant Garde"/>
          <w:bCs/>
          <w:i/>
          <w:sz w:val="18"/>
          <w:szCs w:val="18"/>
          <w:lang w:val="es-ES"/>
        </w:rPr>
      </w:pPr>
      <w:r w:rsidRPr="001C18CE">
        <w:rPr>
          <w:rFonts w:ascii="ITC Avant Garde" w:eastAsia="Times New Roman" w:hAnsi="ITC Avant Garde"/>
          <w:bCs/>
          <w:i/>
          <w:sz w:val="18"/>
          <w:szCs w:val="18"/>
          <w:lang w:val="es-ES"/>
        </w:rPr>
        <w:t xml:space="preserve">Una administración eficiente de dichas bandas consiste en la recuperación de las mismas a efecto de que puedan ser asignadas a través de la una licitación conforme lo dispone el artículo 14 de la LFT, buscando de esta manera un aprovechamiento y uso eficiente del espectro radioeléctrico. </w:t>
      </w:r>
    </w:p>
    <w:p w14:paraId="419650AB" w14:textId="77777777" w:rsidR="00E51D49" w:rsidRPr="001C18CE" w:rsidRDefault="00E51D49" w:rsidP="004F1F4F">
      <w:pPr>
        <w:autoSpaceDE w:val="0"/>
        <w:autoSpaceDN w:val="0"/>
        <w:adjustRightInd w:val="0"/>
        <w:ind w:left="708" w:right="615"/>
        <w:jc w:val="both"/>
        <w:rPr>
          <w:rFonts w:ascii="ITC Avant Garde" w:eastAsia="Times New Roman" w:hAnsi="ITC Avant Garde"/>
          <w:bCs/>
          <w:i/>
          <w:sz w:val="18"/>
          <w:szCs w:val="18"/>
          <w:lang w:val="es-ES"/>
        </w:rPr>
      </w:pPr>
      <w:r w:rsidRPr="001C18CE">
        <w:rPr>
          <w:rFonts w:ascii="ITC Avant Garde" w:eastAsia="Times New Roman" w:hAnsi="ITC Avant Garde"/>
          <w:bCs/>
          <w:i/>
          <w:sz w:val="18"/>
          <w:szCs w:val="18"/>
          <w:lang w:val="es-ES"/>
        </w:rPr>
        <w:t>[…]</w:t>
      </w:r>
    </w:p>
    <w:p w14:paraId="576FC5F1" w14:textId="77777777" w:rsidR="00E51D49" w:rsidRPr="001C18CE" w:rsidRDefault="00E51D49" w:rsidP="004F1F4F">
      <w:pPr>
        <w:autoSpaceDE w:val="0"/>
        <w:autoSpaceDN w:val="0"/>
        <w:adjustRightInd w:val="0"/>
        <w:ind w:left="708" w:right="615"/>
        <w:jc w:val="both"/>
        <w:rPr>
          <w:rFonts w:ascii="ITC Avant Garde" w:eastAsia="Times New Roman" w:hAnsi="ITC Avant Garde"/>
          <w:bCs/>
          <w:i/>
          <w:sz w:val="18"/>
          <w:szCs w:val="18"/>
          <w:lang w:val="es-ES"/>
        </w:rPr>
      </w:pPr>
      <w:r w:rsidRPr="001C18CE">
        <w:rPr>
          <w:rFonts w:ascii="ITC Avant Garde" w:eastAsia="Times New Roman" w:hAnsi="ITC Avant Garde"/>
          <w:bCs/>
          <w:i/>
          <w:sz w:val="18"/>
          <w:szCs w:val="18"/>
          <w:lang w:val="es-ES"/>
        </w:rPr>
        <w:t>En efecto, no se encuentra justificación para el otorgamiento de la prórroga de las bandas antes descritas para la prestación de servicios respecto de los cuales SOS: i) ha reconocido expresamente que los mismos son poco atractivos y eficientes para los consumidores y que existen alternativas más eficientes y versátiles de comunicaciones, ii) únicamente contaba a principios de 2001 con dos clientes (…), y iii) en la actualidad se ha presentado un cambio tecnológico en cuanto a los servicios que se pueden prestar a través de dicha bandas y resulta ineficiente que se sigan prestando servicios que resultan obsoletos al de día de hoy. Lo contrario, equivaldría a una deficiente administración del espectro radioeléctrico, ya que se prorrogaría el uso de bandas de frecuencias que no han sido utilizadas de una manera eficiente y no serían utilizadas, en su caso, durante el plazo de la prórroga para la prestación de servicios idóneos según la atribución de las bandas y las nuevas tendencias tecnológicas.</w:t>
      </w:r>
    </w:p>
    <w:p w14:paraId="685D4381" w14:textId="77777777" w:rsidR="00E51D49" w:rsidRPr="001C18CE" w:rsidRDefault="00E51D49" w:rsidP="004F1F4F">
      <w:pPr>
        <w:autoSpaceDE w:val="0"/>
        <w:autoSpaceDN w:val="0"/>
        <w:adjustRightInd w:val="0"/>
        <w:ind w:left="708" w:right="615"/>
        <w:jc w:val="both"/>
        <w:rPr>
          <w:rFonts w:ascii="ITC Avant Garde" w:eastAsia="Times New Roman" w:hAnsi="ITC Avant Garde"/>
          <w:bCs/>
          <w:i/>
          <w:sz w:val="18"/>
          <w:szCs w:val="18"/>
          <w:lang w:val="es-ES"/>
        </w:rPr>
      </w:pPr>
      <w:r w:rsidRPr="001C18CE">
        <w:rPr>
          <w:rFonts w:ascii="ITC Avant Garde" w:eastAsia="Times New Roman" w:hAnsi="ITC Avant Garde"/>
          <w:bCs/>
          <w:i/>
          <w:sz w:val="18"/>
          <w:szCs w:val="18"/>
          <w:lang w:val="es-ES"/>
        </w:rPr>
        <w:t>[…]”</w:t>
      </w:r>
    </w:p>
    <w:p w14:paraId="5F123933" w14:textId="31024FB0" w:rsidR="00E51D49" w:rsidRDefault="00BA67A0" w:rsidP="004F1F4F">
      <w:pPr>
        <w:autoSpaceDE w:val="0"/>
        <w:autoSpaceDN w:val="0"/>
        <w:adjustRightInd w:val="0"/>
        <w:jc w:val="both"/>
        <w:rPr>
          <w:rFonts w:ascii="ITC Avant Garde" w:hAnsi="ITC Avant Garde"/>
          <w:bCs/>
        </w:rPr>
      </w:pPr>
      <w:r w:rsidRPr="001E4C5A">
        <w:rPr>
          <w:rFonts w:ascii="ITC Avant Garde" w:hAnsi="ITC Avant Garde"/>
        </w:rPr>
        <w:lastRenderedPageBreak/>
        <w:t xml:space="preserve">Derivado de lo anterior, se puede constatar que en su momento, </w:t>
      </w:r>
      <w:r w:rsidR="00E51D49" w:rsidRPr="001E4C5A">
        <w:rPr>
          <w:rFonts w:ascii="ITC Avant Garde" w:hAnsi="ITC Avant Garde"/>
        </w:rPr>
        <w:t xml:space="preserve">la </w:t>
      </w:r>
      <w:r w:rsidRPr="001E4C5A">
        <w:rPr>
          <w:rFonts w:ascii="ITC Avant Garde" w:hAnsi="ITC Avant Garde"/>
        </w:rPr>
        <w:t xml:space="preserve">Secretaría </w:t>
      </w:r>
      <w:r w:rsidR="00E51D49" w:rsidRPr="001E4C5A">
        <w:rPr>
          <w:rFonts w:ascii="ITC Avant Garde" w:hAnsi="ITC Avant Garde"/>
        </w:rPr>
        <w:t>consideró</w:t>
      </w:r>
      <w:r w:rsidRPr="001E4C5A">
        <w:rPr>
          <w:rFonts w:ascii="ITC Avant Garde" w:hAnsi="ITC Avant Garde"/>
        </w:rPr>
        <w:t xml:space="preserve"> también que dado que </w:t>
      </w:r>
      <w:r w:rsidR="00E51D49" w:rsidRPr="001E4C5A">
        <w:rPr>
          <w:rFonts w:ascii="ITC Avant Garde" w:hAnsi="ITC Avant Garde"/>
        </w:rPr>
        <w:t xml:space="preserve">con dicho segmento se proveerían servicios de banda ancha en el futuro, prorrogar el uso del espectro para que el mismo </w:t>
      </w:r>
      <w:r w:rsidR="00B048D4">
        <w:rPr>
          <w:rFonts w:ascii="ITC Avant Garde" w:hAnsi="ITC Avant Garde"/>
        </w:rPr>
        <w:t>fuera empleado para prestar</w:t>
      </w:r>
      <w:r w:rsidR="00E51D49" w:rsidRPr="001E4C5A">
        <w:rPr>
          <w:rFonts w:ascii="ITC Avant Garde" w:hAnsi="ITC Avant Garde"/>
        </w:rPr>
        <w:t xml:space="preserve"> un servicio</w:t>
      </w:r>
      <w:r w:rsidR="00B048D4">
        <w:rPr>
          <w:rFonts w:ascii="ITC Avant Garde" w:hAnsi="ITC Avant Garde"/>
        </w:rPr>
        <w:t xml:space="preserve"> que entre otros aspectos, resultaba poco atractivo para los consumidores ante la existencia de alternativas más eficientes y versátiles de comunicación, resultaba</w:t>
      </w:r>
      <w:r w:rsidR="00E51D49" w:rsidRPr="001E4C5A">
        <w:rPr>
          <w:rFonts w:ascii="ITC Avant Garde" w:hAnsi="ITC Avant Garde"/>
        </w:rPr>
        <w:t xml:space="preserve"> ineficiente. Cabe mencionar que si bien SOS Telecomunicaciones, S.A. de C.V., promovió amparo contra la resolución emitida por la Secretaría, mismo que fue radicado en el Juzgado Séptimo de Distrito en Materia Administrativa en el Distrito Federal bajo el núm</w:t>
      </w:r>
      <w:r w:rsidR="001E4C5A">
        <w:rPr>
          <w:rFonts w:ascii="ITC Avant Garde" w:hAnsi="ITC Avant Garde"/>
        </w:rPr>
        <w:t>ero 1242/2009, la decisión de no prorrogar</w:t>
      </w:r>
      <w:r w:rsidR="00E51D49" w:rsidRPr="001E4C5A">
        <w:rPr>
          <w:rFonts w:ascii="ITC Avant Garde" w:hAnsi="ITC Avant Garde"/>
        </w:rPr>
        <w:t xml:space="preserve"> emitida por la Secretaría quedó firme en el año 2012</w:t>
      </w:r>
      <w:r w:rsidR="001E4C5A">
        <w:rPr>
          <w:rFonts w:ascii="ITC Avant Garde" w:hAnsi="ITC Avant Garde"/>
        </w:rPr>
        <w:t xml:space="preserve">. </w:t>
      </w:r>
    </w:p>
    <w:p w14:paraId="59295322" w14:textId="77777777" w:rsidR="00E51D49" w:rsidRPr="00E95E2E" w:rsidRDefault="00E51D49" w:rsidP="004F1F4F">
      <w:pPr>
        <w:autoSpaceDE w:val="0"/>
        <w:autoSpaceDN w:val="0"/>
        <w:adjustRightInd w:val="0"/>
        <w:spacing w:after="0"/>
        <w:jc w:val="both"/>
        <w:rPr>
          <w:rFonts w:ascii="ITC Avant Garde" w:hAnsi="ITC Avant Garde"/>
          <w:bCs/>
        </w:rPr>
      </w:pPr>
    </w:p>
    <w:p w14:paraId="2F4FC46C" w14:textId="1F6B191C" w:rsidR="000C648F" w:rsidRDefault="00815873" w:rsidP="004F1F4F">
      <w:pPr>
        <w:autoSpaceDE w:val="0"/>
        <w:autoSpaceDN w:val="0"/>
        <w:adjustRightInd w:val="0"/>
        <w:spacing w:after="0"/>
        <w:jc w:val="both"/>
        <w:rPr>
          <w:rFonts w:ascii="ITC Avant Garde" w:hAnsi="ITC Avant Garde"/>
          <w:bCs/>
        </w:rPr>
      </w:pPr>
      <w:r>
        <w:rPr>
          <w:rFonts w:ascii="ITC Avant Garde" w:hAnsi="ITC Avant Garde"/>
          <w:b/>
          <w:bCs/>
        </w:rPr>
        <w:t>Quint</w:t>
      </w:r>
      <w:r w:rsidR="008D1551">
        <w:rPr>
          <w:rFonts w:ascii="ITC Avant Garde" w:hAnsi="ITC Avant Garde"/>
          <w:b/>
          <w:bCs/>
        </w:rPr>
        <w:t xml:space="preserve">o.- </w:t>
      </w:r>
      <w:r w:rsidR="00B048BA" w:rsidRPr="008652CC">
        <w:rPr>
          <w:rFonts w:ascii="ITC Avant Garde" w:hAnsi="ITC Avant Garde"/>
          <w:b/>
          <w:bCs/>
        </w:rPr>
        <w:t xml:space="preserve">Análisis de la Solicitud de </w:t>
      </w:r>
      <w:r w:rsidR="001A6B6F" w:rsidRPr="008652CC">
        <w:rPr>
          <w:rFonts w:ascii="ITC Avant Garde" w:hAnsi="ITC Avant Garde"/>
          <w:b/>
          <w:bCs/>
        </w:rPr>
        <w:t>Prórroga</w:t>
      </w:r>
      <w:r w:rsidR="00B048BA" w:rsidRPr="008652CC">
        <w:rPr>
          <w:rFonts w:ascii="ITC Avant Garde" w:hAnsi="ITC Avant Garde"/>
          <w:b/>
          <w:bCs/>
        </w:rPr>
        <w:t>.</w:t>
      </w:r>
      <w:r w:rsidR="001A6B6F" w:rsidRPr="008652CC">
        <w:rPr>
          <w:rFonts w:ascii="ITC Avant Garde" w:hAnsi="ITC Avant Garde"/>
          <w:bCs/>
        </w:rPr>
        <w:t xml:space="preserve"> </w:t>
      </w:r>
      <w:r w:rsidR="000C648F">
        <w:rPr>
          <w:rFonts w:ascii="ITC Avant Garde" w:hAnsi="ITC Avant Garde"/>
          <w:bCs/>
        </w:rPr>
        <w:t>Como quedó señalado en el Considerando Segundo anterior, el artículo 19 de la LFT establece los requisitos de procedencia para resolver sobre una solicitud de prórroga de vigencia de concesión que implique el uso de bandas de frecuencias del espectro radioeléctrico.</w:t>
      </w:r>
    </w:p>
    <w:p w14:paraId="05AEFCF6" w14:textId="77777777" w:rsidR="000C648F" w:rsidRDefault="000C648F" w:rsidP="004F1F4F">
      <w:pPr>
        <w:autoSpaceDE w:val="0"/>
        <w:autoSpaceDN w:val="0"/>
        <w:adjustRightInd w:val="0"/>
        <w:spacing w:after="0"/>
        <w:jc w:val="both"/>
        <w:rPr>
          <w:rFonts w:ascii="ITC Avant Garde" w:hAnsi="ITC Avant Garde"/>
          <w:bCs/>
        </w:rPr>
      </w:pPr>
    </w:p>
    <w:p w14:paraId="5834ECA1" w14:textId="62F1C3A8" w:rsidR="008F4100" w:rsidRDefault="000C648F" w:rsidP="004F1F4F">
      <w:pPr>
        <w:autoSpaceDE w:val="0"/>
        <w:autoSpaceDN w:val="0"/>
        <w:adjustRightInd w:val="0"/>
        <w:spacing w:after="0"/>
        <w:jc w:val="both"/>
        <w:rPr>
          <w:rFonts w:ascii="ITC Avant Garde" w:hAnsi="ITC Avant Garde"/>
          <w:bCs/>
        </w:rPr>
      </w:pPr>
      <w:r>
        <w:rPr>
          <w:rFonts w:ascii="ITC Avant Garde" w:hAnsi="ITC Avant Garde"/>
          <w:bCs/>
        </w:rPr>
        <w:t xml:space="preserve">Sin perjuicio de lo anterior, </w:t>
      </w:r>
      <w:r>
        <w:rPr>
          <w:rFonts w:ascii="ITC Avant Garde" w:hAnsi="ITC Avant Garde"/>
          <w:bCs/>
          <w:color w:val="000000"/>
          <w:lang w:eastAsia="es-MX"/>
        </w:rPr>
        <w:t xml:space="preserve">se estima relevante señalar que </w:t>
      </w:r>
      <w:r w:rsidR="000B12CA">
        <w:rPr>
          <w:rFonts w:ascii="ITC Avant Garde" w:hAnsi="ITC Avant Garde"/>
          <w:bCs/>
        </w:rPr>
        <w:t xml:space="preserve">tal </w:t>
      </w:r>
      <w:r>
        <w:rPr>
          <w:rFonts w:ascii="ITC Avant Garde" w:hAnsi="ITC Avant Garde"/>
          <w:bCs/>
        </w:rPr>
        <w:t xml:space="preserve">y </w:t>
      </w:r>
      <w:r w:rsidR="00871606">
        <w:rPr>
          <w:rFonts w:ascii="ITC Avant Garde" w:hAnsi="ITC Avant Garde"/>
          <w:bCs/>
        </w:rPr>
        <w:t>c</w:t>
      </w:r>
      <w:r w:rsidR="00AE18B6">
        <w:rPr>
          <w:rFonts w:ascii="ITC Avant Garde" w:hAnsi="ITC Avant Garde"/>
          <w:bCs/>
        </w:rPr>
        <w:t xml:space="preserve">omo quedó señalado en el Considerando </w:t>
      </w:r>
      <w:r w:rsidR="00FC3491" w:rsidRPr="00240B73">
        <w:rPr>
          <w:rFonts w:ascii="ITC Avant Garde" w:hAnsi="ITC Avant Garde"/>
          <w:bCs/>
        </w:rPr>
        <w:t>Primero</w:t>
      </w:r>
      <w:r w:rsidR="00233419">
        <w:rPr>
          <w:rFonts w:ascii="ITC Avant Garde" w:hAnsi="ITC Avant Garde"/>
          <w:bCs/>
        </w:rPr>
        <w:t xml:space="preserve"> de la presente Resolución</w:t>
      </w:r>
      <w:r w:rsidR="00AE18B6" w:rsidRPr="00240B73">
        <w:rPr>
          <w:rFonts w:ascii="ITC Avant Garde" w:hAnsi="ITC Avant Garde"/>
          <w:bCs/>
        </w:rPr>
        <w:t>,</w:t>
      </w:r>
      <w:r w:rsidR="00AE18B6">
        <w:rPr>
          <w:rFonts w:ascii="ITC Avant Garde" w:hAnsi="ITC Avant Garde"/>
          <w:bCs/>
        </w:rPr>
        <w:t xml:space="preserve"> el Instituto es </w:t>
      </w:r>
      <w:r w:rsidR="000B12CA">
        <w:rPr>
          <w:rFonts w:ascii="ITC Avant Garde" w:hAnsi="ITC Avant Garde"/>
          <w:bCs/>
        </w:rPr>
        <w:t xml:space="preserve">la </w:t>
      </w:r>
      <w:r w:rsidR="00AE18B6">
        <w:rPr>
          <w:rFonts w:ascii="ITC Avant Garde" w:hAnsi="ITC Avant Garde"/>
          <w:bCs/>
        </w:rPr>
        <w:t>autoridad en materia de competencia económica de los sectores de radiodifusión y telecomunicaciones, por lo que atendiendo a</w:t>
      </w:r>
      <w:r w:rsidR="00871606">
        <w:rPr>
          <w:rFonts w:ascii="ITC Avant Garde" w:hAnsi="ITC Avant Garde"/>
          <w:bCs/>
        </w:rPr>
        <w:t xml:space="preserve"> lo dispuesto por el artículo 33 fracción II del Estatuto</w:t>
      </w:r>
      <w:r w:rsidR="00233419">
        <w:rPr>
          <w:rFonts w:ascii="ITC Avant Garde" w:hAnsi="ITC Avant Garde"/>
          <w:bCs/>
        </w:rPr>
        <w:t xml:space="preserve"> Orgánico</w:t>
      </w:r>
      <w:r w:rsidR="00871606">
        <w:rPr>
          <w:rFonts w:ascii="ITC Avant Garde" w:hAnsi="ITC Avant Garde"/>
          <w:bCs/>
        </w:rPr>
        <w:t xml:space="preserve">, </w:t>
      </w:r>
      <w:r w:rsidR="00871606" w:rsidRPr="006A4C00">
        <w:rPr>
          <w:rFonts w:ascii="ITC Avant Garde" w:hAnsi="ITC Avant Garde"/>
          <w:bCs/>
        </w:rPr>
        <w:t xml:space="preserve">mediante oficio </w:t>
      </w:r>
      <w:r w:rsidR="006A4C00" w:rsidRPr="006A4C00">
        <w:rPr>
          <w:rFonts w:ascii="ITC Avant Garde" w:hAnsi="ITC Avant Garde"/>
          <w:bCs/>
        </w:rPr>
        <w:t>IFT/223/UCS/DG-CTEL/094/2014</w:t>
      </w:r>
      <w:r w:rsidR="00871606" w:rsidRPr="006A4C00">
        <w:rPr>
          <w:rFonts w:ascii="ITC Avant Garde" w:hAnsi="ITC Avant Garde"/>
          <w:bCs/>
        </w:rPr>
        <w:t xml:space="preserve"> de fecha </w:t>
      </w:r>
      <w:r w:rsidR="006A4C00" w:rsidRPr="006A4C00">
        <w:rPr>
          <w:rFonts w:ascii="ITC Avant Garde" w:hAnsi="ITC Avant Garde"/>
          <w:bCs/>
        </w:rPr>
        <w:t>18</w:t>
      </w:r>
      <w:r w:rsidR="006A4C00">
        <w:rPr>
          <w:rFonts w:ascii="ITC Avant Garde" w:hAnsi="ITC Avant Garde"/>
          <w:bCs/>
        </w:rPr>
        <w:t xml:space="preserve"> de noviembre de 2014,</w:t>
      </w:r>
      <w:r w:rsidR="00871606">
        <w:rPr>
          <w:rFonts w:ascii="ITC Avant Garde" w:hAnsi="ITC Avant Garde"/>
          <w:bCs/>
        </w:rPr>
        <w:t xml:space="preserve"> la Unidad de Concesiones y Servicios, a través de la Dirección General de Concesiones de Telecomunicaciones, solicitó opinión a </w:t>
      </w:r>
      <w:r w:rsidR="00F12129">
        <w:rPr>
          <w:rFonts w:ascii="ITC Avant Garde" w:hAnsi="ITC Avant Garde"/>
          <w:bCs/>
        </w:rPr>
        <w:t>la Unidad de Competencia Económica,</w:t>
      </w:r>
      <w:r w:rsidR="008F4100">
        <w:rPr>
          <w:rFonts w:ascii="ITC Avant Garde" w:hAnsi="ITC Avant Garde"/>
          <w:bCs/>
        </w:rPr>
        <w:t xml:space="preserve"> respecto de la </w:t>
      </w:r>
      <w:r w:rsidR="003D5987">
        <w:rPr>
          <w:rFonts w:ascii="ITC Avant Garde" w:hAnsi="ITC Avant Garde"/>
          <w:bCs/>
        </w:rPr>
        <w:t>S</w:t>
      </w:r>
      <w:r w:rsidR="008F4100">
        <w:rPr>
          <w:rFonts w:ascii="ITC Avant Garde" w:hAnsi="ITC Avant Garde"/>
          <w:bCs/>
        </w:rPr>
        <w:t xml:space="preserve">olicitud de </w:t>
      </w:r>
      <w:r w:rsidR="003D5987">
        <w:rPr>
          <w:rFonts w:ascii="ITC Avant Garde" w:hAnsi="ITC Avant Garde"/>
          <w:bCs/>
        </w:rPr>
        <w:t>P</w:t>
      </w:r>
      <w:r w:rsidR="008F4100">
        <w:rPr>
          <w:rFonts w:ascii="ITC Avant Garde" w:hAnsi="ITC Avant Garde"/>
          <w:bCs/>
        </w:rPr>
        <w:t>rórroga.</w:t>
      </w:r>
    </w:p>
    <w:p w14:paraId="5B6DB1B2" w14:textId="77777777" w:rsidR="008F4100" w:rsidRDefault="008F4100" w:rsidP="004F1F4F">
      <w:pPr>
        <w:autoSpaceDE w:val="0"/>
        <w:autoSpaceDN w:val="0"/>
        <w:adjustRightInd w:val="0"/>
        <w:spacing w:after="0"/>
        <w:jc w:val="both"/>
        <w:rPr>
          <w:rFonts w:ascii="ITC Avant Garde" w:hAnsi="ITC Avant Garde"/>
          <w:bCs/>
        </w:rPr>
      </w:pPr>
    </w:p>
    <w:p w14:paraId="1D9F8F3F" w14:textId="2658C186" w:rsidR="00AE18B6" w:rsidRDefault="00396C5B" w:rsidP="004F1F4F">
      <w:pPr>
        <w:autoSpaceDE w:val="0"/>
        <w:autoSpaceDN w:val="0"/>
        <w:adjustRightInd w:val="0"/>
        <w:spacing w:after="0"/>
        <w:jc w:val="both"/>
        <w:rPr>
          <w:rFonts w:ascii="ITC Avant Garde" w:hAnsi="ITC Avant Garde"/>
          <w:bCs/>
        </w:rPr>
      </w:pPr>
      <w:r>
        <w:rPr>
          <w:rFonts w:ascii="ITC Avant Garde" w:hAnsi="ITC Avant Garde"/>
          <w:bCs/>
        </w:rPr>
        <w:t xml:space="preserve">En </w:t>
      </w:r>
      <w:r w:rsidRPr="006A4C00">
        <w:rPr>
          <w:rFonts w:ascii="ITC Avant Garde" w:hAnsi="ITC Avant Garde"/>
          <w:bCs/>
        </w:rPr>
        <w:t xml:space="preserve">respuesta a lo anterior, mediante </w:t>
      </w:r>
      <w:r w:rsidRPr="000B12CA">
        <w:rPr>
          <w:rFonts w:ascii="ITC Avant Garde" w:hAnsi="ITC Avant Garde"/>
          <w:bCs/>
        </w:rPr>
        <w:t xml:space="preserve">oficio </w:t>
      </w:r>
      <w:r w:rsidR="006A4C00" w:rsidRPr="008B69C6">
        <w:rPr>
          <w:rFonts w:ascii="ITC Avant Garde" w:hAnsi="ITC Avant Garde"/>
          <w:bCs/>
        </w:rPr>
        <w:t xml:space="preserve">IFT/226/UCE/DG-CCON/150/2015 </w:t>
      </w:r>
      <w:r w:rsidRPr="006A4C00">
        <w:rPr>
          <w:rFonts w:ascii="ITC Avant Garde" w:hAnsi="ITC Avant Garde"/>
          <w:bCs/>
        </w:rPr>
        <w:t xml:space="preserve">de fecha </w:t>
      </w:r>
      <w:r w:rsidR="006A4C00" w:rsidRPr="008B69C6">
        <w:rPr>
          <w:rFonts w:ascii="ITC Avant Garde" w:hAnsi="ITC Avant Garde"/>
          <w:bCs/>
        </w:rPr>
        <w:t>15 de julio de 2015</w:t>
      </w:r>
      <w:r w:rsidRPr="008B69C6">
        <w:rPr>
          <w:rFonts w:ascii="ITC Avant Garde" w:hAnsi="ITC Avant Garde"/>
          <w:bCs/>
        </w:rPr>
        <w:t>,</w:t>
      </w:r>
      <w:r w:rsidRPr="006A4C00">
        <w:rPr>
          <w:rFonts w:ascii="ITC Avant Garde" w:hAnsi="ITC Avant Garde"/>
          <w:bCs/>
        </w:rPr>
        <w:t xml:space="preserve"> la Unidad</w:t>
      </w:r>
      <w:r>
        <w:rPr>
          <w:rFonts w:ascii="ITC Avant Garde" w:hAnsi="ITC Avant Garde"/>
          <w:bCs/>
        </w:rPr>
        <w:t xml:space="preserve"> de Competencia Económica</w:t>
      </w:r>
      <w:r w:rsidR="00BF080C">
        <w:rPr>
          <w:rFonts w:ascii="ITC Avant Garde" w:hAnsi="ITC Avant Garde"/>
          <w:bCs/>
        </w:rPr>
        <w:t>,</w:t>
      </w:r>
      <w:r>
        <w:rPr>
          <w:rFonts w:ascii="ITC Avant Garde" w:hAnsi="ITC Avant Garde"/>
          <w:bCs/>
        </w:rPr>
        <w:t xml:space="preserve"> </w:t>
      </w:r>
      <w:r w:rsidR="00F12129">
        <w:rPr>
          <w:rFonts w:ascii="ITC Avant Garde" w:hAnsi="ITC Avant Garde"/>
          <w:bCs/>
        </w:rPr>
        <w:t xml:space="preserve">a través de la Dirección General de Concentraciones y Concesiones, </w:t>
      </w:r>
      <w:r w:rsidR="00BA66E8">
        <w:rPr>
          <w:rFonts w:ascii="ITC Avant Garde" w:hAnsi="ITC Avant Garde"/>
          <w:bCs/>
        </w:rPr>
        <w:t xml:space="preserve">emitió la opinión </w:t>
      </w:r>
      <w:r w:rsidR="00DD0DC4">
        <w:rPr>
          <w:rFonts w:ascii="ITC Avant Garde" w:hAnsi="ITC Avant Garde" w:cs="Tahoma"/>
          <w:bCs/>
          <w:color w:val="000000" w:themeColor="text1"/>
          <w:lang w:eastAsia="es-MX"/>
        </w:rPr>
        <w:t>respecto de la Solicitud de Prórroga</w:t>
      </w:r>
      <w:r w:rsidR="00BA66E8">
        <w:rPr>
          <w:rFonts w:ascii="ITC Avant Garde" w:hAnsi="ITC Avant Garde"/>
          <w:bCs/>
        </w:rPr>
        <w:t>, en donde manifestó</w:t>
      </w:r>
      <w:r w:rsidR="00BF080C">
        <w:rPr>
          <w:rFonts w:ascii="ITC Avant Garde" w:hAnsi="ITC Avant Garde"/>
          <w:bCs/>
        </w:rPr>
        <w:t>, entre otras cosas,</w:t>
      </w:r>
      <w:r w:rsidR="00BA66E8">
        <w:rPr>
          <w:rFonts w:ascii="ITC Avant Garde" w:hAnsi="ITC Avant Garde"/>
          <w:bCs/>
        </w:rPr>
        <w:t xml:space="preserve"> lo siguiente:</w:t>
      </w:r>
    </w:p>
    <w:p w14:paraId="4A1F6360" w14:textId="77777777" w:rsidR="00BA66E8" w:rsidRDefault="00BA66E8" w:rsidP="004F1F4F">
      <w:pPr>
        <w:autoSpaceDE w:val="0"/>
        <w:autoSpaceDN w:val="0"/>
        <w:adjustRightInd w:val="0"/>
        <w:spacing w:after="0"/>
        <w:jc w:val="both"/>
        <w:rPr>
          <w:rFonts w:ascii="ITC Avant Garde" w:hAnsi="ITC Avant Garde"/>
          <w:bCs/>
        </w:rPr>
      </w:pPr>
    </w:p>
    <w:p w14:paraId="6D209B09" w14:textId="5DD49F7E" w:rsidR="00B936A2" w:rsidRDefault="00BA66E8" w:rsidP="004F1F4F">
      <w:pPr>
        <w:autoSpaceDE w:val="0"/>
        <w:autoSpaceDN w:val="0"/>
        <w:adjustRightInd w:val="0"/>
        <w:spacing w:after="0"/>
        <w:ind w:left="708" w:right="615"/>
        <w:jc w:val="both"/>
        <w:rPr>
          <w:rFonts w:ascii="ITC Avant Garde" w:eastAsia="Times New Roman" w:hAnsi="ITC Avant Garde"/>
          <w:bCs/>
          <w:i/>
          <w:sz w:val="18"/>
          <w:szCs w:val="18"/>
          <w:lang w:val="es-ES" w:eastAsia="es-ES"/>
        </w:rPr>
      </w:pPr>
      <w:r w:rsidRPr="00C27A75">
        <w:rPr>
          <w:rFonts w:ascii="ITC Avant Garde" w:eastAsia="Times New Roman" w:hAnsi="ITC Avant Garde"/>
          <w:bCs/>
          <w:i/>
          <w:sz w:val="18"/>
          <w:szCs w:val="18"/>
          <w:lang w:val="es-ES" w:eastAsia="es-ES"/>
        </w:rPr>
        <w:t>“</w:t>
      </w:r>
      <w:r w:rsidR="00B936A2">
        <w:rPr>
          <w:rFonts w:ascii="ITC Avant Garde" w:eastAsia="Times New Roman" w:hAnsi="ITC Avant Garde"/>
          <w:bCs/>
          <w:i/>
          <w:sz w:val="18"/>
          <w:szCs w:val="18"/>
          <w:lang w:val="es-ES" w:eastAsia="es-ES"/>
        </w:rPr>
        <w:t>[…]</w:t>
      </w:r>
    </w:p>
    <w:p w14:paraId="16E8A9AC" w14:textId="77777777" w:rsidR="00B936A2" w:rsidRDefault="00B936A2" w:rsidP="004F1F4F">
      <w:pPr>
        <w:autoSpaceDE w:val="0"/>
        <w:autoSpaceDN w:val="0"/>
        <w:adjustRightInd w:val="0"/>
        <w:spacing w:after="0"/>
        <w:ind w:left="708" w:right="615"/>
        <w:jc w:val="both"/>
        <w:rPr>
          <w:rFonts w:ascii="ITC Avant Garde" w:eastAsia="Times New Roman" w:hAnsi="ITC Avant Garde"/>
          <w:bCs/>
          <w:i/>
          <w:sz w:val="18"/>
          <w:szCs w:val="18"/>
          <w:lang w:val="es-ES" w:eastAsia="es-ES"/>
        </w:rPr>
      </w:pPr>
    </w:p>
    <w:p w14:paraId="3604F989" w14:textId="785A2C9B" w:rsidR="00BF080C" w:rsidRDefault="00BF080C" w:rsidP="004F1F4F">
      <w:pPr>
        <w:autoSpaceDE w:val="0"/>
        <w:autoSpaceDN w:val="0"/>
        <w:adjustRightInd w:val="0"/>
        <w:spacing w:after="0"/>
        <w:ind w:left="708" w:right="615"/>
        <w:jc w:val="both"/>
        <w:rPr>
          <w:rFonts w:ascii="ITC Avant Garde" w:eastAsia="Times New Roman" w:hAnsi="ITC Avant Garde"/>
          <w:bCs/>
          <w:i/>
          <w:sz w:val="18"/>
          <w:szCs w:val="18"/>
          <w:lang w:val="es-ES" w:eastAsia="es-ES"/>
        </w:rPr>
      </w:pPr>
      <w:r>
        <w:rPr>
          <w:rFonts w:ascii="ITC Avant Garde" w:eastAsia="Times New Roman" w:hAnsi="ITC Avant Garde"/>
          <w:bCs/>
          <w:i/>
          <w:sz w:val="18"/>
          <w:szCs w:val="18"/>
          <w:lang w:val="es-ES" w:eastAsia="es-ES"/>
        </w:rPr>
        <w:t>II.1. Servicio concesionado</w:t>
      </w:r>
    </w:p>
    <w:p w14:paraId="4883838A" w14:textId="77777777" w:rsidR="00BF080C" w:rsidRDefault="00BF080C" w:rsidP="004F1F4F">
      <w:pPr>
        <w:autoSpaceDE w:val="0"/>
        <w:autoSpaceDN w:val="0"/>
        <w:adjustRightInd w:val="0"/>
        <w:spacing w:after="0"/>
        <w:ind w:left="708" w:right="615"/>
        <w:jc w:val="both"/>
        <w:rPr>
          <w:rFonts w:ascii="ITC Avant Garde" w:eastAsia="Times New Roman" w:hAnsi="ITC Avant Garde"/>
          <w:bCs/>
          <w:i/>
          <w:sz w:val="18"/>
          <w:szCs w:val="18"/>
          <w:lang w:val="es-ES" w:eastAsia="es-ES"/>
        </w:rPr>
      </w:pPr>
    </w:p>
    <w:p w14:paraId="366E3098" w14:textId="0659A116" w:rsidR="00BF080C" w:rsidRDefault="00BF080C" w:rsidP="004F1F4F">
      <w:pPr>
        <w:autoSpaceDE w:val="0"/>
        <w:autoSpaceDN w:val="0"/>
        <w:adjustRightInd w:val="0"/>
        <w:spacing w:after="0"/>
        <w:ind w:left="708" w:right="615"/>
        <w:jc w:val="both"/>
        <w:rPr>
          <w:rFonts w:ascii="ITC Avant Garde" w:eastAsia="Times New Roman" w:hAnsi="ITC Avant Garde"/>
          <w:bCs/>
          <w:i/>
          <w:sz w:val="18"/>
          <w:szCs w:val="18"/>
          <w:lang w:val="es-ES" w:eastAsia="es-ES"/>
        </w:rPr>
      </w:pPr>
      <w:r>
        <w:rPr>
          <w:rFonts w:ascii="ITC Avant Garde" w:eastAsia="Times New Roman" w:hAnsi="ITC Avant Garde"/>
          <w:bCs/>
          <w:i/>
          <w:sz w:val="18"/>
          <w:szCs w:val="18"/>
          <w:lang w:val="es-ES" w:eastAsia="es-ES"/>
        </w:rPr>
        <w:t>El servicio concesionado es el de radiotelefonía móvil a bordo de vehículos en el área metropolitana de la Ciudad de México, el cual se define en el título de concesión como sigue:</w:t>
      </w:r>
    </w:p>
    <w:p w14:paraId="62F86609" w14:textId="77777777" w:rsidR="00BF080C" w:rsidRDefault="00BF080C" w:rsidP="004F1F4F">
      <w:pPr>
        <w:autoSpaceDE w:val="0"/>
        <w:autoSpaceDN w:val="0"/>
        <w:adjustRightInd w:val="0"/>
        <w:spacing w:after="0"/>
        <w:ind w:left="708" w:right="615"/>
        <w:jc w:val="both"/>
        <w:rPr>
          <w:rFonts w:ascii="ITC Avant Garde" w:eastAsia="Times New Roman" w:hAnsi="ITC Avant Garde"/>
          <w:bCs/>
          <w:i/>
          <w:sz w:val="18"/>
          <w:szCs w:val="18"/>
          <w:lang w:val="es-ES" w:eastAsia="es-ES"/>
        </w:rPr>
      </w:pPr>
    </w:p>
    <w:p w14:paraId="6E6F4993" w14:textId="3782C4A1" w:rsidR="00BF080C" w:rsidRDefault="00BF080C" w:rsidP="004F1F4F">
      <w:pPr>
        <w:autoSpaceDE w:val="0"/>
        <w:autoSpaceDN w:val="0"/>
        <w:adjustRightInd w:val="0"/>
        <w:spacing w:after="0"/>
        <w:ind w:left="1413" w:right="615"/>
        <w:jc w:val="both"/>
        <w:rPr>
          <w:rFonts w:ascii="ITC Avant Garde" w:eastAsia="Times New Roman" w:hAnsi="ITC Avant Garde"/>
          <w:bCs/>
          <w:i/>
          <w:sz w:val="18"/>
          <w:szCs w:val="18"/>
          <w:lang w:val="es-ES" w:eastAsia="es-ES"/>
        </w:rPr>
      </w:pPr>
      <w:r>
        <w:rPr>
          <w:rFonts w:ascii="ITC Avant Garde" w:eastAsia="Times New Roman" w:hAnsi="ITC Avant Garde"/>
          <w:bCs/>
          <w:i/>
          <w:sz w:val="18"/>
          <w:szCs w:val="18"/>
          <w:lang w:val="es-ES" w:eastAsia="es-ES"/>
        </w:rPr>
        <w:t>‘</w:t>
      </w:r>
      <w:r w:rsidRPr="00BF37A1">
        <w:rPr>
          <w:rFonts w:ascii="ITC Avant Garde" w:eastAsia="Times New Roman" w:hAnsi="ITC Avant Garde"/>
          <w:b/>
          <w:bCs/>
          <w:i/>
          <w:sz w:val="18"/>
          <w:szCs w:val="18"/>
          <w:lang w:val="es-ES" w:eastAsia="es-ES"/>
        </w:rPr>
        <w:t>1.4. Radiotelefonía móvil a bordo de vehículos:</w:t>
      </w:r>
      <w:r>
        <w:rPr>
          <w:rFonts w:ascii="ITC Avant Garde" w:eastAsia="Times New Roman" w:hAnsi="ITC Avant Garde"/>
          <w:bCs/>
          <w:i/>
          <w:sz w:val="18"/>
          <w:szCs w:val="18"/>
          <w:lang w:val="es-ES" w:eastAsia="es-ES"/>
        </w:rPr>
        <w:t xml:space="preserve"> servicio de radiocomunicación bidireccional entre equipos terminales móviles instalados a bordo de vehículos, a través de frecuencias del espectro radioeléctrico asignadas para tal propósito, por </w:t>
      </w:r>
      <w:r>
        <w:rPr>
          <w:rFonts w:ascii="ITC Avant Garde" w:eastAsia="Times New Roman" w:hAnsi="ITC Avant Garde"/>
          <w:bCs/>
          <w:i/>
          <w:sz w:val="18"/>
          <w:szCs w:val="18"/>
          <w:lang w:val="es-ES" w:eastAsia="es-ES"/>
        </w:rPr>
        <w:lastRenderedPageBreak/>
        <w:t>medio del cual se proporciona la capacidad para la comunicación entre usuarios de la red, así como con usuarios de otra redes públicas de telecomunicaciones.</w:t>
      </w:r>
      <w:r w:rsidR="00BF37A1">
        <w:rPr>
          <w:rFonts w:ascii="ITC Avant Garde" w:eastAsia="Times New Roman" w:hAnsi="ITC Avant Garde"/>
          <w:bCs/>
          <w:i/>
          <w:sz w:val="18"/>
          <w:szCs w:val="18"/>
          <w:lang w:val="es-ES" w:eastAsia="es-ES"/>
        </w:rPr>
        <w:t>’</w:t>
      </w:r>
    </w:p>
    <w:p w14:paraId="69940B5E" w14:textId="77777777" w:rsidR="006A4E37" w:rsidRDefault="006A4E37" w:rsidP="004F1F4F">
      <w:pPr>
        <w:autoSpaceDE w:val="0"/>
        <w:autoSpaceDN w:val="0"/>
        <w:adjustRightInd w:val="0"/>
        <w:spacing w:after="0"/>
        <w:ind w:left="1413" w:right="615"/>
        <w:jc w:val="both"/>
        <w:rPr>
          <w:rFonts w:ascii="ITC Avant Garde" w:eastAsia="Times New Roman" w:hAnsi="ITC Avant Garde"/>
          <w:bCs/>
          <w:i/>
          <w:sz w:val="18"/>
          <w:szCs w:val="18"/>
          <w:lang w:val="es-ES" w:eastAsia="es-ES"/>
        </w:rPr>
      </w:pPr>
    </w:p>
    <w:p w14:paraId="77E5DE06" w14:textId="1C532AF0" w:rsidR="00BF080C" w:rsidRDefault="005D755A" w:rsidP="004F1F4F">
      <w:pPr>
        <w:autoSpaceDE w:val="0"/>
        <w:autoSpaceDN w:val="0"/>
        <w:adjustRightInd w:val="0"/>
        <w:spacing w:after="0"/>
        <w:ind w:left="708" w:right="615"/>
        <w:jc w:val="both"/>
        <w:rPr>
          <w:rFonts w:ascii="ITC Avant Garde" w:eastAsia="Times New Roman" w:hAnsi="ITC Avant Garde"/>
          <w:bCs/>
          <w:i/>
          <w:sz w:val="18"/>
          <w:szCs w:val="18"/>
          <w:lang w:val="es-ES" w:eastAsia="es-ES"/>
        </w:rPr>
      </w:pPr>
      <w:r>
        <w:rPr>
          <w:rFonts w:ascii="ITC Avant Garde" w:eastAsia="Times New Roman" w:hAnsi="ITC Avant Garde"/>
          <w:bCs/>
          <w:i/>
          <w:sz w:val="18"/>
          <w:szCs w:val="18"/>
          <w:lang w:val="es-ES" w:eastAsia="es-ES"/>
        </w:rPr>
        <w:t>Debido a las características del espectro radioeléctrico previsto en la concesión objeto de la Solicitud de Prórroga (pares de frecuencia y no bloques continuos de frecuencias), el servicio concesionado que se analiza no se provee con tecnología celular, ni puede ofrecerse de manera integrada con servicios de acceso a internet móvil de banda ancha como sucede con el espectro concesionado a Radiomóvil Dipsa y otros concesionarios en las bandas 850 MHz, 1900 MHz y 1700-2100 MHz (AWS). En esta bandas, derivado del avance tecnológico y el surgimiento de la tecnología celular, los equipos terminales actuales (incluidos los smartphones) son de un tamaño tal que pueden ser transportados fácilmente por las personas y son capaces de recibir servicios adicionales al de voz, como acceso a internet móvil de banda ancha y servicios de mensajería instantánea.</w:t>
      </w:r>
    </w:p>
    <w:p w14:paraId="20168E05" w14:textId="77777777" w:rsidR="005D755A" w:rsidRDefault="005D755A" w:rsidP="004F1F4F">
      <w:pPr>
        <w:autoSpaceDE w:val="0"/>
        <w:autoSpaceDN w:val="0"/>
        <w:adjustRightInd w:val="0"/>
        <w:spacing w:after="0"/>
        <w:ind w:left="1413" w:right="615"/>
        <w:jc w:val="both"/>
        <w:rPr>
          <w:rFonts w:ascii="ITC Avant Garde" w:eastAsia="Times New Roman" w:hAnsi="ITC Avant Garde"/>
          <w:bCs/>
          <w:i/>
          <w:sz w:val="18"/>
          <w:szCs w:val="18"/>
          <w:lang w:val="es-ES" w:eastAsia="es-ES"/>
        </w:rPr>
      </w:pPr>
    </w:p>
    <w:p w14:paraId="34A290E2" w14:textId="010E0E56" w:rsidR="00BA66E8" w:rsidRDefault="00BA66E8" w:rsidP="004F1F4F">
      <w:pPr>
        <w:autoSpaceDE w:val="0"/>
        <w:autoSpaceDN w:val="0"/>
        <w:adjustRightInd w:val="0"/>
        <w:spacing w:after="0"/>
        <w:ind w:right="615" w:firstLine="708"/>
        <w:jc w:val="both"/>
        <w:rPr>
          <w:rFonts w:ascii="ITC Avant Garde" w:eastAsia="Times New Roman" w:hAnsi="ITC Avant Garde"/>
          <w:bCs/>
          <w:i/>
          <w:sz w:val="18"/>
          <w:szCs w:val="18"/>
          <w:lang w:val="es-ES" w:eastAsia="es-ES"/>
        </w:rPr>
      </w:pPr>
      <w:r>
        <w:rPr>
          <w:rFonts w:ascii="ITC Avant Garde" w:eastAsia="Times New Roman" w:hAnsi="ITC Avant Garde"/>
          <w:bCs/>
          <w:i/>
          <w:sz w:val="18"/>
          <w:szCs w:val="18"/>
          <w:lang w:val="es-ES" w:eastAsia="es-ES"/>
        </w:rPr>
        <w:t>[…]</w:t>
      </w:r>
    </w:p>
    <w:p w14:paraId="312FA6C5" w14:textId="77777777" w:rsidR="00BA66E8" w:rsidRDefault="00BA66E8" w:rsidP="004F1F4F">
      <w:pPr>
        <w:autoSpaceDE w:val="0"/>
        <w:autoSpaceDN w:val="0"/>
        <w:adjustRightInd w:val="0"/>
        <w:spacing w:after="0"/>
        <w:ind w:left="284" w:right="615"/>
        <w:jc w:val="both"/>
        <w:rPr>
          <w:rFonts w:ascii="ITC Avant Garde" w:eastAsia="Times New Roman" w:hAnsi="ITC Avant Garde"/>
          <w:bCs/>
          <w:i/>
          <w:sz w:val="18"/>
          <w:szCs w:val="18"/>
          <w:lang w:val="es-ES" w:eastAsia="es-ES"/>
        </w:rPr>
      </w:pPr>
    </w:p>
    <w:p w14:paraId="58B8BE41" w14:textId="6A01E107" w:rsidR="008869C9" w:rsidRDefault="008869C9" w:rsidP="00267525">
      <w:pPr>
        <w:autoSpaceDE w:val="0"/>
        <w:autoSpaceDN w:val="0"/>
        <w:adjustRightInd w:val="0"/>
        <w:spacing w:after="0"/>
        <w:ind w:left="567" w:right="615"/>
        <w:jc w:val="both"/>
        <w:rPr>
          <w:rFonts w:ascii="ITC Avant Garde" w:eastAsia="Times New Roman" w:hAnsi="ITC Avant Garde"/>
          <w:bCs/>
          <w:i/>
          <w:sz w:val="18"/>
          <w:szCs w:val="18"/>
          <w:lang w:val="es-ES" w:eastAsia="es-ES"/>
        </w:rPr>
      </w:pPr>
      <w:r>
        <w:rPr>
          <w:rFonts w:ascii="ITC Avant Garde" w:eastAsia="Times New Roman" w:hAnsi="ITC Avant Garde"/>
          <w:bCs/>
          <w:i/>
          <w:sz w:val="18"/>
          <w:szCs w:val="18"/>
          <w:lang w:val="es-ES" w:eastAsia="es-ES"/>
        </w:rPr>
        <w:t>VI. Análisis en materia de competencia económica de la Solicitud de Prórroga</w:t>
      </w:r>
    </w:p>
    <w:p w14:paraId="5093FDF9" w14:textId="3C24C762" w:rsidR="008869C9" w:rsidRDefault="008869C9" w:rsidP="004F1F4F">
      <w:pPr>
        <w:autoSpaceDE w:val="0"/>
        <w:autoSpaceDN w:val="0"/>
        <w:adjustRightInd w:val="0"/>
        <w:spacing w:after="0"/>
        <w:ind w:left="284" w:right="615"/>
        <w:jc w:val="both"/>
        <w:rPr>
          <w:rFonts w:ascii="ITC Avant Garde" w:eastAsia="Times New Roman" w:hAnsi="ITC Avant Garde"/>
          <w:bCs/>
          <w:i/>
          <w:sz w:val="18"/>
          <w:szCs w:val="18"/>
          <w:lang w:val="es-ES" w:eastAsia="es-ES"/>
        </w:rPr>
      </w:pPr>
    </w:p>
    <w:p w14:paraId="2CDD801F" w14:textId="5D71A288" w:rsidR="008869C9" w:rsidRDefault="008869C9" w:rsidP="00267525">
      <w:pPr>
        <w:autoSpaceDE w:val="0"/>
        <w:autoSpaceDN w:val="0"/>
        <w:adjustRightInd w:val="0"/>
        <w:spacing w:after="0"/>
        <w:ind w:left="567" w:right="615"/>
        <w:jc w:val="both"/>
        <w:rPr>
          <w:rFonts w:ascii="ITC Avant Garde" w:eastAsia="Times New Roman" w:hAnsi="ITC Avant Garde"/>
          <w:bCs/>
          <w:i/>
          <w:sz w:val="18"/>
          <w:szCs w:val="18"/>
          <w:lang w:val="es-ES" w:eastAsia="es-ES"/>
        </w:rPr>
      </w:pPr>
      <w:r>
        <w:rPr>
          <w:rFonts w:ascii="ITC Avant Garde" w:eastAsia="Times New Roman" w:hAnsi="ITC Avant Garde"/>
          <w:bCs/>
          <w:i/>
          <w:sz w:val="18"/>
          <w:szCs w:val="18"/>
          <w:lang w:val="es-ES" w:eastAsia="es-ES"/>
        </w:rPr>
        <w:t>Con base en la descripción expuesta, se tienen los siguientes elementos:</w:t>
      </w:r>
    </w:p>
    <w:p w14:paraId="15085C2E" w14:textId="6B752DF8" w:rsidR="008869C9" w:rsidRDefault="008869C9" w:rsidP="004F1F4F">
      <w:pPr>
        <w:autoSpaceDE w:val="0"/>
        <w:autoSpaceDN w:val="0"/>
        <w:adjustRightInd w:val="0"/>
        <w:spacing w:after="0"/>
        <w:ind w:left="284" w:right="615"/>
        <w:jc w:val="both"/>
        <w:rPr>
          <w:rFonts w:ascii="ITC Avant Garde" w:eastAsia="Times New Roman" w:hAnsi="ITC Avant Garde"/>
          <w:bCs/>
          <w:i/>
          <w:sz w:val="18"/>
          <w:szCs w:val="18"/>
          <w:lang w:val="es-ES" w:eastAsia="es-ES"/>
        </w:rPr>
      </w:pPr>
    </w:p>
    <w:p w14:paraId="1F70E37D" w14:textId="2EA19E11" w:rsidR="008869C9" w:rsidRPr="005F6A5B" w:rsidRDefault="008869C9" w:rsidP="004F1F4F">
      <w:pPr>
        <w:pStyle w:val="Prrafodelista"/>
        <w:numPr>
          <w:ilvl w:val="0"/>
          <w:numId w:val="16"/>
        </w:numPr>
        <w:autoSpaceDE w:val="0"/>
        <w:autoSpaceDN w:val="0"/>
        <w:adjustRightInd w:val="0"/>
        <w:spacing w:line="276" w:lineRule="auto"/>
        <w:ind w:right="615"/>
        <w:jc w:val="both"/>
        <w:rPr>
          <w:rFonts w:ascii="ITC Avant Garde" w:hAnsi="ITC Avant Garde"/>
          <w:bCs/>
          <w:i/>
          <w:sz w:val="18"/>
          <w:szCs w:val="18"/>
        </w:rPr>
      </w:pPr>
      <w:r w:rsidRPr="005F6A5B">
        <w:rPr>
          <w:rFonts w:ascii="ITC Avant Garde" w:hAnsi="ITC Avant Garde"/>
          <w:bCs/>
          <w:i/>
          <w:sz w:val="18"/>
          <w:szCs w:val="18"/>
        </w:rPr>
        <w:t>Los 119 pares de frecuencias del espectro radioeléctrico concesionados materia de la Solicitud de Prórroga (ubicados en la banda de 400 MHz, en los segmentos 453.000-454.800/458.000-459.800 MHz y 470.025-473.800/480.025-483.800 MHz) se encuentran en bandas identificadas como propicias para la prestación de servicios de telefonía y acceso a internet móviles (servicios IMT) o para servicios de televisión digital terrestre.</w:t>
      </w:r>
    </w:p>
    <w:p w14:paraId="3BC5CEF7" w14:textId="3D856905" w:rsidR="008869C9" w:rsidRDefault="008869C9" w:rsidP="004F1F4F">
      <w:pPr>
        <w:pStyle w:val="Prrafodelista"/>
        <w:numPr>
          <w:ilvl w:val="0"/>
          <w:numId w:val="16"/>
        </w:numPr>
        <w:autoSpaceDE w:val="0"/>
        <w:autoSpaceDN w:val="0"/>
        <w:adjustRightInd w:val="0"/>
        <w:spacing w:line="276" w:lineRule="auto"/>
        <w:ind w:right="615"/>
        <w:jc w:val="both"/>
        <w:rPr>
          <w:rFonts w:ascii="ITC Avant Garde" w:hAnsi="ITC Avant Garde"/>
          <w:bCs/>
          <w:i/>
          <w:sz w:val="18"/>
          <w:szCs w:val="18"/>
        </w:rPr>
      </w:pPr>
      <w:r>
        <w:rPr>
          <w:rFonts w:ascii="ITC Avant Garde" w:hAnsi="ITC Avant Garde"/>
          <w:bCs/>
          <w:i/>
          <w:sz w:val="18"/>
          <w:szCs w:val="18"/>
        </w:rPr>
        <w:t>[…]</w:t>
      </w:r>
    </w:p>
    <w:p w14:paraId="3E8633FE" w14:textId="290D7686" w:rsidR="008869C9" w:rsidRDefault="008869C9" w:rsidP="004F1F4F">
      <w:pPr>
        <w:pStyle w:val="Prrafodelista"/>
        <w:numPr>
          <w:ilvl w:val="0"/>
          <w:numId w:val="16"/>
        </w:numPr>
        <w:autoSpaceDE w:val="0"/>
        <w:autoSpaceDN w:val="0"/>
        <w:adjustRightInd w:val="0"/>
        <w:spacing w:line="276" w:lineRule="auto"/>
        <w:ind w:right="615"/>
        <w:jc w:val="both"/>
        <w:rPr>
          <w:rFonts w:ascii="ITC Avant Garde" w:hAnsi="ITC Avant Garde"/>
          <w:bCs/>
          <w:i/>
          <w:sz w:val="18"/>
          <w:szCs w:val="18"/>
        </w:rPr>
      </w:pPr>
      <w:r>
        <w:rPr>
          <w:rFonts w:ascii="ITC Avant Garde" w:hAnsi="ITC Avant Garde"/>
          <w:bCs/>
          <w:i/>
          <w:sz w:val="18"/>
          <w:szCs w:val="18"/>
        </w:rPr>
        <w:t xml:space="preserve">El espectro radioeléctrico es el principal insumo para la provisión de servicios IMT; </w:t>
      </w:r>
    </w:p>
    <w:p w14:paraId="62B9BAA2" w14:textId="62C50BB6" w:rsidR="005B36EC" w:rsidRDefault="005B36EC" w:rsidP="004F1F4F">
      <w:pPr>
        <w:pStyle w:val="Prrafodelista"/>
        <w:numPr>
          <w:ilvl w:val="0"/>
          <w:numId w:val="16"/>
        </w:numPr>
        <w:autoSpaceDE w:val="0"/>
        <w:autoSpaceDN w:val="0"/>
        <w:adjustRightInd w:val="0"/>
        <w:spacing w:line="276" w:lineRule="auto"/>
        <w:ind w:right="615"/>
        <w:jc w:val="both"/>
        <w:rPr>
          <w:rFonts w:ascii="ITC Avant Garde" w:hAnsi="ITC Avant Garde"/>
          <w:bCs/>
          <w:i/>
          <w:sz w:val="18"/>
          <w:szCs w:val="18"/>
        </w:rPr>
      </w:pPr>
      <w:r>
        <w:rPr>
          <w:rFonts w:ascii="ITC Avant Garde" w:hAnsi="ITC Avant Garde"/>
          <w:bCs/>
          <w:i/>
          <w:sz w:val="18"/>
          <w:szCs w:val="18"/>
        </w:rPr>
        <w:t>[…]</w:t>
      </w:r>
    </w:p>
    <w:p w14:paraId="62B8B357" w14:textId="4F15216C" w:rsidR="005B36EC" w:rsidRDefault="005B36EC" w:rsidP="004F1F4F">
      <w:pPr>
        <w:pStyle w:val="Prrafodelista"/>
        <w:numPr>
          <w:ilvl w:val="0"/>
          <w:numId w:val="16"/>
        </w:numPr>
        <w:autoSpaceDE w:val="0"/>
        <w:autoSpaceDN w:val="0"/>
        <w:adjustRightInd w:val="0"/>
        <w:spacing w:line="276" w:lineRule="auto"/>
        <w:ind w:right="615"/>
        <w:jc w:val="both"/>
        <w:rPr>
          <w:rFonts w:ascii="ITC Avant Garde" w:hAnsi="ITC Avant Garde"/>
          <w:bCs/>
          <w:i/>
          <w:sz w:val="18"/>
          <w:szCs w:val="18"/>
        </w:rPr>
      </w:pPr>
      <w:r>
        <w:rPr>
          <w:rFonts w:ascii="ITC Avant Garde" w:hAnsi="ITC Avant Garde"/>
          <w:bCs/>
          <w:i/>
          <w:sz w:val="18"/>
          <w:szCs w:val="18"/>
        </w:rPr>
        <w:t>Los pares de frecuencias de espectro radioeléctrico materia de la Solicitud de Prórroga no permiten la implementación de tecnologías celulares actuales, como LTE, pues ésta requieren de bloques contiguos de frecuencias.</w:t>
      </w:r>
    </w:p>
    <w:p w14:paraId="4272F45B" w14:textId="4CAD5FDD" w:rsidR="005B36EC" w:rsidRDefault="005B36EC" w:rsidP="004F1F4F">
      <w:pPr>
        <w:pStyle w:val="Prrafodelista"/>
        <w:numPr>
          <w:ilvl w:val="0"/>
          <w:numId w:val="16"/>
        </w:numPr>
        <w:autoSpaceDE w:val="0"/>
        <w:autoSpaceDN w:val="0"/>
        <w:adjustRightInd w:val="0"/>
        <w:spacing w:line="276" w:lineRule="auto"/>
        <w:ind w:right="615"/>
        <w:jc w:val="both"/>
        <w:rPr>
          <w:rFonts w:ascii="ITC Avant Garde" w:hAnsi="ITC Avant Garde"/>
          <w:bCs/>
          <w:i/>
          <w:sz w:val="18"/>
          <w:szCs w:val="18"/>
        </w:rPr>
      </w:pPr>
      <w:r>
        <w:rPr>
          <w:rFonts w:ascii="ITC Avant Garde" w:hAnsi="ITC Avant Garde"/>
          <w:bCs/>
          <w:i/>
          <w:sz w:val="18"/>
          <w:szCs w:val="18"/>
        </w:rPr>
        <w:t>Radiomóvil Dipsa no señala si tiene previsto implementar nuevas tecnologías para ofrecer servicios a través de las frecuencias materia de la Solicitud de Prórroga.</w:t>
      </w:r>
    </w:p>
    <w:p w14:paraId="3243749B" w14:textId="293FB4C5" w:rsidR="005B36EC" w:rsidRDefault="005B36EC" w:rsidP="004F1F4F">
      <w:pPr>
        <w:pStyle w:val="Prrafodelista"/>
        <w:numPr>
          <w:ilvl w:val="0"/>
          <w:numId w:val="16"/>
        </w:numPr>
        <w:autoSpaceDE w:val="0"/>
        <w:autoSpaceDN w:val="0"/>
        <w:adjustRightInd w:val="0"/>
        <w:spacing w:line="276" w:lineRule="auto"/>
        <w:ind w:right="615"/>
        <w:jc w:val="both"/>
        <w:rPr>
          <w:rFonts w:ascii="ITC Avant Garde" w:hAnsi="ITC Avant Garde"/>
          <w:bCs/>
          <w:i/>
          <w:sz w:val="18"/>
          <w:szCs w:val="18"/>
        </w:rPr>
      </w:pPr>
      <w:r>
        <w:rPr>
          <w:rFonts w:ascii="ITC Avant Garde" w:hAnsi="ITC Avant Garde"/>
          <w:bCs/>
          <w:i/>
          <w:sz w:val="18"/>
          <w:szCs w:val="18"/>
        </w:rPr>
        <w:t>[…]</w:t>
      </w:r>
    </w:p>
    <w:p w14:paraId="58C92547" w14:textId="77777777" w:rsidR="005B36EC" w:rsidRDefault="005B36EC" w:rsidP="004F1F4F">
      <w:pPr>
        <w:autoSpaceDE w:val="0"/>
        <w:autoSpaceDN w:val="0"/>
        <w:adjustRightInd w:val="0"/>
        <w:ind w:left="1416" w:right="615"/>
        <w:jc w:val="both"/>
        <w:rPr>
          <w:rFonts w:ascii="ITC Avant Garde" w:hAnsi="ITC Avant Garde"/>
          <w:bCs/>
          <w:i/>
          <w:sz w:val="18"/>
          <w:szCs w:val="18"/>
        </w:rPr>
      </w:pPr>
    </w:p>
    <w:p w14:paraId="0805212C" w14:textId="77777777" w:rsidR="005B36EC" w:rsidRDefault="00BA66E8" w:rsidP="004F1F4F">
      <w:pPr>
        <w:autoSpaceDE w:val="0"/>
        <w:autoSpaceDN w:val="0"/>
        <w:adjustRightInd w:val="0"/>
        <w:ind w:left="708" w:right="615"/>
        <w:jc w:val="both"/>
        <w:rPr>
          <w:rFonts w:ascii="ITC Avant Garde" w:hAnsi="ITC Avant Garde"/>
          <w:bCs/>
          <w:i/>
          <w:sz w:val="18"/>
          <w:szCs w:val="18"/>
        </w:rPr>
      </w:pPr>
      <w:r w:rsidRPr="005B36EC">
        <w:rPr>
          <w:rFonts w:ascii="ITC Avant Garde" w:hAnsi="ITC Avant Garde"/>
          <w:bCs/>
          <w:i/>
          <w:sz w:val="18"/>
          <w:szCs w:val="18"/>
        </w:rPr>
        <w:t>Por lo anterior, se advierte que el espectro concesionado en el título de concesión materia de la Solicitud de Prórroga es un insumo escaso que tiene identificados usos alternativos con alto valor en el sector de telecomunicaciones.</w:t>
      </w:r>
    </w:p>
    <w:p w14:paraId="70FE816E" w14:textId="47D64251" w:rsidR="00BA66E8" w:rsidRPr="005B36EC" w:rsidRDefault="00BA66E8" w:rsidP="004F1F4F">
      <w:pPr>
        <w:autoSpaceDE w:val="0"/>
        <w:autoSpaceDN w:val="0"/>
        <w:adjustRightInd w:val="0"/>
        <w:ind w:left="708" w:right="615"/>
        <w:jc w:val="both"/>
        <w:rPr>
          <w:rFonts w:ascii="ITC Avant Garde" w:hAnsi="ITC Avant Garde"/>
          <w:bCs/>
          <w:i/>
          <w:sz w:val="18"/>
          <w:szCs w:val="18"/>
        </w:rPr>
      </w:pPr>
      <w:r>
        <w:rPr>
          <w:rFonts w:ascii="ITC Avant Garde" w:eastAsia="Times New Roman" w:hAnsi="ITC Avant Garde"/>
          <w:bCs/>
          <w:i/>
          <w:sz w:val="18"/>
          <w:szCs w:val="18"/>
          <w:lang w:val="es-ES" w:eastAsia="es-ES"/>
        </w:rPr>
        <w:t>En caso que se otorgue la prórroga solicitada, Radiomóvil Dipsa tendrá en forma directa los derechos exclusivos para su uso, aprovechamiento y explotación para prestar con fines comerciales servicios distintos (i.e. IMT) al originalmente concesionado, lo cual de facto impide que ese insumo esté disponible para que todos los agentes económicos interesados compitan por este recurso para esos usos.</w:t>
      </w:r>
    </w:p>
    <w:p w14:paraId="4C65EC24" w14:textId="7C4323AB" w:rsidR="00BA66E8" w:rsidRDefault="00BA66E8" w:rsidP="004F1F4F">
      <w:pPr>
        <w:autoSpaceDE w:val="0"/>
        <w:autoSpaceDN w:val="0"/>
        <w:adjustRightInd w:val="0"/>
        <w:spacing w:after="0"/>
        <w:ind w:left="708" w:right="615"/>
        <w:jc w:val="both"/>
        <w:rPr>
          <w:rFonts w:ascii="ITC Avant Garde" w:eastAsia="Times New Roman" w:hAnsi="ITC Avant Garde"/>
          <w:bCs/>
          <w:i/>
          <w:sz w:val="18"/>
          <w:szCs w:val="18"/>
          <w:lang w:val="es-ES" w:eastAsia="es-ES"/>
        </w:rPr>
      </w:pPr>
      <w:r>
        <w:rPr>
          <w:rFonts w:ascii="ITC Avant Garde" w:eastAsia="Times New Roman" w:hAnsi="ITC Avant Garde"/>
          <w:bCs/>
          <w:i/>
          <w:sz w:val="18"/>
          <w:szCs w:val="18"/>
          <w:lang w:val="es-ES" w:eastAsia="es-ES"/>
        </w:rPr>
        <w:lastRenderedPageBreak/>
        <w:t xml:space="preserve">Esta DGCC de la UCE </w:t>
      </w:r>
      <w:r w:rsidRPr="005F6A5B">
        <w:rPr>
          <w:rFonts w:ascii="ITC Avant Garde" w:eastAsia="Times New Roman" w:hAnsi="ITC Avant Garde"/>
          <w:bCs/>
          <w:i/>
          <w:sz w:val="18"/>
          <w:szCs w:val="18"/>
          <w:lang w:val="es-ES" w:eastAsia="es-ES"/>
        </w:rPr>
        <w:t>no identifica usuarios del servicio originalmente concesionado que Radiomóvil Dipsa atienda a través del espectro radioeléctrico concesionado en los segmentos 450 - 470 MHz y 470 – 512 MHz</w:t>
      </w:r>
      <w:r w:rsidRPr="00D21A15">
        <w:rPr>
          <w:rFonts w:ascii="ITC Avant Garde" w:eastAsia="Times New Roman" w:hAnsi="ITC Avant Garde"/>
          <w:bCs/>
          <w:i/>
          <w:sz w:val="18"/>
          <w:szCs w:val="18"/>
          <w:lang w:val="es-ES" w:eastAsia="es-ES"/>
        </w:rPr>
        <w:t>,</w:t>
      </w:r>
      <w:r>
        <w:rPr>
          <w:rFonts w:ascii="ITC Avant Garde" w:eastAsia="Times New Roman" w:hAnsi="ITC Avant Garde"/>
          <w:bCs/>
          <w:i/>
          <w:sz w:val="18"/>
          <w:szCs w:val="18"/>
          <w:lang w:val="es-ES" w:eastAsia="es-ES"/>
        </w:rPr>
        <w:t xml:space="preserve"> y se identifica que tal espectro tiene usos alternativos de mayor valor para la provisión de servicios IMT. Así, el otorgamiento de la prórroga solicitada puede constituirse en un otorgamiento directo del derecho para usar ese espectro en la provisión de servicios IMT.</w:t>
      </w:r>
    </w:p>
    <w:p w14:paraId="7A146A68" w14:textId="77777777" w:rsidR="00BA66E8" w:rsidRDefault="00BA66E8" w:rsidP="004F1F4F">
      <w:pPr>
        <w:autoSpaceDE w:val="0"/>
        <w:autoSpaceDN w:val="0"/>
        <w:adjustRightInd w:val="0"/>
        <w:spacing w:after="0"/>
        <w:ind w:left="284" w:right="615"/>
        <w:jc w:val="both"/>
        <w:rPr>
          <w:rFonts w:ascii="ITC Avant Garde" w:eastAsia="Times New Roman" w:hAnsi="ITC Avant Garde"/>
          <w:bCs/>
          <w:i/>
          <w:sz w:val="18"/>
          <w:szCs w:val="18"/>
          <w:lang w:val="es-ES" w:eastAsia="es-ES"/>
        </w:rPr>
      </w:pPr>
    </w:p>
    <w:p w14:paraId="36BC5C1F" w14:textId="51F2059D" w:rsidR="00BA66E8" w:rsidRDefault="00106F0C" w:rsidP="004F1F4F">
      <w:pPr>
        <w:autoSpaceDE w:val="0"/>
        <w:autoSpaceDN w:val="0"/>
        <w:adjustRightInd w:val="0"/>
        <w:spacing w:after="0"/>
        <w:ind w:left="708" w:right="615"/>
        <w:jc w:val="both"/>
        <w:rPr>
          <w:rFonts w:ascii="ITC Avant Garde" w:eastAsia="Times New Roman" w:hAnsi="ITC Avant Garde"/>
          <w:bCs/>
          <w:i/>
          <w:sz w:val="18"/>
          <w:szCs w:val="18"/>
          <w:lang w:val="es-ES" w:eastAsia="es-ES"/>
        </w:rPr>
      </w:pPr>
      <w:r>
        <w:rPr>
          <w:rFonts w:ascii="ITC Avant Garde" w:eastAsia="Times New Roman" w:hAnsi="ITC Avant Garde"/>
          <w:bCs/>
          <w:i/>
          <w:sz w:val="18"/>
          <w:szCs w:val="18"/>
          <w:lang w:val="es-ES" w:eastAsia="es-ES"/>
        </w:rPr>
        <w:t>En caso de no autorizar la prórroga solicitada por Radiomóvil Dipsa no se identifica que existirán afectaciones contrarias al proceso de competencia y libre concurrencia. Por el contrario, dado los usos alternativos de ese espectro radioeléctrico, se prevé que su recuperación y posterior asignación a través de un proceso de licitación pública que promueva la competencia entre los agentes económicos interesados en prestar comercialmente los servicios de IMT, permitirá una asignación más eficiente del espectro.</w:t>
      </w:r>
    </w:p>
    <w:p w14:paraId="29DE5866" w14:textId="4D06C989" w:rsidR="00106F0C" w:rsidRDefault="000E639E" w:rsidP="004F1F4F">
      <w:pPr>
        <w:tabs>
          <w:tab w:val="left" w:pos="2662"/>
        </w:tabs>
        <w:autoSpaceDE w:val="0"/>
        <w:autoSpaceDN w:val="0"/>
        <w:adjustRightInd w:val="0"/>
        <w:spacing w:after="0"/>
        <w:ind w:left="284" w:right="615"/>
        <w:jc w:val="both"/>
        <w:rPr>
          <w:rFonts w:ascii="ITC Avant Garde" w:eastAsia="Times New Roman" w:hAnsi="ITC Avant Garde"/>
          <w:bCs/>
          <w:i/>
          <w:sz w:val="18"/>
          <w:szCs w:val="18"/>
          <w:lang w:val="es-ES" w:eastAsia="es-ES"/>
        </w:rPr>
      </w:pPr>
      <w:r>
        <w:rPr>
          <w:rFonts w:ascii="ITC Avant Garde" w:eastAsia="Times New Roman" w:hAnsi="ITC Avant Garde"/>
          <w:bCs/>
          <w:i/>
          <w:sz w:val="18"/>
          <w:szCs w:val="18"/>
          <w:lang w:val="es-ES" w:eastAsia="es-ES"/>
        </w:rPr>
        <w:tab/>
      </w:r>
    </w:p>
    <w:p w14:paraId="692AF505" w14:textId="0D51BCB5" w:rsidR="003B7BE3" w:rsidRDefault="00106F0C" w:rsidP="004F1F4F">
      <w:pPr>
        <w:autoSpaceDE w:val="0"/>
        <w:autoSpaceDN w:val="0"/>
        <w:adjustRightInd w:val="0"/>
        <w:spacing w:after="0"/>
        <w:ind w:left="708" w:right="615"/>
        <w:jc w:val="both"/>
        <w:rPr>
          <w:rFonts w:ascii="ITC Avant Garde" w:eastAsia="Times New Roman" w:hAnsi="ITC Avant Garde"/>
          <w:bCs/>
          <w:i/>
          <w:sz w:val="18"/>
          <w:szCs w:val="18"/>
          <w:lang w:val="es-ES" w:eastAsia="es-ES"/>
        </w:rPr>
      </w:pPr>
      <w:r>
        <w:rPr>
          <w:rFonts w:ascii="ITC Avant Garde" w:eastAsia="Times New Roman" w:hAnsi="ITC Avant Garde"/>
          <w:bCs/>
          <w:i/>
          <w:sz w:val="18"/>
          <w:szCs w:val="18"/>
          <w:lang w:val="es-ES" w:eastAsia="es-ES"/>
        </w:rPr>
        <w:t xml:space="preserve">En consecuencia, </w:t>
      </w:r>
      <w:r>
        <w:rPr>
          <w:rFonts w:ascii="ITC Avant Garde" w:eastAsia="Times New Roman" w:hAnsi="ITC Avant Garde"/>
          <w:b/>
          <w:bCs/>
          <w:i/>
          <w:sz w:val="18"/>
          <w:szCs w:val="18"/>
          <w:lang w:val="es-ES" w:eastAsia="es-ES"/>
        </w:rPr>
        <w:t xml:space="preserve">se recomienda no autorizar la prórroga de la vigencia del título de concesión </w:t>
      </w:r>
      <w:r w:rsidRPr="00106F0C">
        <w:rPr>
          <w:rFonts w:ascii="ITC Avant Garde" w:eastAsia="Times New Roman" w:hAnsi="ITC Avant Garde"/>
          <w:bCs/>
          <w:i/>
          <w:sz w:val="18"/>
          <w:szCs w:val="18"/>
          <w:lang w:val="es-ES" w:eastAsia="es-ES"/>
        </w:rPr>
        <w:t xml:space="preserve">que autoriza a Radiomóvil Dipsa </w:t>
      </w:r>
      <w:r>
        <w:rPr>
          <w:rFonts w:ascii="ITC Avant Garde" w:eastAsia="Times New Roman" w:hAnsi="ITC Avant Garde"/>
          <w:bCs/>
          <w:i/>
          <w:sz w:val="18"/>
          <w:szCs w:val="18"/>
          <w:lang w:val="es-ES" w:eastAsia="es-ES"/>
        </w:rPr>
        <w:t>la explotación de 119 pares de frecuencias del espectro radioeléctrico ubicados en los segmentos 453.000-454.800/458.000</w:t>
      </w:r>
      <w:r w:rsidR="003B7BE3">
        <w:rPr>
          <w:rFonts w:ascii="ITC Avant Garde" w:eastAsia="Times New Roman" w:hAnsi="ITC Avant Garde"/>
          <w:bCs/>
          <w:i/>
          <w:sz w:val="18"/>
          <w:szCs w:val="18"/>
          <w:lang w:val="es-ES" w:eastAsia="es-ES"/>
        </w:rPr>
        <w:t>-</w:t>
      </w:r>
      <w:r>
        <w:rPr>
          <w:rFonts w:ascii="ITC Avant Garde" w:eastAsia="Times New Roman" w:hAnsi="ITC Avant Garde"/>
          <w:bCs/>
          <w:i/>
          <w:sz w:val="18"/>
          <w:szCs w:val="18"/>
          <w:lang w:val="es-ES" w:eastAsia="es-ES"/>
        </w:rPr>
        <w:t>459.800 MHz y 470.025-473.800/480.025-483.800 MHz.</w:t>
      </w:r>
    </w:p>
    <w:p w14:paraId="6E501934" w14:textId="77777777" w:rsidR="003B7BE3" w:rsidRDefault="003B7BE3" w:rsidP="004F1F4F">
      <w:pPr>
        <w:autoSpaceDE w:val="0"/>
        <w:autoSpaceDN w:val="0"/>
        <w:adjustRightInd w:val="0"/>
        <w:spacing w:after="0"/>
        <w:ind w:left="284" w:right="615"/>
        <w:jc w:val="both"/>
        <w:rPr>
          <w:rFonts w:ascii="ITC Avant Garde" w:eastAsia="Times New Roman" w:hAnsi="ITC Avant Garde"/>
          <w:bCs/>
          <w:i/>
          <w:sz w:val="18"/>
          <w:szCs w:val="18"/>
          <w:lang w:val="es-ES" w:eastAsia="es-ES"/>
        </w:rPr>
      </w:pPr>
    </w:p>
    <w:p w14:paraId="6BC8DA2E" w14:textId="5691FA5B" w:rsidR="00BA66E8" w:rsidRPr="00E221D4" w:rsidRDefault="003B7BE3" w:rsidP="004F1F4F">
      <w:pPr>
        <w:autoSpaceDE w:val="0"/>
        <w:autoSpaceDN w:val="0"/>
        <w:adjustRightInd w:val="0"/>
        <w:spacing w:after="0"/>
        <w:ind w:right="615" w:firstLine="708"/>
        <w:jc w:val="both"/>
        <w:rPr>
          <w:rFonts w:ascii="ITC Avant Garde" w:eastAsia="Times New Roman" w:hAnsi="ITC Avant Garde"/>
          <w:bCs/>
          <w:i/>
          <w:sz w:val="18"/>
          <w:szCs w:val="18"/>
          <w:lang w:val="es-ES" w:eastAsia="es-ES"/>
        </w:rPr>
      </w:pPr>
      <w:r>
        <w:rPr>
          <w:rFonts w:ascii="ITC Avant Garde" w:eastAsia="Times New Roman" w:hAnsi="ITC Avant Garde"/>
          <w:bCs/>
          <w:i/>
          <w:sz w:val="18"/>
          <w:szCs w:val="18"/>
          <w:lang w:val="es-ES" w:eastAsia="es-ES"/>
        </w:rPr>
        <w:t>[…]</w:t>
      </w:r>
      <w:r w:rsidR="00BA66E8" w:rsidRPr="00C27A75">
        <w:rPr>
          <w:rFonts w:ascii="ITC Avant Garde" w:eastAsia="Times New Roman" w:hAnsi="ITC Avant Garde"/>
          <w:bCs/>
          <w:i/>
          <w:sz w:val="18"/>
          <w:szCs w:val="18"/>
          <w:lang w:val="es-ES" w:eastAsia="es-ES"/>
        </w:rPr>
        <w:t>”</w:t>
      </w:r>
      <w:r w:rsidR="00E221D4">
        <w:rPr>
          <w:rFonts w:ascii="ITC Avant Garde" w:eastAsia="Times New Roman" w:hAnsi="ITC Avant Garde"/>
          <w:bCs/>
          <w:i/>
          <w:sz w:val="18"/>
          <w:szCs w:val="18"/>
          <w:lang w:val="es-ES" w:eastAsia="es-ES"/>
        </w:rPr>
        <w:t xml:space="preserve"> </w:t>
      </w:r>
      <w:r w:rsidR="00BA66E8" w:rsidRPr="00C27A75">
        <w:rPr>
          <w:rFonts w:ascii="ITC Avant Garde" w:eastAsia="Times New Roman" w:hAnsi="ITC Avant Garde"/>
          <w:bCs/>
          <w:sz w:val="18"/>
          <w:szCs w:val="18"/>
          <w:lang w:val="es-ES" w:eastAsia="es-ES"/>
        </w:rPr>
        <w:t>Énfasis Añadido</w:t>
      </w:r>
      <w:r w:rsidR="00E221D4">
        <w:rPr>
          <w:rFonts w:ascii="ITC Avant Garde" w:eastAsia="Times New Roman" w:hAnsi="ITC Avant Garde"/>
          <w:bCs/>
          <w:sz w:val="18"/>
          <w:szCs w:val="18"/>
          <w:lang w:val="es-ES" w:eastAsia="es-ES"/>
        </w:rPr>
        <w:t>.</w:t>
      </w:r>
    </w:p>
    <w:p w14:paraId="76425DAB" w14:textId="77777777" w:rsidR="00C015A4" w:rsidRDefault="00C015A4" w:rsidP="004F1F4F">
      <w:pPr>
        <w:autoSpaceDE w:val="0"/>
        <w:autoSpaceDN w:val="0"/>
        <w:adjustRightInd w:val="0"/>
        <w:spacing w:after="0"/>
        <w:jc w:val="both"/>
        <w:rPr>
          <w:rFonts w:ascii="ITC Avant Garde" w:hAnsi="ITC Avant Garde"/>
          <w:bCs/>
        </w:rPr>
      </w:pPr>
    </w:p>
    <w:p w14:paraId="15AF6447" w14:textId="7C3480B1" w:rsidR="00F832A5" w:rsidRDefault="00F832A5" w:rsidP="004F1F4F">
      <w:pPr>
        <w:autoSpaceDE w:val="0"/>
        <w:autoSpaceDN w:val="0"/>
        <w:adjustRightInd w:val="0"/>
        <w:spacing w:after="0"/>
        <w:jc w:val="both"/>
        <w:rPr>
          <w:rFonts w:ascii="ITC Avant Garde" w:hAnsi="ITC Avant Garde"/>
          <w:bCs/>
        </w:rPr>
      </w:pPr>
      <w:r>
        <w:rPr>
          <w:rFonts w:ascii="ITC Avant Garde" w:hAnsi="ITC Avant Garde"/>
          <w:bCs/>
        </w:rPr>
        <w:t>En este sentido, la opinión en materia de competencia económica considera que dados los usos alternativos actuales para las bandas de frecuencias en cuestión, la recuperación y posterior asignación de este recurso escaso a través de un proceso de licitación pública</w:t>
      </w:r>
      <w:r w:rsidR="00606757">
        <w:rPr>
          <w:rFonts w:ascii="ITC Avant Garde" w:hAnsi="ITC Avant Garde"/>
          <w:bCs/>
        </w:rPr>
        <w:t>,</w:t>
      </w:r>
      <w:r>
        <w:rPr>
          <w:rFonts w:ascii="ITC Avant Garde" w:hAnsi="ITC Avant Garde"/>
          <w:bCs/>
        </w:rPr>
        <w:t xml:space="preserve"> podría ser un factor determinante para promover la competencia e</w:t>
      </w:r>
      <w:r w:rsidRPr="008B69C6">
        <w:rPr>
          <w:rFonts w:ascii="ITC Avant Garde" w:hAnsi="ITC Avant Garde"/>
          <w:bCs/>
        </w:rPr>
        <w:t>ntre los agentes económicos interesados</w:t>
      </w:r>
      <w:r>
        <w:rPr>
          <w:rFonts w:ascii="ITC Avant Garde" w:hAnsi="ITC Avant Garde"/>
          <w:bCs/>
        </w:rPr>
        <w:t>, así como una asignación más eficie</w:t>
      </w:r>
      <w:r w:rsidR="000E13FC">
        <w:rPr>
          <w:rFonts w:ascii="ITC Avant Garde" w:hAnsi="ITC Avant Garde"/>
          <w:bCs/>
        </w:rPr>
        <w:t xml:space="preserve">nte del espectro radioeléctrico, por lo que </w:t>
      </w:r>
      <w:r w:rsidR="00606757">
        <w:rPr>
          <w:rFonts w:ascii="ITC Avant Garde" w:hAnsi="ITC Avant Garde"/>
          <w:bCs/>
        </w:rPr>
        <w:t xml:space="preserve">dicha unidad administrativa </w:t>
      </w:r>
      <w:r w:rsidR="000E13FC">
        <w:rPr>
          <w:rFonts w:ascii="ITC Avant Garde" w:hAnsi="ITC Avant Garde"/>
          <w:bCs/>
        </w:rPr>
        <w:t>recomienda no autorizar la prórroga de la vigencia del título de concesión</w:t>
      </w:r>
      <w:r w:rsidR="00762688">
        <w:rPr>
          <w:rFonts w:ascii="ITC Avant Garde" w:hAnsi="ITC Avant Garde"/>
          <w:bCs/>
        </w:rPr>
        <w:t xml:space="preserve"> materia de la Solicitud de Prórroga.</w:t>
      </w:r>
    </w:p>
    <w:p w14:paraId="04A6C14D" w14:textId="77777777" w:rsidR="00F832A5" w:rsidRDefault="00F832A5" w:rsidP="004F1F4F">
      <w:pPr>
        <w:autoSpaceDE w:val="0"/>
        <w:autoSpaceDN w:val="0"/>
        <w:adjustRightInd w:val="0"/>
        <w:spacing w:after="0"/>
        <w:jc w:val="both"/>
        <w:rPr>
          <w:rFonts w:ascii="ITC Avant Garde" w:hAnsi="ITC Avant Garde"/>
          <w:bCs/>
        </w:rPr>
      </w:pPr>
    </w:p>
    <w:p w14:paraId="410DBF1D" w14:textId="1BB78FC7" w:rsidR="00E221D4" w:rsidRDefault="00C74C79" w:rsidP="004F1F4F">
      <w:pPr>
        <w:spacing w:after="0"/>
        <w:ind w:right="-94"/>
        <w:jc w:val="both"/>
        <w:rPr>
          <w:rFonts w:ascii="ITC Avant Garde" w:hAnsi="ITC Avant Garde"/>
          <w:bCs/>
        </w:rPr>
      </w:pPr>
      <w:r>
        <w:rPr>
          <w:rFonts w:ascii="ITC Avant Garde" w:hAnsi="ITC Avant Garde"/>
          <w:bCs/>
        </w:rPr>
        <w:t xml:space="preserve">En adición a lo anterior, </w:t>
      </w:r>
      <w:r w:rsidR="00762688" w:rsidRPr="001B284A">
        <w:rPr>
          <w:rFonts w:ascii="ITC Avant Garde" w:hAnsi="ITC Avant Garde"/>
          <w:bCs/>
        </w:rPr>
        <w:t>como quedó establecido</w:t>
      </w:r>
      <w:r w:rsidR="004B1F5E" w:rsidRPr="001B284A">
        <w:rPr>
          <w:rFonts w:ascii="ITC Avant Garde" w:hAnsi="ITC Avant Garde"/>
          <w:bCs/>
        </w:rPr>
        <w:t xml:space="preserve"> en el Considerando </w:t>
      </w:r>
      <w:r w:rsidR="001B284A">
        <w:rPr>
          <w:rFonts w:ascii="ITC Avant Garde" w:hAnsi="ITC Avant Garde"/>
          <w:bCs/>
        </w:rPr>
        <w:t>Segundo</w:t>
      </w:r>
      <w:r w:rsidR="004B1F5E" w:rsidRPr="001B284A">
        <w:rPr>
          <w:rFonts w:ascii="ITC Avant Garde" w:hAnsi="ITC Avant Garde"/>
          <w:bCs/>
        </w:rPr>
        <w:t>,</w:t>
      </w:r>
      <w:r w:rsidR="004B1F5E">
        <w:rPr>
          <w:rFonts w:ascii="ITC Avant Garde" w:hAnsi="ITC Avant Garde"/>
          <w:bCs/>
        </w:rPr>
        <w:t xml:space="preserve"> </w:t>
      </w:r>
      <w:r w:rsidR="00E221D4" w:rsidRPr="003E6785">
        <w:rPr>
          <w:rFonts w:ascii="ITC Avant Garde" w:hAnsi="ITC Avant Garde"/>
          <w:bCs/>
        </w:rPr>
        <w:t>el Instituto</w:t>
      </w:r>
      <w:r w:rsidR="00E221D4">
        <w:rPr>
          <w:rFonts w:ascii="ITC Avant Garde" w:hAnsi="ITC Avant Garde"/>
          <w:bCs/>
        </w:rPr>
        <w:t xml:space="preserve"> no sólo debe considerar en su análisis lo previsto en la LFT, sino además lo establecido por el nuevo régimen legal con respecto al espectro radioeléctrico, que como bien del dominio público de la Nación, correspond</w:t>
      </w:r>
      <w:r w:rsidR="006F302F">
        <w:rPr>
          <w:rFonts w:ascii="ITC Avant Garde" w:hAnsi="ITC Avant Garde"/>
          <w:bCs/>
        </w:rPr>
        <w:t>e al Instituto administrar</w:t>
      </w:r>
      <w:r w:rsidR="00E221D4">
        <w:rPr>
          <w:rFonts w:ascii="ITC Avant Garde" w:hAnsi="ITC Avant Garde"/>
          <w:bCs/>
        </w:rPr>
        <w:t>. Para cumplir con dicha atribución, el artículo 54 de la Ley señala que el Instituto debe perseguir una serie de objetivos generales en beneficio de los usuarios, entre los que destaca el uso eficaz del espectro y su protección</w:t>
      </w:r>
      <w:r w:rsidR="007E7B02">
        <w:rPr>
          <w:rFonts w:ascii="ITC Avant Garde" w:hAnsi="ITC Avant Garde"/>
          <w:bCs/>
        </w:rPr>
        <w:t>.</w:t>
      </w:r>
    </w:p>
    <w:p w14:paraId="47699B4B" w14:textId="77777777" w:rsidR="00E221D4" w:rsidRDefault="00E221D4" w:rsidP="004F1F4F">
      <w:pPr>
        <w:spacing w:after="0"/>
        <w:ind w:right="-94"/>
        <w:jc w:val="both"/>
        <w:rPr>
          <w:rFonts w:ascii="ITC Avant Garde" w:hAnsi="ITC Avant Garde"/>
          <w:bCs/>
        </w:rPr>
      </w:pPr>
    </w:p>
    <w:p w14:paraId="39776B55" w14:textId="77777777" w:rsidR="00E221D4" w:rsidRPr="003E6785" w:rsidRDefault="00E221D4" w:rsidP="004F1F4F">
      <w:pPr>
        <w:spacing w:after="0"/>
        <w:ind w:right="-94"/>
        <w:jc w:val="both"/>
        <w:rPr>
          <w:rFonts w:ascii="ITC Avant Garde" w:hAnsi="ITC Avant Garde"/>
          <w:bCs/>
        </w:rPr>
      </w:pPr>
      <w:r>
        <w:rPr>
          <w:rFonts w:ascii="ITC Avant Garde" w:hAnsi="ITC Avant Garde"/>
          <w:bCs/>
        </w:rPr>
        <w:t xml:space="preserve">Asimismo, el artículo 56 de la Ley señala, entre otros aspectos, que para la adecuada planeación, administración y control del espectro radioeléctrico y para su uso y aprovechamiento eficiente, el Instituto deberá considerar la evolución tecnológica en materia de telecomunicaciones, particularmente la de radiocomunicación y la reglamentación en materia de radiocomunicación de la Unión Internacional de Telecomunicaciones. </w:t>
      </w:r>
    </w:p>
    <w:p w14:paraId="303C4A34" w14:textId="77777777" w:rsidR="00E221D4" w:rsidRDefault="00E221D4" w:rsidP="004F1F4F">
      <w:pPr>
        <w:autoSpaceDE w:val="0"/>
        <w:autoSpaceDN w:val="0"/>
        <w:adjustRightInd w:val="0"/>
        <w:spacing w:after="0"/>
        <w:jc w:val="both"/>
        <w:rPr>
          <w:rFonts w:ascii="ITC Avant Garde" w:hAnsi="ITC Avant Garde"/>
          <w:bCs/>
        </w:rPr>
      </w:pPr>
    </w:p>
    <w:p w14:paraId="2B8DD3D1" w14:textId="4E077E3F" w:rsidR="004B1F5E" w:rsidRDefault="00A208ED" w:rsidP="004F1F4F">
      <w:pPr>
        <w:autoSpaceDE w:val="0"/>
        <w:autoSpaceDN w:val="0"/>
        <w:adjustRightInd w:val="0"/>
        <w:spacing w:after="0"/>
        <w:jc w:val="both"/>
        <w:rPr>
          <w:rFonts w:ascii="ITC Avant Garde" w:hAnsi="ITC Avant Garde"/>
          <w:bCs/>
        </w:rPr>
      </w:pPr>
      <w:r>
        <w:rPr>
          <w:rFonts w:ascii="ITC Avant Garde" w:hAnsi="ITC Avant Garde"/>
          <w:bCs/>
        </w:rPr>
        <w:t>E</w:t>
      </w:r>
      <w:r w:rsidR="004B1F5E">
        <w:rPr>
          <w:rFonts w:ascii="ITC Avant Garde" w:hAnsi="ITC Avant Garde"/>
          <w:bCs/>
          <w:color w:val="000000"/>
          <w:lang w:eastAsia="es-MX"/>
        </w:rPr>
        <w:t xml:space="preserve">n virtud de lo </w:t>
      </w:r>
      <w:r>
        <w:rPr>
          <w:rFonts w:ascii="ITC Avant Garde" w:hAnsi="ITC Avant Garde"/>
          <w:bCs/>
          <w:color w:val="000000"/>
          <w:lang w:eastAsia="es-MX"/>
        </w:rPr>
        <w:t>anterior</w:t>
      </w:r>
      <w:r w:rsidR="004B1F5E">
        <w:rPr>
          <w:rFonts w:ascii="ITC Avant Garde" w:hAnsi="ITC Avant Garde"/>
          <w:bCs/>
          <w:color w:val="000000"/>
          <w:lang w:eastAsia="es-MX"/>
        </w:rPr>
        <w:t>,</w:t>
      </w:r>
      <w:r w:rsidR="00E221D4">
        <w:rPr>
          <w:rFonts w:ascii="ITC Avant Garde" w:hAnsi="ITC Avant Garde"/>
          <w:bCs/>
          <w:color w:val="000000"/>
          <w:lang w:eastAsia="es-MX"/>
        </w:rPr>
        <w:t xml:space="preserve"> y de conformidad con lo establecido por los artículos </w:t>
      </w:r>
      <w:r w:rsidR="00252822">
        <w:rPr>
          <w:rFonts w:ascii="ITC Avant Garde" w:hAnsi="ITC Avant Garde"/>
          <w:bCs/>
          <w:color w:val="000000"/>
          <w:lang w:eastAsia="es-MX"/>
        </w:rPr>
        <w:t xml:space="preserve">27 y 30 del </w:t>
      </w:r>
      <w:r w:rsidR="005D67EB">
        <w:rPr>
          <w:rFonts w:ascii="ITC Avant Garde" w:hAnsi="ITC Avant Garde"/>
          <w:bCs/>
          <w:color w:val="000000"/>
          <w:lang w:eastAsia="es-MX"/>
        </w:rPr>
        <w:t>Estatuto</w:t>
      </w:r>
      <w:r w:rsidR="00252822">
        <w:rPr>
          <w:rFonts w:ascii="ITC Avant Garde" w:hAnsi="ITC Avant Garde"/>
          <w:bCs/>
          <w:color w:val="000000"/>
          <w:lang w:eastAsia="es-MX"/>
        </w:rPr>
        <w:t xml:space="preserve"> Orgánico,</w:t>
      </w:r>
      <w:r w:rsidR="004B1F5E">
        <w:rPr>
          <w:rFonts w:ascii="ITC Avant Garde" w:hAnsi="ITC Avant Garde"/>
          <w:bCs/>
          <w:color w:val="000000"/>
          <w:lang w:eastAsia="es-MX"/>
        </w:rPr>
        <w:t xml:space="preserve"> </w:t>
      </w:r>
      <w:r w:rsidR="004B1F5E">
        <w:rPr>
          <w:rFonts w:ascii="ITC Avant Garde" w:hAnsi="ITC Avant Garde"/>
          <w:bCs/>
        </w:rPr>
        <w:t xml:space="preserve">la </w:t>
      </w:r>
      <w:r w:rsidR="004B1F5E" w:rsidRPr="000B12CA">
        <w:rPr>
          <w:rFonts w:ascii="ITC Avant Garde" w:hAnsi="ITC Avant Garde"/>
          <w:bCs/>
        </w:rPr>
        <w:t>Unidad de Concesiones y Servicios, a través de la Dirección General de Concesiones de Telecomunicaciones,</w:t>
      </w:r>
      <w:r w:rsidR="000B12CA" w:rsidRPr="000B12CA">
        <w:rPr>
          <w:rFonts w:ascii="ITC Avant Garde" w:hAnsi="ITC Avant Garde"/>
          <w:bCs/>
        </w:rPr>
        <w:t xml:space="preserve"> mediante </w:t>
      </w:r>
      <w:r w:rsidR="000B12CA" w:rsidRPr="000E13FC">
        <w:rPr>
          <w:rFonts w:ascii="ITC Avant Garde" w:hAnsi="ITC Avant Garde"/>
          <w:bCs/>
        </w:rPr>
        <w:t>oficio IFT/223/UCS/DG-CTEL/</w:t>
      </w:r>
      <w:r w:rsidR="000B12CA" w:rsidRPr="008B69C6">
        <w:rPr>
          <w:rFonts w:ascii="ITC Avant Garde" w:hAnsi="ITC Avant Garde"/>
          <w:bCs/>
        </w:rPr>
        <w:t>198</w:t>
      </w:r>
      <w:r w:rsidR="000B12CA" w:rsidRPr="000B12CA">
        <w:rPr>
          <w:rFonts w:ascii="ITC Avant Garde" w:hAnsi="ITC Avant Garde"/>
          <w:bCs/>
        </w:rPr>
        <w:t>/2014</w:t>
      </w:r>
      <w:r w:rsidR="007E7B02">
        <w:rPr>
          <w:rFonts w:ascii="ITC Avant Garde" w:hAnsi="ITC Avant Garde"/>
          <w:bCs/>
        </w:rPr>
        <w:t xml:space="preserve"> (sic)</w:t>
      </w:r>
      <w:r w:rsidR="000B12CA" w:rsidRPr="000B12CA">
        <w:rPr>
          <w:rFonts w:ascii="ITC Avant Garde" w:hAnsi="ITC Avant Garde"/>
          <w:bCs/>
        </w:rPr>
        <w:t xml:space="preserve"> de fecha </w:t>
      </w:r>
      <w:r w:rsidR="000B12CA" w:rsidRPr="008B69C6">
        <w:rPr>
          <w:rFonts w:ascii="ITC Avant Garde" w:hAnsi="ITC Avant Garde"/>
          <w:bCs/>
        </w:rPr>
        <w:t>27</w:t>
      </w:r>
      <w:r w:rsidR="000B12CA" w:rsidRPr="000B12CA">
        <w:rPr>
          <w:rFonts w:ascii="ITC Avant Garde" w:hAnsi="ITC Avant Garde"/>
          <w:bCs/>
        </w:rPr>
        <w:t xml:space="preserve"> de </w:t>
      </w:r>
      <w:r w:rsidR="000B12CA" w:rsidRPr="008B69C6">
        <w:rPr>
          <w:rFonts w:ascii="ITC Avant Garde" w:hAnsi="ITC Avant Garde"/>
          <w:bCs/>
        </w:rPr>
        <w:t>enero</w:t>
      </w:r>
      <w:r w:rsidR="000B12CA" w:rsidRPr="000B12CA">
        <w:rPr>
          <w:rFonts w:ascii="ITC Avant Garde" w:hAnsi="ITC Avant Garde"/>
          <w:bCs/>
        </w:rPr>
        <w:t xml:space="preserve"> de 2015,</w:t>
      </w:r>
      <w:r w:rsidR="004B1F5E" w:rsidRPr="000E13FC">
        <w:rPr>
          <w:rFonts w:ascii="ITC Avant Garde" w:hAnsi="ITC Avant Garde"/>
          <w:bCs/>
        </w:rPr>
        <w:t xml:space="preserve"> solicitó</w:t>
      </w:r>
      <w:r w:rsidR="004B1F5E">
        <w:rPr>
          <w:rFonts w:ascii="ITC Avant Garde" w:hAnsi="ITC Avant Garde"/>
          <w:bCs/>
        </w:rPr>
        <w:t xml:space="preserve"> opinión a la Unidad de Espectro </w:t>
      </w:r>
      <w:r w:rsidR="00252822">
        <w:rPr>
          <w:rFonts w:ascii="ITC Avant Garde" w:hAnsi="ITC Avant Garde"/>
          <w:bCs/>
        </w:rPr>
        <w:t>Radioeléctrico, respecto de la Solicitud de P</w:t>
      </w:r>
      <w:r w:rsidR="004B1F5E">
        <w:rPr>
          <w:rFonts w:ascii="ITC Avant Garde" w:hAnsi="ITC Avant Garde"/>
          <w:bCs/>
        </w:rPr>
        <w:t>rórroga.</w:t>
      </w:r>
    </w:p>
    <w:p w14:paraId="7B03C559" w14:textId="77777777" w:rsidR="004B1F5E" w:rsidRDefault="004B1F5E" w:rsidP="004F1F4F">
      <w:pPr>
        <w:autoSpaceDE w:val="0"/>
        <w:autoSpaceDN w:val="0"/>
        <w:adjustRightInd w:val="0"/>
        <w:spacing w:after="0"/>
        <w:jc w:val="both"/>
        <w:rPr>
          <w:rFonts w:ascii="ITC Avant Garde" w:hAnsi="ITC Avant Garde"/>
          <w:bCs/>
        </w:rPr>
      </w:pPr>
    </w:p>
    <w:p w14:paraId="5663B595" w14:textId="4A0DEE55" w:rsidR="00C65701" w:rsidRPr="00C65701" w:rsidRDefault="004B1F5E" w:rsidP="004F1F4F">
      <w:pPr>
        <w:autoSpaceDE w:val="0"/>
        <w:autoSpaceDN w:val="0"/>
        <w:adjustRightInd w:val="0"/>
        <w:spacing w:after="0"/>
        <w:jc w:val="both"/>
        <w:rPr>
          <w:rFonts w:ascii="ITC Avant Garde" w:hAnsi="ITC Avant Garde"/>
          <w:color w:val="000000"/>
          <w:shd w:val="clear" w:color="auto" w:fill="FFFFFF"/>
        </w:rPr>
      </w:pPr>
      <w:r>
        <w:rPr>
          <w:rFonts w:ascii="ITC Avant Garde" w:hAnsi="ITC Avant Garde"/>
          <w:bCs/>
        </w:rPr>
        <w:t xml:space="preserve">En respuesta a lo anterior, mediante </w:t>
      </w:r>
      <w:r w:rsidRPr="008B69C6">
        <w:rPr>
          <w:rFonts w:ascii="ITC Avant Garde" w:hAnsi="ITC Avant Garde"/>
          <w:bCs/>
        </w:rPr>
        <w:t xml:space="preserve">oficio </w:t>
      </w:r>
      <w:r w:rsidR="00D34C2D" w:rsidRPr="00D34C2D">
        <w:rPr>
          <w:rFonts w:ascii="ITC Avant Garde" w:hAnsi="ITC Avant Garde"/>
          <w:color w:val="000000"/>
          <w:shd w:val="clear" w:color="auto" w:fill="FFFFFF"/>
        </w:rPr>
        <w:t>IFT/222</w:t>
      </w:r>
      <w:r w:rsidR="00D34C2D" w:rsidRPr="0035370C">
        <w:rPr>
          <w:rFonts w:ascii="ITC Avant Garde" w:hAnsi="ITC Avant Garde"/>
          <w:color w:val="000000"/>
          <w:shd w:val="clear" w:color="auto" w:fill="FFFFFF"/>
        </w:rPr>
        <w:t>/UER/DGPE/018/2015 de fecha 15 de abril de 2015</w:t>
      </w:r>
      <w:r>
        <w:rPr>
          <w:rFonts w:ascii="ITC Avant Garde" w:hAnsi="ITC Avant Garde"/>
          <w:bCs/>
        </w:rPr>
        <w:t xml:space="preserve">, </w:t>
      </w:r>
      <w:r w:rsidR="00807A40">
        <w:rPr>
          <w:rFonts w:ascii="ITC Avant Garde" w:hAnsi="ITC Avant Garde"/>
          <w:bCs/>
        </w:rPr>
        <w:t xml:space="preserve">la </w:t>
      </w:r>
      <w:r w:rsidR="00807A40" w:rsidRPr="00C65701">
        <w:rPr>
          <w:rFonts w:ascii="ITC Avant Garde" w:hAnsi="ITC Avant Garde"/>
          <w:color w:val="000000"/>
          <w:shd w:val="clear" w:color="auto" w:fill="FFFFFF"/>
        </w:rPr>
        <w:t>Unidad de Espectro Radioeléctrico, por conducto de la Dirección General de Plane</w:t>
      </w:r>
      <w:r w:rsidR="006F302F">
        <w:rPr>
          <w:rFonts w:ascii="ITC Avant Garde" w:hAnsi="ITC Avant Garde"/>
          <w:color w:val="000000"/>
          <w:shd w:val="clear" w:color="auto" w:fill="FFFFFF"/>
        </w:rPr>
        <w:t>ación del Espectro, remitió el d</w:t>
      </w:r>
      <w:r w:rsidR="00807A40" w:rsidRPr="00C65701">
        <w:rPr>
          <w:rFonts w:ascii="ITC Avant Garde" w:hAnsi="ITC Avant Garde"/>
          <w:color w:val="000000"/>
          <w:shd w:val="clear" w:color="auto" w:fill="FFFFFF"/>
        </w:rPr>
        <w:t xml:space="preserve">ictamen de </w:t>
      </w:r>
      <w:r w:rsidR="006F302F">
        <w:rPr>
          <w:rFonts w:ascii="ITC Avant Garde" w:hAnsi="ITC Avant Garde"/>
          <w:color w:val="000000"/>
          <w:shd w:val="clear" w:color="auto" w:fill="FFFFFF"/>
        </w:rPr>
        <w:t>planificación e</w:t>
      </w:r>
      <w:r w:rsidR="00807A40" w:rsidRPr="00C65701">
        <w:rPr>
          <w:rFonts w:ascii="ITC Avant Garde" w:hAnsi="ITC Avant Garde"/>
          <w:color w:val="000000"/>
          <w:shd w:val="clear" w:color="auto" w:fill="FFFFFF"/>
        </w:rPr>
        <w:t>spectral, en el que</w:t>
      </w:r>
      <w:r w:rsidR="00C65701" w:rsidRPr="00C65701">
        <w:rPr>
          <w:rFonts w:ascii="ITC Avant Garde" w:hAnsi="ITC Avant Garde"/>
          <w:color w:val="000000"/>
          <w:shd w:val="clear" w:color="auto" w:fill="FFFFFF"/>
        </w:rPr>
        <w:t xml:space="preserve"> señala las </w:t>
      </w:r>
      <w:r w:rsidR="004E5503">
        <w:rPr>
          <w:rFonts w:ascii="ITC Avant Garde" w:hAnsi="ITC Avant Garde"/>
          <w:color w:val="000000"/>
          <w:shd w:val="clear" w:color="auto" w:fill="FFFFFF"/>
        </w:rPr>
        <w:t>a</w:t>
      </w:r>
      <w:r w:rsidR="004E5503" w:rsidRPr="00C65701">
        <w:rPr>
          <w:rFonts w:ascii="ITC Avant Garde" w:hAnsi="ITC Avant Garde"/>
          <w:color w:val="000000"/>
          <w:shd w:val="clear" w:color="auto" w:fill="FFFFFF"/>
        </w:rPr>
        <w:t xml:space="preserve">cciones </w:t>
      </w:r>
      <w:r w:rsidR="00C65701" w:rsidRPr="00C65701">
        <w:rPr>
          <w:rFonts w:ascii="ITC Avant Garde" w:hAnsi="ITC Avant Garde"/>
          <w:color w:val="000000"/>
          <w:shd w:val="clear" w:color="auto" w:fill="FFFFFF"/>
        </w:rPr>
        <w:t xml:space="preserve">de </w:t>
      </w:r>
      <w:r w:rsidR="004E5503">
        <w:rPr>
          <w:rFonts w:ascii="ITC Avant Garde" w:hAnsi="ITC Avant Garde"/>
          <w:color w:val="000000"/>
          <w:shd w:val="clear" w:color="auto" w:fill="FFFFFF"/>
        </w:rPr>
        <w:t>p</w:t>
      </w:r>
      <w:r w:rsidR="004E5503" w:rsidRPr="00C65701">
        <w:rPr>
          <w:rFonts w:ascii="ITC Avant Garde" w:hAnsi="ITC Avant Garde"/>
          <w:color w:val="000000"/>
          <w:shd w:val="clear" w:color="auto" w:fill="FFFFFF"/>
        </w:rPr>
        <w:t xml:space="preserve">lanificación </w:t>
      </w:r>
      <w:r w:rsidR="00C65701" w:rsidRPr="00C65701">
        <w:rPr>
          <w:rFonts w:ascii="ITC Avant Garde" w:hAnsi="ITC Avant Garde"/>
          <w:color w:val="000000"/>
          <w:shd w:val="clear" w:color="auto" w:fill="FFFFFF"/>
        </w:rPr>
        <w:t xml:space="preserve">respecto a </w:t>
      </w:r>
      <w:r w:rsidR="00807A40" w:rsidRPr="00C65701">
        <w:rPr>
          <w:rFonts w:ascii="ITC Avant Garde" w:hAnsi="ITC Avant Garde"/>
          <w:color w:val="000000"/>
          <w:shd w:val="clear" w:color="auto" w:fill="FFFFFF"/>
        </w:rPr>
        <w:t>la banda de frecuencias 450-</w:t>
      </w:r>
      <w:r w:rsidR="00807A40" w:rsidRPr="00D34E2A">
        <w:rPr>
          <w:rFonts w:ascii="ITC Avant Garde" w:hAnsi="ITC Avant Garde"/>
          <w:color w:val="000000"/>
          <w:shd w:val="clear" w:color="auto" w:fill="FFFFFF"/>
        </w:rPr>
        <w:t xml:space="preserve">470 </w:t>
      </w:r>
      <w:r w:rsidR="00807A40" w:rsidRPr="00C65701">
        <w:rPr>
          <w:rFonts w:ascii="ITC Avant Garde" w:hAnsi="ITC Avant Garde"/>
          <w:color w:val="000000"/>
          <w:shd w:val="clear" w:color="auto" w:fill="FFFFFF"/>
        </w:rPr>
        <w:t>MHz</w:t>
      </w:r>
      <w:r w:rsidR="00C65701" w:rsidRPr="00C65701">
        <w:rPr>
          <w:rFonts w:ascii="ITC Avant Garde" w:hAnsi="ITC Avant Garde"/>
          <w:color w:val="000000"/>
          <w:shd w:val="clear" w:color="auto" w:fill="FFFFFF"/>
        </w:rPr>
        <w:t>:</w:t>
      </w:r>
    </w:p>
    <w:p w14:paraId="2E8B2F7F" w14:textId="77777777" w:rsidR="00C65701" w:rsidRDefault="00C65701" w:rsidP="004F1F4F">
      <w:pPr>
        <w:autoSpaceDE w:val="0"/>
        <w:autoSpaceDN w:val="0"/>
        <w:adjustRightInd w:val="0"/>
        <w:spacing w:after="0"/>
        <w:jc w:val="both"/>
        <w:rPr>
          <w:rFonts w:ascii="ITC Avant Garde" w:hAnsi="ITC Avant Garde"/>
          <w:color w:val="000000"/>
          <w:highlight w:val="yellow"/>
          <w:shd w:val="clear" w:color="auto" w:fill="FFFFFF"/>
        </w:rPr>
      </w:pPr>
    </w:p>
    <w:p w14:paraId="02BD61B2" w14:textId="77777777" w:rsidR="00C65701" w:rsidRDefault="00C65701" w:rsidP="004F1F4F">
      <w:pPr>
        <w:autoSpaceDE w:val="0"/>
        <w:autoSpaceDN w:val="0"/>
        <w:adjustRightInd w:val="0"/>
        <w:spacing w:after="0"/>
        <w:ind w:left="284" w:right="615"/>
        <w:jc w:val="both"/>
        <w:rPr>
          <w:rFonts w:ascii="ITC Avant Garde" w:eastAsia="Times New Roman" w:hAnsi="ITC Avant Garde"/>
          <w:bCs/>
          <w:i/>
          <w:sz w:val="18"/>
          <w:szCs w:val="18"/>
          <w:lang w:val="es-ES" w:eastAsia="es-ES"/>
        </w:rPr>
      </w:pPr>
      <w:r>
        <w:rPr>
          <w:rFonts w:ascii="ITC Avant Garde" w:eastAsia="Times New Roman" w:hAnsi="ITC Avant Garde"/>
          <w:bCs/>
          <w:i/>
          <w:sz w:val="18"/>
          <w:szCs w:val="18"/>
          <w:lang w:val="es-ES" w:eastAsia="es-ES"/>
        </w:rPr>
        <w:t>“[…]</w:t>
      </w:r>
    </w:p>
    <w:p w14:paraId="24BAD91A" w14:textId="77777777" w:rsidR="00C65701" w:rsidRDefault="00C65701" w:rsidP="004F1F4F">
      <w:pPr>
        <w:autoSpaceDE w:val="0"/>
        <w:autoSpaceDN w:val="0"/>
        <w:adjustRightInd w:val="0"/>
        <w:spacing w:after="0"/>
        <w:ind w:left="284" w:right="615"/>
        <w:jc w:val="both"/>
        <w:rPr>
          <w:rFonts w:ascii="ITC Avant Garde" w:eastAsia="Times New Roman" w:hAnsi="ITC Avant Garde"/>
          <w:bCs/>
          <w:i/>
          <w:sz w:val="18"/>
          <w:szCs w:val="18"/>
          <w:lang w:val="es-ES" w:eastAsia="es-ES"/>
        </w:rPr>
      </w:pPr>
    </w:p>
    <w:p w14:paraId="6EAC712E" w14:textId="77777777" w:rsidR="00F145A4" w:rsidRPr="008B69C6" w:rsidRDefault="00F145A4" w:rsidP="004F1F4F">
      <w:pPr>
        <w:autoSpaceDE w:val="0"/>
        <w:autoSpaceDN w:val="0"/>
        <w:adjustRightInd w:val="0"/>
        <w:spacing w:after="0"/>
        <w:ind w:left="284" w:right="615"/>
        <w:jc w:val="both"/>
        <w:rPr>
          <w:rFonts w:ascii="ITC Avant Garde" w:eastAsia="Times New Roman" w:hAnsi="ITC Avant Garde"/>
          <w:bCs/>
          <w:i/>
          <w:sz w:val="18"/>
          <w:szCs w:val="18"/>
          <w:lang w:val="es-ES" w:eastAsia="es-ES"/>
        </w:rPr>
      </w:pPr>
      <w:r w:rsidRPr="008B69C6">
        <w:rPr>
          <w:rFonts w:ascii="ITC Avant Garde" w:eastAsia="Times New Roman" w:hAnsi="ITC Avant Garde"/>
          <w:bCs/>
          <w:i/>
          <w:sz w:val="18"/>
          <w:szCs w:val="18"/>
          <w:lang w:val="es-ES" w:eastAsia="es-ES"/>
        </w:rPr>
        <w:t>El espectro radioeléctrico se considera un recurso extremadamente escaso y de un valor estratégico sin precedentes en el contexto económico y tecnológico actual. Por tal motivo, la gestión, administración y planificación del espectro se revela como una labor con una enorme incidencia en los aspectos social y económico del país.</w:t>
      </w:r>
    </w:p>
    <w:p w14:paraId="687EF6B5" w14:textId="77777777" w:rsidR="00F145A4" w:rsidRPr="008B69C6" w:rsidRDefault="00F145A4" w:rsidP="004F1F4F">
      <w:pPr>
        <w:autoSpaceDE w:val="0"/>
        <w:autoSpaceDN w:val="0"/>
        <w:adjustRightInd w:val="0"/>
        <w:spacing w:after="0"/>
        <w:ind w:left="284" w:right="615"/>
        <w:jc w:val="both"/>
        <w:rPr>
          <w:rFonts w:ascii="ITC Avant Garde" w:eastAsia="Times New Roman" w:hAnsi="ITC Avant Garde"/>
          <w:bCs/>
          <w:i/>
          <w:sz w:val="18"/>
          <w:szCs w:val="18"/>
          <w:lang w:val="es-ES" w:eastAsia="es-ES"/>
        </w:rPr>
      </w:pPr>
    </w:p>
    <w:p w14:paraId="69CB677A" w14:textId="77777777" w:rsidR="00F145A4" w:rsidRPr="008B69C6" w:rsidRDefault="00F145A4" w:rsidP="004F1F4F">
      <w:pPr>
        <w:autoSpaceDE w:val="0"/>
        <w:autoSpaceDN w:val="0"/>
        <w:adjustRightInd w:val="0"/>
        <w:spacing w:after="0"/>
        <w:ind w:left="284" w:right="615"/>
        <w:jc w:val="both"/>
        <w:rPr>
          <w:rFonts w:ascii="ITC Avant Garde" w:eastAsia="Times New Roman" w:hAnsi="ITC Avant Garde"/>
          <w:bCs/>
          <w:i/>
          <w:sz w:val="18"/>
          <w:szCs w:val="18"/>
          <w:lang w:val="es-ES" w:eastAsia="es-ES"/>
        </w:rPr>
      </w:pPr>
      <w:r w:rsidRPr="008B69C6">
        <w:rPr>
          <w:rFonts w:ascii="ITC Avant Garde" w:eastAsia="Times New Roman" w:hAnsi="ITC Avant Garde"/>
          <w:bCs/>
          <w:i/>
          <w:sz w:val="18"/>
          <w:szCs w:val="18"/>
          <w:lang w:val="es-ES" w:eastAsia="es-ES"/>
        </w:rPr>
        <w:t>Particularmente, los servicios de banda ancha móvil se han convertido en una infraestructura fundamental que impacta directamente en la competitividad nacional de los países en la economía digital mundial. El desarrollo tecnológico de este tipo de redes, así como sus características de ubicuidad y movilidad, han generado un crecimiento exponencial y acelerado en el volumen de tráfico que transportan y consecuentemente en la demanda de recursos espectrales para satisfacer dicho incremento.</w:t>
      </w:r>
    </w:p>
    <w:p w14:paraId="3B4D9879" w14:textId="77777777" w:rsidR="00F145A4" w:rsidRPr="008B69C6" w:rsidRDefault="00F145A4" w:rsidP="004F1F4F">
      <w:pPr>
        <w:autoSpaceDE w:val="0"/>
        <w:autoSpaceDN w:val="0"/>
        <w:adjustRightInd w:val="0"/>
        <w:spacing w:after="0"/>
        <w:ind w:left="284" w:right="615"/>
        <w:jc w:val="both"/>
        <w:rPr>
          <w:rFonts w:ascii="ITC Avant Garde" w:eastAsia="Times New Roman" w:hAnsi="ITC Avant Garde"/>
          <w:bCs/>
          <w:i/>
          <w:sz w:val="18"/>
          <w:szCs w:val="18"/>
          <w:lang w:val="es-ES" w:eastAsia="es-ES"/>
        </w:rPr>
      </w:pPr>
    </w:p>
    <w:p w14:paraId="2ADF3C0A" w14:textId="77777777" w:rsidR="00F145A4" w:rsidRPr="008B69C6" w:rsidRDefault="00F145A4" w:rsidP="004F1F4F">
      <w:pPr>
        <w:autoSpaceDE w:val="0"/>
        <w:autoSpaceDN w:val="0"/>
        <w:adjustRightInd w:val="0"/>
        <w:spacing w:after="0"/>
        <w:ind w:left="284" w:right="615"/>
        <w:jc w:val="both"/>
        <w:rPr>
          <w:rFonts w:ascii="ITC Avant Garde" w:eastAsia="Times New Roman" w:hAnsi="ITC Avant Garde"/>
          <w:bCs/>
          <w:i/>
          <w:sz w:val="18"/>
          <w:szCs w:val="18"/>
          <w:lang w:val="es-ES" w:eastAsia="es-ES"/>
        </w:rPr>
      </w:pPr>
      <w:r w:rsidRPr="008B69C6">
        <w:rPr>
          <w:rFonts w:ascii="ITC Avant Garde" w:eastAsia="Times New Roman" w:hAnsi="ITC Avant Garde"/>
          <w:bCs/>
          <w:i/>
          <w:sz w:val="18"/>
          <w:szCs w:val="18"/>
          <w:lang w:val="es-ES" w:eastAsia="es-ES"/>
        </w:rPr>
        <w:t>En este sentido el sector de Radiocomunicaciones de la Unión Internacional de Telecomunicaciones (UIT) realiza grandes esfuerzos para determinar las bandas del espectro que se consideran útiles para la provisión de servicios móviles de banda ancha, identificándolas como bandas destinadas para las Telecomunicaciones Móviles Internacionales (o IMT, por sus siglas en inglés).</w:t>
      </w:r>
    </w:p>
    <w:p w14:paraId="39547B5B" w14:textId="77777777" w:rsidR="00AC08B5" w:rsidRDefault="00AC08B5" w:rsidP="004F1F4F">
      <w:pPr>
        <w:autoSpaceDE w:val="0"/>
        <w:autoSpaceDN w:val="0"/>
        <w:adjustRightInd w:val="0"/>
        <w:spacing w:after="0"/>
        <w:ind w:left="284" w:right="615"/>
        <w:jc w:val="both"/>
        <w:rPr>
          <w:rFonts w:ascii="ITC Avant Garde" w:eastAsia="Times New Roman" w:hAnsi="ITC Avant Garde"/>
          <w:bCs/>
          <w:i/>
          <w:sz w:val="18"/>
          <w:szCs w:val="18"/>
          <w:lang w:val="es-ES" w:eastAsia="es-ES"/>
        </w:rPr>
      </w:pPr>
    </w:p>
    <w:p w14:paraId="2F278693" w14:textId="15521BB7" w:rsidR="00C65701" w:rsidRDefault="00C65701" w:rsidP="004F1F4F">
      <w:pPr>
        <w:autoSpaceDE w:val="0"/>
        <w:autoSpaceDN w:val="0"/>
        <w:adjustRightInd w:val="0"/>
        <w:spacing w:after="0"/>
        <w:ind w:left="284" w:right="615"/>
        <w:jc w:val="both"/>
        <w:rPr>
          <w:rFonts w:ascii="ITC Avant Garde" w:eastAsia="Times New Roman" w:hAnsi="ITC Avant Garde"/>
          <w:bCs/>
          <w:i/>
          <w:sz w:val="18"/>
          <w:szCs w:val="18"/>
          <w:lang w:val="es-ES" w:eastAsia="es-ES"/>
        </w:rPr>
      </w:pPr>
      <w:r>
        <w:rPr>
          <w:rFonts w:ascii="ITC Avant Garde" w:eastAsia="Times New Roman" w:hAnsi="ITC Avant Garde"/>
          <w:bCs/>
          <w:i/>
          <w:sz w:val="18"/>
          <w:szCs w:val="18"/>
          <w:lang w:val="es-ES" w:eastAsia="es-ES"/>
        </w:rPr>
        <w:t>Por su parte, el Instituto se ha enfocado a la tarea de implementar una revisión integral del uso que se da en nuestro país a bandas del espectro radioeléctrico que han sido identificadas como IMT, con el fin de reasignar tales bandas, permitiendo su concesionamiento para la prestación de servicios móviles de banda ancha.</w:t>
      </w:r>
    </w:p>
    <w:p w14:paraId="7A43C7BA" w14:textId="77777777" w:rsidR="00C65701" w:rsidRDefault="00C65701" w:rsidP="004F1F4F">
      <w:pPr>
        <w:autoSpaceDE w:val="0"/>
        <w:autoSpaceDN w:val="0"/>
        <w:adjustRightInd w:val="0"/>
        <w:spacing w:after="0"/>
        <w:ind w:left="284" w:right="615"/>
        <w:jc w:val="both"/>
        <w:rPr>
          <w:rFonts w:ascii="ITC Avant Garde" w:eastAsia="Times New Roman" w:hAnsi="ITC Avant Garde"/>
          <w:bCs/>
          <w:i/>
          <w:sz w:val="18"/>
          <w:szCs w:val="18"/>
          <w:lang w:val="es-ES" w:eastAsia="es-ES"/>
        </w:rPr>
      </w:pPr>
    </w:p>
    <w:p w14:paraId="09FDF9C0" w14:textId="1F09565E" w:rsidR="00C65701" w:rsidRDefault="00C65701" w:rsidP="004F1F4F">
      <w:pPr>
        <w:autoSpaceDE w:val="0"/>
        <w:autoSpaceDN w:val="0"/>
        <w:adjustRightInd w:val="0"/>
        <w:spacing w:after="0"/>
        <w:ind w:left="284" w:right="615"/>
        <w:jc w:val="both"/>
        <w:rPr>
          <w:rFonts w:ascii="ITC Avant Garde" w:eastAsia="Times New Roman" w:hAnsi="ITC Avant Garde"/>
          <w:bCs/>
          <w:i/>
          <w:sz w:val="18"/>
          <w:szCs w:val="18"/>
          <w:lang w:val="es-ES" w:eastAsia="es-ES"/>
        </w:rPr>
      </w:pPr>
      <w:r>
        <w:rPr>
          <w:rFonts w:ascii="ITC Avant Garde" w:eastAsia="Times New Roman" w:hAnsi="ITC Avant Garde"/>
          <w:bCs/>
          <w:i/>
          <w:sz w:val="18"/>
          <w:szCs w:val="18"/>
          <w:lang w:val="es-ES" w:eastAsia="es-ES"/>
        </w:rPr>
        <w:t>Específicamente, el espectro comprendido por debajo de 1 GHz se considera especialmente valioso para la prestación de servicios móviles de banda ancha, razón por la cual la banda de frecuencias 450-470 MHz ha sido identificada como IMT en la Región 2, esto debido a que sus condiciones de propagación y permeabilidad permiten la prestación de servicios en diferentes entornos con niveles de cobertura muy elevados que posibilitan el eficiente uso de los dispositivos móviles.</w:t>
      </w:r>
    </w:p>
    <w:p w14:paraId="3B008C0B" w14:textId="77777777" w:rsidR="00C65701" w:rsidRDefault="00C65701" w:rsidP="004F1F4F">
      <w:pPr>
        <w:autoSpaceDE w:val="0"/>
        <w:autoSpaceDN w:val="0"/>
        <w:adjustRightInd w:val="0"/>
        <w:spacing w:after="0"/>
        <w:ind w:left="284" w:right="615"/>
        <w:jc w:val="both"/>
        <w:rPr>
          <w:rFonts w:ascii="ITC Avant Garde" w:eastAsia="Times New Roman" w:hAnsi="ITC Avant Garde"/>
          <w:bCs/>
          <w:i/>
          <w:sz w:val="18"/>
          <w:szCs w:val="18"/>
          <w:lang w:val="es-ES" w:eastAsia="es-ES"/>
        </w:rPr>
      </w:pPr>
    </w:p>
    <w:p w14:paraId="44431BDB" w14:textId="6F933F9B" w:rsidR="00C65701" w:rsidRDefault="00C65701" w:rsidP="004F1F4F">
      <w:pPr>
        <w:autoSpaceDE w:val="0"/>
        <w:autoSpaceDN w:val="0"/>
        <w:adjustRightInd w:val="0"/>
        <w:spacing w:after="0"/>
        <w:ind w:left="284" w:right="615"/>
        <w:jc w:val="both"/>
        <w:rPr>
          <w:rFonts w:ascii="ITC Avant Garde" w:eastAsia="Times New Roman" w:hAnsi="ITC Avant Garde"/>
          <w:bCs/>
          <w:i/>
          <w:sz w:val="18"/>
          <w:szCs w:val="18"/>
          <w:lang w:val="es-ES" w:eastAsia="es-ES"/>
        </w:rPr>
      </w:pPr>
      <w:r>
        <w:rPr>
          <w:rFonts w:ascii="ITC Avant Garde" w:eastAsia="Times New Roman" w:hAnsi="ITC Avant Garde"/>
          <w:bCs/>
          <w:i/>
          <w:sz w:val="18"/>
          <w:szCs w:val="18"/>
          <w:lang w:val="es-ES" w:eastAsia="es-ES"/>
        </w:rPr>
        <w:lastRenderedPageBreak/>
        <w:t>Desde el punto de vista de los trabajos de estandarización</w:t>
      </w:r>
      <w:r w:rsidR="005C0BC3">
        <w:rPr>
          <w:rFonts w:ascii="ITC Avant Garde" w:eastAsia="Times New Roman" w:hAnsi="ITC Avant Garde"/>
          <w:bCs/>
          <w:i/>
          <w:sz w:val="18"/>
          <w:szCs w:val="18"/>
          <w:lang w:val="es-ES" w:eastAsia="es-ES"/>
        </w:rPr>
        <w:t>, el organismo de estandarización 3GPP (3rd Generation Par</w:t>
      </w:r>
      <w:r w:rsidR="00252822">
        <w:rPr>
          <w:rFonts w:ascii="ITC Avant Garde" w:eastAsia="Times New Roman" w:hAnsi="ITC Avant Garde"/>
          <w:bCs/>
          <w:i/>
          <w:sz w:val="18"/>
          <w:szCs w:val="18"/>
          <w:lang w:val="es-ES" w:eastAsia="es-ES"/>
        </w:rPr>
        <w:t>t</w:t>
      </w:r>
      <w:r w:rsidR="005C0BC3">
        <w:rPr>
          <w:rFonts w:ascii="ITC Avant Garde" w:eastAsia="Times New Roman" w:hAnsi="ITC Avant Garde"/>
          <w:bCs/>
          <w:i/>
          <w:sz w:val="18"/>
          <w:szCs w:val="18"/>
          <w:lang w:val="es-ES" w:eastAsia="es-ES"/>
        </w:rPr>
        <w:t xml:space="preserve">nership Project), ha desarrollado las especificaciones técnicas de la interfaz aérea de LTE para la utilización de la </w:t>
      </w:r>
      <w:r w:rsidR="005C0BC3" w:rsidRPr="00200AB5">
        <w:rPr>
          <w:rFonts w:ascii="ITC Avant Garde" w:eastAsia="Times New Roman" w:hAnsi="ITC Avant Garde"/>
          <w:bCs/>
          <w:i/>
          <w:sz w:val="18"/>
          <w:szCs w:val="18"/>
          <w:lang w:val="es-ES" w:eastAsia="es-ES"/>
        </w:rPr>
        <w:t>banda 452.5-457.5/462.5-467.5 MHz</w:t>
      </w:r>
      <w:r w:rsidR="005C0BC3">
        <w:rPr>
          <w:rFonts w:ascii="ITC Avant Garde" w:eastAsia="Times New Roman" w:hAnsi="ITC Avant Garde"/>
          <w:bCs/>
          <w:i/>
          <w:sz w:val="18"/>
          <w:szCs w:val="18"/>
          <w:lang w:val="es-ES" w:eastAsia="es-ES"/>
        </w:rPr>
        <w:t xml:space="preserve"> por sistemas de banda ancha móvil mediante el perfil 31 con duplexaje por división de frecuencia (FDD). No obstante, el proceso de desarrollo de economías de escala, tanto para equipos de usuario como para equipos de red, se encuentra en una etapa temprana, por lo que aún no se cuenta con un ecosistema sólido para el despliegue de tales sistemas.</w:t>
      </w:r>
    </w:p>
    <w:p w14:paraId="4F832D33" w14:textId="77777777" w:rsidR="00C65701" w:rsidRDefault="00C65701" w:rsidP="004F1F4F">
      <w:pPr>
        <w:autoSpaceDE w:val="0"/>
        <w:autoSpaceDN w:val="0"/>
        <w:adjustRightInd w:val="0"/>
        <w:spacing w:after="0"/>
        <w:ind w:left="284" w:right="615"/>
        <w:jc w:val="both"/>
        <w:rPr>
          <w:rFonts w:ascii="ITC Avant Garde" w:eastAsia="Times New Roman" w:hAnsi="ITC Avant Garde"/>
          <w:bCs/>
          <w:i/>
          <w:sz w:val="18"/>
          <w:szCs w:val="18"/>
          <w:lang w:val="es-ES" w:eastAsia="es-ES"/>
        </w:rPr>
      </w:pPr>
    </w:p>
    <w:p w14:paraId="255A8E9D" w14:textId="6F897BF1" w:rsidR="008C3015" w:rsidRPr="0035271B" w:rsidRDefault="005C0BC3" w:rsidP="004F1F4F">
      <w:pPr>
        <w:autoSpaceDE w:val="0"/>
        <w:autoSpaceDN w:val="0"/>
        <w:adjustRightInd w:val="0"/>
        <w:spacing w:after="0"/>
        <w:ind w:left="284" w:right="615"/>
        <w:jc w:val="both"/>
        <w:rPr>
          <w:rFonts w:ascii="ITC Avant Garde" w:eastAsia="Times New Roman" w:hAnsi="ITC Avant Garde"/>
          <w:bCs/>
          <w:i/>
          <w:sz w:val="18"/>
          <w:szCs w:val="18"/>
          <w:lang w:val="es-ES" w:eastAsia="es-ES"/>
        </w:rPr>
      </w:pPr>
      <w:r>
        <w:rPr>
          <w:rFonts w:ascii="ITC Avant Garde" w:eastAsia="Times New Roman" w:hAnsi="ITC Avant Garde"/>
          <w:bCs/>
          <w:i/>
          <w:sz w:val="18"/>
          <w:szCs w:val="18"/>
          <w:lang w:val="es-ES" w:eastAsia="es-ES"/>
        </w:rPr>
        <w:t xml:space="preserve">En virtud de lo expuesto anteriormente, dentro de las labores que se están llevando a cabo en este Instituto en materia de planificación del espectro, la banda de frecuencias 450-470 MHz se </w:t>
      </w:r>
      <w:r w:rsidR="00807A40" w:rsidRPr="00C65701">
        <w:rPr>
          <w:rFonts w:ascii="ITC Avant Garde" w:eastAsia="Times New Roman" w:hAnsi="ITC Avant Garde"/>
          <w:bCs/>
          <w:i/>
          <w:sz w:val="18"/>
          <w:szCs w:val="18"/>
          <w:lang w:val="es-ES" w:eastAsia="es-ES"/>
        </w:rPr>
        <w:t>encuentra en estudio a efecto de determinar la viabilidad de despliegue de redes inalámbricas para la prestación de servicios móviles de banda ancha</w:t>
      </w:r>
      <w:r>
        <w:rPr>
          <w:rFonts w:ascii="ITC Avant Garde" w:eastAsia="Times New Roman" w:hAnsi="ITC Avant Garde"/>
          <w:bCs/>
          <w:i/>
          <w:sz w:val="18"/>
          <w:szCs w:val="18"/>
          <w:lang w:val="es-ES" w:eastAsia="es-ES"/>
        </w:rPr>
        <w:t>. Por</w:t>
      </w:r>
      <w:r w:rsidR="00807A40" w:rsidRPr="00C65701">
        <w:rPr>
          <w:rFonts w:ascii="ITC Avant Garde" w:eastAsia="Times New Roman" w:hAnsi="ITC Avant Garde"/>
          <w:bCs/>
          <w:i/>
          <w:sz w:val="18"/>
          <w:szCs w:val="18"/>
          <w:lang w:val="es-ES" w:eastAsia="es-ES"/>
        </w:rPr>
        <w:t xml:space="preserve"> lo que, en tanto no se determine el uso futuro de </w:t>
      </w:r>
      <w:r>
        <w:rPr>
          <w:rFonts w:ascii="ITC Avant Garde" w:eastAsia="Times New Roman" w:hAnsi="ITC Avant Garde"/>
          <w:bCs/>
          <w:i/>
          <w:sz w:val="18"/>
          <w:szCs w:val="18"/>
          <w:lang w:val="es-ES" w:eastAsia="es-ES"/>
        </w:rPr>
        <w:t>la</w:t>
      </w:r>
      <w:r w:rsidR="00807A40" w:rsidRPr="00C65701">
        <w:rPr>
          <w:rFonts w:ascii="ITC Avant Garde" w:eastAsia="Times New Roman" w:hAnsi="ITC Avant Garde"/>
          <w:bCs/>
          <w:i/>
          <w:sz w:val="18"/>
          <w:szCs w:val="18"/>
          <w:lang w:val="es-ES" w:eastAsia="es-ES"/>
        </w:rPr>
        <w:t xml:space="preserve"> banda de frecuencias</w:t>
      </w:r>
      <w:r>
        <w:rPr>
          <w:rFonts w:ascii="ITC Avant Garde" w:eastAsia="Times New Roman" w:hAnsi="ITC Avant Garde"/>
          <w:bCs/>
          <w:i/>
          <w:sz w:val="18"/>
          <w:szCs w:val="18"/>
          <w:lang w:val="es-ES" w:eastAsia="es-ES"/>
        </w:rPr>
        <w:t xml:space="preserve"> en cuestión</w:t>
      </w:r>
      <w:r w:rsidR="00807A40" w:rsidRPr="00C65701">
        <w:rPr>
          <w:rFonts w:ascii="ITC Avant Garde" w:eastAsia="Times New Roman" w:hAnsi="ITC Avant Garde"/>
          <w:bCs/>
          <w:i/>
          <w:sz w:val="18"/>
          <w:szCs w:val="18"/>
          <w:lang w:val="es-ES" w:eastAsia="es-ES"/>
        </w:rPr>
        <w:t xml:space="preserve">, </w:t>
      </w:r>
      <w:r w:rsidR="00807A40" w:rsidRPr="005C0BC3">
        <w:rPr>
          <w:rFonts w:ascii="ITC Avant Garde" w:eastAsia="Times New Roman" w:hAnsi="ITC Avant Garde"/>
          <w:b/>
          <w:bCs/>
          <w:i/>
          <w:sz w:val="18"/>
          <w:szCs w:val="18"/>
          <w:lang w:val="es-ES" w:eastAsia="es-ES"/>
        </w:rPr>
        <w:t xml:space="preserve">no se considera procedente dar continuidad al servicio de radiotelefonía móvil a bordo de vehículos </w:t>
      </w:r>
      <w:r w:rsidRPr="005C0BC3">
        <w:rPr>
          <w:rFonts w:ascii="ITC Avant Garde" w:eastAsia="Times New Roman" w:hAnsi="ITC Avant Garde"/>
          <w:b/>
          <w:bCs/>
          <w:i/>
          <w:sz w:val="18"/>
          <w:szCs w:val="18"/>
          <w:lang w:val="es-ES" w:eastAsia="es-ES"/>
        </w:rPr>
        <w:t>objeto de la solicitud</w:t>
      </w:r>
      <w:r>
        <w:rPr>
          <w:rFonts w:ascii="ITC Avant Garde" w:eastAsia="Times New Roman" w:hAnsi="ITC Avant Garde"/>
          <w:bCs/>
          <w:i/>
          <w:sz w:val="18"/>
          <w:szCs w:val="18"/>
          <w:lang w:val="es-ES" w:eastAsia="es-ES"/>
        </w:rPr>
        <w:t>.”</w:t>
      </w:r>
      <w:r w:rsidR="0035271B">
        <w:rPr>
          <w:rFonts w:ascii="ITC Avant Garde" w:eastAsia="Times New Roman" w:hAnsi="ITC Avant Garde"/>
          <w:bCs/>
          <w:i/>
          <w:sz w:val="18"/>
          <w:szCs w:val="18"/>
          <w:lang w:val="es-ES" w:eastAsia="es-ES"/>
        </w:rPr>
        <w:t xml:space="preserve"> </w:t>
      </w:r>
      <w:r w:rsidR="0035271B">
        <w:rPr>
          <w:rFonts w:ascii="ITC Avant Garde" w:eastAsia="Times New Roman" w:hAnsi="ITC Avant Garde"/>
          <w:bCs/>
          <w:sz w:val="18"/>
          <w:szCs w:val="18"/>
          <w:lang w:val="es-ES" w:eastAsia="es-ES"/>
        </w:rPr>
        <w:t>(</w:t>
      </w:r>
      <w:r w:rsidRPr="00B130CB">
        <w:rPr>
          <w:rFonts w:ascii="ITC Avant Garde" w:eastAsia="Times New Roman" w:hAnsi="ITC Avant Garde"/>
          <w:bCs/>
          <w:sz w:val="18"/>
          <w:szCs w:val="18"/>
          <w:lang w:val="es-ES" w:eastAsia="es-ES"/>
        </w:rPr>
        <w:t>Énfasis Añadido</w:t>
      </w:r>
      <w:r w:rsidR="0035271B">
        <w:rPr>
          <w:rFonts w:ascii="ITC Avant Garde" w:eastAsia="Times New Roman" w:hAnsi="ITC Avant Garde"/>
          <w:bCs/>
          <w:sz w:val="18"/>
          <w:szCs w:val="18"/>
          <w:lang w:val="es-ES" w:eastAsia="es-ES"/>
        </w:rPr>
        <w:t>).</w:t>
      </w:r>
    </w:p>
    <w:p w14:paraId="18023C1D" w14:textId="77777777" w:rsidR="00C015A4" w:rsidRDefault="00C015A4" w:rsidP="004F1F4F">
      <w:pPr>
        <w:autoSpaceDE w:val="0"/>
        <w:autoSpaceDN w:val="0"/>
        <w:adjustRightInd w:val="0"/>
        <w:spacing w:after="0"/>
        <w:ind w:right="615"/>
        <w:jc w:val="both"/>
        <w:rPr>
          <w:rFonts w:ascii="ITC Avant Garde" w:hAnsi="ITC Avant Garde"/>
          <w:color w:val="000000"/>
          <w:shd w:val="clear" w:color="auto" w:fill="FFFFFF"/>
        </w:rPr>
      </w:pPr>
    </w:p>
    <w:p w14:paraId="3BF995C8" w14:textId="339A0ED3" w:rsidR="005C0BC3" w:rsidRPr="005C0BC3" w:rsidRDefault="005C0BC3" w:rsidP="004F1F4F">
      <w:pPr>
        <w:autoSpaceDE w:val="0"/>
        <w:autoSpaceDN w:val="0"/>
        <w:adjustRightInd w:val="0"/>
        <w:spacing w:after="0"/>
        <w:ind w:right="615"/>
        <w:jc w:val="both"/>
        <w:rPr>
          <w:rFonts w:ascii="ITC Avant Garde" w:hAnsi="ITC Avant Garde"/>
          <w:color w:val="000000"/>
          <w:shd w:val="clear" w:color="auto" w:fill="FFFFFF"/>
        </w:rPr>
      </w:pPr>
      <w:r w:rsidRPr="005C0BC3">
        <w:rPr>
          <w:rFonts w:ascii="ITC Avant Garde" w:hAnsi="ITC Avant Garde"/>
          <w:color w:val="000000"/>
          <w:shd w:val="clear" w:color="auto" w:fill="FFFFFF"/>
        </w:rPr>
        <w:t>Asimismo</w:t>
      </w:r>
      <w:r>
        <w:rPr>
          <w:rFonts w:ascii="ITC Avant Garde" w:hAnsi="ITC Avant Garde"/>
          <w:color w:val="000000"/>
          <w:shd w:val="clear" w:color="auto" w:fill="FFFFFF"/>
        </w:rPr>
        <w:t xml:space="preserve">, en el Dictamen de Planificación Espectral señalado, la Unidad de Espectro Radioeléctrico </w:t>
      </w:r>
      <w:r w:rsidR="001124C9">
        <w:rPr>
          <w:rFonts w:ascii="ITC Avant Garde" w:hAnsi="ITC Avant Garde"/>
          <w:color w:val="000000"/>
          <w:shd w:val="clear" w:color="auto" w:fill="FFFFFF"/>
        </w:rPr>
        <w:t xml:space="preserve">indica </w:t>
      </w:r>
      <w:r>
        <w:rPr>
          <w:rFonts w:ascii="ITC Avant Garde" w:hAnsi="ITC Avant Garde"/>
          <w:color w:val="000000"/>
          <w:shd w:val="clear" w:color="auto" w:fill="FFFFFF"/>
        </w:rPr>
        <w:t xml:space="preserve">las </w:t>
      </w:r>
      <w:r w:rsidR="00D34E2A">
        <w:rPr>
          <w:rFonts w:ascii="ITC Avant Garde" w:hAnsi="ITC Avant Garde"/>
          <w:color w:val="000000"/>
          <w:shd w:val="clear" w:color="auto" w:fill="FFFFFF"/>
        </w:rPr>
        <w:t>a</w:t>
      </w:r>
      <w:r>
        <w:rPr>
          <w:rFonts w:ascii="ITC Avant Garde" w:hAnsi="ITC Avant Garde"/>
          <w:color w:val="000000"/>
          <w:shd w:val="clear" w:color="auto" w:fill="FFFFFF"/>
        </w:rPr>
        <w:t xml:space="preserve">cciones de </w:t>
      </w:r>
      <w:r w:rsidR="00D34E2A">
        <w:rPr>
          <w:rFonts w:ascii="ITC Avant Garde" w:hAnsi="ITC Avant Garde"/>
          <w:color w:val="000000"/>
          <w:shd w:val="clear" w:color="auto" w:fill="FFFFFF"/>
        </w:rPr>
        <w:t>p</w:t>
      </w:r>
      <w:r>
        <w:rPr>
          <w:rFonts w:ascii="ITC Avant Garde" w:hAnsi="ITC Avant Garde"/>
          <w:color w:val="000000"/>
          <w:shd w:val="clear" w:color="auto" w:fill="FFFFFF"/>
        </w:rPr>
        <w:t>lanificación respecto a la banda de frecuencias de 470-512 MHz:</w:t>
      </w:r>
    </w:p>
    <w:p w14:paraId="70F3F5F7" w14:textId="77777777" w:rsidR="005C0BC3" w:rsidRDefault="005C0BC3" w:rsidP="004F1F4F">
      <w:pPr>
        <w:autoSpaceDE w:val="0"/>
        <w:autoSpaceDN w:val="0"/>
        <w:adjustRightInd w:val="0"/>
        <w:spacing w:after="0"/>
        <w:ind w:left="284" w:right="615"/>
        <w:jc w:val="both"/>
        <w:rPr>
          <w:rFonts w:ascii="ITC Avant Garde" w:eastAsia="Times New Roman" w:hAnsi="ITC Avant Garde"/>
          <w:bCs/>
          <w:i/>
          <w:sz w:val="18"/>
          <w:szCs w:val="18"/>
          <w:lang w:val="es-ES" w:eastAsia="es-ES"/>
        </w:rPr>
      </w:pPr>
    </w:p>
    <w:p w14:paraId="11538050" w14:textId="77777777" w:rsidR="005C0BC3" w:rsidRDefault="005C0BC3" w:rsidP="004F1F4F">
      <w:pPr>
        <w:autoSpaceDE w:val="0"/>
        <w:autoSpaceDN w:val="0"/>
        <w:adjustRightInd w:val="0"/>
        <w:spacing w:after="0"/>
        <w:ind w:left="284" w:right="615"/>
        <w:jc w:val="both"/>
        <w:rPr>
          <w:rFonts w:ascii="ITC Avant Garde" w:eastAsia="Times New Roman" w:hAnsi="ITC Avant Garde"/>
          <w:bCs/>
          <w:i/>
          <w:sz w:val="18"/>
          <w:szCs w:val="18"/>
          <w:lang w:val="es-ES" w:eastAsia="es-ES"/>
        </w:rPr>
      </w:pPr>
      <w:r>
        <w:rPr>
          <w:rFonts w:ascii="ITC Avant Garde" w:eastAsia="Times New Roman" w:hAnsi="ITC Avant Garde"/>
          <w:bCs/>
          <w:i/>
          <w:sz w:val="18"/>
          <w:szCs w:val="18"/>
          <w:lang w:val="es-ES" w:eastAsia="es-ES"/>
        </w:rPr>
        <w:t>“[…]</w:t>
      </w:r>
    </w:p>
    <w:p w14:paraId="5DE428D2" w14:textId="77777777" w:rsidR="005C0BC3" w:rsidRDefault="005C0BC3" w:rsidP="004F1F4F">
      <w:pPr>
        <w:autoSpaceDE w:val="0"/>
        <w:autoSpaceDN w:val="0"/>
        <w:adjustRightInd w:val="0"/>
        <w:spacing w:after="0"/>
        <w:ind w:left="284" w:right="615"/>
        <w:jc w:val="both"/>
        <w:rPr>
          <w:rFonts w:ascii="ITC Avant Garde" w:eastAsia="Times New Roman" w:hAnsi="ITC Avant Garde"/>
          <w:bCs/>
          <w:i/>
          <w:sz w:val="18"/>
          <w:szCs w:val="18"/>
          <w:lang w:val="es-ES" w:eastAsia="es-ES"/>
        </w:rPr>
      </w:pPr>
    </w:p>
    <w:p w14:paraId="119B6829" w14:textId="77777777" w:rsidR="00F145A4" w:rsidRPr="008B69C6" w:rsidRDefault="00F145A4" w:rsidP="004F1F4F">
      <w:pPr>
        <w:autoSpaceDE w:val="0"/>
        <w:autoSpaceDN w:val="0"/>
        <w:adjustRightInd w:val="0"/>
        <w:spacing w:after="0"/>
        <w:ind w:left="284" w:right="615"/>
        <w:jc w:val="both"/>
        <w:rPr>
          <w:rFonts w:ascii="ITC Avant Garde" w:eastAsia="Times New Roman" w:hAnsi="ITC Avant Garde"/>
          <w:bCs/>
          <w:i/>
          <w:sz w:val="18"/>
          <w:szCs w:val="18"/>
          <w:lang w:val="es-ES" w:eastAsia="es-ES"/>
        </w:rPr>
      </w:pPr>
      <w:r w:rsidRPr="008B69C6">
        <w:rPr>
          <w:rFonts w:ascii="ITC Avant Garde" w:eastAsia="Times New Roman" w:hAnsi="ITC Avant Garde"/>
          <w:bCs/>
          <w:i/>
          <w:sz w:val="18"/>
          <w:szCs w:val="18"/>
          <w:lang w:val="es-ES" w:eastAsia="es-ES"/>
        </w:rPr>
        <w:t>El espectro radioeléctrico se considera un recurso extremadamente escaso y de un valor estratégico sin precedentes en el contexto económico y tecnológico actual. Por tal motivo, la gestión, administración y planificación del espectro se revela como una labor con una enorme incidencia en los aspectos social y económico del país.</w:t>
      </w:r>
    </w:p>
    <w:p w14:paraId="14A17893" w14:textId="77777777" w:rsidR="00F145A4" w:rsidRDefault="00F145A4" w:rsidP="004F1F4F">
      <w:pPr>
        <w:autoSpaceDE w:val="0"/>
        <w:autoSpaceDN w:val="0"/>
        <w:adjustRightInd w:val="0"/>
        <w:spacing w:after="0"/>
        <w:ind w:left="284" w:right="615"/>
        <w:jc w:val="both"/>
        <w:rPr>
          <w:rFonts w:ascii="ITC Avant Garde" w:eastAsia="Times New Roman" w:hAnsi="ITC Avant Garde"/>
          <w:bCs/>
          <w:i/>
          <w:sz w:val="18"/>
          <w:szCs w:val="18"/>
          <w:lang w:val="es-ES" w:eastAsia="es-ES"/>
        </w:rPr>
      </w:pPr>
    </w:p>
    <w:p w14:paraId="14FEE153" w14:textId="14F5221B" w:rsidR="005C0BC3" w:rsidRDefault="005C0BC3" w:rsidP="004F1F4F">
      <w:pPr>
        <w:autoSpaceDE w:val="0"/>
        <w:autoSpaceDN w:val="0"/>
        <w:adjustRightInd w:val="0"/>
        <w:spacing w:after="0"/>
        <w:ind w:left="284" w:right="615"/>
        <w:jc w:val="both"/>
        <w:rPr>
          <w:rFonts w:ascii="ITC Avant Garde" w:eastAsia="Times New Roman" w:hAnsi="ITC Avant Garde"/>
          <w:bCs/>
          <w:i/>
          <w:sz w:val="18"/>
          <w:szCs w:val="18"/>
          <w:lang w:val="es-ES" w:eastAsia="es-ES"/>
        </w:rPr>
      </w:pPr>
      <w:r>
        <w:rPr>
          <w:rFonts w:ascii="ITC Avant Garde" w:eastAsia="Times New Roman" w:hAnsi="ITC Avant Garde"/>
          <w:bCs/>
          <w:i/>
          <w:sz w:val="18"/>
          <w:szCs w:val="18"/>
          <w:lang w:val="es-ES" w:eastAsia="es-ES"/>
        </w:rPr>
        <w:t>En el entorno internacional, los servicios prestados a través de las bandas de frecuencias del espectro radioeléctrico atribuidas a radiodifusión son de especial relevancia para la población, ya que además de la difusión de noticias y esparcimiento, la radiodifusión es un medio especialmente adaptado para llegar a comunidades aisladas y a personas vulnerables. Adicionalmente cumple un papel sumamente importante y concreto en las comunicaciones de emergencia y las operaciones de socorro en situaciones de catástrofe.</w:t>
      </w:r>
    </w:p>
    <w:p w14:paraId="23FBFBBC" w14:textId="77777777" w:rsidR="005C0BC3" w:rsidRDefault="005C0BC3" w:rsidP="004F1F4F">
      <w:pPr>
        <w:autoSpaceDE w:val="0"/>
        <w:autoSpaceDN w:val="0"/>
        <w:adjustRightInd w:val="0"/>
        <w:spacing w:after="0"/>
        <w:ind w:left="284" w:right="615"/>
        <w:jc w:val="both"/>
        <w:rPr>
          <w:rFonts w:ascii="ITC Avant Garde" w:eastAsia="Times New Roman" w:hAnsi="ITC Avant Garde"/>
          <w:bCs/>
          <w:i/>
          <w:sz w:val="18"/>
          <w:szCs w:val="18"/>
          <w:lang w:val="es-ES" w:eastAsia="es-ES"/>
        </w:rPr>
      </w:pPr>
    </w:p>
    <w:p w14:paraId="1B2A323D" w14:textId="788B3249" w:rsidR="005C0BC3" w:rsidRDefault="005C0BC3" w:rsidP="004F1F4F">
      <w:pPr>
        <w:autoSpaceDE w:val="0"/>
        <w:autoSpaceDN w:val="0"/>
        <w:adjustRightInd w:val="0"/>
        <w:spacing w:after="0"/>
        <w:ind w:left="284" w:right="615"/>
        <w:jc w:val="both"/>
        <w:rPr>
          <w:rFonts w:ascii="ITC Avant Garde" w:eastAsia="Times New Roman" w:hAnsi="ITC Avant Garde"/>
          <w:bCs/>
          <w:i/>
          <w:sz w:val="18"/>
          <w:szCs w:val="18"/>
          <w:lang w:val="es-ES" w:eastAsia="es-ES"/>
        </w:rPr>
      </w:pPr>
      <w:r>
        <w:rPr>
          <w:rFonts w:ascii="ITC Avant Garde" w:eastAsia="Times New Roman" w:hAnsi="ITC Avant Garde"/>
          <w:bCs/>
          <w:i/>
          <w:sz w:val="18"/>
          <w:szCs w:val="18"/>
          <w:lang w:val="es-ES" w:eastAsia="es-ES"/>
        </w:rPr>
        <w:t>En este sentido, y tomando en cuenta el proceso de evolución tecnológica del servicio</w:t>
      </w:r>
      <w:r w:rsidR="00B130CB">
        <w:rPr>
          <w:rFonts w:ascii="ITC Avant Garde" w:eastAsia="Times New Roman" w:hAnsi="ITC Avant Garde"/>
          <w:bCs/>
          <w:i/>
          <w:sz w:val="18"/>
          <w:szCs w:val="18"/>
          <w:lang w:val="es-ES" w:eastAsia="es-ES"/>
        </w:rPr>
        <w:t xml:space="preserve"> de televisión, el Instituto se ha enfocado en realizar un conjunto de labores orientadas a la adopción de sistemas digitales de televisión, con apego a la Política para la Transición a la Televisión Digital Terrestre. Lo anterior, a efecto de propiciar el uso más eficiente del espectro radioeléctrico, así como de proporcionar a las audiencias beneficios adicionales, tales como una mayor oferta de programación, la disponibilidad de servicios interactivos y una mejor calidad </w:t>
      </w:r>
      <w:r w:rsidR="00B130CB" w:rsidRPr="00200AB5">
        <w:rPr>
          <w:rFonts w:ascii="ITC Avant Garde" w:eastAsia="Times New Roman" w:hAnsi="ITC Avant Garde"/>
          <w:bCs/>
          <w:i/>
          <w:sz w:val="18"/>
          <w:szCs w:val="18"/>
          <w:lang w:val="es-ES" w:eastAsia="es-ES"/>
        </w:rPr>
        <w:t>en las imágenes</w:t>
      </w:r>
      <w:r w:rsidR="00B130CB">
        <w:rPr>
          <w:rFonts w:ascii="ITC Avant Garde" w:eastAsia="Times New Roman" w:hAnsi="ITC Avant Garde"/>
          <w:bCs/>
          <w:i/>
          <w:sz w:val="18"/>
          <w:szCs w:val="18"/>
          <w:lang w:val="es-ES" w:eastAsia="es-ES"/>
        </w:rPr>
        <w:t xml:space="preserve"> y sonidos transmitidos.</w:t>
      </w:r>
    </w:p>
    <w:p w14:paraId="6C32EBC1" w14:textId="77777777" w:rsidR="00B130CB" w:rsidRDefault="00B130CB" w:rsidP="004F1F4F">
      <w:pPr>
        <w:autoSpaceDE w:val="0"/>
        <w:autoSpaceDN w:val="0"/>
        <w:adjustRightInd w:val="0"/>
        <w:spacing w:after="0"/>
        <w:ind w:left="284" w:right="615"/>
        <w:jc w:val="both"/>
        <w:rPr>
          <w:rFonts w:ascii="ITC Avant Garde" w:eastAsia="Times New Roman" w:hAnsi="ITC Avant Garde"/>
          <w:bCs/>
          <w:i/>
          <w:sz w:val="18"/>
          <w:szCs w:val="18"/>
          <w:lang w:val="es-ES" w:eastAsia="es-ES"/>
        </w:rPr>
      </w:pPr>
    </w:p>
    <w:p w14:paraId="1E05A2F3" w14:textId="38377338" w:rsidR="00B130CB" w:rsidRDefault="00B130CB" w:rsidP="004F1F4F">
      <w:pPr>
        <w:autoSpaceDE w:val="0"/>
        <w:autoSpaceDN w:val="0"/>
        <w:adjustRightInd w:val="0"/>
        <w:spacing w:after="0"/>
        <w:ind w:left="284" w:right="615"/>
        <w:jc w:val="both"/>
        <w:rPr>
          <w:rFonts w:ascii="ITC Avant Garde" w:eastAsia="Times New Roman" w:hAnsi="ITC Avant Garde"/>
          <w:bCs/>
          <w:i/>
          <w:sz w:val="18"/>
          <w:szCs w:val="18"/>
          <w:lang w:val="es-ES" w:eastAsia="es-ES"/>
        </w:rPr>
      </w:pPr>
      <w:r>
        <w:rPr>
          <w:rFonts w:ascii="ITC Avant Garde" w:eastAsia="Times New Roman" w:hAnsi="ITC Avant Garde"/>
          <w:bCs/>
          <w:i/>
          <w:sz w:val="18"/>
          <w:szCs w:val="18"/>
          <w:lang w:val="es-ES" w:eastAsia="es-ES"/>
        </w:rPr>
        <w:t xml:space="preserve">En concordancia con lo anterior, </w:t>
      </w:r>
      <w:r w:rsidR="00807A40" w:rsidRPr="00C65701">
        <w:rPr>
          <w:rFonts w:ascii="ITC Avant Garde" w:eastAsia="Times New Roman" w:hAnsi="ITC Avant Garde"/>
          <w:bCs/>
          <w:i/>
          <w:sz w:val="18"/>
          <w:szCs w:val="18"/>
          <w:lang w:val="es-ES" w:eastAsia="es-ES"/>
        </w:rPr>
        <w:t xml:space="preserve">dentro de las labores de planificación de espectro desempeñadas por </w:t>
      </w:r>
      <w:r w:rsidR="009977FA">
        <w:rPr>
          <w:rFonts w:ascii="ITC Avant Garde" w:eastAsia="Times New Roman" w:hAnsi="ITC Avant Garde"/>
          <w:bCs/>
          <w:i/>
          <w:sz w:val="18"/>
          <w:szCs w:val="18"/>
          <w:lang w:val="es-ES" w:eastAsia="es-ES"/>
        </w:rPr>
        <w:t>este</w:t>
      </w:r>
      <w:r w:rsidR="009977FA" w:rsidRPr="00C65701">
        <w:rPr>
          <w:rFonts w:ascii="ITC Avant Garde" w:eastAsia="Times New Roman" w:hAnsi="ITC Avant Garde"/>
          <w:bCs/>
          <w:i/>
          <w:sz w:val="18"/>
          <w:szCs w:val="18"/>
          <w:lang w:val="es-ES" w:eastAsia="es-ES"/>
        </w:rPr>
        <w:t xml:space="preserve"> </w:t>
      </w:r>
      <w:r w:rsidR="00807A40" w:rsidRPr="00C65701">
        <w:rPr>
          <w:rFonts w:ascii="ITC Avant Garde" w:eastAsia="Times New Roman" w:hAnsi="ITC Avant Garde"/>
          <w:bCs/>
          <w:i/>
          <w:sz w:val="18"/>
          <w:szCs w:val="18"/>
          <w:lang w:val="es-ES" w:eastAsia="es-ES"/>
        </w:rPr>
        <w:t xml:space="preserve">Instituto, se ha previsto que la banda de </w:t>
      </w:r>
      <w:r w:rsidR="009977FA">
        <w:rPr>
          <w:rFonts w:ascii="ITC Avant Garde" w:eastAsia="Times New Roman" w:hAnsi="ITC Avant Garde"/>
          <w:bCs/>
          <w:i/>
          <w:sz w:val="18"/>
          <w:szCs w:val="18"/>
          <w:lang w:val="es-ES" w:eastAsia="es-ES"/>
        </w:rPr>
        <w:t xml:space="preserve">frecuencias </w:t>
      </w:r>
      <w:r w:rsidR="00807A40" w:rsidRPr="00C65701">
        <w:rPr>
          <w:rFonts w:ascii="ITC Avant Garde" w:eastAsia="Times New Roman" w:hAnsi="ITC Avant Garde"/>
          <w:bCs/>
          <w:i/>
          <w:sz w:val="18"/>
          <w:szCs w:val="18"/>
          <w:lang w:val="es-ES" w:eastAsia="es-ES"/>
        </w:rPr>
        <w:t>470-512 MHz, actualmente atribuida de manera co-primaria a los servicios de radiodifusión, fijo y móvil, sea destinada para su uso exclusivo por el servicio de radiodifusión de televisión</w:t>
      </w:r>
      <w:r>
        <w:rPr>
          <w:rFonts w:ascii="ITC Avant Garde" w:eastAsia="Times New Roman" w:hAnsi="ITC Avant Garde"/>
          <w:bCs/>
          <w:i/>
          <w:sz w:val="18"/>
          <w:szCs w:val="18"/>
          <w:lang w:val="es-ES" w:eastAsia="es-ES"/>
        </w:rPr>
        <w:t>.</w:t>
      </w:r>
      <w:r w:rsidR="00807A40" w:rsidRPr="00C65701">
        <w:rPr>
          <w:rFonts w:ascii="ITC Avant Garde" w:eastAsia="Times New Roman" w:hAnsi="ITC Avant Garde"/>
          <w:bCs/>
          <w:i/>
          <w:sz w:val="18"/>
          <w:szCs w:val="18"/>
          <w:lang w:val="es-ES" w:eastAsia="es-ES"/>
        </w:rPr>
        <w:t xml:space="preserve"> </w:t>
      </w:r>
      <w:r>
        <w:rPr>
          <w:rFonts w:ascii="ITC Avant Garde" w:eastAsia="Times New Roman" w:hAnsi="ITC Avant Garde"/>
          <w:bCs/>
          <w:i/>
          <w:sz w:val="18"/>
          <w:szCs w:val="18"/>
          <w:lang w:val="es-ES" w:eastAsia="es-ES"/>
        </w:rPr>
        <w:t>P</w:t>
      </w:r>
      <w:r w:rsidR="00807A40" w:rsidRPr="00C65701">
        <w:rPr>
          <w:rFonts w:ascii="ITC Avant Garde" w:eastAsia="Times New Roman" w:hAnsi="ITC Avant Garde"/>
          <w:bCs/>
          <w:i/>
          <w:sz w:val="18"/>
          <w:szCs w:val="18"/>
          <w:lang w:val="es-ES" w:eastAsia="es-ES"/>
        </w:rPr>
        <w:t xml:space="preserve">ara </w:t>
      </w:r>
      <w:r>
        <w:rPr>
          <w:rFonts w:ascii="ITC Avant Garde" w:eastAsia="Times New Roman" w:hAnsi="ITC Avant Garde"/>
          <w:bCs/>
          <w:i/>
          <w:sz w:val="18"/>
          <w:szCs w:val="18"/>
          <w:lang w:val="es-ES" w:eastAsia="es-ES"/>
        </w:rPr>
        <w:t>tales fines, resulta</w:t>
      </w:r>
      <w:r w:rsidR="00807A40" w:rsidRPr="00C65701">
        <w:rPr>
          <w:rFonts w:ascii="ITC Avant Garde" w:eastAsia="Times New Roman" w:hAnsi="ITC Avant Garde"/>
          <w:bCs/>
          <w:i/>
          <w:sz w:val="18"/>
          <w:szCs w:val="18"/>
          <w:lang w:val="es-ES" w:eastAsia="es-ES"/>
        </w:rPr>
        <w:t xml:space="preserve"> necesario llevar a cabo un proceso de reordenamiento que implica la eventual liberación de los servicios de radiocomunicación móvil terrestre que actualmente operan en este segmento, con </w:t>
      </w:r>
      <w:r w:rsidR="00807A40" w:rsidRPr="00C65701">
        <w:rPr>
          <w:rFonts w:ascii="ITC Avant Garde" w:eastAsia="Times New Roman" w:hAnsi="ITC Avant Garde"/>
          <w:bCs/>
          <w:i/>
          <w:sz w:val="18"/>
          <w:szCs w:val="18"/>
          <w:lang w:val="es-ES" w:eastAsia="es-ES"/>
        </w:rPr>
        <w:lastRenderedPageBreak/>
        <w:t>la finalidad de garantizar la operación íntegra de los servicios de radiodifusión, libre de interferencias perjudiciales</w:t>
      </w:r>
      <w:r>
        <w:rPr>
          <w:rFonts w:ascii="ITC Avant Garde" w:eastAsia="Times New Roman" w:hAnsi="ITC Avant Garde"/>
          <w:bCs/>
          <w:i/>
          <w:sz w:val="18"/>
          <w:szCs w:val="18"/>
          <w:lang w:val="es-ES" w:eastAsia="es-ES"/>
        </w:rPr>
        <w:t>.</w:t>
      </w:r>
    </w:p>
    <w:p w14:paraId="5F7AD71A" w14:textId="77777777" w:rsidR="00B130CB" w:rsidRDefault="00B130CB" w:rsidP="004F1F4F">
      <w:pPr>
        <w:autoSpaceDE w:val="0"/>
        <w:autoSpaceDN w:val="0"/>
        <w:adjustRightInd w:val="0"/>
        <w:spacing w:after="0"/>
        <w:ind w:left="284" w:right="615"/>
        <w:jc w:val="both"/>
        <w:rPr>
          <w:rFonts w:ascii="ITC Avant Garde" w:eastAsia="Times New Roman" w:hAnsi="ITC Avant Garde"/>
          <w:bCs/>
          <w:i/>
          <w:sz w:val="18"/>
          <w:szCs w:val="18"/>
          <w:lang w:val="es-ES" w:eastAsia="es-ES"/>
        </w:rPr>
      </w:pPr>
    </w:p>
    <w:p w14:paraId="5959C84E" w14:textId="635C0234" w:rsidR="00B130CB" w:rsidRPr="0035271B" w:rsidRDefault="00B130CB" w:rsidP="004F1F4F">
      <w:pPr>
        <w:autoSpaceDE w:val="0"/>
        <w:autoSpaceDN w:val="0"/>
        <w:adjustRightInd w:val="0"/>
        <w:spacing w:after="0"/>
        <w:ind w:left="284" w:right="615"/>
        <w:jc w:val="both"/>
        <w:rPr>
          <w:rFonts w:ascii="ITC Avant Garde" w:eastAsia="Times New Roman" w:hAnsi="ITC Avant Garde"/>
          <w:bCs/>
          <w:i/>
          <w:sz w:val="18"/>
          <w:szCs w:val="18"/>
          <w:lang w:val="es-ES" w:eastAsia="es-ES"/>
        </w:rPr>
      </w:pPr>
      <w:r>
        <w:rPr>
          <w:rFonts w:ascii="ITC Avant Garde" w:eastAsia="Times New Roman" w:hAnsi="ITC Avant Garde"/>
          <w:bCs/>
          <w:i/>
          <w:sz w:val="18"/>
          <w:szCs w:val="18"/>
          <w:lang w:val="es-ES" w:eastAsia="es-ES"/>
        </w:rPr>
        <w:t>En virtud de todo lo expuesto anteriormente, y en concordancia con las labores de planificación de espectro antes descritas,</w:t>
      </w:r>
      <w:r w:rsidR="00807A40" w:rsidRPr="00C65701">
        <w:rPr>
          <w:rFonts w:ascii="ITC Avant Garde" w:eastAsia="Times New Roman" w:hAnsi="ITC Avant Garde"/>
          <w:bCs/>
          <w:i/>
          <w:sz w:val="18"/>
          <w:szCs w:val="18"/>
          <w:lang w:val="es-ES" w:eastAsia="es-ES"/>
        </w:rPr>
        <w:t xml:space="preserve"> </w:t>
      </w:r>
      <w:r w:rsidR="00807A40" w:rsidRPr="00B130CB">
        <w:rPr>
          <w:rFonts w:ascii="ITC Avant Garde" w:eastAsia="Times New Roman" w:hAnsi="ITC Avant Garde"/>
          <w:b/>
          <w:bCs/>
          <w:i/>
          <w:sz w:val="18"/>
          <w:szCs w:val="18"/>
          <w:lang w:val="es-ES" w:eastAsia="es-ES"/>
        </w:rPr>
        <w:t xml:space="preserve">no se considera procedente dar continuidad al servicio de radiotelefonía móvil a bordo de vehículos </w:t>
      </w:r>
      <w:r w:rsidRPr="00B130CB">
        <w:rPr>
          <w:rFonts w:ascii="ITC Avant Garde" w:eastAsia="Times New Roman" w:hAnsi="ITC Avant Garde"/>
          <w:b/>
          <w:bCs/>
          <w:i/>
          <w:sz w:val="18"/>
          <w:szCs w:val="18"/>
          <w:lang w:val="es-ES" w:eastAsia="es-ES"/>
        </w:rPr>
        <w:t xml:space="preserve">objeto de la solicitud </w:t>
      </w:r>
      <w:r w:rsidR="00807A40" w:rsidRPr="00B130CB">
        <w:rPr>
          <w:rFonts w:ascii="ITC Avant Garde" w:eastAsia="Times New Roman" w:hAnsi="ITC Avant Garde"/>
          <w:b/>
          <w:bCs/>
          <w:i/>
          <w:sz w:val="18"/>
          <w:szCs w:val="18"/>
          <w:lang w:val="es-ES" w:eastAsia="es-ES"/>
        </w:rPr>
        <w:t xml:space="preserve">en la banda de frecuencias en </w:t>
      </w:r>
      <w:r w:rsidRPr="00B130CB">
        <w:rPr>
          <w:rFonts w:ascii="ITC Avant Garde" w:eastAsia="Times New Roman" w:hAnsi="ITC Avant Garde"/>
          <w:b/>
          <w:bCs/>
          <w:i/>
          <w:sz w:val="18"/>
          <w:szCs w:val="18"/>
          <w:lang w:val="es-ES" w:eastAsia="es-ES"/>
        </w:rPr>
        <w:t>análisis</w:t>
      </w:r>
      <w:r w:rsidR="00807A40" w:rsidRPr="00C65701">
        <w:rPr>
          <w:rFonts w:ascii="ITC Avant Garde" w:eastAsia="Times New Roman" w:hAnsi="ITC Avant Garde"/>
          <w:bCs/>
          <w:i/>
          <w:sz w:val="18"/>
          <w:szCs w:val="18"/>
          <w:lang w:val="es-ES" w:eastAsia="es-ES"/>
        </w:rPr>
        <w:t>.</w:t>
      </w:r>
      <w:r>
        <w:rPr>
          <w:rFonts w:ascii="ITC Avant Garde" w:eastAsia="Times New Roman" w:hAnsi="ITC Avant Garde"/>
          <w:bCs/>
          <w:i/>
          <w:sz w:val="18"/>
          <w:szCs w:val="18"/>
          <w:lang w:val="es-ES" w:eastAsia="es-ES"/>
        </w:rPr>
        <w:t>”</w:t>
      </w:r>
      <w:r w:rsidR="0035271B">
        <w:rPr>
          <w:rFonts w:ascii="ITC Avant Garde" w:eastAsia="Times New Roman" w:hAnsi="ITC Avant Garde"/>
          <w:bCs/>
          <w:i/>
          <w:sz w:val="18"/>
          <w:szCs w:val="18"/>
          <w:lang w:val="es-ES" w:eastAsia="es-ES"/>
        </w:rPr>
        <w:t xml:space="preserve"> </w:t>
      </w:r>
      <w:r w:rsidR="0035271B" w:rsidRPr="0035271B">
        <w:rPr>
          <w:rFonts w:ascii="ITC Avant Garde" w:eastAsia="Times New Roman" w:hAnsi="ITC Avant Garde"/>
          <w:bCs/>
          <w:sz w:val="18"/>
          <w:szCs w:val="18"/>
          <w:lang w:val="es-ES" w:eastAsia="es-ES"/>
        </w:rPr>
        <w:t>(</w:t>
      </w:r>
      <w:r w:rsidRPr="00B130CB">
        <w:rPr>
          <w:rFonts w:ascii="ITC Avant Garde" w:eastAsia="Times New Roman" w:hAnsi="ITC Avant Garde"/>
          <w:bCs/>
          <w:sz w:val="18"/>
          <w:szCs w:val="18"/>
          <w:lang w:val="es-ES" w:eastAsia="es-ES"/>
        </w:rPr>
        <w:t>Énfasis Añadido</w:t>
      </w:r>
      <w:r w:rsidR="0035271B">
        <w:rPr>
          <w:rFonts w:ascii="ITC Avant Garde" w:eastAsia="Times New Roman" w:hAnsi="ITC Avant Garde"/>
          <w:bCs/>
          <w:sz w:val="18"/>
          <w:szCs w:val="18"/>
          <w:lang w:val="es-ES" w:eastAsia="es-ES"/>
        </w:rPr>
        <w:t>).</w:t>
      </w:r>
    </w:p>
    <w:p w14:paraId="7A113508" w14:textId="77777777" w:rsidR="008C3015" w:rsidRDefault="008C3015" w:rsidP="004F1F4F">
      <w:pPr>
        <w:autoSpaceDE w:val="0"/>
        <w:autoSpaceDN w:val="0"/>
        <w:adjustRightInd w:val="0"/>
        <w:spacing w:after="0"/>
        <w:jc w:val="both"/>
        <w:rPr>
          <w:rFonts w:ascii="ITC Avant Garde" w:hAnsi="ITC Avant Garde"/>
          <w:bCs/>
        </w:rPr>
      </w:pPr>
    </w:p>
    <w:p w14:paraId="29DC7CF4" w14:textId="31F34F83" w:rsidR="00106F0C" w:rsidRDefault="00A56300" w:rsidP="004F1F4F">
      <w:pPr>
        <w:autoSpaceDE w:val="0"/>
        <w:autoSpaceDN w:val="0"/>
        <w:adjustRightInd w:val="0"/>
        <w:spacing w:after="0"/>
        <w:jc w:val="both"/>
        <w:rPr>
          <w:rFonts w:ascii="ITC Avant Garde" w:hAnsi="ITC Avant Garde"/>
          <w:bCs/>
        </w:rPr>
      </w:pPr>
      <w:r>
        <w:rPr>
          <w:rFonts w:ascii="ITC Avant Garde" w:hAnsi="ITC Avant Garde"/>
          <w:bCs/>
        </w:rPr>
        <w:t>Con base en las acciones de planificación descritas anteriormente</w:t>
      </w:r>
      <w:r w:rsidR="00CD36F8">
        <w:rPr>
          <w:rFonts w:ascii="ITC Avant Garde" w:hAnsi="ITC Avant Garde"/>
          <w:bCs/>
        </w:rPr>
        <w:t>,</w:t>
      </w:r>
      <w:r>
        <w:rPr>
          <w:rFonts w:ascii="ITC Avant Garde" w:hAnsi="ITC Avant Garde"/>
          <w:bCs/>
        </w:rPr>
        <w:t xml:space="preserve"> para cada uno de los rangos de frecuencias </w:t>
      </w:r>
      <w:r w:rsidR="00D7766B">
        <w:rPr>
          <w:rFonts w:ascii="ITC Avant Garde" w:hAnsi="ITC Avant Garde"/>
          <w:bCs/>
        </w:rPr>
        <w:t>analizados</w:t>
      </w:r>
      <w:r w:rsidR="00CD36F8">
        <w:rPr>
          <w:rFonts w:ascii="ITC Avant Garde" w:hAnsi="ITC Avant Garde"/>
          <w:bCs/>
        </w:rPr>
        <w:t>,</w:t>
      </w:r>
      <w:r w:rsidR="00D7766B">
        <w:rPr>
          <w:rFonts w:ascii="ITC Avant Garde" w:hAnsi="ITC Avant Garde"/>
          <w:bCs/>
        </w:rPr>
        <w:t xml:space="preserve"> en</w:t>
      </w:r>
      <w:r w:rsidR="006F302F">
        <w:rPr>
          <w:rFonts w:ascii="ITC Avant Garde" w:hAnsi="ITC Avant Garde"/>
          <w:bCs/>
        </w:rPr>
        <w:t xml:space="preserve"> el d</w:t>
      </w:r>
      <w:r w:rsidR="00B130CB">
        <w:rPr>
          <w:rFonts w:ascii="ITC Avant Garde" w:hAnsi="ITC Avant Garde"/>
          <w:bCs/>
        </w:rPr>
        <w:t xml:space="preserve">ictamen de </w:t>
      </w:r>
      <w:r w:rsidR="006F302F">
        <w:rPr>
          <w:rFonts w:ascii="ITC Avant Garde" w:hAnsi="ITC Avant Garde"/>
          <w:bCs/>
        </w:rPr>
        <w:t>p</w:t>
      </w:r>
      <w:r w:rsidR="00B130CB">
        <w:rPr>
          <w:rFonts w:ascii="ITC Avant Garde" w:hAnsi="ITC Avant Garde"/>
          <w:bCs/>
        </w:rPr>
        <w:t>lan</w:t>
      </w:r>
      <w:r w:rsidR="00900333">
        <w:rPr>
          <w:rFonts w:ascii="ITC Avant Garde" w:hAnsi="ITC Avant Garde"/>
          <w:bCs/>
        </w:rPr>
        <w:t>ifica</w:t>
      </w:r>
      <w:r w:rsidR="006F302F">
        <w:rPr>
          <w:rFonts w:ascii="ITC Avant Garde" w:hAnsi="ITC Avant Garde"/>
          <w:bCs/>
        </w:rPr>
        <w:t>ción e</w:t>
      </w:r>
      <w:r w:rsidR="00B130CB">
        <w:rPr>
          <w:rFonts w:ascii="ITC Avant Garde" w:hAnsi="ITC Avant Garde"/>
          <w:bCs/>
        </w:rPr>
        <w:t xml:space="preserve">spectral </w:t>
      </w:r>
      <w:r w:rsidR="00CD36F8">
        <w:rPr>
          <w:rFonts w:ascii="ITC Avant Garde" w:hAnsi="ITC Avant Garde"/>
          <w:bCs/>
        </w:rPr>
        <w:t>antes referido</w:t>
      </w:r>
      <w:r w:rsidR="0035271B">
        <w:rPr>
          <w:rFonts w:ascii="ITC Avant Garde" w:hAnsi="ITC Avant Garde"/>
          <w:bCs/>
        </w:rPr>
        <w:t xml:space="preserve"> </w:t>
      </w:r>
      <w:r w:rsidR="00D7766B">
        <w:rPr>
          <w:rFonts w:ascii="ITC Avant Garde" w:hAnsi="ITC Avant Garde"/>
          <w:bCs/>
        </w:rPr>
        <w:t>se</w:t>
      </w:r>
      <w:r w:rsidR="00B130CB">
        <w:rPr>
          <w:rFonts w:ascii="ITC Avant Garde" w:hAnsi="ITC Avant Garde"/>
          <w:bCs/>
        </w:rPr>
        <w:t xml:space="preserve"> </w:t>
      </w:r>
      <w:r w:rsidR="00CD36F8">
        <w:rPr>
          <w:rFonts w:ascii="ITC Avant Garde" w:hAnsi="ITC Avant Garde"/>
          <w:bCs/>
        </w:rPr>
        <w:t>señaló lo siguiente</w:t>
      </w:r>
      <w:r w:rsidR="00B130CB">
        <w:rPr>
          <w:rFonts w:ascii="ITC Avant Garde" w:hAnsi="ITC Avant Garde"/>
          <w:bCs/>
        </w:rPr>
        <w:t xml:space="preserve">: </w:t>
      </w:r>
    </w:p>
    <w:p w14:paraId="0AB26A6B" w14:textId="77777777" w:rsidR="00106F0C" w:rsidRDefault="00106F0C" w:rsidP="004F1F4F">
      <w:pPr>
        <w:autoSpaceDE w:val="0"/>
        <w:autoSpaceDN w:val="0"/>
        <w:adjustRightInd w:val="0"/>
        <w:spacing w:after="0"/>
        <w:jc w:val="both"/>
        <w:rPr>
          <w:rFonts w:ascii="ITC Avant Garde" w:hAnsi="ITC Avant Garde"/>
          <w:bCs/>
        </w:rPr>
      </w:pPr>
    </w:p>
    <w:p w14:paraId="285BDC1F" w14:textId="52DE537B" w:rsidR="00B130CB" w:rsidRPr="00C65701" w:rsidRDefault="00B130CB" w:rsidP="004F1F4F">
      <w:pPr>
        <w:autoSpaceDE w:val="0"/>
        <w:autoSpaceDN w:val="0"/>
        <w:adjustRightInd w:val="0"/>
        <w:spacing w:after="0"/>
        <w:ind w:left="284" w:right="615"/>
        <w:jc w:val="both"/>
        <w:rPr>
          <w:rFonts w:ascii="ITC Avant Garde" w:eastAsia="Times New Roman" w:hAnsi="ITC Avant Garde"/>
          <w:bCs/>
          <w:i/>
          <w:sz w:val="18"/>
          <w:szCs w:val="18"/>
          <w:lang w:val="es-ES" w:eastAsia="es-ES"/>
        </w:rPr>
      </w:pPr>
      <w:r>
        <w:rPr>
          <w:rFonts w:ascii="ITC Avant Garde" w:eastAsia="Times New Roman" w:hAnsi="ITC Avant Garde"/>
          <w:bCs/>
          <w:i/>
          <w:sz w:val="18"/>
          <w:szCs w:val="18"/>
          <w:lang w:val="es-ES" w:eastAsia="es-ES"/>
        </w:rPr>
        <w:t xml:space="preserve">“Con base en el análisis previo y desde el punto de vista de planeación del espectro, el uso solicitado dentro del rango de frecuencias objeto de la solicitud se considera </w:t>
      </w:r>
      <w:r>
        <w:rPr>
          <w:rFonts w:ascii="ITC Avant Garde" w:eastAsia="Times New Roman" w:hAnsi="ITC Avant Garde"/>
          <w:b/>
          <w:bCs/>
          <w:i/>
          <w:sz w:val="18"/>
          <w:szCs w:val="18"/>
          <w:lang w:val="es-ES" w:eastAsia="es-ES"/>
        </w:rPr>
        <w:t>NO PROCEDENTE.</w:t>
      </w:r>
      <w:r>
        <w:rPr>
          <w:rFonts w:ascii="ITC Avant Garde" w:eastAsia="Times New Roman" w:hAnsi="ITC Avant Garde"/>
          <w:bCs/>
          <w:i/>
          <w:sz w:val="18"/>
          <w:szCs w:val="18"/>
          <w:lang w:val="es-ES" w:eastAsia="es-ES"/>
        </w:rPr>
        <w:t>”</w:t>
      </w:r>
    </w:p>
    <w:p w14:paraId="37E9232E" w14:textId="77777777" w:rsidR="00C015A4" w:rsidRDefault="00C015A4" w:rsidP="004F1F4F">
      <w:pPr>
        <w:autoSpaceDE w:val="0"/>
        <w:autoSpaceDN w:val="0"/>
        <w:adjustRightInd w:val="0"/>
        <w:spacing w:after="0"/>
        <w:jc w:val="both"/>
        <w:rPr>
          <w:rFonts w:ascii="ITC Avant Garde" w:hAnsi="ITC Avant Garde"/>
          <w:bCs/>
        </w:rPr>
      </w:pPr>
    </w:p>
    <w:p w14:paraId="1CC85E07" w14:textId="6C1391A4" w:rsidR="00445C04" w:rsidRDefault="006F302F" w:rsidP="004F1F4F">
      <w:pPr>
        <w:autoSpaceDE w:val="0"/>
        <w:autoSpaceDN w:val="0"/>
        <w:adjustRightInd w:val="0"/>
        <w:spacing w:after="0"/>
        <w:jc w:val="both"/>
        <w:rPr>
          <w:rFonts w:ascii="ITC Avant Garde" w:hAnsi="ITC Avant Garde"/>
          <w:bCs/>
        </w:rPr>
      </w:pPr>
      <w:r>
        <w:rPr>
          <w:rFonts w:ascii="ITC Avant Garde" w:hAnsi="ITC Avant Garde"/>
          <w:bCs/>
        </w:rPr>
        <w:t xml:space="preserve">En conclusión, desde el punto de vista </w:t>
      </w:r>
      <w:r w:rsidR="00445C04">
        <w:rPr>
          <w:rFonts w:ascii="ITC Avant Garde" w:hAnsi="ITC Avant Garde"/>
          <w:bCs/>
        </w:rPr>
        <w:t xml:space="preserve">de planificación del espectro, la Unidad de Espectro Radioeléctrico del Instituto consideró </w:t>
      </w:r>
      <w:r w:rsidR="00C015A4">
        <w:rPr>
          <w:rFonts w:ascii="ITC Avant Garde" w:hAnsi="ITC Avant Garde"/>
          <w:bCs/>
        </w:rPr>
        <w:t>im</w:t>
      </w:r>
      <w:r w:rsidR="00445C04">
        <w:rPr>
          <w:rFonts w:ascii="ITC Avant Garde" w:hAnsi="ITC Avant Garde"/>
          <w:bCs/>
        </w:rPr>
        <w:t>procedente la Solicitud de Prórroga debido a que, por un lado, la banda de frecuencias 450-470 MHz se encuentra en estudio a efecto de determinar la viabilidad de despliegue de redes inalámbricas para la prestación de servicios móviles de banda ancha; y por otro lado, la banda de frecuencias 470-512 MHz, actualmente atribuida de manera co-primaria a los servicios de radiodifusión, fijo y m</w:t>
      </w:r>
      <w:r w:rsidR="005D00FC">
        <w:rPr>
          <w:rFonts w:ascii="ITC Avant Garde" w:hAnsi="ITC Avant Garde"/>
          <w:bCs/>
        </w:rPr>
        <w:t>óvil, será</w:t>
      </w:r>
      <w:r w:rsidR="00445C04">
        <w:rPr>
          <w:rFonts w:ascii="ITC Avant Garde" w:hAnsi="ITC Avant Garde"/>
          <w:bCs/>
        </w:rPr>
        <w:t xml:space="preserve"> destinada para uso exclusivo por el servicio de radiodifusión de televisión, por lo que resulta</w:t>
      </w:r>
      <w:r w:rsidR="005D00FC">
        <w:rPr>
          <w:rFonts w:ascii="ITC Avant Garde" w:hAnsi="ITC Avant Garde"/>
          <w:bCs/>
        </w:rPr>
        <w:t>rá</w:t>
      </w:r>
      <w:r w:rsidR="00445C04">
        <w:rPr>
          <w:rFonts w:ascii="ITC Avant Garde" w:hAnsi="ITC Avant Garde"/>
          <w:bCs/>
        </w:rPr>
        <w:t xml:space="preserve"> necesario liberar eventualmente, los servicios de radiocomunicación móvil terrestre que actualmente operan es este segmento</w:t>
      </w:r>
      <w:r w:rsidR="00CD36F8">
        <w:rPr>
          <w:rFonts w:ascii="ITC Avant Garde" w:hAnsi="ITC Avant Garde"/>
          <w:bCs/>
        </w:rPr>
        <w:t>, como lo es el servicio autorizado a Telcel en la Concesión de Bandas</w:t>
      </w:r>
      <w:r w:rsidR="005D00FC">
        <w:rPr>
          <w:rFonts w:ascii="ITC Avant Garde" w:hAnsi="ITC Avant Garde"/>
          <w:bCs/>
        </w:rPr>
        <w:t>.</w:t>
      </w:r>
    </w:p>
    <w:p w14:paraId="20474E65" w14:textId="77777777" w:rsidR="00896032" w:rsidRDefault="00896032" w:rsidP="004F1F4F">
      <w:pPr>
        <w:autoSpaceDE w:val="0"/>
        <w:autoSpaceDN w:val="0"/>
        <w:adjustRightInd w:val="0"/>
        <w:spacing w:after="0"/>
        <w:jc w:val="both"/>
        <w:rPr>
          <w:rFonts w:ascii="ITC Avant Garde" w:hAnsi="ITC Avant Garde"/>
          <w:bCs/>
        </w:rPr>
      </w:pPr>
    </w:p>
    <w:p w14:paraId="0E54D3CF" w14:textId="064CB501" w:rsidR="003D6132" w:rsidRPr="00216619" w:rsidRDefault="003D6132" w:rsidP="004F1F4F">
      <w:pPr>
        <w:autoSpaceDE w:val="0"/>
        <w:autoSpaceDN w:val="0"/>
        <w:adjustRightInd w:val="0"/>
        <w:spacing w:after="0"/>
        <w:jc w:val="both"/>
        <w:rPr>
          <w:rFonts w:ascii="ITC Avant Garde" w:hAnsi="ITC Avant Garde"/>
          <w:bCs/>
        </w:rPr>
      </w:pPr>
      <w:r>
        <w:rPr>
          <w:rFonts w:ascii="ITC Avant Garde" w:hAnsi="ITC Avant Garde"/>
          <w:bCs/>
        </w:rPr>
        <w:t xml:space="preserve">Por otra parte, </w:t>
      </w:r>
      <w:r w:rsidRPr="00E8383E">
        <w:rPr>
          <w:rFonts w:ascii="ITC Avant Garde" w:hAnsi="ITC Avant Garde"/>
          <w:bCs/>
        </w:rPr>
        <w:t xml:space="preserve">con respecto a la opinión </w:t>
      </w:r>
      <w:r>
        <w:rPr>
          <w:rFonts w:ascii="ITC Avant Garde" w:hAnsi="ITC Avant Garde"/>
          <w:bCs/>
        </w:rPr>
        <w:t xml:space="preserve">técnica </w:t>
      </w:r>
      <w:r w:rsidRPr="00E8383E">
        <w:rPr>
          <w:rFonts w:ascii="ITC Avant Garde" w:hAnsi="ITC Avant Garde"/>
          <w:bCs/>
        </w:rPr>
        <w:t xml:space="preserve">no vinculante </w:t>
      </w:r>
      <w:r>
        <w:rPr>
          <w:rFonts w:ascii="ITC Avant Garde" w:hAnsi="ITC Avant Garde"/>
          <w:bCs/>
        </w:rPr>
        <w:t>de</w:t>
      </w:r>
      <w:r w:rsidRPr="00E8383E">
        <w:rPr>
          <w:rFonts w:ascii="ITC Avant Garde" w:hAnsi="ITC Avant Garde"/>
          <w:bCs/>
        </w:rPr>
        <w:t xml:space="preserve"> la Secretaría</w:t>
      </w:r>
      <w:r>
        <w:rPr>
          <w:rFonts w:ascii="ITC Avant Garde" w:hAnsi="ITC Avant Garde"/>
          <w:bCs/>
        </w:rPr>
        <w:t>, referida por el artículo 28 de la Constitución para asuntos como el abordado en la presente Resolución</w:t>
      </w:r>
      <w:r w:rsidRPr="00E8383E">
        <w:rPr>
          <w:rFonts w:ascii="ITC Avant Garde" w:hAnsi="ITC Avant Garde"/>
          <w:bCs/>
        </w:rPr>
        <w:t>, debe considerar</w:t>
      </w:r>
      <w:r>
        <w:rPr>
          <w:rFonts w:ascii="ITC Avant Garde" w:hAnsi="ITC Avant Garde"/>
          <w:bCs/>
        </w:rPr>
        <w:t>se</w:t>
      </w:r>
      <w:r w:rsidRPr="00E8383E">
        <w:rPr>
          <w:rFonts w:ascii="ITC Avant Garde" w:hAnsi="ITC Avant Garde"/>
          <w:bCs/>
        </w:rPr>
        <w:t xml:space="preserve"> que la Solicitud de Prórroga fue presentada antes de la </w:t>
      </w:r>
      <w:r>
        <w:rPr>
          <w:rFonts w:ascii="ITC Avant Garde" w:hAnsi="ITC Avant Garde"/>
          <w:bCs/>
        </w:rPr>
        <w:t xml:space="preserve">expedición del </w:t>
      </w:r>
      <w:r w:rsidRPr="00E8383E">
        <w:rPr>
          <w:rFonts w:ascii="ITC Avant Garde" w:hAnsi="ITC Avant Garde"/>
          <w:bCs/>
        </w:rPr>
        <w:t>Decreto de Reforma Constitucional y</w:t>
      </w:r>
      <w:r>
        <w:rPr>
          <w:rFonts w:ascii="ITC Avant Garde" w:hAnsi="ITC Avant Garde"/>
          <w:bCs/>
        </w:rPr>
        <w:t>, por ende,</w:t>
      </w:r>
      <w:r w:rsidRPr="00E8383E">
        <w:rPr>
          <w:rFonts w:ascii="ITC Avant Garde" w:hAnsi="ITC Avant Garde"/>
          <w:bCs/>
        </w:rPr>
        <w:t xml:space="preserve"> previo a la integración del Instituto, </w:t>
      </w:r>
      <w:r>
        <w:rPr>
          <w:rFonts w:ascii="ITC Avant Garde" w:hAnsi="ITC Avant Garde"/>
          <w:bCs/>
        </w:rPr>
        <w:t xml:space="preserve">por lo que el trámite y desahogo de dicha Solicitud debe ajustarse a </w:t>
      </w:r>
      <w:r w:rsidRPr="00E8383E">
        <w:rPr>
          <w:rFonts w:ascii="ITC Avant Garde" w:hAnsi="ITC Avant Garde"/>
          <w:bCs/>
        </w:rPr>
        <w:t xml:space="preserve">los términos </w:t>
      </w:r>
      <w:r>
        <w:rPr>
          <w:rFonts w:ascii="ITC Avant Garde" w:hAnsi="ITC Avant Garde"/>
          <w:bCs/>
        </w:rPr>
        <w:t xml:space="preserve">establecidos por </w:t>
      </w:r>
      <w:r w:rsidRPr="00E8383E">
        <w:rPr>
          <w:rFonts w:ascii="ITC Avant Garde" w:hAnsi="ITC Avant Garde"/>
          <w:bCs/>
        </w:rPr>
        <w:t xml:space="preserve">la legislación aplicable al momento de su inicio, misma que no preveía la opinión </w:t>
      </w:r>
      <w:r>
        <w:rPr>
          <w:rFonts w:ascii="ITC Avant Garde" w:hAnsi="ITC Avant Garde"/>
          <w:bCs/>
        </w:rPr>
        <w:t xml:space="preserve">técnica </w:t>
      </w:r>
      <w:r w:rsidRPr="00E8383E">
        <w:rPr>
          <w:rFonts w:ascii="ITC Avant Garde" w:hAnsi="ITC Avant Garde"/>
          <w:bCs/>
        </w:rPr>
        <w:t>señalada</w:t>
      </w:r>
      <w:r>
        <w:rPr>
          <w:rFonts w:ascii="ITC Avant Garde" w:hAnsi="ITC Avant Garde"/>
          <w:bCs/>
        </w:rPr>
        <w:t xml:space="preserve"> por parte de dicha dependencia</w:t>
      </w:r>
      <w:r w:rsidRPr="00E8383E">
        <w:rPr>
          <w:rFonts w:ascii="ITC Avant Garde" w:hAnsi="ITC Avant Garde"/>
          <w:bCs/>
        </w:rPr>
        <w:t>.</w:t>
      </w:r>
    </w:p>
    <w:p w14:paraId="4115D280" w14:textId="77777777" w:rsidR="003846F6" w:rsidRDefault="003846F6" w:rsidP="004F1F4F">
      <w:pPr>
        <w:autoSpaceDE w:val="0"/>
        <w:autoSpaceDN w:val="0"/>
        <w:adjustRightInd w:val="0"/>
        <w:spacing w:after="0"/>
        <w:jc w:val="both"/>
        <w:rPr>
          <w:rFonts w:ascii="ITC Avant Garde" w:hAnsi="ITC Avant Garde"/>
          <w:bCs/>
        </w:rPr>
      </w:pPr>
    </w:p>
    <w:p w14:paraId="607C97FF" w14:textId="70424D3D" w:rsidR="000E639E" w:rsidRDefault="00311334" w:rsidP="004F1F4F">
      <w:pPr>
        <w:autoSpaceDE w:val="0"/>
        <w:autoSpaceDN w:val="0"/>
        <w:adjustRightInd w:val="0"/>
        <w:spacing w:after="0"/>
        <w:jc w:val="both"/>
        <w:rPr>
          <w:rFonts w:ascii="ITC Avant Garde" w:hAnsi="ITC Avant Garde"/>
          <w:bCs/>
        </w:rPr>
      </w:pPr>
      <w:r>
        <w:rPr>
          <w:rFonts w:ascii="ITC Avant Garde" w:hAnsi="ITC Avant Garde"/>
          <w:bCs/>
        </w:rPr>
        <w:t xml:space="preserve">Finalmente, </w:t>
      </w:r>
      <w:r w:rsidR="003D6132">
        <w:rPr>
          <w:rFonts w:ascii="ITC Avant Garde" w:hAnsi="ITC Avant Garde"/>
          <w:bCs/>
        </w:rPr>
        <w:t xml:space="preserve">resulta relevante señalar </w:t>
      </w:r>
      <w:r w:rsidR="00DA5439">
        <w:rPr>
          <w:rFonts w:ascii="ITC Avant Garde" w:hAnsi="ITC Avant Garde"/>
          <w:bCs/>
        </w:rPr>
        <w:t xml:space="preserve">que </w:t>
      </w:r>
      <w:r w:rsidR="00DD5F07">
        <w:rPr>
          <w:rFonts w:ascii="ITC Avant Garde" w:hAnsi="ITC Avant Garde"/>
          <w:bCs/>
        </w:rPr>
        <w:t xml:space="preserve">la anuencia para </w:t>
      </w:r>
      <w:r w:rsidR="00DA5439">
        <w:rPr>
          <w:rFonts w:ascii="ITC Avant Garde" w:hAnsi="ITC Avant Garde"/>
          <w:bCs/>
        </w:rPr>
        <w:t xml:space="preserve">el otorgamiento de </w:t>
      </w:r>
      <w:r w:rsidR="00DD5F07">
        <w:rPr>
          <w:rFonts w:ascii="ITC Avant Garde" w:hAnsi="ITC Avant Garde"/>
          <w:bCs/>
        </w:rPr>
        <w:t xml:space="preserve">una </w:t>
      </w:r>
      <w:r w:rsidR="00DA5439">
        <w:rPr>
          <w:rFonts w:ascii="ITC Avant Garde" w:hAnsi="ITC Avant Garde"/>
          <w:bCs/>
        </w:rPr>
        <w:t xml:space="preserve">prórroga de </w:t>
      </w:r>
      <w:r w:rsidR="00DD5F07">
        <w:rPr>
          <w:rFonts w:ascii="ITC Avant Garde" w:hAnsi="ITC Avant Garde"/>
          <w:bCs/>
        </w:rPr>
        <w:t xml:space="preserve">vigencia de </w:t>
      </w:r>
      <w:r w:rsidR="00DA5439">
        <w:rPr>
          <w:rFonts w:ascii="ITC Avant Garde" w:hAnsi="ITC Avant Garde"/>
          <w:bCs/>
        </w:rPr>
        <w:t xml:space="preserve">concesión </w:t>
      </w:r>
      <w:r w:rsidR="00DD5F07">
        <w:rPr>
          <w:rFonts w:ascii="ITC Avant Garde" w:hAnsi="ITC Avant Garde"/>
          <w:bCs/>
        </w:rPr>
        <w:t>deviene en una facultad potest</w:t>
      </w:r>
      <w:r w:rsidR="000E639E">
        <w:rPr>
          <w:rFonts w:ascii="ITC Avant Garde" w:hAnsi="ITC Avant Garde"/>
          <w:bCs/>
        </w:rPr>
        <w:t>at</w:t>
      </w:r>
      <w:r w:rsidR="00DD5F07">
        <w:rPr>
          <w:rFonts w:ascii="ITC Avant Garde" w:hAnsi="ITC Avant Garde"/>
          <w:bCs/>
        </w:rPr>
        <w:t xml:space="preserve">iva del Instituto, </w:t>
      </w:r>
      <w:r w:rsidR="00D2395E">
        <w:rPr>
          <w:rFonts w:ascii="ITC Avant Garde" w:hAnsi="ITC Avant Garde"/>
          <w:bCs/>
        </w:rPr>
        <w:t>la cual debe ser ejercida tomando en consideración el uso eficiente que se le ha dado al bien del dominio público materia de la concesión sujeta a análisis</w:t>
      </w:r>
      <w:r w:rsidR="00187E3E">
        <w:rPr>
          <w:rFonts w:ascii="ITC Avant Garde" w:hAnsi="ITC Avant Garde"/>
          <w:bCs/>
        </w:rPr>
        <w:t xml:space="preserve"> y siempre en beneficio del interés público</w:t>
      </w:r>
      <w:r w:rsidR="00D2395E">
        <w:rPr>
          <w:rFonts w:ascii="ITC Avant Garde" w:hAnsi="ITC Avant Garde"/>
          <w:bCs/>
        </w:rPr>
        <w:t xml:space="preserve">. Para el caso de la Concesión de Bandas objeto de evaluación, </w:t>
      </w:r>
      <w:r w:rsidR="00177E93">
        <w:rPr>
          <w:rFonts w:ascii="ITC Avant Garde" w:hAnsi="ITC Avant Garde"/>
          <w:bCs/>
        </w:rPr>
        <w:t xml:space="preserve">resulta relevante el </w:t>
      </w:r>
      <w:r>
        <w:rPr>
          <w:rFonts w:ascii="ITC Avant Garde" w:hAnsi="ITC Avant Garde"/>
          <w:bCs/>
        </w:rPr>
        <w:t xml:space="preserve">hecho </w:t>
      </w:r>
      <w:r w:rsidR="00177E93">
        <w:rPr>
          <w:rFonts w:ascii="ITC Avant Garde" w:hAnsi="ITC Avant Garde"/>
          <w:bCs/>
        </w:rPr>
        <w:t xml:space="preserve">de que el </w:t>
      </w:r>
      <w:r>
        <w:rPr>
          <w:rFonts w:ascii="ITC Avant Garde" w:hAnsi="ITC Avant Garde"/>
          <w:bCs/>
        </w:rPr>
        <w:t xml:space="preserve">servicio autorizado </w:t>
      </w:r>
      <w:r w:rsidR="000E639E">
        <w:rPr>
          <w:rFonts w:ascii="ITC Avant Garde" w:hAnsi="ITC Avant Garde"/>
          <w:bCs/>
        </w:rPr>
        <w:t xml:space="preserve">si bien es un servicio móvil, es un </w:t>
      </w:r>
      <w:r w:rsidR="000E639E">
        <w:rPr>
          <w:rFonts w:ascii="ITC Avant Garde" w:hAnsi="ITC Avant Garde"/>
          <w:bCs/>
        </w:rPr>
        <w:lastRenderedPageBreak/>
        <w:t xml:space="preserve">servicio que no se encuentra considerado dentro de las medidas de prospectiva tendientes a la administración </w:t>
      </w:r>
      <w:r w:rsidR="00187E3E">
        <w:rPr>
          <w:rFonts w:ascii="ITC Avant Garde" w:hAnsi="ITC Avant Garde"/>
          <w:bCs/>
        </w:rPr>
        <w:t xml:space="preserve">y uso eficiente </w:t>
      </w:r>
      <w:r w:rsidR="000E639E">
        <w:rPr>
          <w:rFonts w:ascii="ITC Avant Garde" w:hAnsi="ITC Avant Garde"/>
          <w:bCs/>
        </w:rPr>
        <w:t>del espectro radioeléctrico en nuestro país.</w:t>
      </w:r>
    </w:p>
    <w:p w14:paraId="7AEB8FDD" w14:textId="77777777" w:rsidR="000E639E" w:rsidRDefault="000E639E" w:rsidP="004F1F4F">
      <w:pPr>
        <w:autoSpaceDE w:val="0"/>
        <w:autoSpaceDN w:val="0"/>
        <w:adjustRightInd w:val="0"/>
        <w:spacing w:after="0"/>
        <w:jc w:val="both"/>
        <w:rPr>
          <w:rFonts w:ascii="ITC Avant Garde" w:hAnsi="ITC Avant Garde"/>
          <w:bCs/>
        </w:rPr>
      </w:pPr>
    </w:p>
    <w:p w14:paraId="6BABA3DF" w14:textId="27472A46" w:rsidR="000E639E" w:rsidRDefault="00187E3E" w:rsidP="004F1F4F">
      <w:pPr>
        <w:autoSpaceDE w:val="0"/>
        <w:autoSpaceDN w:val="0"/>
        <w:adjustRightInd w:val="0"/>
        <w:spacing w:after="0"/>
        <w:jc w:val="both"/>
        <w:rPr>
          <w:rFonts w:ascii="ITC Avant Garde" w:hAnsi="ITC Avant Garde"/>
          <w:bCs/>
        </w:rPr>
      </w:pPr>
      <w:r>
        <w:rPr>
          <w:rFonts w:ascii="ITC Avant Garde" w:hAnsi="ITC Avant Garde"/>
          <w:bCs/>
        </w:rPr>
        <w:t>C</w:t>
      </w:r>
      <w:r w:rsidR="000E639E">
        <w:rPr>
          <w:rFonts w:ascii="ITC Avant Garde" w:hAnsi="ITC Avant Garde"/>
          <w:bCs/>
        </w:rPr>
        <w:t>omo ya se señaló con antelación, la banda de frecuencias 450-470 MHz se considera viable para el despliegue de redes inalámbricas para la prestación de servicios móviles de banda ancha; asimismo, la banda de frecuencias 470-512 MHz, actualmente atribuida de manera co-primaria a los servicios de radiodifusión, fijo y móvil, será destinada para uso exclusivo por el servicio de radiodifusión de televisión, por lo que resultará necesario liberar los servicios de radiocomunicación móvil terrestre que actualmente operan e</w:t>
      </w:r>
      <w:r>
        <w:rPr>
          <w:rFonts w:ascii="ITC Avant Garde" w:hAnsi="ITC Avant Garde"/>
          <w:bCs/>
        </w:rPr>
        <w:t>n</w:t>
      </w:r>
      <w:r w:rsidR="000E639E">
        <w:rPr>
          <w:rFonts w:ascii="ITC Avant Garde" w:hAnsi="ITC Avant Garde"/>
          <w:bCs/>
        </w:rPr>
        <w:t xml:space="preserve"> este segmento, como lo es el servicio </w:t>
      </w:r>
      <w:r>
        <w:rPr>
          <w:rFonts w:ascii="ITC Avant Garde" w:hAnsi="ITC Avant Garde"/>
          <w:bCs/>
        </w:rPr>
        <w:t xml:space="preserve">originalmente </w:t>
      </w:r>
      <w:r w:rsidR="000E639E">
        <w:rPr>
          <w:rFonts w:ascii="ITC Avant Garde" w:hAnsi="ITC Avant Garde"/>
          <w:bCs/>
        </w:rPr>
        <w:t>autorizado a Telcel en la Concesión de Bandas.</w:t>
      </w:r>
    </w:p>
    <w:p w14:paraId="39E8AC97" w14:textId="77777777" w:rsidR="000E639E" w:rsidRDefault="000E639E" w:rsidP="004F1F4F">
      <w:pPr>
        <w:autoSpaceDE w:val="0"/>
        <w:autoSpaceDN w:val="0"/>
        <w:adjustRightInd w:val="0"/>
        <w:spacing w:after="0"/>
        <w:jc w:val="both"/>
        <w:rPr>
          <w:rFonts w:ascii="ITC Avant Garde" w:hAnsi="ITC Avant Garde"/>
          <w:bCs/>
        </w:rPr>
      </w:pPr>
    </w:p>
    <w:p w14:paraId="2C7BCB37" w14:textId="30E567C0" w:rsidR="00311334" w:rsidRDefault="000E639E" w:rsidP="004F1F4F">
      <w:pPr>
        <w:autoSpaceDE w:val="0"/>
        <w:autoSpaceDN w:val="0"/>
        <w:adjustRightInd w:val="0"/>
        <w:spacing w:after="0"/>
        <w:jc w:val="both"/>
        <w:rPr>
          <w:rFonts w:ascii="ITC Avant Garde" w:hAnsi="ITC Avant Garde"/>
          <w:bCs/>
        </w:rPr>
      </w:pPr>
      <w:r>
        <w:rPr>
          <w:rFonts w:ascii="ITC Avant Garde" w:hAnsi="ITC Avant Garde"/>
          <w:bCs/>
        </w:rPr>
        <w:t>No debe perder</w:t>
      </w:r>
      <w:r w:rsidR="00187E3E">
        <w:rPr>
          <w:rFonts w:ascii="ITC Avant Garde" w:hAnsi="ITC Avant Garde"/>
          <w:bCs/>
        </w:rPr>
        <w:t>se</w:t>
      </w:r>
      <w:r>
        <w:rPr>
          <w:rFonts w:ascii="ITC Avant Garde" w:hAnsi="ITC Avant Garde"/>
          <w:bCs/>
        </w:rPr>
        <w:t xml:space="preserve"> de vista que las medidas de planeación espectral antes señaladas, corresponden a los </w:t>
      </w:r>
      <w:r w:rsidR="00177E93">
        <w:rPr>
          <w:rFonts w:ascii="ITC Avant Garde" w:hAnsi="ITC Avant Garde"/>
          <w:bCs/>
        </w:rPr>
        <w:t xml:space="preserve">objetivos planteados al efecto por </w:t>
      </w:r>
      <w:r w:rsidR="00311334">
        <w:rPr>
          <w:rFonts w:ascii="ITC Avant Garde" w:hAnsi="ITC Avant Garde"/>
          <w:bCs/>
        </w:rPr>
        <w:t>la Constitución y la Ley</w:t>
      </w:r>
      <w:r w:rsidR="00AC6498">
        <w:rPr>
          <w:rFonts w:ascii="ITC Avant Garde" w:hAnsi="ITC Avant Garde"/>
          <w:bCs/>
        </w:rPr>
        <w:t xml:space="preserve"> en sus artículos 54 y 56</w:t>
      </w:r>
      <w:r w:rsidR="00311334">
        <w:rPr>
          <w:rFonts w:ascii="ITC Avant Garde" w:hAnsi="ITC Avant Garde"/>
          <w:bCs/>
        </w:rPr>
        <w:t>, misma que señala que uno de los objetivos generales que debe perseguir el Instituto, en su carácter de administrador de este bien del dominio de la Nación</w:t>
      </w:r>
      <w:r w:rsidR="005B43B0">
        <w:rPr>
          <w:rFonts w:ascii="ITC Avant Garde" w:hAnsi="ITC Avant Garde"/>
          <w:bCs/>
        </w:rPr>
        <w:t xml:space="preserve"> </w:t>
      </w:r>
      <w:r w:rsidR="0035583A">
        <w:rPr>
          <w:rFonts w:ascii="ITC Avant Garde" w:hAnsi="ITC Avant Garde"/>
          <w:bCs/>
        </w:rPr>
        <w:t xml:space="preserve">y </w:t>
      </w:r>
      <w:r w:rsidR="00187E3E">
        <w:rPr>
          <w:rFonts w:ascii="ITC Avant Garde" w:hAnsi="ITC Avant Garde"/>
          <w:bCs/>
        </w:rPr>
        <w:t xml:space="preserve">atendiendo a causas </w:t>
      </w:r>
      <w:r w:rsidR="005B43B0">
        <w:rPr>
          <w:rFonts w:ascii="ITC Avant Garde" w:hAnsi="ITC Avant Garde"/>
          <w:bCs/>
        </w:rPr>
        <w:t xml:space="preserve">de interés público, </w:t>
      </w:r>
      <w:r w:rsidR="00311334">
        <w:rPr>
          <w:rFonts w:ascii="ITC Avant Garde" w:hAnsi="ITC Avant Garde"/>
          <w:bCs/>
        </w:rPr>
        <w:t>es el uso eficaz del espectro y su protección</w:t>
      </w:r>
      <w:r w:rsidR="00AC6498">
        <w:rPr>
          <w:rFonts w:ascii="ITC Avant Garde" w:hAnsi="ITC Avant Garde"/>
          <w:bCs/>
        </w:rPr>
        <w:t>, considerando entre otras, la evolución tecnológica en materia de telecomunicaciones y la reglamentación en materia de radiocomunicación de la Unión Interna</w:t>
      </w:r>
      <w:r w:rsidR="001B3141">
        <w:rPr>
          <w:rFonts w:ascii="ITC Avant Garde" w:hAnsi="ITC Avant Garde"/>
          <w:bCs/>
        </w:rPr>
        <w:t>cional de Telecomunicaciones</w:t>
      </w:r>
      <w:r w:rsidR="00187E3E">
        <w:rPr>
          <w:rFonts w:ascii="ITC Avant Garde" w:hAnsi="ITC Avant Garde"/>
          <w:bCs/>
        </w:rPr>
        <w:t xml:space="preserve">. Como consecuencia de </w:t>
      </w:r>
      <w:r w:rsidR="001B3141">
        <w:rPr>
          <w:rFonts w:ascii="ITC Avant Garde" w:hAnsi="ITC Avant Garde"/>
          <w:bCs/>
        </w:rPr>
        <w:t xml:space="preserve">lo anterior y con las consideraciones ya establecidas en la presente Resolución, </w:t>
      </w:r>
      <w:r w:rsidR="00940C7B">
        <w:rPr>
          <w:rFonts w:ascii="ITC Avant Garde" w:hAnsi="ITC Avant Garde"/>
          <w:bCs/>
        </w:rPr>
        <w:t xml:space="preserve"> </w:t>
      </w:r>
      <w:r w:rsidR="00187E3E">
        <w:rPr>
          <w:rFonts w:ascii="ITC Avant Garde" w:hAnsi="ITC Avant Garde"/>
          <w:bCs/>
        </w:rPr>
        <w:t xml:space="preserve">resulta </w:t>
      </w:r>
      <w:r w:rsidR="00940C7B">
        <w:rPr>
          <w:rFonts w:ascii="ITC Avant Garde" w:hAnsi="ITC Avant Garde"/>
          <w:bCs/>
        </w:rPr>
        <w:t xml:space="preserve">improcedente </w:t>
      </w:r>
      <w:r w:rsidR="00311334">
        <w:rPr>
          <w:rFonts w:ascii="ITC Avant Garde" w:hAnsi="ITC Avant Garde"/>
          <w:bCs/>
        </w:rPr>
        <w:t xml:space="preserve">autorizar la prórroga de la Concesión de Bandas objeto de la </w:t>
      </w:r>
      <w:r w:rsidR="003D6132">
        <w:rPr>
          <w:rFonts w:ascii="ITC Avant Garde" w:hAnsi="ITC Avant Garde"/>
          <w:bCs/>
        </w:rPr>
        <w:t>Solicitud de Prórroga</w:t>
      </w:r>
      <w:r w:rsidR="00311334">
        <w:rPr>
          <w:rFonts w:ascii="ITC Avant Garde" w:hAnsi="ITC Avant Garde"/>
          <w:bCs/>
        </w:rPr>
        <w:t>.</w:t>
      </w:r>
    </w:p>
    <w:p w14:paraId="625B9D48" w14:textId="77777777" w:rsidR="0064065A" w:rsidRDefault="0064065A" w:rsidP="004F1F4F">
      <w:pPr>
        <w:autoSpaceDE w:val="0"/>
        <w:autoSpaceDN w:val="0"/>
        <w:adjustRightInd w:val="0"/>
        <w:spacing w:after="0"/>
        <w:jc w:val="both"/>
        <w:rPr>
          <w:rFonts w:ascii="ITC Avant Garde" w:hAnsi="ITC Avant Garde"/>
          <w:bCs/>
        </w:rPr>
      </w:pPr>
    </w:p>
    <w:p w14:paraId="46527E23" w14:textId="3C8A2821" w:rsidR="00B048BA" w:rsidRDefault="00E57237" w:rsidP="004F1F4F">
      <w:pPr>
        <w:autoSpaceDE w:val="0"/>
        <w:autoSpaceDN w:val="0"/>
        <w:adjustRightInd w:val="0"/>
        <w:spacing w:after="0"/>
        <w:jc w:val="both"/>
        <w:rPr>
          <w:rFonts w:ascii="ITC Avant Garde" w:hAnsi="ITC Avant Garde"/>
          <w:bCs/>
        </w:rPr>
      </w:pPr>
      <w:r w:rsidRPr="008652CC">
        <w:rPr>
          <w:rFonts w:ascii="ITC Avant Garde" w:hAnsi="ITC Avant Garde"/>
          <w:bCs/>
        </w:rPr>
        <w:t xml:space="preserve">Por lo anteriormente señalado, y con fundamento en los artículos </w:t>
      </w:r>
      <w:r w:rsidR="00CB5229">
        <w:rPr>
          <w:rFonts w:ascii="ITC Avant Garde" w:hAnsi="ITC Avant Garde"/>
          <w:bCs/>
        </w:rPr>
        <w:t>6</w:t>
      </w:r>
      <w:r w:rsidR="0035271B">
        <w:rPr>
          <w:rFonts w:ascii="ITC Avant Garde" w:hAnsi="ITC Avant Garde"/>
          <w:bCs/>
        </w:rPr>
        <w:t>o. Apartado B</w:t>
      </w:r>
      <w:r w:rsidR="00742A9E">
        <w:rPr>
          <w:rFonts w:ascii="ITC Avant Garde" w:hAnsi="ITC Avant Garde"/>
          <w:bCs/>
        </w:rPr>
        <w:t xml:space="preserve"> fracción II y</w:t>
      </w:r>
      <w:r w:rsidR="00CB5229">
        <w:rPr>
          <w:rFonts w:ascii="ITC Avant Garde" w:hAnsi="ITC Avant Garde"/>
          <w:bCs/>
        </w:rPr>
        <w:t xml:space="preserve"> </w:t>
      </w:r>
      <w:r w:rsidRPr="008652CC">
        <w:rPr>
          <w:rFonts w:ascii="ITC Avant Garde" w:hAnsi="ITC Avant Garde"/>
          <w:bCs/>
        </w:rPr>
        <w:t>28 párrafo</w:t>
      </w:r>
      <w:r w:rsidR="00D02F0B" w:rsidRPr="008652CC">
        <w:rPr>
          <w:rFonts w:ascii="ITC Avant Garde" w:hAnsi="ITC Avant Garde"/>
          <w:bCs/>
        </w:rPr>
        <w:t>s</w:t>
      </w:r>
      <w:r w:rsidRPr="008652CC">
        <w:rPr>
          <w:rFonts w:ascii="ITC Avant Garde" w:hAnsi="ITC Avant Garde"/>
          <w:bCs/>
        </w:rPr>
        <w:t xml:space="preserve"> décimo quinto</w:t>
      </w:r>
      <w:r w:rsidR="00626607">
        <w:rPr>
          <w:rFonts w:ascii="ITC Avant Garde" w:hAnsi="ITC Avant Garde"/>
          <w:bCs/>
        </w:rPr>
        <w:t xml:space="preserve">, </w:t>
      </w:r>
      <w:r w:rsidR="00D02F0B" w:rsidRPr="008652CC">
        <w:rPr>
          <w:rFonts w:ascii="ITC Avant Garde" w:hAnsi="ITC Avant Garde"/>
          <w:bCs/>
        </w:rPr>
        <w:t>décimo sexto</w:t>
      </w:r>
      <w:r w:rsidRPr="008652CC">
        <w:rPr>
          <w:rFonts w:ascii="ITC Avant Garde" w:hAnsi="ITC Avant Garde"/>
          <w:bCs/>
        </w:rPr>
        <w:t xml:space="preserve"> </w:t>
      </w:r>
      <w:r w:rsidR="00626607">
        <w:rPr>
          <w:rFonts w:ascii="ITC Avant Garde" w:hAnsi="ITC Avant Garde"/>
          <w:bCs/>
        </w:rPr>
        <w:t xml:space="preserve">y décimo séptimo </w:t>
      </w:r>
      <w:r w:rsidRPr="008652CC">
        <w:rPr>
          <w:rFonts w:ascii="ITC Avant Garde" w:hAnsi="ITC Avant Garde"/>
          <w:bCs/>
        </w:rPr>
        <w:t xml:space="preserve">de la Constitución Política de los Estados Unidos Mexicanos; </w:t>
      </w:r>
      <w:r w:rsidR="00D62A0D">
        <w:rPr>
          <w:rFonts w:ascii="ITC Avant Garde" w:hAnsi="ITC Avant Garde"/>
          <w:bCs/>
        </w:rPr>
        <w:t>Séptimo Transitorio, segundo párrafo del “</w:t>
      </w:r>
      <w:r w:rsidR="00D62A0D" w:rsidRPr="008652CC">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00D62A0D">
        <w:rPr>
          <w:rFonts w:ascii="ITC Avant Garde" w:hAnsi="ITC Avant Garde"/>
          <w:bCs/>
          <w:i/>
          <w:color w:val="000000"/>
          <w:lang w:eastAsia="es-MX"/>
        </w:rPr>
        <w:t>”</w:t>
      </w:r>
      <w:r w:rsidR="00A800C2" w:rsidRPr="00A800C2">
        <w:rPr>
          <w:rFonts w:ascii="ITC Avant Garde" w:hAnsi="ITC Avant Garde"/>
          <w:bCs/>
        </w:rPr>
        <w:t xml:space="preserve"> </w:t>
      </w:r>
      <w:r w:rsidR="00A800C2" w:rsidRPr="00190BE4">
        <w:rPr>
          <w:rFonts w:ascii="ITC Avant Garde" w:hAnsi="ITC Avant Garde"/>
          <w:bCs/>
        </w:rPr>
        <w:t>publicado en el Diario Oficial de la Federación el 11 de junio de 2013</w:t>
      </w:r>
      <w:r w:rsidR="00D62A0D">
        <w:rPr>
          <w:rFonts w:ascii="ITC Avant Garde" w:hAnsi="ITC Avant Garde"/>
          <w:bCs/>
          <w:i/>
          <w:color w:val="000000"/>
          <w:lang w:eastAsia="es-MX"/>
        </w:rPr>
        <w:t>;</w:t>
      </w:r>
      <w:r w:rsidR="00D62A0D">
        <w:rPr>
          <w:rFonts w:ascii="ITC Avant Garde" w:hAnsi="ITC Avant Garde"/>
          <w:bCs/>
        </w:rPr>
        <w:t xml:space="preserve"> </w:t>
      </w:r>
      <w:r w:rsidR="0035271B">
        <w:rPr>
          <w:rFonts w:ascii="ITC Avant Garde" w:hAnsi="ITC Avant Garde"/>
          <w:bCs/>
        </w:rPr>
        <w:t xml:space="preserve">Tercero y </w:t>
      </w:r>
      <w:r w:rsidR="00D62A0D">
        <w:rPr>
          <w:rFonts w:ascii="ITC Avant Garde" w:hAnsi="ITC Avant Garde"/>
          <w:bCs/>
        </w:rPr>
        <w:t>Sexto Transitorio</w:t>
      </w:r>
      <w:r w:rsidR="0064065A">
        <w:rPr>
          <w:rFonts w:ascii="ITC Avant Garde" w:hAnsi="ITC Avant Garde"/>
          <w:bCs/>
        </w:rPr>
        <w:t>s</w:t>
      </w:r>
      <w:r w:rsidR="00D62A0D">
        <w:rPr>
          <w:rFonts w:ascii="ITC Avant Garde" w:hAnsi="ITC Avant Garde"/>
          <w:bCs/>
        </w:rPr>
        <w:t xml:space="preserve"> del </w:t>
      </w:r>
      <w:r w:rsidR="00D62A0D" w:rsidRPr="008652CC">
        <w:rPr>
          <w:rFonts w:ascii="ITC Avant Garde" w:hAnsi="ITC Avant Garde"/>
          <w:bCs/>
          <w:color w:val="000000" w:themeColor="text1"/>
          <w:lang w:eastAsia="es-MX"/>
        </w:rPr>
        <w:t>“</w:t>
      </w:r>
      <w:r w:rsidR="00D62A0D" w:rsidRPr="008652CC">
        <w:rPr>
          <w:rFonts w:ascii="ITC Avant Garde" w:hAnsi="ITC Avant Garde"/>
          <w:bCs/>
          <w:i/>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D62A0D" w:rsidRPr="008652CC">
        <w:rPr>
          <w:rFonts w:ascii="ITC Avant Garde" w:hAnsi="ITC Avant Garde"/>
          <w:bCs/>
          <w:color w:val="000000" w:themeColor="text1"/>
          <w:lang w:eastAsia="es-MX"/>
        </w:rPr>
        <w:t>”</w:t>
      </w:r>
      <w:r w:rsidR="00A800C2" w:rsidRPr="00A800C2">
        <w:rPr>
          <w:rFonts w:ascii="ITC Avant Garde" w:eastAsia="Times New Roman" w:hAnsi="ITC Avant Garde"/>
          <w:lang w:eastAsia="es-MX"/>
        </w:rPr>
        <w:t xml:space="preserve"> </w:t>
      </w:r>
      <w:r w:rsidR="00A800C2">
        <w:rPr>
          <w:rFonts w:ascii="ITC Avant Garde" w:eastAsia="Times New Roman" w:hAnsi="ITC Avant Garde"/>
          <w:lang w:eastAsia="es-MX"/>
        </w:rPr>
        <w:t>publicado el 14 de julio de 2014</w:t>
      </w:r>
      <w:r w:rsidR="00D62A0D">
        <w:rPr>
          <w:rFonts w:ascii="ITC Avant Garde" w:hAnsi="ITC Avant Garde"/>
          <w:bCs/>
          <w:color w:val="000000" w:themeColor="text1"/>
          <w:lang w:eastAsia="es-MX"/>
        </w:rPr>
        <w:t xml:space="preserve">; </w:t>
      </w:r>
      <w:r w:rsidR="005868F2">
        <w:rPr>
          <w:rFonts w:ascii="ITC Avant Garde" w:hAnsi="ITC Avant Garde"/>
          <w:bCs/>
          <w:color w:val="000000" w:themeColor="text1"/>
          <w:lang w:eastAsia="es-MX"/>
        </w:rPr>
        <w:t>19 de la Ley Federal de Telecomunicaciones</w:t>
      </w:r>
      <w:r w:rsidR="00A800C2">
        <w:rPr>
          <w:rFonts w:ascii="ITC Avant Garde" w:hAnsi="ITC Avant Garde"/>
          <w:bCs/>
          <w:color w:val="000000" w:themeColor="text1"/>
          <w:lang w:eastAsia="es-MX"/>
        </w:rPr>
        <w:t>;</w:t>
      </w:r>
      <w:r w:rsidR="005868F2">
        <w:rPr>
          <w:rFonts w:ascii="ITC Avant Garde" w:hAnsi="ITC Avant Garde"/>
          <w:bCs/>
          <w:color w:val="000000" w:themeColor="text1"/>
          <w:lang w:eastAsia="es-MX"/>
        </w:rPr>
        <w:t xml:space="preserve"> </w:t>
      </w:r>
      <w:r w:rsidR="0064065A">
        <w:rPr>
          <w:rFonts w:ascii="ITC Avant Garde" w:hAnsi="ITC Avant Garde"/>
          <w:bCs/>
          <w:color w:val="000000" w:themeColor="text1"/>
          <w:lang w:eastAsia="es-MX"/>
        </w:rPr>
        <w:t xml:space="preserve">6 fracción IV, </w:t>
      </w:r>
      <w:r w:rsidR="00794CA9" w:rsidRPr="008652CC">
        <w:rPr>
          <w:rFonts w:ascii="ITC Avant Garde" w:hAnsi="ITC Avant Garde"/>
          <w:bCs/>
        </w:rPr>
        <w:t>15 fracci</w:t>
      </w:r>
      <w:r w:rsidR="00794CA9">
        <w:rPr>
          <w:rFonts w:ascii="ITC Avant Garde" w:hAnsi="ITC Avant Garde"/>
          <w:bCs/>
        </w:rPr>
        <w:t>ones</w:t>
      </w:r>
      <w:r w:rsidR="00794CA9" w:rsidRPr="008652CC">
        <w:rPr>
          <w:rFonts w:ascii="ITC Avant Garde" w:hAnsi="ITC Avant Garde"/>
          <w:bCs/>
        </w:rPr>
        <w:t xml:space="preserve"> IV</w:t>
      </w:r>
      <w:r w:rsidR="00794CA9">
        <w:rPr>
          <w:rFonts w:ascii="ITC Avant Garde" w:hAnsi="ITC Avant Garde"/>
          <w:bCs/>
        </w:rPr>
        <w:t xml:space="preserve"> y L</w:t>
      </w:r>
      <w:r w:rsidR="00B40209">
        <w:rPr>
          <w:rFonts w:ascii="ITC Avant Garde" w:hAnsi="ITC Avant Garde"/>
          <w:bCs/>
        </w:rPr>
        <w:t>XIII</w:t>
      </w:r>
      <w:r w:rsidR="00794CA9">
        <w:rPr>
          <w:rFonts w:ascii="ITC Avant Garde" w:hAnsi="ITC Avant Garde"/>
          <w:bCs/>
        </w:rPr>
        <w:t>,</w:t>
      </w:r>
      <w:r w:rsidR="00794CA9" w:rsidRPr="008652CC">
        <w:rPr>
          <w:rFonts w:ascii="ITC Avant Garde" w:hAnsi="ITC Avant Garde"/>
          <w:bCs/>
        </w:rPr>
        <w:t xml:space="preserve"> 17 fracción I</w:t>
      </w:r>
      <w:r w:rsidR="00794CA9">
        <w:rPr>
          <w:rFonts w:ascii="ITC Avant Garde" w:hAnsi="ITC Avant Garde"/>
          <w:bCs/>
        </w:rPr>
        <w:t>, 54</w:t>
      </w:r>
      <w:r w:rsidR="000A5F90">
        <w:rPr>
          <w:rFonts w:ascii="ITC Avant Garde" w:hAnsi="ITC Avant Garde"/>
          <w:bCs/>
        </w:rPr>
        <w:t>,</w:t>
      </w:r>
      <w:r w:rsidR="00794CA9">
        <w:rPr>
          <w:rFonts w:ascii="ITC Avant Garde" w:hAnsi="ITC Avant Garde"/>
          <w:bCs/>
        </w:rPr>
        <w:t xml:space="preserve"> 56</w:t>
      </w:r>
      <w:r w:rsidR="000A5F90">
        <w:rPr>
          <w:rFonts w:ascii="ITC Avant Garde" w:hAnsi="ITC Avant Garde"/>
          <w:bCs/>
        </w:rPr>
        <w:t xml:space="preserve"> y 114</w:t>
      </w:r>
      <w:r w:rsidR="00794CA9" w:rsidRPr="008652CC">
        <w:rPr>
          <w:rFonts w:ascii="ITC Avant Garde" w:hAnsi="ITC Avant Garde"/>
          <w:bCs/>
        </w:rPr>
        <w:t xml:space="preserve"> de la Ley Federal de Telecomunicaciones y </w:t>
      </w:r>
      <w:r w:rsidR="00794CA9">
        <w:rPr>
          <w:rFonts w:ascii="ITC Avant Garde" w:hAnsi="ITC Avant Garde"/>
          <w:bCs/>
        </w:rPr>
        <w:t>Radiodifusión;</w:t>
      </w:r>
      <w:r w:rsidR="00794CA9">
        <w:rPr>
          <w:rFonts w:ascii="ITC Avant Garde" w:hAnsi="ITC Avant Garde"/>
          <w:bCs/>
          <w:color w:val="000000" w:themeColor="text1"/>
          <w:lang w:eastAsia="es-MX"/>
        </w:rPr>
        <w:t xml:space="preserve"> </w:t>
      </w:r>
      <w:r w:rsidR="00D62A0D">
        <w:rPr>
          <w:rFonts w:ascii="ITC Avant Garde" w:hAnsi="ITC Avant Garde"/>
          <w:bCs/>
          <w:color w:val="000000" w:themeColor="text1"/>
          <w:lang w:eastAsia="es-MX"/>
        </w:rPr>
        <w:t xml:space="preserve">35 fracción I, 36, 38 y 39 de la Ley Federal </w:t>
      </w:r>
      <w:r w:rsidR="005868F2">
        <w:rPr>
          <w:rFonts w:ascii="ITC Avant Garde" w:hAnsi="ITC Avant Garde"/>
          <w:bCs/>
          <w:color w:val="000000" w:themeColor="text1"/>
          <w:lang w:eastAsia="es-MX"/>
        </w:rPr>
        <w:t>de Procedimiento Administrativo</w:t>
      </w:r>
      <w:r w:rsidR="00794CA9">
        <w:rPr>
          <w:rFonts w:ascii="ITC Avant Garde" w:hAnsi="ITC Avant Garde"/>
          <w:bCs/>
          <w:color w:val="000000" w:themeColor="text1"/>
          <w:lang w:eastAsia="es-MX"/>
        </w:rPr>
        <w:t>,</w:t>
      </w:r>
      <w:r w:rsidR="00D62A0D">
        <w:rPr>
          <w:rFonts w:ascii="ITC Avant Garde" w:hAnsi="ITC Avant Garde"/>
          <w:bCs/>
          <w:color w:val="000000" w:themeColor="text1"/>
          <w:lang w:eastAsia="es-MX"/>
        </w:rPr>
        <w:t xml:space="preserve"> </w:t>
      </w:r>
      <w:r w:rsidR="00D62A0D">
        <w:rPr>
          <w:rFonts w:ascii="ITC Avant Garde" w:hAnsi="ITC Avant Garde"/>
          <w:bCs/>
        </w:rPr>
        <w:t>y 1, 6</w:t>
      </w:r>
      <w:r w:rsidR="00B40209">
        <w:rPr>
          <w:rFonts w:ascii="ITC Avant Garde" w:hAnsi="ITC Avant Garde"/>
          <w:bCs/>
        </w:rPr>
        <w:t xml:space="preserve"> fracciones I y XXXVII</w:t>
      </w:r>
      <w:r w:rsidR="00D62A0D" w:rsidRPr="008652CC">
        <w:rPr>
          <w:rFonts w:ascii="ITC Avant Garde" w:hAnsi="ITC Avant Garde"/>
          <w:bCs/>
        </w:rPr>
        <w:t xml:space="preserve">, </w:t>
      </w:r>
      <w:r w:rsidR="005E2E85">
        <w:rPr>
          <w:rFonts w:ascii="ITC Avant Garde" w:hAnsi="ITC Avant Garde"/>
          <w:bCs/>
        </w:rPr>
        <w:t>27, 30,</w:t>
      </w:r>
      <w:r w:rsidR="00742A9E">
        <w:rPr>
          <w:rFonts w:ascii="ITC Avant Garde" w:hAnsi="ITC Avant Garde"/>
          <w:bCs/>
        </w:rPr>
        <w:t xml:space="preserve"> </w:t>
      </w:r>
      <w:r w:rsidR="00D62A0D" w:rsidRPr="008652CC">
        <w:rPr>
          <w:rFonts w:ascii="ITC Avant Garde" w:hAnsi="ITC Avant Garde"/>
          <w:bCs/>
        </w:rPr>
        <w:t>32</w:t>
      </w:r>
      <w:r w:rsidR="00742A9E">
        <w:rPr>
          <w:rFonts w:ascii="ITC Avant Garde" w:hAnsi="ITC Avant Garde"/>
          <w:bCs/>
        </w:rPr>
        <w:t>,</w:t>
      </w:r>
      <w:r w:rsidR="00D62A0D" w:rsidRPr="008652CC">
        <w:rPr>
          <w:rFonts w:ascii="ITC Avant Garde" w:hAnsi="ITC Avant Garde"/>
          <w:bCs/>
        </w:rPr>
        <w:t xml:space="preserve"> 33 fracción I</w:t>
      </w:r>
      <w:r w:rsidR="00BB41B7">
        <w:rPr>
          <w:rFonts w:ascii="ITC Avant Garde" w:hAnsi="ITC Avant Garde"/>
          <w:bCs/>
        </w:rPr>
        <w:t>I</w:t>
      </w:r>
      <w:r w:rsidR="0055269B">
        <w:rPr>
          <w:rFonts w:ascii="ITC Avant Garde" w:hAnsi="ITC Avant Garde"/>
          <w:bCs/>
        </w:rPr>
        <w:t xml:space="preserve">, </w:t>
      </w:r>
      <w:r w:rsidR="00B40209">
        <w:rPr>
          <w:rFonts w:ascii="ITC Avant Garde" w:hAnsi="ITC Avant Garde"/>
          <w:bCs/>
        </w:rPr>
        <w:t xml:space="preserve">41, 46 </w:t>
      </w:r>
      <w:r w:rsidR="0055269B">
        <w:rPr>
          <w:rFonts w:ascii="ITC Avant Garde" w:hAnsi="ITC Avant Garde"/>
          <w:bCs/>
        </w:rPr>
        <w:t>y 50 fracción XII</w:t>
      </w:r>
      <w:r w:rsidR="00D62A0D" w:rsidRPr="008652CC">
        <w:rPr>
          <w:rFonts w:ascii="ITC Avant Garde" w:hAnsi="ITC Avant Garde"/>
          <w:bCs/>
        </w:rPr>
        <w:t xml:space="preserve"> del Estatuto Orgánico del Instituto Federal de Telecomunicaciones, este órgano autónomo emite los siguientes:</w:t>
      </w:r>
    </w:p>
    <w:p w14:paraId="1BE04B02" w14:textId="77777777" w:rsidR="00EA40DF" w:rsidRDefault="00EA40DF" w:rsidP="004F1F4F">
      <w:pPr>
        <w:autoSpaceDE w:val="0"/>
        <w:autoSpaceDN w:val="0"/>
        <w:adjustRightInd w:val="0"/>
        <w:spacing w:after="0"/>
        <w:jc w:val="both"/>
        <w:rPr>
          <w:rFonts w:ascii="ITC Avant Garde" w:hAnsi="ITC Avant Garde"/>
          <w:bCs/>
        </w:rPr>
      </w:pPr>
    </w:p>
    <w:p w14:paraId="4206C8A0" w14:textId="77777777" w:rsidR="000837C7" w:rsidRDefault="00B048BA" w:rsidP="004F1F4F">
      <w:pPr>
        <w:spacing w:after="0"/>
        <w:jc w:val="center"/>
        <w:rPr>
          <w:rFonts w:ascii="ITC Avant Garde" w:hAnsi="ITC Avant Garde"/>
          <w:b/>
          <w:bCs/>
          <w:color w:val="000000"/>
          <w:lang w:eastAsia="es-MX"/>
        </w:rPr>
      </w:pPr>
      <w:r w:rsidRPr="008652CC">
        <w:rPr>
          <w:rFonts w:ascii="ITC Avant Garde" w:hAnsi="ITC Avant Garde"/>
          <w:b/>
          <w:bCs/>
          <w:color w:val="000000"/>
          <w:lang w:eastAsia="es-MX"/>
        </w:rPr>
        <w:t>RESOLUTIVOS</w:t>
      </w:r>
    </w:p>
    <w:p w14:paraId="26738DB8" w14:textId="77777777" w:rsidR="002655F6" w:rsidRDefault="002655F6" w:rsidP="004F1F4F">
      <w:pPr>
        <w:spacing w:after="0"/>
        <w:jc w:val="center"/>
        <w:rPr>
          <w:rFonts w:ascii="ITC Avant Garde" w:hAnsi="ITC Avant Garde"/>
          <w:b/>
          <w:bCs/>
          <w:color w:val="000000"/>
          <w:lang w:eastAsia="es-MX"/>
        </w:rPr>
      </w:pPr>
    </w:p>
    <w:p w14:paraId="061F1486" w14:textId="31283FFB" w:rsidR="00742A9E" w:rsidRDefault="00C630FF" w:rsidP="004F1F4F">
      <w:pPr>
        <w:spacing w:after="0"/>
        <w:jc w:val="both"/>
        <w:rPr>
          <w:rFonts w:ascii="ITC Avant Garde" w:hAnsi="ITC Avant Garde"/>
          <w:bCs/>
          <w:lang w:val="es-ES_tradnl"/>
        </w:rPr>
      </w:pPr>
      <w:r w:rsidRPr="00240FF3">
        <w:rPr>
          <w:rFonts w:ascii="ITC Avant Garde" w:hAnsi="ITC Avant Garde"/>
          <w:b/>
          <w:bCs/>
        </w:rPr>
        <w:t>PRIMERO</w:t>
      </w:r>
      <w:r w:rsidR="00B048BA" w:rsidRPr="00240FF3">
        <w:rPr>
          <w:rFonts w:ascii="ITC Avant Garde" w:hAnsi="ITC Avant Garde"/>
          <w:b/>
          <w:bCs/>
        </w:rPr>
        <w:t>.-</w:t>
      </w:r>
      <w:r w:rsidR="00B048BA" w:rsidRPr="00240FF3">
        <w:rPr>
          <w:rFonts w:ascii="ITC Avant Garde" w:hAnsi="ITC Avant Garde"/>
          <w:bCs/>
        </w:rPr>
        <w:t xml:space="preserve"> </w:t>
      </w:r>
      <w:r w:rsidR="00240FF3" w:rsidRPr="008652CC">
        <w:rPr>
          <w:rFonts w:ascii="ITC Avant Garde" w:hAnsi="ITC Avant Garde"/>
          <w:bCs/>
          <w:lang w:val="es-ES_tradnl"/>
        </w:rPr>
        <w:t xml:space="preserve">Se niega la prórroga </w:t>
      </w:r>
      <w:r w:rsidR="00B40209">
        <w:rPr>
          <w:rFonts w:ascii="ITC Avant Garde" w:hAnsi="ITC Avant Garde"/>
          <w:bCs/>
          <w:lang w:val="es-ES_tradnl"/>
        </w:rPr>
        <w:t xml:space="preserve">de vigencia </w:t>
      </w:r>
      <w:r w:rsidR="00240FF3" w:rsidRPr="008652CC">
        <w:rPr>
          <w:rFonts w:ascii="ITC Avant Garde" w:hAnsi="ITC Avant Garde"/>
          <w:bCs/>
          <w:lang w:val="es-ES_tradnl"/>
        </w:rPr>
        <w:t>de la concesi</w:t>
      </w:r>
      <w:r w:rsidR="00742A9E">
        <w:rPr>
          <w:rFonts w:ascii="ITC Avant Garde" w:hAnsi="ITC Avant Garde"/>
          <w:bCs/>
          <w:lang w:val="es-ES_tradnl"/>
        </w:rPr>
        <w:t>ón</w:t>
      </w:r>
      <w:r w:rsidR="00240FF3" w:rsidRPr="008652CC">
        <w:rPr>
          <w:rFonts w:ascii="ITC Avant Garde" w:hAnsi="ITC Avant Garde"/>
          <w:bCs/>
          <w:lang w:val="es-ES_tradnl"/>
        </w:rPr>
        <w:t xml:space="preserve"> </w:t>
      </w:r>
      <w:r w:rsidR="00B40209">
        <w:rPr>
          <w:rFonts w:ascii="ITC Avant Garde" w:hAnsi="ITC Avant Garde"/>
          <w:bCs/>
          <w:lang w:val="es-ES_tradnl"/>
        </w:rPr>
        <w:t xml:space="preserve">otorgada en favor de </w:t>
      </w:r>
      <w:proofErr w:type="spellStart"/>
      <w:r w:rsidR="00B40209">
        <w:rPr>
          <w:rFonts w:ascii="ITC Avant Garde" w:hAnsi="ITC Avant Garde"/>
          <w:bCs/>
          <w:lang w:val="es-ES_tradnl"/>
        </w:rPr>
        <w:t>Radiomóvil</w:t>
      </w:r>
      <w:proofErr w:type="spellEnd"/>
      <w:r w:rsidR="00B40209">
        <w:rPr>
          <w:rFonts w:ascii="ITC Avant Garde" w:hAnsi="ITC Avant Garde"/>
          <w:bCs/>
          <w:lang w:val="es-ES_tradnl"/>
        </w:rPr>
        <w:t xml:space="preserve"> </w:t>
      </w:r>
      <w:proofErr w:type="spellStart"/>
      <w:r w:rsidR="00B40209">
        <w:rPr>
          <w:rFonts w:ascii="ITC Avant Garde" w:hAnsi="ITC Avant Garde"/>
          <w:bCs/>
          <w:lang w:val="es-ES_tradnl"/>
        </w:rPr>
        <w:t>Dipsa</w:t>
      </w:r>
      <w:proofErr w:type="spellEnd"/>
      <w:r w:rsidR="00B40209">
        <w:rPr>
          <w:rFonts w:ascii="ITC Avant Garde" w:hAnsi="ITC Avant Garde"/>
          <w:bCs/>
          <w:lang w:val="es-ES_tradnl"/>
        </w:rPr>
        <w:t xml:space="preserve">, S.A. de C.V. el 13 </w:t>
      </w:r>
      <w:r w:rsidR="00742A9E">
        <w:rPr>
          <w:rFonts w:ascii="ITC Avant Garde" w:hAnsi="ITC Avant Garde"/>
          <w:bCs/>
          <w:color w:val="000000"/>
          <w:lang w:eastAsia="es-MX"/>
        </w:rPr>
        <w:t>de octubre de 2000</w:t>
      </w:r>
      <w:r w:rsidR="00AE0040">
        <w:rPr>
          <w:rFonts w:ascii="ITC Avant Garde" w:hAnsi="ITC Avant Garde"/>
          <w:bCs/>
          <w:color w:val="000000"/>
          <w:lang w:eastAsia="es-MX"/>
        </w:rPr>
        <w:t>,</w:t>
      </w:r>
      <w:r w:rsidR="00742A9E">
        <w:rPr>
          <w:rFonts w:ascii="ITC Avant Garde" w:hAnsi="ITC Avant Garde"/>
          <w:bCs/>
          <w:color w:val="000000"/>
          <w:lang w:eastAsia="es-MX"/>
        </w:rPr>
        <w:t xml:space="preserve"> </w:t>
      </w:r>
      <w:r w:rsidR="00742A9E" w:rsidRPr="0099656D">
        <w:rPr>
          <w:rFonts w:ascii="ITC Avant Garde" w:hAnsi="ITC Avant Garde"/>
          <w:bCs/>
        </w:rPr>
        <w:t xml:space="preserve">para usar, aprovechar y explotar bandas de frecuencias del espectro radioeléctrico </w:t>
      </w:r>
      <w:r w:rsidR="00742A9E" w:rsidRPr="00BF71CF">
        <w:rPr>
          <w:rFonts w:ascii="ITC Avant Garde" w:hAnsi="ITC Avant Garde"/>
          <w:bCs/>
        </w:rPr>
        <w:t>en el rango de frecuencias 450-</w:t>
      </w:r>
      <w:r w:rsidR="001C7DB1" w:rsidRPr="00BF71CF">
        <w:rPr>
          <w:rFonts w:ascii="ITC Avant Garde" w:hAnsi="ITC Avant Garde"/>
          <w:bCs/>
        </w:rPr>
        <w:t xml:space="preserve">512 </w:t>
      </w:r>
      <w:r w:rsidR="00742A9E" w:rsidRPr="00BF71CF">
        <w:rPr>
          <w:rFonts w:ascii="ITC Avant Garde" w:hAnsi="ITC Avant Garde"/>
          <w:bCs/>
        </w:rPr>
        <w:t>MHz</w:t>
      </w:r>
      <w:r w:rsidR="00742A9E" w:rsidRPr="0091368E">
        <w:rPr>
          <w:rFonts w:ascii="ITC Avant Garde" w:hAnsi="ITC Avant Garde"/>
          <w:bCs/>
        </w:rPr>
        <w:t>, para la presta</w:t>
      </w:r>
      <w:r w:rsidR="0099656D" w:rsidRPr="0091368E">
        <w:rPr>
          <w:rFonts w:ascii="ITC Avant Garde" w:hAnsi="ITC Avant Garde"/>
          <w:bCs/>
        </w:rPr>
        <w:t>ción</w:t>
      </w:r>
      <w:r w:rsidR="00742A9E" w:rsidRPr="00742A9E">
        <w:rPr>
          <w:rFonts w:ascii="ITC Avant Garde" w:hAnsi="ITC Avant Garde"/>
          <w:bCs/>
        </w:rPr>
        <w:t xml:space="preserve"> </w:t>
      </w:r>
      <w:r w:rsidR="0099656D">
        <w:rPr>
          <w:rFonts w:ascii="ITC Avant Garde" w:hAnsi="ITC Avant Garde"/>
          <w:bCs/>
        </w:rPr>
        <w:t>d</w:t>
      </w:r>
      <w:r w:rsidR="00742A9E" w:rsidRPr="00742A9E">
        <w:rPr>
          <w:rFonts w:ascii="ITC Avant Garde" w:hAnsi="ITC Avant Garde"/>
          <w:bCs/>
        </w:rPr>
        <w:t>el servicio de radiotelefonía móvil a bordo de vehículos, en el área metropolitana de la Ciudad de México</w:t>
      </w:r>
      <w:r w:rsidR="00940C7B">
        <w:rPr>
          <w:rFonts w:ascii="ITC Avant Garde" w:hAnsi="ITC Avant Garde"/>
          <w:bCs/>
        </w:rPr>
        <w:t>, por las consideraciones vertidas en la presente Resolución</w:t>
      </w:r>
      <w:r w:rsidR="0055269B">
        <w:rPr>
          <w:rFonts w:ascii="ITC Avant Garde" w:hAnsi="ITC Avant Garde"/>
          <w:bCs/>
          <w:lang w:val="es-ES_tradnl"/>
        </w:rPr>
        <w:t>.</w:t>
      </w:r>
    </w:p>
    <w:p w14:paraId="0F481540" w14:textId="77777777" w:rsidR="008E1E01" w:rsidRDefault="008E1E01" w:rsidP="004F1F4F">
      <w:pPr>
        <w:spacing w:after="0"/>
        <w:jc w:val="both"/>
        <w:rPr>
          <w:rFonts w:ascii="ITC Avant Garde" w:hAnsi="ITC Avant Garde"/>
          <w:bCs/>
          <w:lang w:val="es-ES_tradnl"/>
        </w:rPr>
      </w:pPr>
    </w:p>
    <w:p w14:paraId="6D1CCE22" w14:textId="4BFD9BD9" w:rsidR="002655F6" w:rsidRDefault="005F4BCA" w:rsidP="004F1F4F">
      <w:pPr>
        <w:spacing w:after="0"/>
        <w:jc w:val="both"/>
        <w:rPr>
          <w:rFonts w:ascii="ITC Avant Garde" w:hAnsi="ITC Avant Garde"/>
          <w:bCs/>
          <w:lang w:val="es-ES_tradnl"/>
        </w:rPr>
      </w:pPr>
      <w:r>
        <w:rPr>
          <w:rFonts w:ascii="ITC Avant Garde" w:hAnsi="ITC Avant Garde"/>
          <w:bCs/>
          <w:lang w:val="es-ES_tradnl"/>
        </w:rPr>
        <w:t xml:space="preserve">Como consecuencia </w:t>
      </w:r>
      <w:r w:rsidR="00B40209">
        <w:rPr>
          <w:rFonts w:ascii="ITC Avant Garde" w:hAnsi="ITC Avant Garde"/>
          <w:bCs/>
          <w:lang w:val="es-ES_tradnl"/>
        </w:rPr>
        <w:t>de lo anterior</w:t>
      </w:r>
      <w:r w:rsidR="00940C7B">
        <w:rPr>
          <w:rFonts w:ascii="ITC Avant Garde" w:hAnsi="ITC Avant Garde"/>
          <w:bCs/>
          <w:lang w:val="es-ES_tradnl"/>
        </w:rPr>
        <w:t xml:space="preserve"> y de conformidad con lo establecido al efecto por la fracción I del artículo 115 de la Ley Federal de Telecomunicaciones y Radiodifusión</w:t>
      </w:r>
      <w:r w:rsidR="00B40209">
        <w:rPr>
          <w:rFonts w:ascii="ITC Avant Garde" w:hAnsi="ITC Avant Garde"/>
          <w:bCs/>
          <w:lang w:val="es-ES_tradnl"/>
        </w:rPr>
        <w:t>, el Anexo B de la Prórroga y Modificación de Concesión para operar y explotar una red pública de telecomunicaciones otorgado en favor de Radiomóvil Dipsa, S.A. de C.V. el 13 de octubre de 2000</w:t>
      </w:r>
      <w:r>
        <w:rPr>
          <w:rFonts w:ascii="ITC Avant Garde" w:hAnsi="ITC Avant Garde"/>
          <w:bCs/>
          <w:lang w:val="es-ES_tradnl"/>
        </w:rPr>
        <w:t>, ha llegado a su término</w:t>
      </w:r>
      <w:r w:rsidR="004363E7">
        <w:rPr>
          <w:rFonts w:ascii="ITC Avant Garde" w:hAnsi="ITC Avant Garde"/>
          <w:bCs/>
          <w:lang w:val="es-ES_tradnl"/>
        </w:rPr>
        <w:t>.</w:t>
      </w:r>
    </w:p>
    <w:p w14:paraId="6A9C7ECD" w14:textId="77777777" w:rsidR="004363E7" w:rsidRDefault="004363E7" w:rsidP="004F1F4F">
      <w:pPr>
        <w:spacing w:after="0"/>
        <w:jc w:val="both"/>
        <w:rPr>
          <w:rFonts w:ascii="ITC Avant Garde" w:hAnsi="ITC Avant Garde"/>
          <w:bCs/>
          <w:lang w:val="es-ES_tradnl"/>
        </w:rPr>
      </w:pPr>
    </w:p>
    <w:p w14:paraId="505951A9" w14:textId="7CF82FB3" w:rsidR="00ED1FBF" w:rsidRPr="004363E7" w:rsidRDefault="004D3F86" w:rsidP="004F1F4F">
      <w:pPr>
        <w:autoSpaceDE w:val="0"/>
        <w:autoSpaceDN w:val="0"/>
        <w:adjustRightInd w:val="0"/>
        <w:spacing w:after="0"/>
        <w:jc w:val="both"/>
        <w:rPr>
          <w:rFonts w:ascii="ITC Avant Garde" w:hAnsi="ITC Avant Garde"/>
          <w:bCs/>
          <w:color w:val="000000"/>
          <w:lang w:eastAsia="es-MX"/>
        </w:rPr>
      </w:pPr>
      <w:r w:rsidRPr="00240FF3">
        <w:rPr>
          <w:rFonts w:ascii="ITC Avant Garde" w:hAnsi="ITC Avant Garde"/>
          <w:b/>
          <w:bCs/>
        </w:rPr>
        <w:t>SEGUNDO.-</w:t>
      </w:r>
      <w:r w:rsidR="004363E7">
        <w:rPr>
          <w:rFonts w:ascii="ITC Avant Garde" w:hAnsi="ITC Avant Garde"/>
          <w:b/>
          <w:bCs/>
        </w:rPr>
        <w:t xml:space="preserve"> </w:t>
      </w:r>
      <w:r w:rsidR="005F4BCA">
        <w:rPr>
          <w:rFonts w:ascii="ITC Avant Garde" w:hAnsi="ITC Avant Garde"/>
          <w:bCs/>
          <w:color w:val="000000"/>
          <w:lang w:eastAsia="es-MX"/>
        </w:rPr>
        <w:t>E</w:t>
      </w:r>
      <w:r w:rsidR="004363E7" w:rsidRPr="004363E7">
        <w:rPr>
          <w:rFonts w:ascii="ITC Avant Garde" w:hAnsi="ITC Avant Garde"/>
          <w:bCs/>
        </w:rPr>
        <w:t>n caso de que Radiomóvil Dipsa, S.A. de C.V. tuviera usuarios a los que preste el servicio de radiotelefonía móvil a bordo de vehículos,</w:t>
      </w:r>
      <w:r w:rsidR="004363E7">
        <w:rPr>
          <w:rFonts w:ascii="ITC Avant Garde" w:hAnsi="ITC Avant Garde"/>
          <w:b/>
          <w:bCs/>
        </w:rPr>
        <w:t xml:space="preserve"> </w:t>
      </w:r>
      <w:r w:rsidR="004363E7">
        <w:rPr>
          <w:rFonts w:ascii="ITC Avant Garde" w:hAnsi="ITC Avant Garde"/>
          <w:bCs/>
        </w:rPr>
        <w:t>dicha empresa deberá</w:t>
      </w:r>
      <w:r w:rsidR="005F4BCA">
        <w:rPr>
          <w:rFonts w:ascii="ITC Avant Garde" w:hAnsi="ITC Avant Garde"/>
          <w:bCs/>
        </w:rPr>
        <w:t xml:space="preserve">, dentro de los </w:t>
      </w:r>
      <w:r w:rsidR="005F4BCA">
        <w:rPr>
          <w:rFonts w:ascii="ITC Avant Garde" w:hAnsi="ITC Avant Garde"/>
          <w:bCs/>
          <w:color w:val="000000"/>
          <w:lang w:eastAsia="es-MX"/>
        </w:rPr>
        <w:t>5 (cinco) días hábiles posteriores la fecha en que surta efectos la notificación de la presente Resolución, realizar las siguientes acciones:</w:t>
      </w:r>
    </w:p>
    <w:p w14:paraId="5859ABCD" w14:textId="77777777" w:rsidR="00ED1FBF" w:rsidRPr="00627C41" w:rsidRDefault="00ED1FBF" w:rsidP="004F1F4F">
      <w:pPr>
        <w:autoSpaceDE w:val="0"/>
        <w:autoSpaceDN w:val="0"/>
        <w:adjustRightInd w:val="0"/>
        <w:spacing w:after="0"/>
        <w:jc w:val="both"/>
        <w:rPr>
          <w:rFonts w:ascii="ITC Avant Garde" w:hAnsi="ITC Avant Garde"/>
          <w:b/>
          <w:bCs/>
        </w:rPr>
      </w:pPr>
    </w:p>
    <w:p w14:paraId="558F9520" w14:textId="584AE1BC" w:rsidR="00ED1FBF" w:rsidRPr="004F0A28" w:rsidRDefault="004363E7" w:rsidP="004F1F4F">
      <w:pPr>
        <w:pStyle w:val="Prrafodelista"/>
        <w:numPr>
          <w:ilvl w:val="0"/>
          <w:numId w:val="12"/>
        </w:numPr>
        <w:spacing w:line="276" w:lineRule="auto"/>
        <w:jc w:val="both"/>
        <w:rPr>
          <w:rFonts w:ascii="ITC Avant Garde" w:hAnsi="ITC Avant Garde"/>
          <w:bCs/>
          <w:sz w:val="22"/>
          <w:szCs w:val="22"/>
        </w:rPr>
      </w:pPr>
      <w:r w:rsidRPr="004F0A28">
        <w:rPr>
          <w:rFonts w:ascii="ITC Avant Garde" w:hAnsi="ITC Avant Garde"/>
          <w:bCs/>
          <w:sz w:val="22"/>
          <w:szCs w:val="22"/>
        </w:rPr>
        <w:t>Dar</w:t>
      </w:r>
      <w:r w:rsidR="00ED1FBF" w:rsidRPr="004F0A28">
        <w:rPr>
          <w:rFonts w:ascii="ITC Avant Garde" w:hAnsi="ITC Avant Garde"/>
          <w:bCs/>
          <w:sz w:val="22"/>
          <w:szCs w:val="22"/>
        </w:rPr>
        <w:t xml:space="preserve"> aviso a sus usuarios de la suspensión de los se</w:t>
      </w:r>
      <w:r w:rsidR="004F0A28" w:rsidRPr="004F0A28">
        <w:rPr>
          <w:rFonts w:ascii="ITC Avant Garde" w:hAnsi="ITC Avant Garde"/>
          <w:bCs/>
          <w:sz w:val="22"/>
          <w:szCs w:val="22"/>
        </w:rPr>
        <w:t xml:space="preserve">rvicios que presta al amparo del Anexo B de la </w:t>
      </w:r>
      <w:r w:rsidR="004F0A28" w:rsidRPr="004F0A28">
        <w:rPr>
          <w:rFonts w:ascii="ITC Avant Garde" w:hAnsi="ITC Avant Garde"/>
          <w:bCs/>
          <w:sz w:val="22"/>
          <w:szCs w:val="22"/>
          <w:lang w:val="es-ES_tradnl"/>
        </w:rPr>
        <w:t xml:space="preserve">Prórroga y Modificación de Concesión para operar y explotar una red pública de telecomunicaciones otorgado en </w:t>
      </w:r>
      <w:r w:rsidR="00EB47FB">
        <w:rPr>
          <w:rFonts w:ascii="ITC Avant Garde" w:hAnsi="ITC Avant Garde"/>
          <w:bCs/>
          <w:sz w:val="22"/>
          <w:szCs w:val="22"/>
          <w:lang w:val="es-ES_tradnl"/>
        </w:rPr>
        <w:t xml:space="preserve">su </w:t>
      </w:r>
      <w:r w:rsidR="004F0A28" w:rsidRPr="004F0A28">
        <w:rPr>
          <w:rFonts w:ascii="ITC Avant Garde" w:hAnsi="ITC Avant Garde"/>
          <w:bCs/>
          <w:sz w:val="22"/>
          <w:szCs w:val="22"/>
          <w:lang w:val="es-ES_tradnl"/>
        </w:rPr>
        <w:t xml:space="preserve">favor el 13 de octubre de 2000, y </w:t>
      </w:r>
      <w:r w:rsidRPr="004F0A28">
        <w:rPr>
          <w:rFonts w:ascii="ITC Avant Garde" w:hAnsi="ITC Avant Garde"/>
          <w:bCs/>
          <w:sz w:val="22"/>
          <w:szCs w:val="22"/>
        </w:rPr>
        <w:t xml:space="preserve">comunicarles </w:t>
      </w:r>
      <w:r w:rsidR="00ED1FBF" w:rsidRPr="004F0A28">
        <w:rPr>
          <w:rFonts w:ascii="ITC Avant Garde" w:hAnsi="ITC Avant Garde"/>
          <w:bCs/>
          <w:sz w:val="22"/>
          <w:szCs w:val="22"/>
        </w:rPr>
        <w:t>la posibilidad que tienen par</w:t>
      </w:r>
      <w:r w:rsidRPr="004F0A28">
        <w:rPr>
          <w:rFonts w:ascii="ITC Avant Garde" w:hAnsi="ITC Avant Garde"/>
          <w:bCs/>
          <w:sz w:val="22"/>
          <w:szCs w:val="22"/>
        </w:rPr>
        <w:t xml:space="preserve">a contratar un servicio similar, </w:t>
      </w:r>
      <w:r w:rsidR="00ED1FBF" w:rsidRPr="004F0A28">
        <w:rPr>
          <w:rFonts w:ascii="ITC Avant Garde" w:hAnsi="ITC Avant Garde"/>
          <w:bCs/>
          <w:sz w:val="22"/>
          <w:szCs w:val="22"/>
        </w:rPr>
        <w:t>que satisfaga sus necesidades d</w:t>
      </w:r>
      <w:r w:rsidRPr="004F0A28">
        <w:rPr>
          <w:rFonts w:ascii="ITC Avant Garde" w:hAnsi="ITC Avant Garde"/>
          <w:bCs/>
          <w:sz w:val="22"/>
          <w:szCs w:val="22"/>
        </w:rPr>
        <w:t xml:space="preserve">e comunicación, ya sea con Radiomóvil Dipsa, S.A. de C.V., </w:t>
      </w:r>
      <w:r w:rsidR="00ED1FBF" w:rsidRPr="004F0A28">
        <w:rPr>
          <w:rFonts w:ascii="ITC Avant Garde" w:hAnsi="ITC Avant Garde"/>
          <w:bCs/>
          <w:sz w:val="22"/>
          <w:szCs w:val="22"/>
        </w:rPr>
        <w:t xml:space="preserve">o </w:t>
      </w:r>
      <w:r w:rsidR="00AC0E06" w:rsidRPr="004F0A28">
        <w:rPr>
          <w:rFonts w:ascii="ITC Avant Garde" w:hAnsi="ITC Avant Garde"/>
          <w:bCs/>
          <w:sz w:val="22"/>
          <w:szCs w:val="22"/>
        </w:rPr>
        <w:t>con</w:t>
      </w:r>
      <w:r w:rsidR="00ED1FBF" w:rsidRPr="004F0A28">
        <w:rPr>
          <w:rFonts w:ascii="ITC Avant Garde" w:hAnsi="ITC Avant Garde"/>
          <w:bCs/>
          <w:sz w:val="22"/>
          <w:szCs w:val="22"/>
        </w:rPr>
        <w:t xml:space="preserve"> otros concesionarios </w:t>
      </w:r>
      <w:r w:rsidR="006329F6" w:rsidRPr="004F0A28">
        <w:rPr>
          <w:rFonts w:ascii="ITC Avant Garde" w:hAnsi="ITC Avant Garde"/>
          <w:bCs/>
          <w:sz w:val="22"/>
          <w:szCs w:val="22"/>
        </w:rPr>
        <w:t xml:space="preserve">que presten servicios de telecomunicaciones </w:t>
      </w:r>
      <w:r w:rsidR="00ED1FBF" w:rsidRPr="004F0A28">
        <w:rPr>
          <w:rFonts w:ascii="ITC Avant Garde" w:hAnsi="ITC Avant Garde"/>
          <w:bCs/>
          <w:sz w:val="22"/>
          <w:szCs w:val="22"/>
        </w:rPr>
        <w:t>en el área de cobertura, si así lo deciden, y</w:t>
      </w:r>
    </w:p>
    <w:p w14:paraId="1AC7D10F" w14:textId="77777777" w:rsidR="00627C41" w:rsidRDefault="00627C41" w:rsidP="004F1F4F">
      <w:pPr>
        <w:pStyle w:val="Prrafodelista"/>
        <w:spacing w:line="276" w:lineRule="auto"/>
        <w:ind w:left="720"/>
        <w:jc w:val="both"/>
        <w:rPr>
          <w:rFonts w:ascii="ITC Avant Garde" w:hAnsi="ITC Avant Garde"/>
          <w:bCs/>
          <w:sz w:val="22"/>
          <w:szCs w:val="22"/>
        </w:rPr>
      </w:pPr>
    </w:p>
    <w:p w14:paraId="71ECFD4F" w14:textId="6C342895" w:rsidR="00ED1FBF" w:rsidRPr="004363E7" w:rsidRDefault="00983457" w:rsidP="004F1F4F">
      <w:pPr>
        <w:pStyle w:val="Prrafodelista"/>
        <w:numPr>
          <w:ilvl w:val="0"/>
          <w:numId w:val="12"/>
        </w:numPr>
        <w:autoSpaceDE w:val="0"/>
        <w:autoSpaceDN w:val="0"/>
        <w:adjustRightInd w:val="0"/>
        <w:spacing w:line="276" w:lineRule="auto"/>
        <w:jc w:val="both"/>
        <w:rPr>
          <w:rFonts w:ascii="ITC Avant Garde" w:hAnsi="ITC Avant Garde"/>
          <w:b/>
          <w:bCs/>
        </w:rPr>
      </w:pPr>
      <w:r w:rsidRPr="004363E7">
        <w:rPr>
          <w:rFonts w:ascii="ITC Avant Garde" w:hAnsi="ITC Avant Garde"/>
          <w:bCs/>
          <w:sz w:val="22"/>
          <w:szCs w:val="22"/>
          <w:lang w:val="es-MX"/>
        </w:rPr>
        <w:t>P</w:t>
      </w:r>
      <w:r w:rsidR="00ED1FBF" w:rsidRPr="004363E7">
        <w:rPr>
          <w:rFonts w:ascii="ITC Avant Garde" w:hAnsi="ITC Avant Garde"/>
          <w:bCs/>
          <w:sz w:val="22"/>
          <w:szCs w:val="22"/>
          <w:lang w:val="es-MX"/>
        </w:rPr>
        <w:t>resent</w:t>
      </w:r>
      <w:r w:rsidR="004363E7" w:rsidRPr="004363E7">
        <w:rPr>
          <w:rFonts w:ascii="ITC Avant Garde" w:hAnsi="ITC Avant Garde"/>
          <w:bCs/>
          <w:sz w:val="22"/>
          <w:szCs w:val="22"/>
          <w:lang w:val="es-MX"/>
        </w:rPr>
        <w:t>ar</w:t>
      </w:r>
      <w:r w:rsidR="00ED1FBF" w:rsidRPr="004363E7">
        <w:rPr>
          <w:rFonts w:ascii="ITC Avant Garde" w:hAnsi="ITC Avant Garde"/>
          <w:bCs/>
          <w:sz w:val="22"/>
          <w:szCs w:val="22"/>
          <w:lang w:val="es-MX"/>
        </w:rPr>
        <w:t xml:space="preserve"> ante el Instituto Federal de Telecomunicaciones la documentación que acredite el cumplimiento de lo anterior, a más tardar </w:t>
      </w:r>
      <w:r w:rsidR="00EB47FB">
        <w:rPr>
          <w:rFonts w:ascii="ITC Avant Garde" w:hAnsi="ITC Avant Garde"/>
          <w:bCs/>
          <w:sz w:val="22"/>
          <w:szCs w:val="22"/>
          <w:lang w:val="es-MX"/>
        </w:rPr>
        <w:t xml:space="preserve">dentro </w:t>
      </w:r>
      <w:r w:rsidR="004363E7" w:rsidRPr="004363E7">
        <w:rPr>
          <w:rFonts w:ascii="ITC Avant Garde" w:hAnsi="ITC Avant Garde"/>
          <w:bCs/>
          <w:sz w:val="22"/>
          <w:szCs w:val="22"/>
          <w:lang w:val="es-MX"/>
        </w:rPr>
        <w:t xml:space="preserve">de </w:t>
      </w:r>
      <w:r w:rsidR="00EB47FB">
        <w:rPr>
          <w:rFonts w:ascii="ITC Avant Garde" w:hAnsi="ITC Avant Garde"/>
          <w:bCs/>
          <w:sz w:val="22"/>
          <w:szCs w:val="22"/>
          <w:lang w:val="es-MX"/>
        </w:rPr>
        <w:t xml:space="preserve">los </w:t>
      </w:r>
      <w:r w:rsidR="004363E7" w:rsidRPr="004363E7">
        <w:rPr>
          <w:rFonts w:ascii="ITC Avant Garde" w:hAnsi="ITC Avant Garde"/>
          <w:bCs/>
          <w:sz w:val="22"/>
          <w:szCs w:val="22"/>
          <w:lang w:val="es-MX"/>
        </w:rPr>
        <w:t>10 (diez) días hábiles</w:t>
      </w:r>
      <w:r w:rsidR="00ED1FBF" w:rsidRPr="004363E7">
        <w:rPr>
          <w:rFonts w:ascii="ITC Avant Garde" w:hAnsi="ITC Avant Garde"/>
          <w:bCs/>
          <w:sz w:val="22"/>
          <w:szCs w:val="22"/>
          <w:lang w:val="es-MX"/>
        </w:rPr>
        <w:t xml:space="preserve"> posteriores </w:t>
      </w:r>
      <w:r w:rsidR="004363E7">
        <w:rPr>
          <w:rFonts w:ascii="ITC Avant Garde" w:hAnsi="ITC Avant Garde"/>
          <w:bCs/>
          <w:sz w:val="22"/>
          <w:szCs w:val="22"/>
          <w:lang w:val="es-MX"/>
        </w:rPr>
        <w:t xml:space="preserve">al plazo de 5 (cinco) días señalado al inicio del presente Resolutivo. En caso de que </w:t>
      </w:r>
      <w:r w:rsidR="00EB47FB">
        <w:rPr>
          <w:rFonts w:ascii="ITC Avant Garde" w:hAnsi="ITC Avant Garde"/>
          <w:bCs/>
          <w:sz w:val="22"/>
          <w:szCs w:val="22"/>
          <w:lang w:val="es-MX"/>
        </w:rPr>
        <w:t xml:space="preserve">Radiomóvil Dipsa, S.A. de C.V. </w:t>
      </w:r>
      <w:r w:rsidR="004363E7">
        <w:rPr>
          <w:rFonts w:ascii="ITC Avant Garde" w:hAnsi="ITC Avant Garde"/>
          <w:bCs/>
          <w:sz w:val="22"/>
          <w:szCs w:val="22"/>
          <w:lang w:val="es-MX"/>
        </w:rPr>
        <w:t xml:space="preserve">no </w:t>
      </w:r>
      <w:r w:rsidR="00EB47FB">
        <w:rPr>
          <w:rFonts w:ascii="ITC Avant Garde" w:hAnsi="ITC Avant Garde"/>
          <w:bCs/>
          <w:sz w:val="22"/>
          <w:szCs w:val="22"/>
          <w:lang w:val="es-MX"/>
        </w:rPr>
        <w:t xml:space="preserve">cuente con </w:t>
      </w:r>
      <w:r w:rsidR="004363E7">
        <w:rPr>
          <w:rFonts w:ascii="ITC Avant Garde" w:hAnsi="ITC Avant Garde"/>
          <w:bCs/>
          <w:sz w:val="22"/>
          <w:szCs w:val="22"/>
          <w:lang w:val="es-MX"/>
        </w:rPr>
        <w:t>usuarios</w:t>
      </w:r>
      <w:r w:rsidR="002C09D6">
        <w:rPr>
          <w:rFonts w:ascii="ITC Avant Garde" w:hAnsi="ITC Avant Garde"/>
          <w:bCs/>
          <w:sz w:val="22"/>
          <w:szCs w:val="22"/>
          <w:lang w:val="es-MX"/>
        </w:rPr>
        <w:t xml:space="preserve"> a la fecha en que le sea notificada la presente Resolución</w:t>
      </w:r>
      <w:r w:rsidR="0002368F">
        <w:rPr>
          <w:rFonts w:ascii="ITC Avant Garde" w:hAnsi="ITC Avant Garde"/>
          <w:bCs/>
          <w:sz w:val="22"/>
          <w:szCs w:val="22"/>
          <w:lang w:val="es-MX"/>
        </w:rPr>
        <w:t>, deberá manifestar</w:t>
      </w:r>
      <w:r w:rsidR="002C09D6">
        <w:rPr>
          <w:rFonts w:ascii="ITC Avant Garde" w:hAnsi="ITC Avant Garde"/>
          <w:bCs/>
          <w:sz w:val="22"/>
          <w:szCs w:val="22"/>
          <w:lang w:val="es-MX"/>
        </w:rPr>
        <w:t xml:space="preserve"> </w:t>
      </w:r>
      <w:r w:rsidR="0002368F">
        <w:rPr>
          <w:rFonts w:ascii="ITC Avant Garde" w:hAnsi="ITC Avant Garde"/>
          <w:bCs/>
          <w:sz w:val="22"/>
          <w:szCs w:val="22"/>
          <w:lang w:val="es-MX"/>
        </w:rPr>
        <w:t xml:space="preserve">por escrito </w:t>
      </w:r>
      <w:r w:rsidR="002C09D6">
        <w:rPr>
          <w:rFonts w:ascii="ITC Avant Garde" w:hAnsi="ITC Avant Garde"/>
          <w:bCs/>
          <w:sz w:val="22"/>
          <w:szCs w:val="22"/>
          <w:lang w:val="es-MX"/>
        </w:rPr>
        <w:t xml:space="preserve">dicha situación </w:t>
      </w:r>
      <w:r w:rsidR="0002368F">
        <w:rPr>
          <w:rFonts w:ascii="ITC Avant Garde" w:hAnsi="ITC Avant Garde"/>
          <w:bCs/>
          <w:sz w:val="22"/>
          <w:szCs w:val="22"/>
          <w:lang w:val="es-MX"/>
        </w:rPr>
        <w:t>al Instituto Federal de Telecomunicaciones</w:t>
      </w:r>
      <w:r w:rsidR="002C09D6">
        <w:rPr>
          <w:rFonts w:ascii="ITC Avant Garde" w:hAnsi="ITC Avant Garde"/>
          <w:bCs/>
          <w:sz w:val="22"/>
          <w:szCs w:val="22"/>
          <w:lang w:val="es-MX"/>
        </w:rPr>
        <w:t xml:space="preserve"> dentro de los 5 (cinco) días hábiles posteriores a la fecha en que le sea notificada la presente Resolución.</w:t>
      </w:r>
    </w:p>
    <w:p w14:paraId="25B2B516" w14:textId="77777777" w:rsidR="008E1E01" w:rsidRDefault="008E1E01" w:rsidP="004F1F4F">
      <w:pPr>
        <w:autoSpaceDE w:val="0"/>
        <w:autoSpaceDN w:val="0"/>
        <w:adjustRightInd w:val="0"/>
        <w:spacing w:after="0"/>
        <w:jc w:val="both"/>
        <w:rPr>
          <w:rFonts w:ascii="ITC Avant Garde" w:hAnsi="ITC Avant Garde"/>
          <w:b/>
          <w:bCs/>
        </w:rPr>
      </w:pPr>
    </w:p>
    <w:p w14:paraId="53BCA001" w14:textId="1998892B" w:rsidR="004A3C81" w:rsidRPr="00216619" w:rsidRDefault="00ED1FBF" w:rsidP="004F1F4F">
      <w:pPr>
        <w:spacing w:after="0"/>
        <w:jc w:val="both"/>
        <w:rPr>
          <w:rFonts w:ascii="ITC Avant Garde" w:hAnsi="ITC Avant Garde"/>
          <w:bCs/>
          <w:lang w:val="es-ES_tradnl"/>
        </w:rPr>
      </w:pPr>
      <w:r>
        <w:rPr>
          <w:rFonts w:ascii="ITC Avant Garde" w:hAnsi="ITC Avant Garde"/>
          <w:b/>
          <w:bCs/>
        </w:rPr>
        <w:lastRenderedPageBreak/>
        <w:t>TERCERO</w:t>
      </w:r>
      <w:r w:rsidRPr="00240FF3">
        <w:rPr>
          <w:rFonts w:ascii="ITC Avant Garde" w:hAnsi="ITC Avant Garde"/>
          <w:b/>
          <w:bCs/>
        </w:rPr>
        <w:t>.-</w:t>
      </w:r>
      <w:r w:rsidRPr="00240FF3">
        <w:rPr>
          <w:rFonts w:ascii="ITC Avant Garde" w:hAnsi="ITC Avant Garde"/>
          <w:bCs/>
        </w:rPr>
        <w:t xml:space="preserve"> </w:t>
      </w:r>
      <w:r w:rsidR="004A3C81">
        <w:rPr>
          <w:rFonts w:ascii="ITC Avant Garde" w:hAnsi="ITC Avant Garde"/>
          <w:bCs/>
          <w:color w:val="000000"/>
          <w:lang w:eastAsia="es-MX"/>
        </w:rPr>
        <w:t>L</w:t>
      </w:r>
      <w:r w:rsidR="004A3C81" w:rsidRPr="00216619">
        <w:rPr>
          <w:rFonts w:ascii="ITC Avant Garde" w:hAnsi="ITC Avant Garde"/>
          <w:bCs/>
          <w:color w:val="000000"/>
          <w:lang w:eastAsia="es-MX"/>
        </w:rPr>
        <w:t>as bandas de frecuencias que le fueron asignadas</w:t>
      </w:r>
      <w:r w:rsidR="004A3C81">
        <w:rPr>
          <w:rFonts w:ascii="ITC Avant Garde" w:hAnsi="ITC Avant Garde"/>
          <w:bCs/>
          <w:color w:val="000000"/>
          <w:lang w:eastAsia="es-MX"/>
        </w:rPr>
        <w:t xml:space="preserve"> a Radiomóvil Dipsa, S.A. de C.V., al amparo de la concesión señalada en el primer párrafo del Resolutivo Primero de la presente Resolución</w:t>
      </w:r>
      <w:r w:rsidR="004A3C81" w:rsidRPr="00216619">
        <w:rPr>
          <w:rFonts w:ascii="ITC Avant Garde" w:hAnsi="ITC Avant Garde"/>
          <w:bCs/>
          <w:color w:val="000000"/>
          <w:lang w:eastAsia="es-MX"/>
        </w:rPr>
        <w:t xml:space="preserve"> revertirán a favor de la Nación, sin perjuicio de que el Instituto Federal de Telecomunicaciones pueda ejercer las atribuciones de verificación, supervisión y, en su caso, sanción que correspondan.</w:t>
      </w:r>
    </w:p>
    <w:p w14:paraId="589653AE" w14:textId="77777777" w:rsidR="004A3C81" w:rsidRDefault="004A3C81" w:rsidP="004F1F4F">
      <w:pPr>
        <w:autoSpaceDE w:val="0"/>
        <w:autoSpaceDN w:val="0"/>
        <w:adjustRightInd w:val="0"/>
        <w:spacing w:after="0"/>
        <w:jc w:val="both"/>
        <w:rPr>
          <w:rFonts w:ascii="ITC Avant Garde" w:hAnsi="ITC Avant Garde"/>
          <w:bCs/>
        </w:rPr>
      </w:pPr>
    </w:p>
    <w:p w14:paraId="28566A6A" w14:textId="5ABEF024" w:rsidR="00E57237" w:rsidRDefault="00BF4727" w:rsidP="004F1F4F">
      <w:pPr>
        <w:autoSpaceDE w:val="0"/>
        <w:autoSpaceDN w:val="0"/>
        <w:adjustRightInd w:val="0"/>
        <w:spacing w:after="0"/>
        <w:jc w:val="both"/>
        <w:rPr>
          <w:rFonts w:ascii="ITC Avant Garde" w:hAnsi="ITC Avant Garde"/>
          <w:bCs/>
        </w:rPr>
      </w:pPr>
      <w:r w:rsidRPr="00BF4727">
        <w:rPr>
          <w:rFonts w:ascii="ITC Avant Garde" w:hAnsi="ITC Avant Garde"/>
          <w:b/>
          <w:bCs/>
        </w:rPr>
        <w:t>CUARTO.-</w:t>
      </w:r>
      <w:r>
        <w:rPr>
          <w:rFonts w:ascii="ITC Avant Garde" w:hAnsi="ITC Avant Garde"/>
          <w:bCs/>
        </w:rPr>
        <w:t xml:space="preserve"> </w:t>
      </w:r>
      <w:r w:rsidR="00E57237" w:rsidRPr="00240FF3">
        <w:rPr>
          <w:rFonts w:ascii="ITC Avant Garde" w:hAnsi="ITC Avant Garde"/>
          <w:bCs/>
        </w:rPr>
        <w:t>Se instruye a la Unidad de Concesiones y Servicios a</w:t>
      </w:r>
      <w:r w:rsidR="00EE1A32" w:rsidRPr="00240FF3">
        <w:rPr>
          <w:rFonts w:ascii="ITC Avant Garde" w:hAnsi="ITC Avant Garde"/>
          <w:bCs/>
        </w:rPr>
        <w:t xml:space="preserve"> notificar a </w:t>
      </w:r>
      <w:r w:rsidR="0055269B">
        <w:rPr>
          <w:rFonts w:ascii="ITC Avant Garde" w:hAnsi="ITC Avant Garde"/>
          <w:bCs/>
          <w:color w:val="000000"/>
          <w:lang w:eastAsia="es-MX"/>
        </w:rPr>
        <w:t>Radiomóvil Dipsa, S.A. de C.V.</w:t>
      </w:r>
      <w:r w:rsidR="00073545" w:rsidRPr="00240FF3">
        <w:rPr>
          <w:rFonts w:ascii="ITC Avant Garde" w:hAnsi="ITC Avant Garde"/>
          <w:bCs/>
        </w:rPr>
        <w:t>,</w:t>
      </w:r>
      <w:r w:rsidR="00EE1A32" w:rsidRPr="00240FF3">
        <w:rPr>
          <w:rFonts w:ascii="ITC Avant Garde" w:hAnsi="ITC Avant Garde"/>
          <w:bCs/>
        </w:rPr>
        <w:t xml:space="preserve"> la presente Resolución.</w:t>
      </w:r>
    </w:p>
    <w:p w14:paraId="68948D48" w14:textId="77777777" w:rsidR="00BF71CF" w:rsidRDefault="00BF71CF" w:rsidP="004F1F4F">
      <w:pPr>
        <w:autoSpaceDE w:val="0"/>
        <w:autoSpaceDN w:val="0"/>
        <w:adjustRightInd w:val="0"/>
        <w:spacing w:after="0"/>
        <w:jc w:val="both"/>
        <w:rPr>
          <w:rFonts w:ascii="ITC Avant Garde" w:hAnsi="ITC Avant Garde"/>
          <w:bCs/>
        </w:rPr>
      </w:pPr>
    </w:p>
    <w:p w14:paraId="21E9BA7C" w14:textId="1F5C40BF" w:rsidR="008E1E01" w:rsidRDefault="00C74A87" w:rsidP="004F1F4F">
      <w:pPr>
        <w:spacing w:after="0"/>
        <w:jc w:val="both"/>
        <w:rPr>
          <w:rFonts w:ascii="ITC Avant Garde" w:hAnsi="ITC Avant Garde"/>
          <w:bCs/>
        </w:rPr>
      </w:pPr>
      <w:r>
        <w:rPr>
          <w:rFonts w:ascii="ITC Avant Garde" w:hAnsi="ITC Avant Garde"/>
          <w:b/>
          <w:bCs/>
        </w:rPr>
        <w:t>QUINT</w:t>
      </w:r>
      <w:r w:rsidR="008E1E01" w:rsidRPr="00CA08F0">
        <w:rPr>
          <w:rFonts w:ascii="ITC Avant Garde" w:hAnsi="ITC Avant Garde"/>
          <w:b/>
          <w:bCs/>
        </w:rPr>
        <w:t xml:space="preserve">O.- </w:t>
      </w:r>
      <w:r w:rsidR="008E1E01" w:rsidRPr="005E2324">
        <w:rPr>
          <w:rFonts w:ascii="ITC Avant Garde" w:hAnsi="ITC Avant Garde"/>
          <w:bCs/>
        </w:rPr>
        <w:t xml:space="preserve">Se instruye a la Unidad de Cumplimiento a llevar a cabo la revisión del cumplimiento de obligaciones de </w:t>
      </w:r>
      <w:r w:rsidR="008E1E01">
        <w:rPr>
          <w:rFonts w:ascii="ITC Avant Garde" w:hAnsi="ITC Avant Garde"/>
          <w:bCs/>
          <w:color w:val="000000"/>
          <w:lang w:eastAsia="es-MX"/>
        </w:rPr>
        <w:t>Radiomóvil Dipsa, S.A. de C.V</w:t>
      </w:r>
      <w:r w:rsidR="008E1E01" w:rsidRPr="005E2324">
        <w:rPr>
          <w:rFonts w:ascii="ITC Avant Garde" w:hAnsi="ITC Avant Garde"/>
          <w:bCs/>
        </w:rPr>
        <w:t>., respecto de la</w:t>
      </w:r>
      <w:r w:rsidR="008E1E01">
        <w:rPr>
          <w:rFonts w:ascii="ITC Avant Garde" w:hAnsi="ITC Avant Garde"/>
          <w:bCs/>
        </w:rPr>
        <w:t xml:space="preserve"> concesión</w:t>
      </w:r>
      <w:r w:rsidR="008E1E01" w:rsidRPr="005E2324">
        <w:rPr>
          <w:rFonts w:ascii="ITC Avant Garde" w:hAnsi="ITC Avant Garde"/>
          <w:bCs/>
        </w:rPr>
        <w:t xml:space="preserve"> señalada en el</w:t>
      </w:r>
      <w:r w:rsidR="006329F6">
        <w:rPr>
          <w:rFonts w:ascii="ITC Avant Garde" w:hAnsi="ITC Avant Garde"/>
          <w:bCs/>
        </w:rPr>
        <w:t xml:space="preserve"> Resolutivo Primero, así como a</w:t>
      </w:r>
      <w:r>
        <w:rPr>
          <w:rFonts w:ascii="ITC Avant Garde" w:hAnsi="ITC Avant Garde"/>
          <w:bCs/>
        </w:rPr>
        <w:t xml:space="preserve"> lo establecido en los</w:t>
      </w:r>
      <w:r w:rsidR="008E1E01" w:rsidRPr="005E2324">
        <w:rPr>
          <w:rFonts w:ascii="ITC Avant Garde" w:hAnsi="ITC Avant Garde"/>
          <w:bCs/>
        </w:rPr>
        <w:t xml:space="preserve"> Resolutivo</w:t>
      </w:r>
      <w:r>
        <w:rPr>
          <w:rFonts w:ascii="ITC Avant Garde" w:hAnsi="ITC Avant Garde"/>
          <w:bCs/>
        </w:rPr>
        <w:t>s</w:t>
      </w:r>
      <w:r w:rsidR="008E1E01" w:rsidRPr="005E2324">
        <w:rPr>
          <w:rFonts w:ascii="ITC Avant Garde" w:hAnsi="ITC Avant Garde"/>
          <w:bCs/>
        </w:rPr>
        <w:t xml:space="preserve"> Segundo</w:t>
      </w:r>
      <w:r>
        <w:rPr>
          <w:rFonts w:ascii="ITC Avant Garde" w:hAnsi="ITC Avant Garde"/>
          <w:bCs/>
        </w:rPr>
        <w:t xml:space="preserve"> y Tercero</w:t>
      </w:r>
      <w:r w:rsidR="008E1E01" w:rsidRPr="005E2324">
        <w:rPr>
          <w:rFonts w:ascii="ITC Avant Garde" w:hAnsi="ITC Avant Garde"/>
          <w:bCs/>
        </w:rPr>
        <w:t xml:space="preserve"> de la presente Resolución.</w:t>
      </w:r>
    </w:p>
    <w:p w14:paraId="68BCC383" w14:textId="77777777" w:rsidR="008E1E01" w:rsidRPr="005E2324" w:rsidRDefault="008E1E01" w:rsidP="004F1F4F">
      <w:pPr>
        <w:spacing w:after="0"/>
        <w:jc w:val="both"/>
        <w:rPr>
          <w:rFonts w:ascii="ITC Avant Garde" w:hAnsi="ITC Avant Garde"/>
          <w:bCs/>
        </w:rPr>
      </w:pPr>
    </w:p>
    <w:p w14:paraId="4299DB87" w14:textId="312C9FE7" w:rsidR="0067717E" w:rsidRDefault="00C74A87" w:rsidP="004F1F4F">
      <w:pPr>
        <w:autoSpaceDE w:val="0"/>
        <w:autoSpaceDN w:val="0"/>
        <w:adjustRightInd w:val="0"/>
        <w:spacing w:after="0"/>
        <w:jc w:val="both"/>
        <w:rPr>
          <w:rFonts w:ascii="ITC Avant Garde" w:hAnsi="ITC Avant Garde"/>
          <w:bCs/>
        </w:rPr>
      </w:pPr>
      <w:r>
        <w:rPr>
          <w:rFonts w:ascii="ITC Avant Garde" w:hAnsi="ITC Avant Garde"/>
          <w:b/>
          <w:bCs/>
        </w:rPr>
        <w:t>SEXT</w:t>
      </w:r>
      <w:r w:rsidR="00E3413C">
        <w:rPr>
          <w:rFonts w:ascii="ITC Avant Garde" w:hAnsi="ITC Avant Garde"/>
          <w:b/>
          <w:bCs/>
        </w:rPr>
        <w:t>O</w:t>
      </w:r>
      <w:r w:rsidR="00E3413C" w:rsidRPr="00240FF3">
        <w:rPr>
          <w:rFonts w:ascii="ITC Avant Garde" w:hAnsi="ITC Avant Garde"/>
          <w:b/>
          <w:bCs/>
        </w:rPr>
        <w:t>.-</w:t>
      </w:r>
      <w:r w:rsidR="00E3413C" w:rsidRPr="00240FF3">
        <w:rPr>
          <w:rFonts w:ascii="ITC Avant Garde" w:hAnsi="ITC Avant Garde"/>
          <w:bCs/>
        </w:rPr>
        <w:t xml:space="preserve"> </w:t>
      </w:r>
      <w:r w:rsidR="00E57237" w:rsidRPr="00240FF3">
        <w:rPr>
          <w:rFonts w:ascii="ITC Avant Garde" w:hAnsi="ITC Avant Garde"/>
          <w:bCs/>
        </w:rPr>
        <w:t xml:space="preserve">Se instruye a la Unidad de Concesiones y Servicios a tomar nota en el Registro Público de Concesiones de la negativa de </w:t>
      </w:r>
      <w:r>
        <w:rPr>
          <w:rFonts w:ascii="ITC Avant Garde" w:hAnsi="ITC Avant Garde"/>
          <w:bCs/>
        </w:rPr>
        <w:t xml:space="preserve">la </w:t>
      </w:r>
      <w:r w:rsidR="00E57237" w:rsidRPr="00240FF3">
        <w:rPr>
          <w:rFonts w:ascii="ITC Avant Garde" w:hAnsi="ITC Avant Garde"/>
          <w:bCs/>
        </w:rPr>
        <w:t xml:space="preserve">prórroga de vigencia de la </w:t>
      </w:r>
      <w:r w:rsidR="0099656D" w:rsidRPr="00240FF3">
        <w:rPr>
          <w:rFonts w:ascii="ITC Avant Garde" w:hAnsi="ITC Avant Garde"/>
          <w:bCs/>
        </w:rPr>
        <w:t>concesión</w:t>
      </w:r>
      <w:r w:rsidR="00E57237" w:rsidRPr="00240FF3">
        <w:rPr>
          <w:rFonts w:ascii="ITC Avant Garde" w:hAnsi="ITC Avant Garde"/>
          <w:bCs/>
        </w:rPr>
        <w:t xml:space="preserve"> señalada en el Resolutivo Primero</w:t>
      </w:r>
      <w:r w:rsidR="00D02F0B" w:rsidRPr="00240FF3">
        <w:rPr>
          <w:rFonts w:ascii="ITC Avant Garde" w:hAnsi="ITC Avant Garde"/>
          <w:bCs/>
        </w:rPr>
        <w:t xml:space="preserve"> de la </w:t>
      </w:r>
      <w:r w:rsidR="00472259" w:rsidRPr="00240FF3">
        <w:rPr>
          <w:rFonts w:ascii="ITC Avant Garde" w:hAnsi="ITC Avant Garde"/>
          <w:bCs/>
        </w:rPr>
        <w:t>p</w:t>
      </w:r>
      <w:r w:rsidR="00D02F0B" w:rsidRPr="00240FF3">
        <w:rPr>
          <w:rFonts w:ascii="ITC Avant Garde" w:hAnsi="ITC Avant Garde"/>
          <w:bCs/>
        </w:rPr>
        <w:t>resente Resolución</w:t>
      </w:r>
      <w:r w:rsidR="006329F6">
        <w:rPr>
          <w:rFonts w:ascii="ITC Avant Garde" w:hAnsi="ITC Avant Garde"/>
          <w:bCs/>
        </w:rPr>
        <w:t xml:space="preserve"> y de la cancelación del Anexo B </w:t>
      </w:r>
      <w:r w:rsidR="006329F6">
        <w:rPr>
          <w:rFonts w:ascii="ITC Avant Garde" w:hAnsi="ITC Avant Garde"/>
          <w:bCs/>
          <w:lang w:val="es-ES_tradnl"/>
        </w:rPr>
        <w:t>de la Prórroga y Modificación de Concesión para operar y explotar una red pública de telecomunicaciones otorgado en favor de Radiomóvil Dipsa, S.A. de C.V., el 13 de octubre de 2000</w:t>
      </w:r>
      <w:r w:rsidR="00E57237" w:rsidRPr="00240FF3">
        <w:rPr>
          <w:rFonts w:ascii="ITC Avant Garde" w:hAnsi="ITC Avant Garde"/>
          <w:bCs/>
        </w:rPr>
        <w:t>.</w:t>
      </w:r>
    </w:p>
    <w:p w14:paraId="0FE4F096" w14:textId="77777777" w:rsidR="002C09D6" w:rsidRPr="00240FF3" w:rsidRDefault="002C09D6" w:rsidP="004F1F4F">
      <w:pPr>
        <w:autoSpaceDE w:val="0"/>
        <w:autoSpaceDN w:val="0"/>
        <w:adjustRightInd w:val="0"/>
        <w:spacing w:after="0"/>
        <w:jc w:val="both"/>
        <w:rPr>
          <w:rFonts w:ascii="ITC Avant Garde" w:hAnsi="ITC Avant Garde"/>
          <w:bCs/>
        </w:rPr>
      </w:pPr>
    </w:p>
    <w:p w14:paraId="1F22EA0C" w14:textId="7AF4AEAA" w:rsidR="004F1F4F" w:rsidRDefault="00C74A87" w:rsidP="00E555C2">
      <w:pPr>
        <w:autoSpaceDE w:val="0"/>
        <w:autoSpaceDN w:val="0"/>
        <w:adjustRightInd w:val="0"/>
        <w:spacing w:after="0"/>
        <w:jc w:val="both"/>
        <w:rPr>
          <w:rFonts w:ascii="ITC Avant Garde" w:eastAsia="Times New Roman" w:hAnsi="ITC Avant Garde"/>
          <w:bCs/>
          <w:color w:val="000000"/>
          <w:sz w:val="14"/>
          <w:szCs w:val="14"/>
          <w:lang w:eastAsia="es-MX"/>
        </w:rPr>
      </w:pPr>
      <w:r>
        <w:rPr>
          <w:rFonts w:ascii="ITC Avant Garde" w:hAnsi="ITC Avant Garde"/>
          <w:b/>
          <w:bCs/>
        </w:rPr>
        <w:t>SÉPTIM</w:t>
      </w:r>
      <w:r w:rsidR="008E1E01">
        <w:rPr>
          <w:rFonts w:ascii="ITC Avant Garde" w:hAnsi="ITC Avant Garde"/>
          <w:b/>
          <w:bCs/>
        </w:rPr>
        <w:t>O</w:t>
      </w:r>
      <w:r w:rsidR="00BF71CF" w:rsidRPr="00240FF3">
        <w:rPr>
          <w:rFonts w:ascii="ITC Avant Garde" w:hAnsi="ITC Avant Garde"/>
          <w:b/>
          <w:bCs/>
        </w:rPr>
        <w:t>.-</w:t>
      </w:r>
      <w:r w:rsidR="00BF71CF" w:rsidRPr="00240FF3">
        <w:rPr>
          <w:rFonts w:ascii="ITC Avant Garde" w:hAnsi="ITC Avant Garde"/>
          <w:bCs/>
        </w:rPr>
        <w:t xml:space="preserve"> </w:t>
      </w:r>
      <w:r w:rsidR="00626607" w:rsidRPr="00240FF3">
        <w:rPr>
          <w:rFonts w:ascii="ITC Avant Garde" w:hAnsi="ITC Avant Garde"/>
          <w:bCs/>
        </w:rPr>
        <w:t>Se instruye a la Secretaría Técnica del Pleno notificar el contenido de la presente Resolución a la Unidad de Espectro Radioeléctrico</w:t>
      </w:r>
      <w:r w:rsidR="0009520E">
        <w:rPr>
          <w:rFonts w:ascii="ITC Avant Garde" w:hAnsi="ITC Avant Garde"/>
          <w:bCs/>
        </w:rPr>
        <w:t xml:space="preserve"> y a la Unidad de Cumplimiento</w:t>
      </w:r>
      <w:r w:rsidR="00626607" w:rsidRPr="00240FF3">
        <w:rPr>
          <w:rFonts w:ascii="ITC Avant Garde" w:hAnsi="ITC Avant Garde"/>
          <w:bCs/>
        </w:rPr>
        <w:t>, para los efectos conducentes.</w:t>
      </w:r>
      <w:bookmarkStart w:id="0" w:name="_GoBack"/>
      <w:bookmarkEnd w:id="0"/>
    </w:p>
    <w:p w14:paraId="329A598F" w14:textId="77777777" w:rsidR="004F1F4F" w:rsidRDefault="004F1F4F" w:rsidP="004F1F4F">
      <w:pPr>
        <w:spacing w:after="0"/>
        <w:jc w:val="both"/>
        <w:rPr>
          <w:rFonts w:ascii="ITC Avant Garde" w:eastAsia="Times New Roman" w:hAnsi="ITC Avant Garde"/>
          <w:bCs/>
          <w:color w:val="000000"/>
          <w:sz w:val="14"/>
          <w:szCs w:val="14"/>
          <w:lang w:eastAsia="es-MX"/>
        </w:rPr>
      </w:pPr>
    </w:p>
    <w:p w14:paraId="060F6A8C" w14:textId="77777777" w:rsidR="004F1F4F" w:rsidRDefault="004F1F4F" w:rsidP="004F1F4F">
      <w:pPr>
        <w:spacing w:after="0"/>
        <w:jc w:val="both"/>
        <w:rPr>
          <w:rFonts w:ascii="ITC Avant Garde" w:eastAsia="Times New Roman" w:hAnsi="ITC Avant Garde"/>
          <w:bCs/>
          <w:color w:val="000000"/>
          <w:sz w:val="14"/>
          <w:szCs w:val="14"/>
          <w:lang w:eastAsia="es-MX"/>
        </w:rPr>
      </w:pPr>
      <w:r w:rsidRPr="004F1F4F">
        <w:rPr>
          <w:rFonts w:ascii="ITC Avant Garde" w:eastAsia="Times New Roman" w:hAnsi="ITC Avant Garde"/>
          <w:bCs/>
          <w:color w:val="000000"/>
          <w:sz w:val="14"/>
          <w:szCs w:val="14"/>
          <w:lang w:eastAsia="es-MX"/>
        </w:rPr>
        <w:t>La presente Resolución fue aprobada por el Pleno del Instituto Federal de Telecomunicaciones en su XXXVIII Sesión Extraordinaria del 2015 celebrada el 13 de octubre de 2015, por unanimidad de votos de los Comisionados Gabriel Oswaldo Contreras Saldívar, Luis Fernando Borjón Figueroa,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P/IFT/EXT/131015/151.</w:t>
      </w:r>
    </w:p>
    <w:p w14:paraId="6D2CFE0C" w14:textId="77777777" w:rsidR="00DA7E73" w:rsidRPr="004F1F4F" w:rsidRDefault="00DA7E73" w:rsidP="004F1F4F">
      <w:pPr>
        <w:spacing w:after="0"/>
        <w:jc w:val="both"/>
        <w:rPr>
          <w:rFonts w:ascii="ITC Avant Garde" w:eastAsia="Times New Roman" w:hAnsi="ITC Avant Garde"/>
          <w:bCs/>
          <w:color w:val="000000"/>
          <w:sz w:val="14"/>
          <w:szCs w:val="14"/>
          <w:lang w:eastAsia="es-MX"/>
        </w:rPr>
      </w:pPr>
    </w:p>
    <w:p w14:paraId="350D2403" w14:textId="187734AF" w:rsidR="000837C7" w:rsidRPr="004F1F4F" w:rsidRDefault="004F1F4F" w:rsidP="004F1F4F">
      <w:pPr>
        <w:spacing w:after="0"/>
        <w:jc w:val="both"/>
        <w:rPr>
          <w:rFonts w:ascii="ITC Avant Garde" w:eastAsia="Times New Roman" w:hAnsi="ITC Avant Garde"/>
          <w:bCs/>
          <w:color w:val="000000"/>
          <w:sz w:val="14"/>
          <w:szCs w:val="14"/>
          <w:lang w:eastAsia="es-MX"/>
        </w:rPr>
      </w:pPr>
      <w:r w:rsidRPr="004F1F4F">
        <w:rPr>
          <w:rFonts w:ascii="ITC Avant Garde" w:eastAsia="Times New Roman" w:hAnsi="ITC Avant Garde"/>
          <w:bCs/>
          <w:color w:val="000000"/>
          <w:sz w:val="14"/>
          <w:szCs w:val="14"/>
          <w:lang w:eastAsia="es-MX"/>
        </w:rPr>
        <w:t>El Comisionado Mario Germán Fromow Rangel asistió, participó y emitió su voto razonado en la Sesión, mediante comunicación electrónica a distancia, tal y como lo señala el artículo 45 párrafo cuarto de la Ley Federal de Telecomunicaciones y Radiodifusión.</w:t>
      </w:r>
    </w:p>
    <w:sectPr w:rsidR="000837C7" w:rsidRPr="004F1F4F" w:rsidSect="004F1F4F">
      <w:headerReference w:type="even" r:id="rId8"/>
      <w:headerReference w:type="default" r:id="rId9"/>
      <w:footerReference w:type="default" r:id="rId10"/>
      <w:headerReference w:type="first" r:id="rId11"/>
      <w:pgSz w:w="12240" w:h="15840"/>
      <w:pgMar w:top="2268"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E009C" w14:textId="77777777" w:rsidR="00894B07" w:rsidRDefault="00894B07" w:rsidP="00072BC8">
      <w:pPr>
        <w:spacing w:after="0" w:line="240" w:lineRule="auto"/>
      </w:pPr>
      <w:r>
        <w:separator/>
      </w:r>
    </w:p>
  </w:endnote>
  <w:endnote w:type="continuationSeparator" w:id="0">
    <w:p w14:paraId="1E47C3A4" w14:textId="77777777" w:rsidR="00894B07" w:rsidRDefault="00894B07"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0F81B" w14:textId="77777777" w:rsidR="00AC08B5" w:rsidRPr="004C7979" w:rsidRDefault="00AC08B5" w:rsidP="00B048BA">
    <w:pPr>
      <w:ind w:left="5670" w:right="49"/>
      <w:jc w:val="right"/>
      <w:rPr>
        <w:sz w:val="18"/>
        <w:szCs w:val="18"/>
      </w:rPr>
    </w:pPr>
    <w:r w:rsidRPr="004C7979">
      <w:rPr>
        <w:rFonts w:ascii="ITC Avant Garde" w:hAnsi="ITC Avant Garde" w:cs="Calibri"/>
        <w:sz w:val="18"/>
        <w:szCs w:val="18"/>
      </w:rPr>
      <w:t xml:space="preserve">Página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EC6579">
      <w:rPr>
        <w:rFonts w:ascii="ITC Avant Garde" w:hAnsi="ITC Avant Garde" w:cs="Calibri"/>
        <w:noProof/>
        <w:sz w:val="18"/>
        <w:szCs w:val="18"/>
      </w:rPr>
      <w:t>19</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EC6579">
      <w:rPr>
        <w:rFonts w:ascii="ITC Avant Garde" w:hAnsi="ITC Avant Garde" w:cs="Calibri"/>
        <w:noProof/>
        <w:sz w:val="18"/>
        <w:szCs w:val="18"/>
      </w:rPr>
      <w:t>19</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9EC0AD" w14:textId="77777777" w:rsidR="00894B07" w:rsidRDefault="00894B07" w:rsidP="00072BC8">
      <w:pPr>
        <w:spacing w:after="0" w:line="240" w:lineRule="auto"/>
      </w:pPr>
      <w:r>
        <w:separator/>
      </w:r>
    </w:p>
  </w:footnote>
  <w:footnote w:type="continuationSeparator" w:id="0">
    <w:p w14:paraId="4AAD4626" w14:textId="77777777" w:rsidR="00894B07" w:rsidRDefault="00894B07"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F7BD8" w14:textId="77777777" w:rsidR="00AC08B5" w:rsidRDefault="00894B07">
    <w:pPr>
      <w:pStyle w:val="Encabezado"/>
    </w:pPr>
    <w:r>
      <w:rPr>
        <w:noProof/>
        <w:lang w:eastAsia="es-MX"/>
      </w:rPr>
      <w:pict w14:anchorId="59C7BF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667CE" w14:textId="2A9C7CAE" w:rsidR="00AC08B5" w:rsidRDefault="00AC08B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091AB" w14:textId="77777777" w:rsidR="00AC08B5" w:rsidRPr="000F5E4B" w:rsidRDefault="00894B07">
    <w:pPr>
      <w:pStyle w:val="Encabezado"/>
      <w:rPr>
        <w:b/>
      </w:rPr>
    </w:pPr>
    <w:r>
      <w:rPr>
        <w:b/>
        <w:noProof/>
        <w:lang w:eastAsia="es-MX"/>
      </w:rPr>
      <w:pict w14:anchorId="5700B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03BF"/>
    <w:multiLevelType w:val="hybridMultilevel"/>
    <w:tmpl w:val="E04AFD5E"/>
    <w:lvl w:ilvl="0" w:tplc="BA560990">
      <w:start w:val="1"/>
      <w:numFmt w:val="lowerLetter"/>
      <w:lvlText w:val="%1)"/>
      <w:lvlJc w:val="left"/>
      <w:pPr>
        <w:ind w:left="720" w:hanging="360"/>
      </w:pPr>
      <w:rPr>
        <w:rFonts w:hint="default"/>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0E2C62"/>
    <w:multiLevelType w:val="hybridMultilevel"/>
    <w:tmpl w:val="0D3C02BC"/>
    <w:lvl w:ilvl="0" w:tplc="080A0001">
      <w:start w:val="1"/>
      <w:numFmt w:val="bullet"/>
      <w:lvlText w:val=""/>
      <w:lvlJc w:val="left"/>
      <w:pPr>
        <w:ind w:left="2133" w:hanging="360"/>
      </w:pPr>
      <w:rPr>
        <w:rFonts w:ascii="Symbol" w:hAnsi="Symbol" w:hint="default"/>
      </w:rPr>
    </w:lvl>
    <w:lvl w:ilvl="1" w:tplc="080A0003" w:tentative="1">
      <w:start w:val="1"/>
      <w:numFmt w:val="bullet"/>
      <w:lvlText w:val="o"/>
      <w:lvlJc w:val="left"/>
      <w:pPr>
        <w:ind w:left="2853" w:hanging="360"/>
      </w:pPr>
      <w:rPr>
        <w:rFonts w:ascii="Courier New" w:hAnsi="Courier New" w:cs="Courier New" w:hint="default"/>
      </w:rPr>
    </w:lvl>
    <w:lvl w:ilvl="2" w:tplc="080A0005" w:tentative="1">
      <w:start w:val="1"/>
      <w:numFmt w:val="bullet"/>
      <w:lvlText w:val=""/>
      <w:lvlJc w:val="left"/>
      <w:pPr>
        <w:ind w:left="3573" w:hanging="360"/>
      </w:pPr>
      <w:rPr>
        <w:rFonts w:ascii="Wingdings" w:hAnsi="Wingdings" w:hint="default"/>
      </w:rPr>
    </w:lvl>
    <w:lvl w:ilvl="3" w:tplc="080A0001" w:tentative="1">
      <w:start w:val="1"/>
      <w:numFmt w:val="bullet"/>
      <w:lvlText w:val=""/>
      <w:lvlJc w:val="left"/>
      <w:pPr>
        <w:ind w:left="4293" w:hanging="360"/>
      </w:pPr>
      <w:rPr>
        <w:rFonts w:ascii="Symbol" w:hAnsi="Symbol" w:hint="default"/>
      </w:rPr>
    </w:lvl>
    <w:lvl w:ilvl="4" w:tplc="080A0003" w:tentative="1">
      <w:start w:val="1"/>
      <w:numFmt w:val="bullet"/>
      <w:lvlText w:val="o"/>
      <w:lvlJc w:val="left"/>
      <w:pPr>
        <w:ind w:left="5013" w:hanging="360"/>
      </w:pPr>
      <w:rPr>
        <w:rFonts w:ascii="Courier New" w:hAnsi="Courier New" w:cs="Courier New" w:hint="default"/>
      </w:rPr>
    </w:lvl>
    <w:lvl w:ilvl="5" w:tplc="080A0005" w:tentative="1">
      <w:start w:val="1"/>
      <w:numFmt w:val="bullet"/>
      <w:lvlText w:val=""/>
      <w:lvlJc w:val="left"/>
      <w:pPr>
        <w:ind w:left="5733" w:hanging="360"/>
      </w:pPr>
      <w:rPr>
        <w:rFonts w:ascii="Wingdings" w:hAnsi="Wingdings" w:hint="default"/>
      </w:rPr>
    </w:lvl>
    <w:lvl w:ilvl="6" w:tplc="080A0001" w:tentative="1">
      <w:start w:val="1"/>
      <w:numFmt w:val="bullet"/>
      <w:lvlText w:val=""/>
      <w:lvlJc w:val="left"/>
      <w:pPr>
        <w:ind w:left="6453" w:hanging="360"/>
      </w:pPr>
      <w:rPr>
        <w:rFonts w:ascii="Symbol" w:hAnsi="Symbol" w:hint="default"/>
      </w:rPr>
    </w:lvl>
    <w:lvl w:ilvl="7" w:tplc="080A0003" w:tentative="1">
      <w:start w:val="1"/>
      <w:numFmt w:val="bullet"/>
      <w:lvlText w:val="o"/>
      <w:lvlJc w:val="left"/>
      <w:pPr>
        <w:ind w:left="7173" w:hanging="360"/>
      </w:pPr>
      <w:rPr>
        <w:rFonts w:ascii="Courier New" w:hAnsi="Courier New" w:cs="Courier New" w:hint="default"/>
      </w:rPr>
    </w:lvl>
    <w:lvl w:ilvl="8" w:tplc="080A0005" w:tentative="1">
      <w:start w:val="1"/>
      <w:numFmt w:val="bullet"/>
      <w:lvlText w:val=""/>
      <w:lvlJc w:val="left"/>
      <w:pPr>
        <w:ind w:left="7893" w:hanging="360"/>
      </w:pPr>
      <w:rPr>
        <w:rFonts w:ascii="Wingdings" w:hAnsi="Wingdings" w:hint="default"/>
      </w:rPr>
    </w:lvl>
  </w:abstractNum>
  <w:abstractNum w:abstractNumId="2" w15:restartNumberingAfterBreak="0">
    <w:nsid w:val="13AC69B1"/>
    <w:multiLevelType w:val="hybridMultilevel"/>
    <w:tmpl w:val="26444C28"/>
    <w:lvl w:ilvl="0" w:tplc="37DAFDBE">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1F4B32B3"/>
    <w:multiLevelType w:val="hybridMultilevel"/>
    <w:tmpl w:val="9C4CB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B440412"/>
    <w:multiLevelType w:val="hybridMultilevel"/>
    <w:tmpl w:val="83BEB720"/>
    <w:lvl w:ilvl="0" w:tplc="7FAA1E8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9" w15:restartNumberingAfterBreak="0">
    <w:nsid w:val="6120637B"/>
    <w:multiLevelType w:val="hybridMultilevel"/>
    <w:tmpl w:val="759A3A7C"/>
    <w:lvl w:ilvl="0" w:tplc="125CA09A">
      <w:start w:val="1"/>
      <w:numFmt w:val="upperRoman"/>
      <w:lvlText w:val="%1. "/>
      <w:lvlJc w:val="left"/>
      <w:pPr>
        <w:tabs>
          <w:tab w:val="num" w:pos="567"/>
        </w:tabs>
        <w:ind w:left="567" w:hanging="567"/>
      </w:pPr>
      <w:rPr>
        <w:rFonts w:ascii="Arial" w:hAnsi="Arial" w:hint="default"/>
        <w:b/>
        <w:i w:val="0"/>
        <w:sz w:val="22"/>
        <w:szCs w:val="22"/>
        <w:u w:val="none"/>
      </w:rPr>
    </w:lvl>
    <w:lvl w:ilvl="1" w:tplc="0C0A000F">
      <w:start w:val="1"/>
      <w:numFmt w:val="decimal"/>
      <w:lvlText w:val="%2."/>
      <w:lvlJc w:val="left"/>
      <w:pPr>
        <w:tabs>
          <w:tab w:val="num" w:pos="1440"/>
        </w:tabs>
        <w:ind w:left="1440" w:hanging="360"/>
      </w:pPr>
      <w:rPr>
        <w:rFonts w:hint="default"/>
        <w:b/>
        <w:i w:val="0"/>
        <w:sz w:val="22"/>
        <w:szCs w:val="22"/>
        <w:u w:val="none"/>
      </w:rPr>
    </w:lvl>
    <w:lvl w:ilvl="2" w:tplc="D0AA99A8">
      <w:start w:val="1"/>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2"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0413378"/>
    <w:multiLevelType w:val="hybridMultilevel"/>
    <w:tmpl w:val="E03E3EDE"/>
    <w:lvl w:ilvl="0" w:tplc="6AAA87D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7E6032B"/>
    <w:multiLevelType w:val="hybridMultilevel"/>
    <w:tmpl w:val="E98EB4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DD10691"/>
    <w:multiLevelType w:val="hybridMultilevel"/>
    <w:tmpl w:val="D6063712"/>
    <w:lvl w:ilvl="0" w:tplc="105CD620">
      <w:start w:val="1"/>
      <w:numFmt w:val="lowerLetter"/>
      <w:lvlText w:val="%1)"/>
      <w:lvlJc w:val="left"/>
      <w:pPr>
        <w:ind w:left="720" w:hanging="360"/>
      </w:pPr>
      <w:rPr>
        <w:rFonts w:hint="default"/>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E8A4C6F"/>
    <w:multiLevelType w:val="hybridMultilevel"/>
    <w:tmpl w:val="995E2188"/>
    <w:lvl w:ilvl="0" w:tplc="DC66DB16">
      <w:start w:val="1"/>
      <w:numFmt w:val="lowerLetter"/>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0"/>
  </w:num>
  <w:num w:numId="3">
    <w:abstractNumId w:val="5"/>
  </w:num>
  <w:num w:numId="4">
    <w:abstractNumId w:val="7"/>
  </w:num>
  <w:num w:numId="5">
    <w:abstractNumId w:val="12"/>
  </w:num>
  <w:num w:numId="6">
    <w:abstractNumId w:val="8"/>
  </w:num>
  <w:num w:numId="7">
    <w:abstractNumId w:val="11"/>
  </w:num>
  <w:num w:numId="8">
    <w:abstractNumId w:val="3"/>
  </w:num>
  <w:num w:numId="9">
    <w:abstractNumId w:val="14"/>
  </w:num>
  <w:num w:numId="10">
    <w:abstractNumId w:val="16"/>
  </w:num>
  <w:num w:numId="11">
    <w:abstractNumId w:val="9"/>
  </w:num>
  <w:num w:numId="12">
    <w:abstractNumId w:val="15"/>
  </w:num>
  <w:num w:numId="13">
    <w:abstractNumId w:val="13"/>
  </w:num>
  <w:num w:numId="14">
    <w:abstractNumId w:val="4"/>
  </w:num>
  <w:num w:numId="15">
    <w:abstractNumId w:val="0"/>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764"/>
    <w:rsid w:val="00001508"/>
    <w:rsid w:val="0000341D"/>
    <w:rsid w:val="00004279"/>
    <w:rsid w:val="00007B4B"/>
    <w:rsid w:val="0001099C"/>
    <w:rsid w:val="000116D0"/>
    <w:rsid w:val="00011FCA"/>
    <w:rsid w:val="00014D35"/>
    <w:rsid w:val="00014EFF"/>
    <w:rsid w:val="000154B0"/>
    <w:rsid w:val="000173C1"/>
    <w:rsid w:val="00020418"/>
    <w:rsid w:val="00020F4C"/>
    <w:rsid w:val="0002368F"/>
    <w:rsid w:val="00024D9A"/>
    <w:rsid w:val="00024F70"/>
    <w:rsid w:val="00036C83"/>
    <w:rsid w:val="00037344"/>
    <w:rsid w:val="00037D31"/>
    <w:rsid w:val="000417D2"/>
    <w:rsid w:val="0004294D"/>
    <w:rsid w:val="00042A05"/>
    <w:rsid w:val="000448E7"/>
    <w:rsid w:val="00045917"/>
    <w:rsid w:val="000500D9"/>
    <w:rsid w:val="0005470B"/>
    <w:rsid w:val="00062C40"/>
    <w:rsid w:val="00066169"/>
    <w:rsid w:val="00071771"/>
    <w:rsid w:val="00072221"/>
    <w:rsid w:val="00072BC8"/>
    <w:rsid w:val="00072D11"/>
    <w:rsid w:val="00073545"/>
    <w:rsid w:val="000740A0"/>
    <w:rsid w:val="00074C09"/>
    <w:rsid w:val="0007682B"/>
    <w:rsid w:val="000833B0"/>
    <w:rsid w:val="000833E2"/>
    <w:rsid w:val="000837C7"/>
    <w:rsid w:val="00084EF7"/>
    <w:rsid w:val="00085181"/>
    <w:rsid w:val="00085593"/>
    <w:rsid w:val="00087676"/>
    <w:rsid w:val="00091DC4"/>
    <w:rsid w:val="000922C3"/>
    <w:rsid w:val="00092FB1"/>
    <w:rsid w:val="0009520E"/>
    <w:rsid w:val="0009733D"/>
    <w:rsid w:val="0009752B"/>
    <w:rsid w:val="00097DEF"/>
    <w:rsid w:val="000A22CB"/>
    <w:rsid w:val="000A3E65"/>
    <w:rsid w:val="000A5F90"/>
    <w:rsid w:val="000B0454"/>
    <w:rsid w:val="000B109B"/>
    <w:rsid w:val="000B12CA"/>
    <w:rsid w:val="000B1B50"/>
    <w:rsid w:val="000B2016"/>
    <w:rsid w:val="000B655C"/>
    <w:rsid w:val="000B7FD1"/>
    <w:rsid w:val="000C0163"/>
    <w:rsid w:val="000C12F4"/>
    <w:rsid w:val="000C474A"/>
    <w:rsid w:val="000C4C55"/>
    <w:rsid w:val="000C5627"/>
    <w:rsid w:val="000C648F"/>
    <w:rsid w:val="000C6A1B"/>
    <w:rsid w:val="000D27AC"/>
    <w:rsid w:val="000D58BE"/>
    <w:rsid w:val="000D6F5A"/>
    <w:rsid w:val="000E0B71"/>
    <w:rsid w:val="000E13FC"/>
    <w:rsid w:val="000E1AED"/>
    <w:rsid w:val="000E3F22"/>
    <w:rsid w:val="000E5DA6"/>
    <w:rsid w:val="000E639E"/>
    <w:rsid w:val="000F07E7"/>
    <w:rsid w:val="000F17C7"/>
    <w:rsid w:val="000F17CF"/>
    <w:rsid w:val="000F4D94"/>
    <w:rsid w:val="000F5AC8"/>
    <w:rsid w:val="000F5E4B"/>
    <w:rsid w:val="00100DE3"/>
    <w:rsid w:val="00104183"/>
    <w:rsid w:val="00106523"/>
    <w:rsid w:val="00106F0C"/>
    <w:rsid w:val="001124C9"/>
    <w:rsid w:val="00112517"/>
    <w:rsid w:val="00112C0E"/>
    <w:rsid w:val="00114AC5"/>
    <w:rsid w:val="00114E58"/>
    <w:rsid w:val="001150E8"/>
    <w:rsid w:val="00115FE9"/>
    <w:rsid w:val="001236E3"/>
    <w:rsid w:val="00125F5B"/>
    <w:rsid w:val="00126229"/>
    <w:rsid w:val="0013086C"/>
    <w:rsid w:val="001314A5"/>
    <w:rsid w:val="00131997"/>
    <w:rsid w:val="001327E6"/>
    <w:rsid w:val="00134D4D"/>
    <w:rsid w:val="00135F1A"/>
    <w:rsid w:val="00136C0E"/>
    <w:rsid w:val="00136E42"/>
    <w:rsid w:val="001425EA"/>
    <w:rsid w:val="00144765"/>
    <w:rsid w:val="0014766B"/>
    <w:rsid w:val="00147884"/>
    <w:rsid w:val="00151C5F"/>
    <w:rsid w:val="00152334"/>
    <w:rsid w:val="00152A26"/>
    <w:rsid w:val="00153356"/>
    <w:rsid w:val="00154D95"/>
    <w:rsid w:val="0015639B"/>
    <w:rsid w:val="001568E0"/>
    <w:rsid w:val="00156BE9"/>
    <w:rsid w:val="001653D0"/>
    <w:rsid w:val="0016577A"/>
    <w:rsid w:val="00170967"/>
    <w:rsid w:val="001715C8"/>
    <w:rsid w:val="00174EE8"/>
    <w:rsid w:val="00176069"/>
    <w:rsid w:val="00177E93"/>
    <w:rsid w:val="00180ADF"/>
    <w:rsid w:val="00180C08"/>
    <w:rsid w:val="00181018"/>
    <w:rsid w:val="00181A19"/>
    <w:rsid w:val="00182270"/>
    <w:rsid w:val="0018355B"/>
    <w:rsid w:val="0018572D"/>
    <w:rsid w:val="00187E3E"/>
    <w:rsid w:val="00193FA8"/>
    <w:rsid w:val="00194699"/>
    <w:rsid w:val="0019672C"/>
    <w:rsid w:val="001A3049"/>
    <w:rsid w:val="001A40ED"/>
    <w:rsid w:val="001A4465"/>
    <w:rsid w:val="001A58D7"/>
    <w:rsid w:val="001A64C7"/>
    <w:rsid w:val="001A6B6F"/>
    <w:rsid w:val="001A765B"/>
    <w:rsid w:val="001B0F1F"/>
    <w:rsid w:val="001B12B0"/>
    <w:rsid w:val="001B284A"/>
    <w:rsid w:val="001B3141"/>
    <w:rsid w:val="001B425A"/>
    <w:rsid w:val="001B447A"/>
    <w:rsid w:val="001B58A1"/>
    <w:rsid w:val="001B5B46"/>
    <w:rsid w:val="001C0213"/>
    <w:rsid w:val="001C085E"/>
    <w:rsid w:val="001C15FF"/>
    <w:rsid w:val="001C17A8"/>
    <w:rsid w:val="001C5C6E"/>
    <w:rsid w:val="001C71A8"/>
    <w:rsid w:val="001C7DB1"/>
    <w:rsid w:val="001D2852"/>
    <w:rsid w:val="001D2B0C"/>
    <w:rsid w:val="001D4B81"/>
    <w:rsid w:val="001E0085"/>
    <w:rsid w:val="001E10A0"/>
    <w:rsid w:val="001E285C"/>
    <w:rsid w:val="001E46B9"/>
    <w:rsid w:val="001E4C5A"/>
    <w:rsid w:val="001F0355"/>
    <w:rsid w:val="001F08C2"/>
    <w:rsid w:val="001F19BE"/>
    <w:rsid w:val="001F1C09"/>
    <w:rsid w:val="001F3BC1"/>
    <w:rsid w:val="001F4EFE"/>
    <w:rsid w:val="001F631A"/>
    <w:rsid w:val="001F71A9"/>
    <w:rsid w:val="00200AB5"/>
    <w:rsid w:val="00202E7B"/>
    <w:rsid w:val="00203C02"/>
    <w:rsid w:val="00210B8C"/>
    <w:rsid w:val="00220626"/>
    <w:rsid w:val="00221568"/>
    <w:rsid w:val="002228A7"/>
    <w:rsid w:val="00222BFF"/>
    <w:rsid w:val="00224AFA"/>
    <w:rsid w:val="00226F42"/>
    <w:rsid w:val="0022735C"/>
    <w:rsid w:val="0022796A"/>
    <w:rsid w:val="002315C3"/>
    <w:rsid w:val="00232946"/>
    <w:rsid w:val="00233419"/>
    <w:rsid w:val="002371E3"/>
    <w:rsid w:val="0023752B"/>
    <w:rsid w:val="00240B73"/>
    <w:rsid w:val="00240FF3"/>
    <w:rsid w:val="002424EF"/>
    <w:rsid w:val="0024450F"/>
    <w:rsid w:val="00247FA5"/>
    <w:rsid w:val="00252822"/>
    <w:rsid w:val="00254051"/>
    <w:rsid w:val="00255565"/>
    <w:rsid w:val="00256288"/>
    <w:rsid w:val="00257DE1"/>
    <w:rsid w:val="00260446"/>
    <w:rsid w:val="00261491"/>
    <w:rsid w:val="0026440A"/>
    <w:rsid w:val="002655F6"/>
    <w:rsid w:val="002656A1"/>
    <w:rsid w:val="00267525"/>
    <w:rsid w:val="002731B7"/>
    <w:rsid w:val="0027581E"/>
    <w:rsid w:val="00276D2C"/>
    <w:rsid w:val="002779D1"/>
    <w:rsid w:val="00277BFB"/>
    <w:rsid w:val="00281968"/>
    <w:rsid w:val="00286D88"/>
    <w:rsid w:val="002915DF"/>
    <w:rsid w:val="00292F60"/>
    <w:rsid w:val="0029348C"/>
    <w:rsid w:val="00293834"/>
    <w:rsid w:val="00295FFC"/>
    <w:rsid w:val="002A0CFC"/>
    <w:rsid w:val="002A297C"/>
    <w:rsid w:val="002A489F"/>
    <w:rsid w:val="002B059B"/>
    <w:rsid w:val="002B0869"/>
    <w:rsid w:val="002B10BB"/>
    <w:rsid w:val="002B35AD"/>
    <w:rsid w:val="002B410E"/>
    <w:rsid w:val="002B51E5"/>
    <w:rsid w:val="002C09D6"/>
    <w:rsid w:val="002C2B3A"/>
    <w:rsid w:val="002C3B54"/>
    <w:rsid w:val="002D0F52"/>
    <w:rsid w:val="002D1EF8"/>
    <w:rsid w:val="002D287C"/>
    <w:rsid w:val="002D52BD"/>
    <w:rsid w:val="002D6094"/>
    <w:rsid w:val="002E0B03"/>
    <w:rsid w:val="002E1806"/>
    <w:rsid w:val="002E4A09"/>
    <w:rsid w:val="002E7239"/>
    <w:rsid w:val="002F0480"/>
    <w:rsid w:val="002F4A81"/>
    <w:rsid w:val="002F52B5"/>
    <w:rsid w:val="0030099B"/>
    <w:rsid w:val="003043AE"/>
    <w:rsid w:val="003050F2"/>
    <w:rsid w:val="003072A9"/>
    <w:rsid w:val="00307E1F"/>
    <w:rsid w:val="00311334"/>
    <w:rsid w:val="003120FF"/>
    <w:rsid w:val="00315BCE"/>
    <w:rsid w:val="00322B03"/>
    <w:rsid w:val="00323C16"/>
    <w:rsid w:val="00325373"/>
    <w:rsid w:val="00325D1B"/>
    <w:rsid w:val="00327751"/>
    <w:rsid w:val="003306D8"/>
    <w:rsid w:val="00330803"/>
    <w:rsid w:val="00330918"/>
    <w:rsid w:val="00331B18"/>
    <w:rsid w:val="003335A6"/>
    <w:rsid w:val="003349D8"/>
    <w:rsid w:val="00335AFE"/>
    <w:rsid w:val="00335F51"/>
    <w:rsid w:val="00336E2A"/>
    <w:rsid w:val="00340AF0"/>
    <w:rsid w:val="00341067"/>
    <w:rsid w:val="00345EE1"/>
    <w:rsid w:val="00346085"/>
    <w:rsid w:val="00350911"/>
    <w:rsid w:val="0035271B"/>
    <w:rsid w:val="00353CD8"/>
    <w:rsid w:val="003555E9"/>
    <w:rsid w:val="0035583A"/>
    <w:rsid w:val="00356F08"/>
    <w:rsid w:val="00357C9F"/>
    <w:rsid w:val="00362069"/>
    <w:rsid w:val="00363BAD"/>
    <w:rsid w:val="00363D3F"/>
    <w:rsid w:val="0036510C"/>
    <w:rsid w:val="00365E06"/>
    <w:rsid w:val="00366BF1"/>
    <w:rsid w:val="00366BFA"/>
    <w:rsid w:val="00366C91"/>
    <w:rsid w:val="00370E84"/>
    <w:rsid w:val="00371021"/>
    <w:rsid w:val="00372543"/>
    <w:rsid w:val="003737C1"/>
    <w:rsid w:val="003753ED"/>
    <w:rsid w:val="00377CE9"/>
    <w:rsid w:val="003846F6"/>
    <w:rsid w:val="00384EBD"/>
    <w:rsid w:val="00385C0C"/>
    <w:rsid w:val="003867B1"/>
    <w:rsid w:val="00387BAB"/>
    <w:rsid w:val="0039032C"/>
    <w:rsid w:val="00390C9D"/>
    <w:rsid w:val="003919D8"/>
    <w:rsid w:val="0039440E"/>
    <w:rsid w:val="00396C5B"/>
    <w:rsid w:val="003A0130"/>
    <w:rsid w:val="003A19FB"/>
    <w:rsid w:val="003A1B0D"/>
    <w:rsid w:val="003A47BA"/>
    <w:rsid w:val="003A4E30"/>
    <w:rsid w:val="003A5F02"/>
    <w:rsid w:val="003B145F"/>
    <w:rsid w:val="003B1622"/>
    <w:rsid w:val="003B173B"/>
    <w:rsid w:val="003B22D6"/>
    <w:rsid w:val="003B3388"/>
    <w:rsid w:val="003B631F"/>
    <w:rsid w:val="003B6BAB"/>
    <w:rsid w:val="003B7BE3"/>
    <w:rsid w:val="003C02D8"/>
    <w:rsid w:val="003C29D1"/>
    <w:rsid w:val="003C705B"/>
    <w:rsid w:val="003D0457"/>
    <w:rsid w:val="003D16B0"/>
    <w:rsid w:val="003D3E62"/>
    <w:rsid w:val="003D5987"/>
    <w:rsid w:val="003D6094"/>
    <w:rsid w:val="003D6132"/>
    <w:rsid w:val="003E02A7"/>
    <w:rsid w:val="003E1166"/>
    <w:rsid w:val="003E4054"/>
    <w:rsid w:val="003E423B"/>
    <w:rsid w:val="003E4662"/>
    <w:rsid w:val="003E4F3A"/>
    <w:rsid w:val="003E5B75"/>
    <w:rsid w:val="003E5D06"/>
    <w:rsid w:val="003E5E0E"/>
    <w:rsid w:val="003E63DA"/>
    <w:rsid w:val="003E6785"/>
    <w:rsid w:val="003F651E"/>
    <w:rsid w:val="003F6CB6"/>
    <w:rsid w:val="003F6DC0"/>
    <w:rsid w:val="00401A31"/>
    <w:rsid w:val="00411F8B"/>
    <w:rsid w:val="00415E0A"/>
    <w:rsid w:val="00420FA3"/>
    <w:rsid w:val="00421E3F"/>
    <w:rsid w:val="004229C0"/>
    <w:rsid w:val="00422F00"/>
    <w:rsid w:val="00427C38"/>
    <w:rsid w:val="00430481"/>
    <w:rsid w:val="00431CA0"/>
    <w:rsid w:val="004363E7"/>
    <w:rsid w:val="004424A1"/>
    <w:rsid w:val="00445C04"/>
    <w:rsid w:val="004465B1"/>
    <w:rsid w:val="00446858"/>
    <w:rsid w:val="00450A26"/>
    <w:rsid w:val="004516B6"/>
    <w:rsid w:val="00453E39"/>
    <w:rsid w:val="00454A27"/>
    <w:rsid w:val="00456826"/>
    <w:rsid w:val="0046157A"/>
    <w:rsid w:val="00461DE8"/>
    <w:rsid w:val="00464D6D"/>
    <w:rsid w:val="00472259"/>
    <w:rsid w:val="004736E3"/>
    <w:rsid w:val="00473E56"/>
    <w:rsid w:val="004848FF"/>
    <w:rsid w:val="00484EA1"/>
    <w:rsid w:val="00485FA0"/>
    <w:rsid w:val="00487435"/>
    <w:rsid w:val="00495B01"/>
    <w:rsid w:val="004960F6"/>
    <w:rsid w:val="004965A6"/>
    <w:rsid w:val="004A3A5E"/>
    <w:rsid w:val="004A3C81"/>
    <w:rsid w:val="004B08AA"/>
    <w:rsid w:val="004B1A41"/>
    <w:rsid w:val="004B1F5E"/>
    <w:rsid w:val="004B2105"/>
    <w:rsid w:val="004B323F"/>
    <w:rsid w:val="004B569E"/>
    <w:rsid w:val="004B56B1"/>
    <w:rsid w:val="004B6849"/>
    <w:rsid w:val="004B7836"/>
    <w:rsid w:val="004C00EE"/>
    <w:rsid w:val="004C0E44"/>
    <w:rsid w:val="004C0EE0"/>
    <w:rsid w:val="004C249C"/>
    <w:rsid w:val="004C2896"/>
    <w:rsid w:val="004C7706"/>
    <w:rsid w:val="004C788A"/>
    <w:rsid w:val="004D2D15"/>
    <w:rsid w:val="004D3922"/>
    <w:rsid w:val="004D3F86"/>
    <w:rsid w:val="004D4A4E"/>
    <w:rsid w:val="004D7684"/>
    <w:rsid w:val="004E0578"/>
    <w:rsid w:val="004E0C05"/>
    <w:rsid w:val="004E15EF"/>
    <w:rsid w:val="004E48B7"/>
    <w:rsid w:val="004E50D8"/>
    <w:rsid w:val="004E5503"/>
    <w:rsid w:val="004E6766"/>
    <w:rsid w:val="004F0A28"/>
    <w:rsid w:val="004F1332"/>
    <w:rsid w:val="004F1AFE"/>
    <w:rsid w:val="004F1F4F"/>
    <w:rsid w:val="004F4E8E"/>
    <w:rsid w:val="004F5813"/>
    <w:rsid w:val="004F6E26"/>
    <w:rsid w:val="004F71FB"/>
    <w:rsid w:val="0050163C"/>
    <w:rsid w:val="00503C6C"/>
    <w:rsid w:val="00504FF0"/>
    <w:rsid w:val="005062A1"/>
    <w:rsid w:val="00511A1F"/>
    <w:rsid w:val="0051453C"/>
    <w:rsid w:val="0051488F"/>
    <w:rsid w:val="00516E89"/>
    <w:rsid w:val="0052115B"/>
    <w:rsid w:val="00525EB2"/>
    <w:rsid w:val="00526706"/>
    <w:rsid w:val="00530F3C"/>
    <w:rsid w:val="00531726"/>
    <w:rsid w:val="00531873"/>
    <w:rsid w:val="005329D7"/>
    <w:rsid w:val="005329FD"/>
    <w:rsid w:val="005368B0"/>
    <w:rsid w:val="005375DB"/>
    <w:rsid w:val="005416FF"/>
    <w:rsid w:val="00541877"/>
    <w:rsid w:val="00542B97"/>
    <w:rsid w:val="00543F7C"/>
    <w:rsid w:val="005467CE"/>
    <w:rsid w:val="005505D6"/>
    <w:rsid w:val="0055269B"/>
    <w:rsid w:val="0055497B"/>
    <w:rsid w:val="00557B69"/>
    <w:rsid w:val="00560095"/>
    <w:rsid w:val="0056048D"/>
    <w:rsid w:val="00560794"/>
    <w:rsid w:val="0056245E"/>
    <w:rsid w:val="00563A16"/>
    <w:rsid w:val="00563E87"/>
    <w:rsid w:val="00565FD0"/>
    <w:rsid w:val="005678C3"/>
    <w:rsid w:val="005706E1"/>
    <w:rsid w:val="005723F0"/>
    <w:rsid w:val="00576895"/>
    <w:rsid w:val="00577A20"/>
    <w:rsid w:val="00577F4F"/>
    <w:rsid w:val="005840B5"/>
    <w:rsid w:val="00584E1B"/>
    <w:rsid w:val="005868F2"/>
    <w:rsid w:val="005903DD"/>
    <w:rsid w:val="005A1FD9"/>
    <w:rsid w:val="005A4134"/>
    <w:rsid w:val="005A4FD6"/>
    <w:rsid w:val="005A5075"/>
    <w:rsid w:val="005B04D3"/>
    <w:rsid w:val="005B061B"/>
    <w:rsid w:val="005B0C52"/>
    <w:rsid w:val="005B1DFE"/>
    <w:rsid w:val="005B36EC"/>
    <w:rsid w:val="005B43B0"/>
    <w:rsid w:val="005B54DD"/>
    <w:rsid w:val="005B5969"/>
    <w:rsid w:val="005B782D"/>
    <w:rsid w:val="005B7E88"/>
    <w:rsid w:val="005C086D"/>
    <w:rsid w:val="005C0BC3"/>
    <w:rsid w:val="005C4659"/>
    <w:rsid w:val="005C5697"/>
    <w:rsid w:val="005C67F5"/>
    <w:rsid w:val="005D00FC"/>
    <w:rsid w:val="005D16B2"/>
    <w:rsid w:val="005D4A72"/>
    <w:rsid w:val="005D67EB"/>
    <w:rsid w:val="005D755A"/>
    <w:rsid w:val="005D7D7C"/>
    <w:rsid w:val="005E164A"/>
    <w:rsid w:val="005E2E85"/>
    <w:rsid w:val="005E4149"/>
    <w:rsid w:val="005E462B"/>
    <w:rsid w:val="005E7BD7"/>
    <w:rsid w:val="005E7E7F"/>
    <w:rsid w:val="005F2A3E"/>
    <w:rsid w:val="005F48E4"/>
    <w:rsid w:val="005F4BCA"/>
    <w:rsid w:val="005F5B4B"/>
    <w:rsid w:val="005F64A1"/>
    <w:rsid w:val="005F6A5B"/>
    <w:rsid w:val="005F6CC1"/>
    <w:rsid w:val="00603DEB"/>
    <w:rsid w:val="00604354"/>
    <w:rsid w:val="006059D0"/>
    <w:rsid w:val="00606757"/>
    <w:rsid w:val="00610A7F"/>
    <w:rsid w:val="00612D26"/>
    <w:rsid w:val="00612D3D"/>
    <w:rsid w:val="00615F72"/>
    <w:rsid w:val="006177DE"/>
    <w:rsid w:val="006177DF"/>
    <w:rsid w:val="00617CE3"/>
    <w:rsid w:val="00620F75"/>
    <w:rsid w:val="0062270B"/>
    <w:rsid w:val="00626607"/>
    <w:rsid w:val="00627C41"/>
    <w:rsid w:val="00630196"/>
    <w:rsid w:val="00632357"/>
    <w:rsid w:val="006329F6"/>
    <w:rsid w:val="0063373A"/>
    <w:rsid w:val="00637879"/>
    <w:rsid w:val="0064065A"/>
    <w:rsid w:val="00644702"/>
    <w:rsid w:val="00644755"/>
    <w:rsid w:val="00646579"/>
    <w:rsid w:val="006527CB"/>
    <w:rsid w:val="00654B24"/>
    <w:rsid w:val="006555AC"/>
    <w:rsid w:val="006572A7"/>
    <w:rsid w:val="006657EB"/>
    <w:rsid w:val="00665C06"/>
    <w:rsid w:val="006713FE"/>
    <w:rsid w:val="0067323D"/>
    <w:rsid w:val="00673299"/>
    <w:rsid w:val="00674366"/>
    <w:rsid w:val="00674E5F"/>
    <w:rsid w:val="0067717E"/>
    <w:rsid w:val="006802BC"/>
    <w:rsid w:val="00681FAE"/>
    <w:rsid w:val="00683557"/>
    <w:rsid w:val="0068412C"/>
    <w:rsid w:val="00686211"/>
    <w:rsid w:val="00686C28"/>
    <w:rsid w:val="006902A6"/>
    <w:rsid w:val="006951BE"/>
    <w:rsid w:val="006970D0"/>
    <w:rsid w:val="006A26FC"/>
    <w:rsid w:val="006A38B1"/>
    <w:rsid w:val="006A4C00"/>
    <w:rsid w:val="006A4E37"/>
    <w:rsid w:val="006A7523"/>
    <w:rsid w:val="006A7AD5"/>
    <w:rsid w:val="006B191F"/>
    <w:rsid w:val="006B4376"/>
    <w:rsid w:val="006B72B8"/>
    <w:rsid w:val="006C2F94"/>
    <w:rsid w:val="006C37D1"/>
    <w:rsid w:val="006C63D5"/>
    <w:rsid w:val="006D0109"/>
    <w:rsid w:val="006D21C8"/>
    <w:rsid w:val="006D457F"/>
    <w:rsid w:val="006D7A5D"/>
    <w:rsid w:val="006E3AC9"/>
    <w:rsid w:val="006E6BD9"/>
    <w:rsid w:val="006E7C4A"/>
    <w:rsid w:val="006F21BD"/>
    <w:rsid w:val="006F302F"/>
    <w:rsid w:val="0071048A"/>
    <w:rsid w:val="00711038"/>
    <w:rsid w:val="00711548"/>
    <w:rsid w:val="0071165B"/>
    <w:rsid w:val="00714A17"/>
    <w:rsid w:val="00716126"/>
    <w:rsid w:val="0072029C"/>
    <w:rsid w:val="007218EB"/>
    <w:rsid w:val="007218F0"/>
    <w:rsid w:val="0072207F"/>
    <w:rsid w:val="00722224"/>
    <w:rsid w:val="00723A63"/>
    <w:rsid w:val="00724197"/>
    <w:rsid w:val="00725E56"/>
    <w:rsid w:val="00734BE1"/>
    <w:rsid w:val="007350D4"/>
    <w:rsid w:val="007373BE"/>
    <w:rsid w:val="0073760E"/>
    <w:rsid w:val="00741E7D"/>
    <w:rsid w:val="00742A9E"/>
    <w:rsid w:val="00742C59"/>
    <w:rsid w:val="00742E57"/>
    <w:rsid w:val="00743BC0"/>
    <w:rsid w:val="00745781"/>
    <w:rsid w:val="0074689A"/>
    <w:rsid w:val="00746CF4"/>
    <w:rsid w:val="007504BC"/>
    <w:rsid w:val="007504EE"/>
    <w:rsid w:val="00750D1B"/>
    <w:rsid w:val="00753125"/>
    <w:rsid w:val="00753BFF"/>
    <w:rsid w:val="00756054"/>
    <w:rsid w:val="007619AB"/>
    <w:rsid w:val="00761C83"/>
    <w:rsid w:val="00762688"/>
    <w:rsid w:val="007631AF"/>
    <w:rsid w:val="00763340"/>
    <w:rsid w:val="0076603F"/>
    <w:rsid w:val="007672AF"/>
    <w:rsid w:val="00767779"/>
    <w:rsid w:val="007721B0"/>
    <w:rsid w:val="007723A2"/>
    <w:rsid w:val="0077301F"/>
    <w:rsid w:val="007755EC"/>
    <w:rsid w:val="00781229"/>
    <w:rsid w:val="0078578F"/>
    <w:rsid w:val="0079325F"/>
    <w:rsid w:val="007942D6"/>
    <w:rsid w:val="00794CA9"/>
    <w:rsid w:val="007A3687"/>
    <w:rsid w:val="007A3E90"/>
    <w:rsid w:val="007A5C5D"/>
    <w:rsid w:val="007A6F80"/>
    <w:rsid w:val="007B4E69"/>
    <w:rsid w:val="007B67A2"/>
    <w:rsid w:val="007B7D80"/>
    <w:rsid w:val="007C255C"/>
    <w:rsid w:val="007C5464"/>
    <w:rsid w:val="007D096C"/>
    <w:rsid w:val="007D2FF4"/>
    <w:rsid w:val="007D4B0F"/>
    <w:rsid w:val="007D569C"/>
    <w:rsid w:val="007E0B84"/>
    <w:rsid w:val="007E172A"/>
    <w:rsid w:val="007E3A45"/>
    <w:rsid w:val="007E484B"/>
    <w:rsid w:val="007E5CEC"/>
    <w:rsid w:val="007E7B02"/>
    <w:rsid w:val="007F004F"/>
    <w:rsid w:val="007F0140"/>
    <w:rsid w:val="007F237A"/>
    <w:rsid w:val="007F35B4"/>
    <w:rsid w:val="007F47D5"/>
    <w:rsid w:val="00800D47"/>
    <w:rsid w:val="0080184C"/>
    <w:rsid w:val="00801866"/>
    <w:rsid w:val="008019C1"/>
    <w:rsid w:val="00802151"/>
    <w:rsid w:val="00802ABB"/>
    <w:rsid w:val="00804013"/>
    <w:rsid w:val="00804D89"/>
    <w:rsid w:val="0080680A"/>
    <w:rsid w:val="00807A40"/>
    <w:rsid w:val="00807FBE"/>
    <w:rsid w:val="00813D1F"/>
    <w:rsid w:val="008147F1"/>
    <w:rsid w:val="00814F86"/>
    <w:rsid w:val="00815873"/>
    <w:rsid w:val="00817BEA"/>
    <w:rsid w:val="00817EAB"/>
    <w:rsid w:val="008210D5"/>
    <w:rsid w:val="0082293D"/>
    <w:rsid w:val="00822A2D"/>
    <w:rsid w:val="00822D0B"/>
    <w:rsid w:val="0082393E"/>
    <w:rsid w:val="00824E5F"/>
    <w:rsid w:val="0082518F"/>
    <w:rsid w:val="008270B8"/>
    <w:rsid w:val="00827ADB"/>
    <w:rsid w:val="008357B7"/>
    <w:rsid w:val="00840167"/>
    <w:rsid w:val="008407A6"/>
    <w:rsid w:val="00840B0F"/>
    <w:rsid w:val="00841BB1"/>
    <w:rsid w:val="008423FC"/>
    <w:rsid w:val="0084259E"/>
    <w:rsid w:val="00844A1B"/>
    <w:rsid w:val="00845762"/>
    <w:rsid w:val="00847BD2"/>
    <w:rsid w:val="00851FFF"/>
    <w:rsid w:val="008522F3"/>
    <w:rsid w:val="00852A0A"/>
    <w:rsid w:val="00852C0D"/>
    <w:rsid w:val="00854371"/>
    <w:rsid w:val="008556B4"/>
    <w:rsid w:val="00855E6D"/>
    <w:rsid w:val="00855F4D"/>
    <w:rsid w:val="00856778"/>
    <w:rsid w:val="008606E6"/>
    <w:rsid w:val="00862DC0"/>
    <w:rsid w:val="0086318A"/>
    <w:rsid w:val="008640FD"/>
    <w:rsid w:val="008652CC"/>
    <w:rsid w:val="00865A66"/>
    <w:rsid w:val="008678C2"/>
    <w:rsid w:val="00871606"/>
    <w:rsid w:val="00871FBB"/>
    <w:rsid w:val="0087716F"/>
    <w:rsid w:val="0088035D"/>
    <w:rsid w:val="008810B4"/>
    <w:rsid w:val="008869C9"/>
    <w:rsid w:val="00893CB1"/>
    <w:rsid w:val="0089486A"/>
    <w:rsid w:val="00894B07"/>
    <w:rsid w:val="00896032"/>
    <w:rsid w:val="008A3268"/>
    <w:rsid w:val="008A3D34"/>
    <w:rsid w:val="008A622F"/>
    <w:rsid w:val="008A6CC3"/>
    <w:rsid w:val="008A7D61"/>
    <w:rsid w:val="008B2DEB"/>
    <w:rsid w:val="008B31B6"/>
    <w:rsid w:val="008B3C2A"/>
    <w:rsid w:val="008B5C2B"/>
    <w:rsid w:val="008B6758"/>
    <w:rsid w:val="008B69C6"/>
    <w:rsid w:val="008B6A26"/>
    <w:rsid w:val="008B6B2A"/>
    <w:rsid w:val="008C3015"/>
    <w:rsid w:val="008C362A"/>
    <w:rsid w:val="008D1551"/>
    <w:rsid w:val="008D22DC"/>
    <w:rsid w:val="008D3022"/>
    <w:rsid w:val="008D4681"/>
    <w:rsid w:val="008D59AA"/>
    <w:rsid w:val="008D7B88"/>
    <w:rsid w:val="008E1E01"/>
    <w:rsid w:val="008E2F50"/>
    <w:rsid w:val="008E3489"/>
    <w:rsid w:val="008E405B"/>
    <w:rsid w:val="008E67CB"/>
    <w:rsid w:val="008E7D10"/>
    <w:rsid w:val="008F318F"/>
    <w:rsid w:val="008F39AC"/>
    <w:rsid w:val="008F4100"/>
    <w:rsid w:val="008F5FE1"/>
    <w:rsid w:val="008F662F"/>
    <w:rsid w:val="008F69EF"/>
    <w:rsid w:val="00900333"/>
    <w:rsid w:val="00901213"/>
    <w:rsid w:val="009026D4"/>
    <w:rsid w:val="0090537E"/>
    <w:rsid w:val="009061F9"/>
    <w:rsid w:val="00906442"/>
    <w:rsid w:val="00906D98"/>
    <w:rsid w:val="00910D45"/>
    <w:rsid w:val="00912184"/>
    <w:rsid w:val="00912C6D"/>
    <w:rsid w:val="009133DA"/>
    <w:rsid w:val="0091368E"/>
    <w:rsid w:val="00915426"/>
    <w:rsid w:val="00916A7E"/>
    <w:rsid w:val="00920550"/>
    <w:rsid w:val="00920E19"/>
    <w:rsid w:val="00923F63"/>
    <w:rsid w:val="00927112"/>
    <w:rsid w:val="00927DF5"/>
    <w:rsid w:val="00930132"/>
    <w:rsid w:val="00930A17"/>
    <w:rsid w:val="00934AE3"/>
    <w:rsid w:val="00937A48"/>
    <w:rsid w:val="009402D3"/>
    <w:rsid w:val="00940C7B"/>
    <w:rsid w:val="00941960"/>
    <w:rsid w:val="009438D6"/>
    <w:rsid w:val="00945A2A"/>
    <w:rsid w:val="00945BBC"/>
    <w:rsid w:val="00946259"/>
    <w:rsid w:val="00946385"/>
    <w:rsid w:val="00946B3B"/>
    <w:rsid w:val="00950A84"/>
    <w:rsid w:val="00950DE2"/>
    <w:rsid w:val="009511B5"/>
    <w:rsid w:val="00951AFC"/>
    <w:rsid w:val="00952086"/>
    <w:rsid w:val="0095658E"/>
    <w:rsid w:val="00957776"/>
    <w:rsid w:val="0096102A"/>
    <w:rsid w:val="009632EA"/>
    <w:rsid w:val="009650C5"/>
    <w:rsid w:val="00965D52"/>
    <w:rsid w:val="00972A80"/>
    <w:rsid w:val="00973D59"/>
    <w:rsid w:val="009758BE"/>
    <w:rsid w:val="009778F5"/>
    <w:rsid w:val="00981B4D"/>
    <w:rsid w:val="00983457"/>
    <w:rsid w:val="00995961"/>
    <w:rsid w:val="0099656D"/>
    <w:rsid w:val="009977FA"/>
    <w:rsid w:val="009A14E1"/>
    <w:rsid w:val="009A16BE"/>
    <w:rsid w:val="009A36DA"/>
    <w:rsid w:val="009B068D"/>
    <w:rsid w:val="009B5408"/>
    <w:rsid w:val="009C260A"/>
    <w:rsid w:val="009C2967"/>
    <w:rsid w:val="009C2D6B"/>
    <w:rsid w:val="009C4586"/>
    <w:rsid w:val="009D060D"/>
    <w:rsid w:val="009D2655"/>
    <w:rsid w:val="009D29BC"/>
    <w:rsid w:val="009D2F6F"/>
    <w:rsid w:val="009D5706"/>
    <w:rsid w:val="009D6E87"/>
    <w:rsid w:val="009E0304"/>
    <w:rsid w:val="009E1F80"/>
    <w:rsid w:val="009E4A3B"/>
    <w:rsid w:val="009F13F1"/>
    <w:rsid w:val="009F21AA"/>
    <w:rsid w:val="009F4CE8"/>
    <w:rsid w:val="009F520D"/>
    <w:rsid w:val="009F570E"/>
    <w:rsid w:val="009F61BA"/>
    <w:rsid w:val="009F74E8"/>
    <w:rsid w:val="00A0116B"/>
    <w:rsid w:val="00A12D7D"/>
    <w:rsid w:val="00A13BBB"/>
    <w:rsid w:val="00A14782"/>
    <w:rsid w:val="00A149B1"/>
    <w:rsid w:val="00A149CC"/>
    <w:rsid w:val="00A15E3B"/>
    <w:rsid w:val="00A208ED"/>
    <w:rsid w:val="00A2130F"/>
    <w:rsid w:val="00A2228F"/>
    <w:rsid w:val="00A226B5"/>
    <w:rsid w:val="00A24750"/>
    <w:rsid w:val="00A24A56"/>
    <w:rsid w:val="00A24C65"/>
    <w:rsid w:val="00A25303"/>
    <w:rsid w:val="00A34002"/>
    <w:rsid w:val="00A341D1"/>
    <w:rsid w:val="00A34F0A"/>
    <w:rsid w:val="00A3726E"/>
    <w:rsid w:val="00A37CD4"/>
    <w:rsid w:val="00A56300"/>
    <w:rsid w:val="00A607E8"/>
    <w:rsid w:val="00A61D9B"/>
    <w:rsid w:val="00A6364C"/>
    <w:rsid w:val="00A63774"/>
    <w:rsid w:val="00A6521D"/>
    <w:rsid w:val="00A65FC0"/>
    <w:rsid w:val="00A706AA"/>
    <w:rsid w:val="00A800C2"/>
    <w:rsid w:val="00A8469D"/>
    <w:rsid w:val="00A9331A"/>
    <w:rsid w:val="00A94A91"/>
    <w:rsid w:val="00AA140D"/>
    <w:rsid w:val="00AA2990"/>
    <w:rsid w:val="00AA2E50"/>
    <w:rsid w:val="00AA4CE0"/>
    <w:rsid w:val="00AA5AA5"/>
    <w:rsid w:val="00AB291E"/>
    <w:rsid w:val="00AB5137"/>
    <w:rsid w:val="00AC08B5"/>
    <w:rsid w:val="00AC0E06"/>
    <w:rsid w:val="00AC27C4"/>
    <w:rsid w:val="00AC41FD"/>
    <w:rsid w:val="00AC6498"/>
    <w:rsid w:val="00AC7BBC"/>
    <w:rsid w:val="00AD0A24"/>
    <w:rsid w:val="00AD34E7"/>
    <w:rsid w:val="00AD4285"/>
    <w:rsid w:val="00AD4997"/>
    <w:rsid w:val="00AD4C88"/>
    <w:rsid w:val="00AD634A"/>
    <w:rsid w:val="00AD653D"/>
    <w:rsid w:val="00AD73AF"/>
    <w:rsid w:val="00AE0040"/>
    <w:rsid w:val="00AE0D05"/>
    <w:rsid w:val="00AE18B6"/>
    <w:rsid w:val="00AE1A21"/>
    <w:rsid w:val="00AE27F2"/>
    <w:rsid w:val="00AE2828"/>
    <w:rsid w:val="00AE31FD"/>
    <w:rsid w:val="00AE4198"/>
    <w:rsid w:val="00AF2254"/>
    <w:rsid w:val="00AF45F6"/>
    <w:rsid w:val="00AF4B97"/>
    <w:rsid w:val="00AF4C98"/>
    <w:rsid w:val="00AF50BC"/>
    <w:rsid w:val="00B03E6F"/>
    <w:rsid w:val="00B04148"/>
    <w:rsid w:val="00B0442F"/>
    <w:rsid w:val="00B048BA"/>
    <w:rsid w:val="00B048D4"/>
    <w:rsid w:val="00B05770"/>
    <w:rsid w:val="00B10A2B"/>
    <w:rsid w:val="00B12BB1"/>
    <w:rsid w:val="00B130CB"/>
    <w:rsid w:val="00B1651E"/>
    <w:rsid w:val="00B17242"/>
    <w:rsid w:val="00B26762"/>
    <w:rsid w:val="00B27FEC"/>
    <w:rsid w:val="00B30542"/>
    <w:rsid w:val="00B30801"/>
    <w:rsid w:val="00B32A54"/>
    <w:rsid w:val="00B34AC0"/>
    <w:rsid w:val="00B37B2C"/>
    <w:rsid w:val="00B40209"/>
    <w:rsid w:val="00B41491"/>
    <w:rsid w:val="00B43D31"/>
    <w:rsid w:val="00B51993"/>
    <w:rsid w:val="00B5247B"/>
    <w:rsid w:val="00B573B6"/>
    <w:rsid w:val="00B60429"/>
    <w:rsid w:val="00B61C2A"/>
    <w:rsid w:val="00B650EF"/>
    <w:rsid w:val="00B6529F"/>
    <w:rsid w:val="00B65636"/>
    <w:rsid w:val="00B72700"/>
    <w:rsid w:val="00B75126"/>
    <w:rsid w:val="00B80209"/>
    <w:rsid w:val="00B81A8F"/>
    <w:rsid w:val="00B81D01"/>
    <w:rsid w:val="00B824CF"/>
    <w:rsid w:val="00B82DB1"/>
    <w:rsid w:val="00B8388F"/>
    <w:rsid w:val="00B85598"/>
    <w:rsid w:val="00B864E5"/>
    <w:rsid w:val="00B86A26"/>
    <w:rsid w:val="00B87740"/>
    <w:rsid w:val="00B91592"/>
    <w:rsid w:val="00B9262C"/>
    <w:rsid w:val="00B936A2"/>
    <w:rsid w:val="00BA2DD6"/>
    <w:rsid w:val="00BA66E8"/>
    <w:rsid w:val="00BA67A0"/>
    <w:rsid w:val="00BB22C6"/>
    <w:rsid w:val="00BB32CC"/>
    <w:rsid w:val="00BB41B7"/>
    <w:rsid w:val="00BB44E2"/>
    <w:rsid w:val="00BB45D5"/>
    <w:rsid w:val="00BB7BD0"/>
    <w:rsid w:val="00BC0ACF"/>
    <w:rsid w:val="00BC0D18"/>
    <w:rsid w:val="00BC0D39"/>
    <w:rsid w:val="00BC2E53"/>
    <w:rsid w:val="00BC426B"/>
    <w:rsid w:val="00BC45F9"/>
    <w:rsid w:val="00BC5B11"/>
    <w:rsid w:val="00BC5E18"/>
    <w:rsid w:val="00BD1400"/>
    <w:rsid w:val="00BD2EB2"/>
    <w:rsid w:val="00BE31C6"/>
    <w:rsid w:val="00BE4DCD"/>
    <w:rsid w:val="00BE54B3"/>
    <w:rsid w:val="00BE6098"/>
    <w:rsid w:val="00BE6A1D"/>
    <w:rsid w:val="00BE7410"/>
    <w:rsid w:val="00BE7466"/>
    <w:rsid w:val="00BE7ADE"/>
    <w:rsid w:val="00BF080C"/>
    <w:rsid w:val="00BF0E90"/>
    <w:rsid w:val="00BF37A1"/>
    <w:rsid w:val="00BF4727"/>
    <w:rsid w:val="00BF5AD0"/>
    <w:rsid w:val="00BF5C98"/>
    <w:rsid w:val="00BF65AD"/>
    <w:rsid w:val="00BF71CF"/>
    <w:rsid w:val="00C00AAD"/>
    <w:rsid w:val="00C015A4"/>
    <w:rsid w:val="00C0271B"/>
    <w:rsid w:val="00C032E2"/>
    <w:rsid w:val="00C055B2"/>
    <w:rsid w:val="00C10307"/>
    <w:rsid w:val="00C117E1"/>
    <w:rsid w:val="00C11A22"/>
    <w:rsid w:val="00C123FD"/>
    <w:rsid w:val="00C15F97"/>
    <w:rsid w:val="00C176C7"/>
    <w:rsid w:val="00C2136C"/>
    <w:rsid w:val="00C21E5E"/>
    <w:rsid w:val="00C21F57"/>
    <w:rsid w:val="00C22BDF"/>
    <w:rsid w:val="00C23850"/>
    <w:rsid w:val="00C23935"/>
    <w:rsid w:val="00C242EB"/>
    <w:rsid w:val="00C2694C"/>
    <w:rsid w:val="00C27A75"/>
    <w:rsid w:val="00C3629A"/>
    <w:rsid w:val="00C40624"/>
    <w:rsid w:val="00C4179D"/>
    <w:rsid w:val="00C41FBD"/>
    <w:rsid w:val="00C428E5"/>
    <w:rsid w:val="00C42BF5"/>
    <w:rsid w:val="00C43AD2"/>
    <w:rsid w:val="00C44AD7"/>
    <w:rsid w:val="00C45346"/>
    <w:rsid w:val="00C456FC"/>
    <w:rsid w:val="00C45A71"/>
    <w:rsid w:val="00C50175"/>
    <w:rsid w:val="00C50746"/>
    <w:rsid w:val="00C54DBB"/>
    <w:rsid w:val="00C54E0E"/>
    <w:rsid w:val="00C57751"/>
    <w:rsid w:val="00C60855"/>
    <w:rsid w:val="00C62929"/>
    <w:rsid w:val="00C630FF"/>
    <w:rsid w:val="00C65701"/>
    <w:rsid w:val="00C7098A"/>
    <w:rsid w:val="00C7171B"/>
    <w:rsid w:val="00C73945"/>
    <w:rsid w:val="00C74A87"/>
    <w:rsid w:val="00C74C79"/>
    <w:rsid w:val="00C7741C"/>
    <w:rsid w:val="00C775CE"/>
    <w:rsid w:val="00C80515"/>
    <w:rsid w:val="00C83491"/>
    <w:rsid w:val="00C844A5"/>
    <w:rsid w:val="00C8772A"/>
    <w:rsid w:val="00C87BB0"/>
    <w:rsid w:val="00C87BF7"/>
    <w:rsid w:val="00C9128A"/>
    <w:rsid w:val="00C94CED"/>
    <w:rsid w:val="00C96D7F"/>
    <w:rsid w:val="00CA13A7"/>
    <w:rsid w:val="00CA2589"/>
    <w:rsid w:val="00CA42DC"/>
    <w:rsid w:val="00CA6C2F"/>
    <w:rsid w:val="00CB2327"/>
    <w:rsid w:val="00CB4474"/>
    <w:rsid w:val="00CB5229"/>
    <w:rsid w:val="00CC012D"/>
    <w:rsid w:val="00CC098E"/>
    <w:rsid w:val="00CC1BB2"/>
    <w:rsid w:val="00CC499F"/>
    <w:rsid w:val="00CC693F"/>
    <w:rsid w:val="00CD36F8"/>
    <w:rsid w:val="00CD723F"/>
    <w:rsid w:val="00CE1702"/>
    <w:rsid w:val="00CF20DB"/>
    <w:rsid w:val="00CF3E99"/>
    <w:rsid w:val="00CF50B4"/>
    <w:rsid w:val="00CF5CA1"/>
    <w:rsid w:val="00D02F0B"/>
    <w:rsid w:val="00D0520B"/>
    <w:rsid w:val="00D06F43"/>
    <w:rsid w:val="00D07B84"/>
    <w:rsid w:val="00D11BA4"/>
    <w:rsid w:val="00D12D95"/>
    <w:rsid w:val="00D155AF"/>
    <w:rsid w:val="00D1611E"/>
    <w:rsid w:val="00D16ECF"/>
    <w:rsid w:val="00D2148B"/>
    <w:rsid w:val="00D21A15"/>
    <w:rsid w:val="00D222A5"/>
    <w:rsid w:val="00D2395E"/>
    <w:rsid w:val="00D261EF"/>
    <w:rsid w:val="00D26649"/>
    <w:rsid w:val="00D30391"/>
    <w:rsid w:val="00D314A2"/>
    <w:rsid w:val="00D34C2D"/>
    <w:rsid w:val="00D34E2A"/>
    <w:rsid w:val="00D350F9"/>
    <w:rsid w:val="00D4008B"/>
    <w:rsid w:val="00D4016B"/>
    <w:rsid w:val="00D41E4B"/>
    <w:rsid w:val="00D420E0"/>
    <w:rsid w:val="00D42922"/>
    <w:rsid w:val="00D43A33"/>
    <w:rsid w:val="00D4606F"/>
    <w:rsid w:val="00D46B1F"/>
    <w:rsid w:val="00D4753F"/>
    <w:rsid w:val="00D47655"/>
    <w:rsid w:val="00D50A2F"/>
    <w:rsid w:val="00D50FCD"/>
    <w:rsid w:val="00D523E5"/>
    <w:rsid w:val="00D52E34"/>
    <w:rsid w:val="00D52F7B"/>
    <w:rsid w:val="00D57D47"/>
    <w:rsid w:val="00D62A0D"/>
    <w:rsid w:val="00D63463"/>
    <w:rsid w:val="00D64817"/>
    <w:rsid w:val="00D64EF1"/>
    <w:rsid w:val="00D7766B"/>
    <w:rsid w:val="00D83F50"/>
    <w:rsid w:val="00D85CF7"/>
    <w:rsid w:val="00D85FE9"/>
    <w:rsid w:val="00D86EFA"/>
    <w:rsid w:val="00D9132C"/>
    <w:rsid w:val="00D93CF4"/>
    <w:rsid w:val="00D94F5B"/>
    <w:rsid w:val="00D95C4B"/>
    <w:rsid w:val="00D9688C"/>
    <w:rsid w:val="00DA00E5"/>
    <w:rsid w:val="00DA1536"/>
    <w:rsid w:val="00DA2AAD"/>
    <w:rsid w:val="00DA5439"/>
    <w:rsid w:val="00DA7E73"/>
    <w:rsid w:val="00DB0D6F"/>
    <w:rsid w:val="00DB3C24"/>
    <w:rsid w:val="00DB4D97"/>
    <w:rsid w:val="00DB55D7"/>
    <w:rsid w:val="00DB7FA4"/>
    <w:rsid w:val="00DC44C1"/>
    <w:rsid w:val="00DC4576"/>
    <w:rsid w:val="00DC4A01"/>
    <w:rsid w:val="00DC6F45"/>
    <w:rsid w:val="00DD0DC4"/>
    <w:rsid w:val="00DD37A1"/>
    <w:rsid w:val="00DD3C1E"/>
    <w:rsid w:val="00DD5DBD"/>
    <w:rsid w:val="00DD5F07"/>
    <w:rsid w:val="00DE025C"/>
    <w:rsid w:val="00DE1DF4"/>
    <w:rsid w:val="00DE628B"/>
    <w:rsid w:val="00DE7B27"/>
    <w:rsid w:val="00DF049F"/>
    <w:rsid w:val="00DF0722"/>
    <w:rsid w:val="00DF1A0D"/>
    <w:rsid w:val="00DF64BA"/>
    <w:rsid w:val="00E044CE"/>
    <w:rsid w:val="00E05784"/>
    <w:rsid w:val="00E10D2B"/>
    <w:rsid w:val="00E13581"/>
    <w:rsid w:val="00E145D1"/>
    <w:rsid w:val="00E162EB"/>
    <w:rsid w:val="00E166F5"/>
    <w:rsid w:val="00E17EBE"/>
    <w:rsid w:val="00E204A3"/>
    <w:rsid w:val="00E221D4"/>
    <w:rsid w:val="00E22ECC"/>
    <w:rsid w:val="00E24767"/>
    <w:rsid w:val="00E2654E"/>
    <w:rsid w:val="00E2673D"/>
    <w:rsid w:val="00E26804"/>
    <w:rsid w:val="00E3413C"/>
    <w:rsid w:val="00E3789C"/>
    <w:rsid w:val="00E40F14"/>
    <w:rsid w:val="00E41C54"/>
    <w:rsid w:val="00E432C4"/>
    <w:rsid w:val="00E43829"/>
    <w:rsid w:val="00E43D80"/>
    <w:rsid w:val="00E44AD0"/>
    <w:rsid w:val="00E46E60"/>
    <w:rsid w:val="00E4756F"/>
    <w:rsid w:val="00E4793E"/>
    <w:rsid w:val="00E51D49"/>
    <w:rsid w:val="00E53E92"/>
    <w:rsid w:val="00E54B6C"/>
    <w:rsid w:val="00E555C2"/>
    <w:rsid w:val="00E57237"/>
    <w:rsid w:val="00E5733A"/>
    <w:rsid w:val="00E62121"/>
    <w:rsid w:val="00E63410"/>
    <w:rsid w:val="00E64B6B"/>
    <w:rsid w:val="00E64CD3"/>
    <w:rsid w:val="00E665FC"/>
    <w:rsid w:val="00E666A8"/>
    <w:rsid w:val="00E67DE1"/>
    <w:rsid w:val="00E74419"/>
    <w:rsid w:val="00E7547C"/>
    <w:rsid w:val="00E77B26"/>
    <w:rsid w:val="00E807C1"/>
    <w:rsid w:val="00E80D34"/>
    <w:rsid w:val="00E82D3D"/>
    <w:rsid w:val="00E90189"/>
    <w:rsid w:val="00E925F7"/>
    <w:rsid w:val="00E92BB2"/>
    <w:rsid w:val="00E951D2"/>
    <w:rsid w:val="00E95E2E"/>
    <w:rsid w:val="00EA07EE"/>
    <w:rsid w:val="00EA32ED"/>
    <w:rsid w:val="00EA344E"/>
    <w:rsid w:val="00EA40DF"/>
    <w:rsid w:val="00EA4820"/>
    <w:rsid w:val="00EB38E4"/>
    <w:rsid w:val="00EB47FB"/>
    <w:rsid w:val="00EB4D56"/>
    <w:rsid w:val="00EB5293"/>
    <w:rsid w:val="00EB5335"/>
    <w:rsid w:val="00EC02ED"/>
    <w:rsid w:val="00EC4520"/>
    <w:rsid w:val="00EC6579"/>
    <w:rsid w:val="00ED1D21"/>
    <w:rsid w:val="00ED1FBF"/>
    <w:rsid w:val="00ED28A5"/>
    <w:rsid w:val="00EE19CD"/>
    <w:rsid w:val="00EE1A32"/>
    <w:rsid w:val="00EE3244"/>
    <w:rsid w:val="00EE35AC"/>
    <w:rsid w:val="00EE43EB"/>
    <w:rsid w:val="00EE7C64"/>
    <w:rsid w:val="00EF03E1"/>
    <w:rsid w:val="00EF47A4"/>
    <w:rsid w:val="00EF4C27"/>
    <w:rsid w:val="00EF7C27"/>
    <w:rsid w:val="00EF7CB7"/>
    <w:rsid w:val="00F00D7A"/>
    <w:rsid w:val="00F05098"/>
    <w:rsid w:val="00F0510A"/>
    <w:rsid w:val="00F057B5"/>
    <w:rsid w:val="00F05BCB"/>
    <w:rsid w:val="00F12129"/>
    <w:rsid w:val="00F145A4"/>
    <w:rsid w:val="00F1684C"/>
    <w:rsid w:val="00F21467"/>
    <w:rsid w:val="00F24198"/>
    <w:rsid w:val="00F24318"/>
    <w:rsid w:val="00F24E3F"/>
    <w:rsid w:val="00F26571"/>
    <w:rsid w:val="00F30E95"/>
    <w:rsid w:val="00F31D76"/>
    <w:rsid w:val="00F32A5D"/>
    <w:rsid w:val="00F348AF"/>
    <w:rsid w:val="00F35FF0"/>
    <w:rsid w:val="00F435EE"/>
    <w:rsid w:val="00F44939"/>
    <w:rsid w:val="00F4495D"/>
    <w:rsid w:val="00F4692B"/>
    <w:rsid w:val="00F46F29"/>
    <w:rsid w:val="00F47C55"/>
    <w:rsid w:val="00F50FB0"/>
    <w:rsid w:val="00F535B5"/>
    <w:rsid w:val="00F53F82"/>
    <w:rsid w:val="00F56B35"/>
    <w:rsid w:val="00F633C2"/>
    <w:rsid w:val="00F66D46"/>
    <w:rsid w:val="00F7266D"/>
    <w:rsid w:val="00F74059"/>
    <w:rsid w:val="00F75E14"/>
    <w:rsid w:val="00F76D71"/>
    <w:rsid w:val="00F770A4"/>
    <w:rsid w:val="00F77FE9"/>
    <w:rsid w:val="00F832A5"/>
    <w:rsid w:val="00F84CB3"/>
    <w:rsid w:val="00F873EC"/>
    <w:rsid w:val="00F91A65"/>
    <w:rsid w:val="00F930A4"/>
    <w:rsid w:val="00F93412"/>
    <w:rsid w:val="00F93509"/>
    <w:rsid w:val="00F93EFF"/>
    <w:rsid w:val="00F94130"/>
    <w:rsid w:val="00FA0380"/>
    <w:rsid w:val="00FA1421"/>
    <w:rsid w:val="00FA1C0A"/>
    <w:rsid w:val="00FA364D"/>
    <w:rsid w:val="00FA40A2"/>
    <w:rsid w:val="00FA43A5"/>
    <w:rsid w:val="00FA65E8"/>
    <w:rsid w:val="00FA6E51"/>
    <w:rsid w:val="00FB0AA1"/>
    <w:rsid w:val="00FB54DC"/>
    <w:rsid w:val="00FB6C4A"/>
    <w:rsid w:val="00FB72ED"/>
    <w:rsid w:val="00FB748A"/>
    <w:rsid w:val="00FC3298"/>
    <w:rsid w:val="00FC3491"/>
    <w:rsid w:val="00FC529F"/>
    <w:rsid w:val="00FD091C"/>
    <w:rsid w:val="00FD559A"/>
    <w:rsid w:val="00FD750B"/>
    <w:rsid w:val="00FE0D20"/>
    <w:rsid w:val="00FE15DC"/>
    <w:rsid w:val="00FE34F9"/>
    <w:rsid w:val="00FE374B"/>
    <w:rsid w:val="00FE3A2C"/>
    <w:rsid w:val="00FE483C"/>
    <w:rsid w:val="00FE7975"/>
    <w:rsid w:val="00FF029D"/>
    <w:rsid w:val="00FF123D"/>
    <w:rsid w:val="00FF181E"/>
    <w:rsid w:val="00FF5463"/>
    <w:rsid w:val="00FF6070"/>
    <w:rsid w:val="00FF61AD"/>
    <w:rsid w:val="00FF78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83EFB44"/>
  <w15:docId w15:val="{C87A84F5-F845-4EBA-8E1F-36D978F1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styleId="Cuadrculaclara">
    <w:name w:val="Light Grid"/>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semiHidden/>
    <w:unhideWhenUsed/>
    <w:rsid w:val="00D06F43"/>
    <w:rPr>
      <w:sz w:val="16"/>
      <w:szCs w:val="16"/>
    </w:rPr>
  </w:style>
  <w:style w:type="paragraph" w:styleId="Textocomentario">
    <w:name w:val="annotation text"/>
    <w:basedOn w:val="Normal"/>
    <w:link w:val="TextocomentarioCar"/>
    <w:uiPriority w:val="99"/>
    <w:semiHidden/>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paragraph" w:styleId="Textoindependiente">
    <w:name w:val="Body Text"/>
    <w:basedOn w:val="Normal"/>
    <w:link w:val="TextoindependienteCar"/>
    <w:rsid w:val="00D42922"/>
    <w:pPr>
      <w:spacing w:after="0" w:line="240" w:lineRule="auto"/>
      <w:jc w:val="both"/>
    </w:pPr>
    <w:rPr>
      <w:rFonts w:ascii="Arial" w:eastAsia="Times New Roman" w:hAnsi="Arial"/>
      <w:sz w:val="24"/>
      <w:szCs w:val="20"/>
      <w:lang w:eastAsia="es-ES"/>
    </w:rPr>
  </w:style>
  <w:style w:type="character" w:customStyle="1" w:styleId="TextoindependienteCar">
    <w:name w:val="Texto independiente Car"/>
    <w:basedOn w:val="Fuentedeprrafopredeter"/>
    <w:link w:val="Textoindependiente"/>
    <w:rsid w:val="00D42922"/>
    <w:rPr>
      <w:rFonts w:ascii="Arial" w:eastAsia="Times New Roman" w:hAnsi="Arial"/>
      <w:sz w:val="24"/>
      <w:lang w:eastAsia="es-ES"/>
    </w:rPr>
  </w:style>
  <w:style w:type="paragraph" w:customStyle="1" w:styleId="texto">
    <w:name w:val="texto"/>
    <w:basedOn w:val="Normal"/>
    <w:rsid w:val="00D42922"/>
    <w:pPr>
      <w:spacing w:after="101" w:line="216" w:lineRule="atLeast"/>
      <w:ind w:firstLine="288"/>
      <w:jc w:val="both"/>
    </w:pPr>
    <w:rPr>
      <w:rFonts w:ascii="Arial" w:eastAsia="Times New Roman" w:hAnsi="Arial" w:cs="Arial"/>
      <w:sz w:val="18"/>
      <w:szCs w:val="20"/>
      <w:lang w:val="es-ES_tradnl" w:eastAsia="es-MX"/>
    </w:rPr>
  </w:style>
  <w:style w:type="table" w:styleId="Tablaconcuadrcula">
    <w:name w:val="Table Grid"/>
    <w:basedOn w:val="Tablanormal"/>
    <w:uiPriority w:val="59"/>
    <w:rsid w:val="00AD3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0">
    <w:name w:val="Texto"/>
    <w:basedOn w:val="Normal"/>
    <w:link w:val="TextoCar"/>
    <w:rsid w:val="00FA364D"/>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0"/>
    <w:locked/>
    <w:rsid w:val="00FA364D"/>
    <w:rPr>
      <w:rFonts w:ascii="Arial" w:eastAsia="Times New Roman" w:hAnsi="Arial" w:cs="Arial"/>
      <w:sz w:val="18"/>
      <w:lang w:val="es-ES" w:eastAsia="es-ES"/>
    </w:rPr>
  </w:style>
  <w:style w:type="character" w:customStyle="1" w:styleId="PrrafodelistaCar">
    <w:name w:val="Párrafo de lista Car"/>
    <w:link w:val="Prrafodelista"/>
    <w:uiPriority w:val="34"/>
    <w:rsid w:val="00E51D49"/>
    <w:rPr>
      <w:rFonts w:ascii="Arial" w:eastAsia="Times New Roman" w:hAnsi="Arial"/>
      <w:sz w:val="24"/>
      <w:lang w:val="es-ES" w:eastAsia="es-ES"/>
    </w:rPr>
  </w:style>
  <w:style w:type="table" w:styleId="Cuadrculadetablaclara">
    <w:name w:val="Grid Table Light"/>
    <w:basedOn w:val="Tablanormal"/>
    <w:uiPriority w:val="40"/>
    <w:rsid w:val="00E555C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02241">
      <w:bodyDiv w:val="1"/>
      <w:marLeft w:val="0"/>
      <w:marRight w:val="0"/>
      <w:marTop w:val="0"/>
      <w:marBottom w:val="0"/>
      <w:divBdr>
        <w:top w:val="none" w:sz="0" w:space="0" w:color="auto"/>
        <w:left w:val="none" w:sz="0" w:space="0" w:color="auto"/>
        <w:bottom w:val="none" w:sz="0" w:space="0" w:color="auto"/>
        <w:right w:val="none" w:sz="0" w:space="0" w:color="auto"/>
      </w:divBdr>
    </w:div>
    <w:div w:id="165598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212BC-02C8-46BA-85CF-B933C1A44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7641</Words>
  <Characters>42028</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Rafael Eslava Herrada</dc:creator>
  <cp:lastModifiedBy>Maria del Consuelo Gonzalez Moreno</cp:lastModifiedBy>
  <cp:revision>5</cp:revision>
  <cp:lastPrinted>2015-10-13T21:30:00Z</cp:lastPrinted>
  <dcterms:created xsi:type="dcterms:W3CDTF">2015-10-13T21:29:00Z</dcterms:created>
  <dcterms:modified xsi:type="dcterms:W3CDTF">2015-12-15T19:03:00Z</dcterms:modified>
</cp:coreProperties>
</file>